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7D040" w14:textId="77777777" w:rsidR="003B0A2F" w:rsidRDefault="003B0A2F">
      <w:pPr>
        <w:spacing w:line="240" w:lineRule="auto"/>
        <w:rPr>
          <w:caps/>
          <w:szCs w:val="32"/>
        </w:rPr>
      </w:pPr>
      <w:bookmarkStart w:id="0" w:name="_GoBack"/>
      <w:bookmarkEnd w:id="0"/>
    </w:p>
    <w:p w14:paraId="6E91DCB8" w14:textId="77777777" w:rsidR="00C57692" w:rsidRDefault="00C57692">
      <w:pPr>
        <w:spacing w:line="240" w:lineRule="auto"/>
        <w:rPr>
          <w:caps/>
          <w:szCs w:val="32"/>
        </w:rPr>
      </w:pPr>
    </w:p>
    <w:sdt>
      <w:sdtPr>
        <w:rPr>
          <w:caps/>
        </w:rPr>
        <w:id w:val="30091833"/>
        <w:lock w:val="contentLocked"/>
        <w:placeholder>
          <w:docPart w:val="A81F602006EA4C16A9F3206BB0D96450"/>
        </w:placeholder>
        <w:group/>
      </w:sdtPr>
      <w:sdtEndPr/>
      <w:sdtContent>
        <w:p w14:paraId="6DFD1FF5" w14:textId="77777777" w:rsidR="00A50007" w:rsidRPr="0008176F" w:rsidRDefault="0008176F" w:rsidP="0008176F">
          <w:pPr>
            <w:pStyle w:val="NoSpacing"/>
            <w:jc w:val="center"/>
            <w:rPr>
              <w:caps/>
            </w:rPr>
          </w:pPr>
          <w:r w:rsidRPr="0008176F">
            <w:rPr>
              <w:caps/>
            </w:rPr>
            <w:t>University of Oklahoma</w:t>
          </w:r>
        </w:p>
        <w:p w14:paraId="22BFEBD2" w14:textId="77777777" w:rsidR="0008176F" w:rsidRPr="0008176F" w:rsidRDefault="0008176F" w:rsidP="0008176F">
          <w:pPr>
            <w:pStyle w:val="NoSpacing"/>
            <w:jc w:val="center"/>
            <w:rPr>
              <w:caps/>
            </w:rPr>
          </w:pPr>
        </w:p>
        <w:p w14:paraId="37C6ADD5" w14:textId="77777777" w:rsidR="0008176F" w:rsidRPr="0008176F" w:rsidRDefault="0008176F" w:rsidP="0008176F">
          <w:pPr>
            <w:pStyle w:val="NoSpacing"/>
            <w:jc w:val="center"/>
            <w:rPr>
              <w:caps/>
            </w:rPr>
          </w:pPr>
          <w:r w:rsidRPr="0008176F">
            <w:rPr>
              <w:caps/>
            </w:rPr>
            <w:t>Graduate College</w:t>
          </w:r>
        </w:p>
      </w:sdtContent>
    </w:sdt>
    <w:p w14:paraId="5C079659" w14:textId="77777777" w:rsidR="0008176F" w:rsidRPr="0008176F" w:rsidRDefault="0008176F" w:rsidP="0008176F">
      <w:pPr>
        <w:pStyle w:val="NoSpacing"/>
        <w:jc w:val="center"/>
        <w:rPr>
          <w:caps/>
        </w:rPr>
      </w:pPr>
    </w:p>
    <w:p w14:paraId="2A1FC999" w14:textId="77777777" w:rsidR="0008176F" w:rsidRPr="0008176F" w:rsidRDefault="0008176F" w:rsidP="0008176F">
      <w:pPr>
        <w:pStyle w:val="NoSpacing"/>
        <w:jc w:val="center"/>
        <w:rPr>
          <w:caps/>
        </w:rPr>
      </w:pPr>
    </w:p>
    <w:p w14:paraId="2085B053" w14:textId="77777777" w:rsidR="0008176F" w:rsidRPr="0008176F" w:rsidRDefault="0008176F" w:rsidP="0008176F">
      <w:pPr>
        <w:pStyle w:val="NoSpacing"/>
        <w:jc w:val="center"/>
        <w:rPr>
          <w:caps/>
        </w:rPr>
      </w:pPr>
    </w:p>
    <w:p w14:paraId="43CA2D67" w14:textId="77777777" w:rsidR="0008176F" w:rsidRPr="0008176F" w:rsidRDefault="0008176F" w:rsidP="0008176F">
      <w:pPr>
        <w:pStyle w:val="NoSpacing"/>
        <w:jc w:val="center"/>
        <w:rPr>
          <w:caps/>
        </w:rPr>
      </w:pPr>
    </w:p>
    <w:p w14:paraId="3E3CACAC" w14:textId="77777777" w:rsidR="0008176F" w:rsidRPr="0008176F" w:rsidRDefault="0008176F" w:rsidP="0008176F">
      <w:pPr>
        <w:pStyle w:val="NoSpacing"/>
        <w:jc w:val="center"/>
        <w:rPr>
          <w:caps/>
        </w:rPr>
      </w:pPr>
    </w:p>
    <w:p w14:paraId="38B91DAC" w14:textId="77777777" w:rsidR="0008176F" w:rsidRPr="0008176F" w:rsidRDefault="0008176F" w:rsidP="0008176F">
      <w:pPr>
        <w:pStyle w:val="NoSpacing"/>
        <w:jc w:val="center"/>
        <w:rPr>
          <w:caps/>
        </w:rPr>
      </w:pPr>
    </w:p>
    <w:p w14:paraId="30B42B7F"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0AF58314" w14:textId="38E3EDE4" w:rsidR="0008176F" w:rsidRPr="0008176F" w:rsidRDefault="004A1727" w:rsidP="0008176F">
          <w:pPr>
            <w:pStyle w:val="NoSpacing"/>
            <w:spacing w:line="480" w:lineRule="auto"/>
            <w:jc w:val="center"/>
            <w:rPr>
              <w:caps/>
            </w:rPr>
          </w:pPr>
          <w:r>
            <w:rPr>
              <w:caps/>
            </w:rPr>
            <w:t>managing the minefield of residential treatment</w:t>
          </w:r>
          <w:r w:rsidR="008B3A4B">
            <w:rPr>
              <w:caps/>
            </w:rPr>
            <w:t>: Protecting against burnout and compassion fatigue</w:t>
          </w:r>
        </w:p>
      </w:sdtContent>
    </w:sdt>
    <w:p w14:paraId="07B244E0" w14:textId="77777777" w:rsidR="0008176F" w:rsidRPr="0008176F" w:rsidRDefault="0008176F" w:rsidP="0008176F">
      <w:pPr>
        <w:pStyle w:val="NoSpacing"/>
        <w:jc w:val="center"/>
        <w:rPr>
          <w:caps/>
        </w:rPr>
      </w:pPr>
    </w:p>
    <w:p w14:paraId="5D08F81A" w14:textId="77777777" w:rsidR="0008176F" w:rsidRPr="0008176F" w:rsidRDefault="0008176F" w:rsidP="0008176F">
      <w:pPr>
        <w:pStyle w:val="NoSpacing"/>
        <w:jc w:val="center"/>
        <w:rPr>
          <w:caps/>
        </w:rPr>
      </w:pPr>
    </w:p>
    <w:p w14:paraId="3C22D629" w14:textId="77777777" w:rsidR="0008176F" w:rsidRPr="0008176F" w:rsidRDefault="0008176F" w:rsidP="0008176F">
      <w:pPr>
        <w:pStyle w:val="NoSpacing"/>
        <w:jc w:val="center"/>
        <w:rPr>
          <w:caps/>
        </w:rPr>
      </w:pPr>
    </w:p>
    <w:p w14:paraId="1F7EBF22" w14:textId="77777777" w:rsidR="0008176F" w:rsidRPr="0008176F" w:rsidRDefault="0008176F" w:rsidP="0008176F">
      <w:pPr>
        <w:pStyle w:val="NoSpacing"/>
        <w:jc w:val="center"/>
        <w:rPr>
          <w:caps/>
        </w:rPr>
      </w:pPr>
    </w:p>
    <w:p w14:paraId="5C7745D4" w14:textId="77777777" w:rsidR="0008176F" w:rsidRPr="0008176F" w:rsidRDefault="0008176F" w:rsidP="0008176F">
      <w:pPr>
        <w:pStyle w:val="NoSpacing"/>
        <w:jc w:val="center"/>
        <w:rPr>
          <w:caps/>
        </w:rPr>
      </w:pPr>
    </w:p>
    <w:p w14:paraId="66BEC4FB" w14:textId="77777777" w:rsidR="0008176F" w:rsidRPr="0008176F" w:rsidRDefault="0008176F" w:rsidP="0008176F">
      <w:pPr>
        <w:pStyle w:val="NoSpacing"/>
        <w:jc w:val="center"/>
        <w:rPr>
          <w:caps/>
        </w:rPr>
      </w:pPr>
    </w:p>
    <w:p w14:paraId="3F97D1C3" w14:textId="77777777" w:rsidR="0008176F" w:rsidRDefault="00BB3FDC"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4A1727">
        <w:rPr>
          <w:caps/>
        </w:rPr>
        <w:t xml:space="preserve"> DIssertation</w:t>
      </w:r>
    </w:p>
    <w:p w14:paraId="3E56F3FE" w14:textId="77777777" w:rsidR="004A1727" w:rsidRPr="0008176F" w:rsidRDefault="004A1727"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28DB1C0F" w14:textId="77777777" w:rsidR="0008176F" w:rsidRPr="0008176F" w:rsidRDefault="0008176F" w:rsidP="0008176F">
          <w:pPr>
            <w:pStyle w:val="NoSpacing"/>
            <w:jc w:val="center"/>
            <w:rPr>
              <w:caps/>
            </w:rPr>
          </w:pPr>
          <w:r w:rsidRPr="0008176F">
            <w:rPr>
              <w:caps/>
            </w:rPr>
            <w:t>submitted to the Graduate Faculty</w:t>
          </w:r>
        </w:p>
        <w:p w14:paraId="78D03B8B" w14:textId="77777777" w:rsidR="0008176F" w:rsidRDefault="0008176F" w:rsidP="0008176F">
          <w:pPr>
            <w:pStyle w:val="NoSpacing"/>
            <w:jc w:val="center"/>
          </w:pPr>
        </w:p>
        <w:p w14:paraId="67894A5D" w14:textId="77777777" w:rsidR="0008176F" w:rsidRDefault="0008176F" w:rsidP="0008176F">
          <w:pPr>
            <w:pStyle w:val="NoSpacing"/>
            <w:jc w:val="center"/>
          </w:pPr>
          <w:r>
            <w:t>in partial fulfillment of the requirements for the</w:t>
          </w:r>
        </w:p>
        <w:p w14:paraId="18F6D031" w14:textId="77777777" w:rsidR="0008176F" w:rsidRDefault="0008176F" w:rsidP="0008176F">
          <w:pPr>
            <w:pStyle w:val="NoSpacing"/>
            <w:jc w:val="center"/>
          </w:pPr>
        </w:p>
        <w:p w14:paraId="4F9DABAF" w14:textId="77777777" w:rsidR="0008176F" w:rsidRDefault="0008176F" w:rsidP="0008176F">
          <w:pPr>
            <w:pStyle w:val="NoSpacing"/>
            <w:jc w:val="center"/>
          </w:pPr>
          <w:r>
            <w:t>Degree of</w:t>
          </w:r>
        </w:p>
      </w:sdtContent>
    </w:sdt>
    <w:p w14:paraId="6ED04824" w14:textId="77777777" w:rsidR="0008176F" w:rsidRDefault="0008176F" w:rsidP="0008176F">
      <w:pPr>
        <w:pStyle w:val="NoSpacing"/>
        <w:jc w:val="center"/>
      </w:pPr>
    </w:p>
    <w:p w14:paraId="476C78AD" w14:textId="7D8B1A26" w:rsidR="00730F0A" w:rsidRDefault="004A1727" w:rsidP="0008176F">
      <w:pPr>
        <w:pStyle w:val="NoSpacing"/>
        <w:jc w:val="center"/>
      </w:pPr>
      <w:r>
        <w:rPr>
          <w:caps/>
        </w:rPr>
        <w:t>DOCTOR O</w:t>
      </w:r>
      <w:r w:rsidR="00B06F22">
        <w:rPr>
          <w:caps/>
        </w:rPr>
        <w:t>F</w:t>
      </w:r>
      <w:r>
        <w:rPr>
          <w:caps/>
        </w:rPr>
        <w:t xml:space="preserve"> PHILOSOPHY</w:t>
      </w:r>
    </w:p>
    <w:p w14:paraId="275E5865" w14:textId="77777777" w:rsidR="00730F0A" w:rsidRDefault="00730F0A" w:rsidP="0008176F">
      <w:pPr>
        <w:pStyle w:val="NoSpacing"/>
        <w:jc w:val="center"/>
      </w:pPr>
    </w:p>
    <w:p w14:paraId="6971E278" w14:textId="77777777" w:rsidR="00730F0A" w:rsidRDefault="00730F0A" w:rsidP="0008176F">
      <w:pPr>
        <w:pStyle w:val="NoSpacing"/>
        <w:jc w:val="center"/>
      </w:pPr>
    </w:p>
    <w:p w14:paraId="510A163F" w14:textId="77777777" w:rsidR="00730F0A" w:rsidRDefault="00730F0A" w:rsidP="0008176F">
      <w:pPr>
        <w:pStyle w:val="NoSpacing"/>
        <w:jc w:val="center"/>
      </w:pPr>
    </w:p>
    <w:p w14:paraId="0B044402" w14:textId="77777777" w:rsidR="00730F0A" w:rsidRDefault="00730F0A" w:rsidP="0008176F">
      <w:pPr>
        <w:pStyle w:val="NoSpacing"/>
        <w:jc w:val="center"/>
      </w:pPr>
    </w:p>
    <w:p w14:paraId="3DB1C164" w14:textId="77777777" w:rsidR="00730F0A" w:rsidRDefault="00730F0A" w:rsidP="0008176F">
      <w:pPr>
        <w:pStyle w:val="NoSpacing"/>
        <w:jc w:val="center"/>
      </w:pPr>
    </w:p>
    <w:p w14:paraId="6754E9CD" w14:textId="77777777" w:rsidR="00730F0A" w:rsidRDefault="00730F0A" w:rsidP="0008176F">
      <w:pPr>
        <w:pStyle w:val="NoSpacing"/>
        <w:jc w:val="center"/>
      </w:pPr>
    </w:p>
    <w:p w14:paraId="3F9A3A76" w14:textId="77777777" w:rsidR="00730F0A" w:rsidRDefault="00730F0A" w:rsidP="0008176F">
      <w:pPr>
        <w:pStyle w:val="NoSpacing"/>
        <w:jc w:val="center"/>
      </w:pPr>
    </w:p>
    <w:p w14:paraId="1AC1844E" w14:textId="77777777" w:rsidR="00730F0A" w:rsidRDefault="00730F0A" w:rsidP="0008176F">
      <w:pPr>
        <w:pStyle w:val="NoSpacing"/>
        <w:jc w:val="center"/>
      </w:pPr>
    </w:p>
    <w:p w14:paraId="0CFD6A19" w14:textId="77777777" w:rsidR="00730F0A" w:rsidRDefault="00730F0A" w:rsidP="0008176F">
      <w:pPr>
        <w:pStyle w:val="NoSpacing"/>
        <w:jc w:val="center"/>
      </w:pPr>
      <w:r>
        <w:t>By</w:t>
      </w:r>
    </w:p>
    <w:p w14:paraId="70DBF8AD"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41DFFC82" w14:textId="77777777" w:rsidR="00746E16" w:rsidRDefault="004A1727" w:rsidP="00746E16">
          <w:pPr>
            <w:pStyle w:val="NoSpacing"/>
            <w:jc w:val="center"/>
            <w:rPr>
              <w:caps/>
            </w:rPr>
          </w:pPr>
          <w:r>
            <w:rPr>
              <w:caps/>
            </w:rPr>
            <w:t>katie Marie CHadwick</w:t>
          </w:r>
        </w:p>
      </w:sdtContent>
    </w:sdt>
    <w:sdt>
      <w:sdtPr>
        <w:id w:val="30091838"/>
        <w:lock w:val="contentLocked"/>
        <w:placeholder>
          <w:docPart w:val="A81F602006EA4C16A9F3206BB0D96450"/>
        </w:placeholder>
        <w:group/>
      </w:sdtPr>
      <w:sdtEndPr/>
      <w:sdtContent>
        <w:p w14:paraId="48E6E436"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5CCDD56A" w14:textId="77777777" w:rsidR="00730F0A" w:rsidRDefault="004A1727" w:rsidP="00730F0A">
          <w:pPr>
            <w:pStyle w:val="NoSpacing"/>
            <w:jc w:val="center"/>
          </w:pPr>
          <w:r>
            <w:t>2014</w:t>
          </w:r>
        </w:p>
      </w:sdtContent>
    </w:sdt>
    <w:p w14:paraId="5F812FA1" w14:textId="77777777" w:rsidR="00730F0A" w:rsidRDefault="00730F0A" w:rsidP="00730F0A">
      <w:pPr>
        <w:pStyle w:val="NoSpacing"/>
        <w:jc w:val="center"/>
      </w:pPr>
      <w:r>
        <w:br w:type="page"/>
      </w:r>
    </w:p>
    <w:p w14:paraId="7A0D1172" w14:textId="77777777" w:rsidR="00730F0A" w:rsidRDefault="00730F0A" w:rsidP="00730F0A">
      <w:pPr>
        <w:pStyle w:val="NoSpacing"/>
        <w:jc w:val="center"/>
      </w:pPr>
    </w:p>
    <w:p w14:paraId="62633A13" w14:textId="77777777" w:rsidR="00F93475" w:rsidRDefault="00F93475" w:rsidP="00730F0A">
      <w:pPr>
        <w:pStyle w:val="NoSpacing"/>
        <w:jc w:val="center"/>
      </w:pPr>
    </w:p>
    <w:p w14:paraId="13B7C7E4" w14:textId="77777777" w:rsidR="00F93475" w:rsidRDefault="00F93475" w:rsidP="00730F0A">
      <w:pPr>
        <w:pStyle w:val="NoSpacing"/>
        <w:jc w:val="center"/>
      </w:pPr>
    </w:p>
    <w:p w14:paraId="0C7C3944" w14:textId="77777777" w:rsidR="00730F0A" w:rsidRDefault="00730F0A" w:rsidP="00730F0A">
      <w:pPr>
        <w:pStyle w:val="NoSpacing"/>
        <w:jc w:val="center"/>
      </w:pPr>
    </w:p>
    <w:p w14:paraId="14ADAB77"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sdt>
          <w:sdtPr>
            <w:rPr>
              <w:caps/>
            </w:rPr>
            <w:alias w:val="Click to enter dissertation title"/>
            <w:tag w:val="Click to enter dissertation title"/>
            <w:id w:val="2110855798"/>
            <w:placeholder>
              <w:docPart w:val="4E14F37845B779478CE65AA88FCECE51"/>
            </w:placeholder>
          </w:sdtPr>
          <w:sdtEndPr/>
          <w:sdtContent>
            <w:p w14:paraId="6597ABD3" w14:textId="31CC4D62" w:rsidR="00730F0A" w:rsidRPr="00730F0A" w:rsidRDefault="004A1727" w:rsidP="004A1727">
              <w:pPr>
                <w:pStyle w:val="NoSpacing"/>
                <w:jc w:val="center"/>
                <w:rPr>
                  <w:caps/>
                </w:rPr>
              </w:pPr>
              <w:r>
                <w:rPr>
                  <w:caps/>
                </w:rPr>
                <w:t>managing the minefield of residential treatment</w:t>
              </w:r>
              <w:r w:rsidR="008B3A4B">
                <w:rPr>
                  <w:caps/>
                </w:rPr>
                <w:t>:</w:t>
              </w:r>
              <w:r w:rsidR="008B3A4B" w:rsidRPr="008B3A4B">
                <w:rPr>
                  <w:caps/>
                </w:rPr>
                <w:t xml:space="preserve"> </w:t>
              </w:r>
              <w:r w:rsidR="008B3A4B">
                <w:rPr>
                  <w:caps/>
                </w:rPr>
                <w:t>Protecting against burnout and compassion fatigue</w:t>
              </w:r>
            </w:p>
          </w:sdtContent>
        </w:sdt>
      </w:sdtContent>
    </w:sdt>
    <w:p w14:paraId="06A7B551" w14:textId="77777777" w:rsidR="00730F0A" w:rsidRPr="00730F0A" w:rsidRDefault="00730F0A" w:rsidP="00730F0A">
      <w:pPr>
        <w:pStyle w:val="NoSpacing"/>
        <w:jc w:val="center"/>
        <w:rPr>
          <w:caps/>
        </w:rPr>
      </w:pPr>
    </w:p>
    <w:p w14:paraId="6AE39AF9" w14:textId="77777777" w:rsidR="00730F0A" w:rsidRPr="00730F0A" w:rsidRDefault="00730F0A" w:rsidP="00730F0A">
      <w:pPr>
        <w:pStyle w:val="NoSpacing"/>
        <w:jc w:val="center"/>
        <w:rPr>
          <w:caps/>
        </w:rPr>
      </w:pPr>
    </w:p>
    <w:p w14:paraId="38BD254A" w14:textId="77777777" w:rsidR="00730F0A" w:rsidRPr="00730F0A" w:rsidRDefault="004A1727" w:rsidP="00730F0A">
      <w:pPr>
        <w:pStyle w:val="NoSpacing"/>
        <w:jc w:val="center"/>
        <w:rPr>
          <w:caps/>
        </w:rPr>
      </w:pPr>
      <w:r>
        <w:rPr>
          <w:caps/>
        </w:rPr>
        <w:t>A DIssertation</w:t>
      </w:r>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p w14:paraId="49EC634C" w14:textId="3C4946D5" w:rsidR="00730F0A" w:rsidRPr="00730F0A" w:rsidRDefault="004A1727" w:rsidP="003516B7">
      <w:pPr>
        <w:pStyle w:val="NoSpacing"/>
        <w:jc w:val="center"/>
        <w:rPr>
          <w:caps/>
        </w:rPr>
      </w:pPr>
      <w:r>
        <w:rPr>
          <w:caps/>
        </w:rPr>
        <w:t>department of educational psychology</w:t>
      </w:r>
    </w:p>
    <w:p w14:paraId="0CAA2B50" w14:textId="77777777" w:rsidR="00730F0A" w:rsidRPr="00730F0A" w:rsidRDefault="00730F0A" w:rsidP="00730F0A">
      <w:pPr>
        <w:pStyle w:val="NoSpacing"/>
        <w:jc w:val="center"/>
        <w:rPr>
          <w:caps/>
        </w:rPr>
      </w:pPr>
    </w:p>
    <w:p w14:paraId="774C4139" w14:textId="77777777" w:rsidR="00730F0A" w:rsidRDefault="00730F0A" w:rsidP="00730F0A">
      <w:pPr>
        <w:pStyle w:val="NoSpacing"/>
        <w:jc w:val="center"/>
        <w:rPr>
          <w:caps/>
        </w:rPr>
      </w:pPr>
    </w:p>
    <w:p w14:paraId="436F2B82" w14:textId="77777777" w:rsidR="00730F0A" w:rsidRPr="00730F0A" w:rsidRDefault="00730F0A" w:rsidP="00730F0A">
      <w:pPr>
        <w:pStyle w:val="NoSpacing"/>
        <w:jc w:val="center"/>
        <w:rPr>
          <w:caps/>
        </w:rPr>
      </w:pPr>
    </w:p>
    <w:p w14:paraId="1AE4E130" w14:textId="77777777" w:rsidR="00730F0A" w:rsidRPr="00730F0A" w:rsidRDefault="00730F0A" w:rsidP="00730F0A">
      <w:pPr>
        <w:pStyle w:val="NoSpacing"/>
        <w:jc w:val="center"/>
        <w:rPr>
          <w:caps/>
        </w:rPr>
      </w:pPr>
    </w:p>
    <w:p w14:paraId="599FA270" w14:textId="77777777" w:rsidR="00730F0A" w:rsidRPr="00730F0A" w:rsidRDefault="00730F0A" w:rsidP="00730F0A">
      <w:pPr>
        <w:pStyle w:val="NoSpacing"/>
        <w:jc w:val="center"/>
        <w:rPr>
          <w:caps/>
        </w:rPr>
      </w:pPr>
    </w:p>
    <w:p w14:paraId="5C277EC6" w14:textId="77777777" w:rsidR="00730F0A" w:rsidRDefault="00730F0A" w:rsidP="00730F0A">
      <w:pPr>
        <w:pStyle w:val="NoSpacing"/>
        <w:jc w:val="center"/>
        <w:rPr>
          <w:caps/>
        </w:rPr>
      </w:pPr>
    </w:p>
    <w:p w14:paraId="3C5DFA8F" w14:textId="77777777" w:rsidR="003516B7" w:rsidRDefault="003516B7" w:rsidP="00730F0A">
      <w:pPr>
        <w:pStyle w:val="NoSpacing"/>
        <w:jc w:val="center"/>
        <w:rPr>
          <w:caps/>
        </w:rPr>
      </w:pPr>
    </w:p>
    <w:p w14:paraId="7C620BD9" w14:textId="77777777" w:rsidR="003516B7" w:rsidRDefault="003516B7" w:rsidP="00730F0A">
      <w:pPr>
        <w:pStyle w:val="NoSpacing"/>
        <w:jc w:val="center"/>
        <w:rPr>
          <w:caps/>
        </w:rPr>
      </w:pPr>
    </w:p>
    <w:p w14:paraId="586D841C" w14:textId="77777777" w:rsidR="003516B7" w:rsidRDefault="003516B7" w:rsidP="00730F0A">
      <w:pPr>
        <w:pStyle w:val="NoSpacing"/>
        <w:jc w:val="center"/>
        <w:rPr>
          <w:caps/>
        </w:rPr>
      </w:pPr>
    </w:p>
    <w:p w14:paraId="7C71FECF" w14:textId="77777777" w:rsidR="003516B7" w:rsidRPr="00730F0A" w:rsidRDefault="003516B7"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723754D5" w14:textId="77777777" w:rsidR="00730F0A" w:rsidRPr="00730F0A" w:rsidRDefault="00730F0A" w:rsidP="00730F0A">
          <w:pPr>
            <w:pStyle w:val="NoSpacing"/>
            <w:jc w:val="center"/>
            <w:rPr>
              <w:caps/>
            </w:rPr>
          </w:pPr>
          <w:r w:rsidRPr="00730F0A">
            <w:rPr>
              <w:caps/>
            </w:rPr>
            <w:t>By</w:t>
          </w:r>
        </w:p>
      </w:sdtContent>
    </w:sdt>
    <w:p w14:paraId="4FBE6697" w14:textId="77777777" w:rsidR="00730F0A" w:rsidRDefault="00730F0A" w:rsidP="00730F0A">
      <w:pPr>
        <w:pStyle w:val="NoSpacing"/>
        <w:jc w:val="center"/>
      </w:pPr>
    </w:p>
    <w:p w14:paraId="56728865" w14:textId="77777777" w:rsidR="00730F0A" w:rsidRDefault="00730F0A" w:rsidP="00730F0A">
      <w:pPr>
        <w:pStyle w:val="NoSpacing"/>
        <w:jc w:val="center"/>
      </w:pPr>
    </w:p>
    <w:p w14:paraId="02E766DB" w14:textId="77777777" w:rsidR="00730F0A" w:rsidRDefault="00730F0A" w:rsidP="00730F0A">
      <w:pPr>
        <w:pStyle w:val="NoSpacing"/>
        <w:jc w:val="center"/>
      </w:pPr>
    </w:p>
    <w:p w14:paraId="622F2820" w14:textId="77777777" w:rsidR="003516B7" w:rsidRDefault="003516B7" w:rsidP="00730F0A">
      <w:pPr>
        <w:pStyle w:val="NoSpacing"/>
        <w:jc w:val="center"/>
      </w:pPr>
    </w:p>
    <w:p w14:paraId="46235028" w14:textId="77777777" w:rsidR="003516B7" w:rsidRDefault="003516B7" w:rsidP="00730F0A">
      <w:pPr>
        <w:pStyle w:val="NoSpacing"/>
        <w:jc w:val="center"/>
      </w:pPr>
    </w:p>
    <w:p w14:paraId="0261A313" w14:textId="77777777" w:rsidR="00730F0A" w:rsidRPr="006B4721" w:rsidRDefault="00730F0A" w:rsidP="00730F0A">
      <w:pPr>
        <w:pStyle w:val="NoSpacing"/>
        <w:jc w:val="right"/>
      </w:pPr>
      <w:r>
        <w:tab/>
      </w:r>
      <w:r>
        <w:tab/>
      </w:r>
      <w:r>
        <w:tab/>
      </w:r>
      <w:r>
        <w:tab/>
      </w:r>
      <w:r w:rsidR="006B4721">
        <w:t>______________________________</w:t>
      </w:r>
    </w:p>
    <w:p w14:paraId="76B9B644" w14:textId="77777777" w:rsidR="00730F0A" w:rsidRDefault="00BB3FDC"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4A1727">
            <w:t>Melissa Frey</w:t>
          </w:r>
        </w:sdtContent>
      </w:sdt>
      <w:r w:rsidR="00730F0A">
        <w:t>, Chair</w:t>
      </w:r>
    </w:p>
    <w:p w14:paraId="4D923F8A" w14:textId="77777777" w:rsidR="00730F0A" w:rsidRDefault="00730F0A" w:rsidP="00730F0A">
      <w:pPr>
        <w:pStyle w:val="NoSpacing"/>
        <w:jc w:val="right"/>
      </w:pPr>
    </w:p>
    <w:p w14:paraId="7E9C789B" w14:textId="77777777" w:rsidR="00730F0A" w:rsidRDefault="00730F0A" w:rsidP="00730F0A">
      <w:pPr>
        <w:pStyle w:val="NoSpacing"/>
        <w:jc w:val="right"/>
      </w:pPr>
    </w:p>
    <w:p w14:paraId="53CBCC97" w14:textId="77777777" w:rsidR="00730F0A" w:rsidRPr="006B4721" w:rsidRDefault="006B4721" w:rsidP="00730F0A">
      <w:pPr>
        <w:pStyle w:val="NoSpacing"/>
        <w:jc w:val="right"/>
      </w:pPr>
      <w:r>
        <w:t>______________________________</w:t>
      </w:r>
    </w:p>
    <w:p w14:paraId="4C74A77A" w14:textId="77777777" w:rsidR="00730F0A" w:rsidRDefault="00BB3FDC" w:rsidP="00730F0A">
      <w:pPr>
        <w:pStyle w:val="NoSpacing"/>
        <w:jc w:val="right"/>
      </w:pPr>
      <w:sdt>
        <w:sdtPr>
          <w:alias w:val="Click to enter 2nd member name"/>
          <w:tag w:val="2nd member"/>
          <w:id w:val="30091850"/>
          <w:lock w:val="sdtLocked"/>
          <w:placeholder>
            <w:docPart w:val="4E747200787E4E0C91EFDA8465C0B418"/>
          </w:placeholder>
        </w:sdtPr>
        <w:sdtEndPr/>
        <w:sdtContent>
          <w:r w:rsidR="004A1727">
            <w:t>Dr. Denise Beesley</w:t>
          </w:r>
        </w:sdtContent>
      </w:sdt>
    </w:p>
    <w:p w14:paraId="3249DF5E" w14:textId="77777777" w:rsidR="00730F0A" w:rsidRDefault="00730F0A" w:rsidP="00730F0A">
      <w:pPr>
        <w:pStyle w:val="NoSpacing"/>
        <w:jc w:val="right"/>
      </w:pPr>
    </w:p>
    <w:p w14:paraId="570AF024" w14:textId="77777777" w:rsidR="00730F0A" w:rsidRDefault="00730F0A" w:rsidP="00730F0A">
      <w:pPr>
        <w:pStyle w:val="NoSpacing"/>
        <w:jc w:val="right"/>
      </w:pPr>
    </w:p>
    <w:p w14:paraId="59AB6A7F" w14:textId="77777777" w:rsidR="00730F0A" w:rsidRPr="006B4721" w:rsidRDefault="006B4721" w:rsidP="00730F0A">
      <w:pPr>
        <w:pStyle w:val="NoSpacing"/>
        <w:jc w:val="right"/>
      </w:pPr>
      <w:r>
        <w:t>______________________________</w:t>
      </w:r>
    </w:p>
    <w:p w14:paraId="202166AD" w14:textId="77777777" w:rsidR="00730F0A" w:rsidRDefault="00BB3FDC" w:rsidP="00730F0A">
      <w:pPr>
        <w:pStyle w:val="NoSpacing"/>
        <w:jc w:val="right"/>
      </w:pPr>
      <w:sdt>
        <w:sdtPr>
          <w:alias w:val="Click to enter 3rd member name"/>
          <w:tag w:val="3rd member"/>
          <w:id w:val="30091852"/>
          <w:lock w:val="sdtLocked"/>
          <w:placeholder>
            <w:docPart w:val="91E92CC32A8647FC976FCB879BC11161"/>
          </w:placeholder>
        </w:sdtPr>
        <w:sdtEndPr/>
        <w:sdtContent>
          <w:r w:rsidR="004A1727">
            <w:t>Dr. Jody Newman</w:t>
          </w:r>
        </w:sdtContent>
      </w:sdt>
    </w:p>
    <w:p w14:paraId="3C6CBAD6" w14:textId="77777777" w:rsidR="00730F0A" w:rsidRDefault="00730F0A" w:rsidP="00730F0A">
      <w:pPr>
        <w:pStyle w:val="NoSpacing"/>
        <w:jc w:val="right"/>
      </w:pPr>
    </w:p>
    <w:p w14:paraId="3248823A" w14:textId="77777777" w:rsidR="00730F0A" w:rsidRDefault="00730F0A" w:rsidP="00730F0A">
      <w:pPr>
        <w:pStyle w:val="NoSpacing"/>
        <w:jc w:val="right"/>
      </w:pPr>
    </w:p>
    <w:p w14:paraId="22B8C6C9" w14:textId="77777777" w:rsidR="00730F0A" w:rsidRPr="006B4721" w:rsidRDefault="006B4721" w:rsidP="00730F0A">
      <w:pPr>
        <w:pStyle w:val="NoSpacing"/>
        <w:jc w:val="right"/>
      </w:pPr>
      <w:r>
        <w:t>______________________________</w:t>
      </w:r>
    </w:p>
    <w:p w14:paraId="25AECD16" w14:textId="77777777" w:rsidR="00FF0F0F" w:rsidRDefault="00BB3FDC" w:rsidP="00FF0F0F">
      <w:pPr>
        <w:pStyle w:val="NoSpacing"/>
        <w:jc w:val="right"/>
      </w:pPr>
      <w:sdt>
        <w:sdtPr>
          <w:alias w:val="Click to enter 4th member name"/>
          <w:tag w:val="4th member"/>
          <w:id w:val="30091855"/>
          <w:lock w:val="sdtLocked"/>
          <w:placeholder>
            <w:docPart w:val="CDE79C69F22A480D9D131BF115AF9F60"/>
          </w:placeholder>
        </w:sdtPr>
        <w:sdtEndPr/>
        <w:sdtContent>
          <w:r w:rsidR="004A1727">
            <w:t>Dr. Lara Mayeux</w:t>
          </w:r>
        </w:sdtContent>
      </w:sdt>
    </w:p>
    <w:p w14:paraId="3DFE8415" w14:textId="77777777" w:rsidR="00FF0F0F" w:rsidRDefault="00FF0F0F" w:rsidP="00FF0F0F">
      <w:pPr>
        <w:pStyle w:val="NoSpacing"/>
        <w:jc w:val="right"/>
      </w:pPr>
    </w:p>
    <w:p w14:paraId="681DF138" w14:textId="77777777" w:rsidR="00FF0F0F" w:rsidRDefault="00FF0F0F" w:rsidP="00FF0F0F">
      <w:pPr>
        <w:pStyle w:val="NoSpacing"/>
        <w:jc w:val="right"/>
      </w:pPr>
    </w:p>
    <w:p w14:paraId="5FBBD825" w14:textId="77777777" w:rsidR="00FF0F0F" w:rsidRPr="006B4721" w:rsidRDefault="006B4721" w:rsidP="00FF0F0F">
      <w:pPr>
        <w:pStyle w:val="NoSpacing"/>
        <w:jc w:val="right"/>
      </w:pPr>
      <w:r>
        <w:t>______________________________</w:t>
      </w:r>
    </w:p>
    <w:p w14:paraId="445FE55F" w14:textId="77777777" w:rsidR="00FF0F0F" w:rsidRDefault="00BB3FDC" w:rsidP="00FF0F0F">
      <w:pPr>
        <w:pStyle w:val="NoSpacing"/>
        <w:jc w:val="right"/>
      </w:pPr>
      <w:sdt>
        <w:sdtPr>
          <w:alias w:val="Click to enter 5th member name"/>
          <w:tag w:val="5th member"/>
          <w:id w:val="11707804"/>
          <w:lock w:val="sdtLocked"/>
          <w:placeholder>
            <w:docPart w:val="7EC8D7C93170496D8C44606F111D3434"/>
          </w:placeholder>
        </w:sdtPr>
        <w:sdtEndPr/>
        <w:sdtContent>
          <w:r w:rsidR="004A1727">
            <w:t>Dr. Nicole Judice-Campbell</w:t>
          </w:r>
        </w:sdtContent>
      </w:sdt>
    </w:p>
    <w:p w14:paraId="51E41E99" w14:textId="77777777" w:rsidR="00730F0A" w:rsidRDefault="00730F0A" w:rsidP="00730F0A">
      <w:pPr>
        <w:pStyle w:val="NoSpacing"/>
        <w:jc w:val="center"/>
      </w:pPr>
      <w:r>
        <w:br w:type="page"/>
      </w:r>
    </w:p>
    <w:p w14:paraId="3776A3E8" w14:textId="77777777" w:rsidR="00730F0A" w:rsidRDefault="00730F0A" w:rsidP="00730F0A">
      <w:pPr>
        <w:pStyle w:val="NoSpacing"/>
        <w:jc w:val="center"/>
      </w:pPr>
    </w:p>
    <w:p w14:paraId="5D7ACA54" w14:textId="77777777" w:rsidR="00730F0A" w:rsidRDefault="00730F0A" w:rsidP="00730F0A">
      <w:pPr>
        <w:pStyle w:val="NoSpacing"/>
        <w:jc w:val="center"/>
      </w:pPr>
    </w:p>
    <w:p w14:paraId="4AB0EA8E" w14:textId="77777777" w:rsidR="00730F0A" w:rsidRDefault="00730F0A" w:rsidP="00730F0A">
      <w:pPr>
        <w:pStyle w:val="NoSpacing"/>
        <w:jc w:val="center"/>
      </w:pPr>
    </w:p>
    <w:p w14:paraId="002334F6" w14:textId="77777777" w:rsidR="00730F0A" w:rsidRDefault="00730F0A" w:rsidP="00730F0A">
      <w:pPr>
        <w:pStyle w:val="NoSpacing"/>
        <w:jc w:val="center"/>
      </w:pPr>
    </w:p>
    <w:p w14:paraId="61B38001" w14:textId="77777777" w:rsidR="00730F0A" w:rsidRDefault="00730F0A" w:rsidP="00730F0A">
      <w:pPr>
        <w:pStyle w:val="NoSpacing"/>
        <w:jc w:val="center"/>
      </w:pPr>
    </w:p>
    <w:p w14:paraId="3E42A0DF" w14:textId="77777777" w:rsidR="00730F0A" w:rsidRDefault="00730F0A" w:rsidP="00730F0A">
      <w:pPr>
        <w:pStyle w:val="NoSpacing"/>
        <w:jc w:val="center"/>
      </w:pPr>
    </w:p>
    <w:p w14:paraId="1D227291" w14:textId="77777777" w:rsidR="00730F0A" w:rsidRDefault="00730F0A" w:rsidP="00730F0A">
      <w:pPr>
        <w:pStyle w:val="NoSpacing"/>
        <w:jc w:val="center"/>
      </w:pPr>
    </w:p>
    <w:p w14:paraId="4D91D933" w14:textId="77777777" w:rsidR="00730F0A" w:rsidRDefault="00730F0A" w:rsidP="00730F0A">
      <w:pPr>
        <w:pStyle w:val="NoSpacing"/>
        <w:jc w:val="center"/>
      </w:pPr>
    </w:p>
    <w:p w14:paraId="6F466007" w14:textId="77777777" w:rsidR="00730F0A" w:rsidRDefault="00730F0A" w:rsidP="00730F0A">
      <w:pPr>
        <w:pStyle w:val="NoSpacing"/>
        <w:jc w:val="center"/>
      </w:pPr>
    </w:p>
    <w:p w14:paraId="79DED8F6" w14:textId="77777777" w:rsidR="00730F0A" w:rsidRDefault="00730F0A" w:rsidP="00730F0A">
      <w:pPr>
        <w:pStyle w:val="NoSpacing"/>
        <w:jc w:val="center"/>
      </w:pPr>
    </w:p>
    <w:p w14:paraId="75364F46" w14:textId="77777777" w:rsidR="00730F0A" w:rsidRDefault="00730F0A" w:rsidP="00730F0A">
      <w:pPr>
        <w:pStyle w:val="NoSpacing"/>
        <w:jc w:val="center"/>
      </w:pPr>
    </w:p>
    <w:p w14:paraId="3F8C1EA6" w14:textId="77777777" w:rsidR="00730F0A" w:rsidRDefault="00730F0A" w:rsidP="00730F0A">
      <w:pPr>
        <w:pStyle w:val="NoSpacing"/>
        <w:jc w:val="center"/>
      </w:pPr>
    </w:p>
    <w:p w14:paraId="7D80A7A2" w14:textId="77777777" w:rsidR="00730F0A" w:rsidRDefault="00730F0A" w:rsidP="00730F0A">
      <w:pPr>
        <w:pStyle w:val="NoSpacing"/>
        <w:jc w:val="center"/>
      </w:pPr>
    </w:p>
    <w:p w14:paraId="4BABF02E" w14:textId="77777777" w:rsidR="00730F0A" w:rsidRDefault="00730F0A" w:rsidP="00730F0A">
      <w:pPr>
        <w:pStyle w:val="NoSpacing"/>
        <w:jc w:val="center"/>
      </w:pPr>
    </w:p>
    <w:p w14:paraId="1E29F825" w14:textId="77777777" w:rsidR="00730F0A" w:rsidRDefault="00730F0A" w:rsidP="00730F0A">
      <w:pPr>
        <w:pStyle w:val="NoSpacing"/>
        <w:jc w:val="center"/>
      </w:pPr>
    </w:p>
    <w:p w14:paraId="4B215857" w14:textId="77777777" w:rsidR="00730F0A" w:rsidRDefault="00730F0A" w:rsidP="00730F0A">
      <w:pPr>
        <w:pStyle w:val="NoSpacing"/>
        <w:jc w:val="center"/>
      </w:pPr>
    </w:p>
    <w:p w14:paraId="5946E496" w14:textId="77777777" w:rsidR="00730F0A" w:rsidRDefault="00730F0A" w:rsidP="00730F0A">
      <w:pPr>
        <w:pStyle w:val="NoSpacing"/>
        <w:jc w:val="center"/>
      </w:pPr>
    </w:p>
    <w:p w14:paraId="0FBC2650" w14:textId="77777777" w:rsidR="00730F0A" w:rsidRDefault="00730F0A" w:rsidP="00730F0A">
      <w:pPr>
        <w:pStyle w:val="NoSpacing"/>
        <w:jc w:val="center"/>
      </w:pPr>
    </w:p>
    <w:p w14:paraId="40167A0B" w14:textId="77777777" w:rsidR="00730F0A" w:rsidRDefault="00730F0A" w:rsidP="00730F0A">
      <w:pPr>
        <w:pStyle w:val="NoSpacing"/>
        <w:jc w:val="center"/>
      </w:pPr>
    </w:p>
    <w:p w14:paraId="3954CD91" w14:textId="77777777" w:rsidR="00730F0A" w:rsidRDefault="00730F0A" w:rsidP="00730F0A">
      <w:pPr>
        <w:pStyle w:val="NoSpacing"/>
        <w:jc w:val="center"/>
      </w:pPr>
    </w:p>
    <w:p w14:paraId="055EF7CA" w14:textId="77777777" w:rsidR="00730F0A" w:rsidRDefault="00730F0A" w:rsidP="00730F0A">
      <w:pPr>
        <w:pStyle w:val="NoSpacing"/>
        <w:jc w:val="center"/>
      </w:pPr>
    </w:p>
    <w:p w14:paraId="2754B822" w14:textId="77777777" w:rsidR="00730F0A" w:rsidRDefault="00730F0A" w:rsidP="00730F0A">
      <w:pPr>
        <w:pStyle w:val="NoSpacing"/>
        <w:jc w:val="center"/>
      </w:pPr>
    </w:p>
    <w:p w14:paraId="7828A938" w14:textId="77777777" w:rsidR="00730F0A" w:rsidRDefault="00730F0A" w:rsidP="00730F0A">
      <w:pPr>
        <w:pStyle w:val="NoSpacing"/>
        <w:jc w:val="center"/>
      </w:pPr>
    </w:p>
    <w:p w14:paraId="4AF0C460" w14:textId="77777777" w:rsidR="00730F0A" w:rsidRDefault="00730F0A" w:rsidP="00730F0A">
      <w:pPr>
        <w:pStyle w:val="NoSpacing"/>
        <w:jc w:val="center"/>
      </w:pPr>
    </w:p>
    <w:p w14:paraId="11AA7A9C" w14:textId="77777777" w:rsidR="00730F0A" w:rsidRDefault="00730F0A" w:rsidP="00730F0A">
      <w:pPr>
        <w:pStyle w:val="NoSpacing"/>
        <w:jc w:val="center"/>
      </w:pPr>
    </w:p>
    <w:p w14:paraId="542E5D15" w14:textId="77777777" w:rsidR="00730F0A" w:rsidRDefault="00730F0A" w:rsidP="00730F0A">
      <w:pPr>
        <w:pStyle w:val="NoSpacing"/>
        <w:jc w:val="center"/>
      </w:pPr>
    </w:p>
    <w:p w14:paraId="11B5C121" w14:textId="77777777" w:rsidR="00730F0A" w:rsidRDefault="00730F0A" w:rsidP="00730F0A">
      <w:pPr>
        <w:pStyle w:val="NoSpacing"/>
        <w:jc w:val="center"/>
      </w:pPr>
    </w:p>
    <w:p w14:paraId="04BEC1F2" w14:textId="77777777" w:rsidR="00730F0A" w:rsidRDefault="00730F0A" w:rsidP="00730F0A">
      <w:pPr>
        <w:pStyle w:val="NoSpacing"/>
        <w:jc w:val="center"/>
      </w:pPr>
    </w:p>
    <w:p w14:paraId="252301CF" w14:textId="77777777" w:rsidR="00730F0A" w:rsidRDefault="00730F0A" w:rsidP="00730F0A">
      <w:pPr>
        <w:pStyle w:val="NoSpacing"/>
        <w:jc w:val="center"/>
      </w:pPr>
    </w:p>
    <w:p w14:paraId="4B093213" w14:textId="77777777" w:rsidR="00730F0A" w:rsidRDefault="00730F0A" w:rsidP="00730F0A">
      <w:pPr>
        <w:pStyle w:val="NoSpacing"/>
        <w:jc w:val="center"/>
      </w:pPr>
    </w:p>
    <w:p w14:paraId="3AD2CE81" w14:textId="77777777" w:rsidR="00730F0A" w:rsidRDefault="00730F0A" w:rsidP="00730F0A">
      <w:pPr>
        <w:pStyle w:val="NoSpacing"/>
        <w:jc w:val="center"/>
      </w:pPr>
    </w:p>
    <w:p w14:paraId="44490F44" w14:textId="77777777" w:rsidR="00730F0A" w:rsidRDefault="00730F0A" w:rsidP="00730F0A">
      <w:pPr>
        <w:pStyle w:val="NoSpacing"/>
        <w:jc w:val="center"/>
      </w:pPr>
    </w:p>
    <w:p w14:paraId="41DB8CD4" w14:textId="77777777" w:rsidR="00730F0A" w:rsidRDefault="00730F0A" w:rsidP="00730F0A">
      <w:pPr>
        <w:pStyle w:val="NoSpacing"/>
        <w:jc w:val="center"/>
      </w:pPr>
    </w:p>
    <w:p w14:paraId="1EB674CA" w14:textId="77777777" w:rsidR="00730F0A" w:rsidRDefault="00730F0A" w:rsidP="00730F0A">
      <w:pPr>
        <w:pStyle w:val="NoSpacing"/>
        <w:jc w:val="center"/>
      </w:pPr>
    </w:p>
    <w:p w14:paraId="58AB1FB4" w14:textId="77777777" w:rsidR="00730F0A" w:rsidRDefault="00730F0A" w:rsidP="00730F0A">
      <w:pPr>
        <w:pStyle w:val="NoSpacing"/>
        <w:jc w:val="center"/>
      </w:pPr>
    </w:p>
    <w:p w14:paraId="37EC30AE" w14:textId="77777777" w:rsidR="00730F0A" w:rsidRDefault="00730F0A" w:rsidP="00730F0A">
      <w:pPr>
        <w:pStyle w:val="NoSpacing"/>
        <w:jc w:val="center"/>
      </w:pPr>
    </w:p>
    <w:p w14:paraId="7B145973" w14:textId="77777777" w:rsidR="00730F0A" w:rsidRDefault="00730F0A" w:rsidP="00730F0A">
      <w:pPr>
        <w:pStyle w:val="NoSpacing"/>
        <w:jc w:val="center"/>
      </w:pPr>
    </w:p>
    <w:p w14:paraId="56B8939A" w14:textId="77777777" w:rsidR="00730F0A" w:rsidRDefault="00730F0A" w:rsidP="00730F0A">
      <w:pPr>
        <w:pStyle w:val="NoSpacing"/>
        <w:jc w:val="center"/>
      </w:pPr>
    </w:p>
    <w:p w14:paraId="02035A7C" w14:textId="77777777" w:rsidR="00730F0A" w:rsidRDefault="00730F0A" w:rsidP="00730F0A">
      <w:pPr>
        <w:pStyle w:val="NoSpacing"/>
        <w:jc w:val="center"/>
      </w:pPr>
    </w:p>
    <w:p w14:paraId="55B2EADD" w14:textId="77777777" w:rsidR="00730F0A" w:rsidRDefault="00730F0A" w:rsidP="00730F0A">
      <w:pPr>
        <w:pStyle w:val="NoSpacing"/>
        <w:jc w:val="center"/>
      </w:pPr>
    </w:p>
    <w:p w14:paraId="4BE8F362" w14:textId="77777777" w:rsidR="00730F0A" w:rsidRDefault="00730F0A" w:rsidP="00730F0A">
      <w:pPr>
        <w:pStyle w:val="NoSpacing"/>
        <w:jc w:val="center"/>
      </w:pPr>
    </w:p>
    <w:p w14:paraId="42CDD1F0" w14:textId="77777777" w:rsidR="00730F0A" w:rsidRDefault="00730F0A" w:rsidP="00730F0A">
      <w:pPr>
        <w:pStyle w:val="NoSpacing"/>
        <w:jc w:val="center"/>
      </w:pPr>
    </w:p>
    <w:p w14:paraId="10269DB0" w14:textId="77777777" w:rsidR="003516B7" w:rsidRDefault="003516B7" w:rsidP="00730F0A">
      <w:pPr>
        <w:pStyle w:val="NoSpacing"/>
        <w:jc w:val="center"/>
      </w:pPr>
    </w:p>
    <w:p w14:paraId="199CD1B3" w14:textId="77777777" w:rsidR="003516B7" w:rsidRDefault="003516B7" w:rsidP="00730F0A">
      <w:pPr>
        <w:pStyle w:val="NoSpacing"/>
        <w:jc w:val="center"/>
      </w:pPr>
    </w:p>
    <w:p w14:paraId="6CFBCE22" w14:textId="302571DB" w:rsidR="00730F0A" w:rsidRDefault="00BB3FDC"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4A1727">
            <w:rPr>
              <w:caps/>
            </w:rPr>
            <w:t xml:space="preserve">katie </w:t>
          </w:r>
          <w:r w:rsidR="003516B7">
            <w:rPr>
              <w:caps/>
            </w:rPr>
            <w:t xml:space="preserve">MARIE </w:t>
          </w:r>
          <w:r w:rsidR="004A1727">
            <w:rPr>
              <w:caps/>
            </w:rPr>
            <w:t>chadwick</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4A1727">
            <w:t>2014</w:t>
          </w:r>
        </w:sdtContent>
      </w:sdt>
    </w:p>
    <w:p w14:paraId="3C5A7A2E" w14:textId="53C6E406" w:rsidR="00CE3F32" w:rsidRDefault="00730F0A" w:rsidP="003516B7">
      <w:pPr>
        <w:pStyle w:val="NoSpacing"/>
        <w:jc w:val="center"/>
      </w:pPr>
      <w:r>
        <w:t>All Rights Reserved.</w:t>
      </w:r>
      <w:r w:rsidR="006F10CE">
        <w:br w:type="page"/>
      </w:r>
    </w:p>
    <w:p w14:paraId="3906234E" w14:textId="1BFAE526" w:rsidR="000E428B" w:rsidRPr="006A4D71" w:rsidRDefault="006A4D71" w:rsidP="000E428B">
      <w:pPr>
        <w:jc w:val="center"/>
        <w:rPr>
          <w:i/>
        </w:rPr>
      </w:pPr>
      <w:r w:rsidRPr="006A4D71">
        <w:rPr>
          <w:i/>
        </w:rPr>
        <w:lastRenderedPageBreak/>
        <w:t>For</w:t>
      </w:r>
      <w:r w:rsidR="00CE3F32" w:rsidRPr="006A4D71">
        <w:rPr>
          <w:i/>
        </w:rPr>
        <w:t xml:space="preserve"> Mark</w:t>
      </w:r>
    </w:p>
    <w:p w14:paraId="4A23D9F0" w14:textId="7460D884" w:rsidR="008E1C26" w:rsidRDefault="006A4D71" w:rsidP="008E1C26">
      <w:pPr>
        <w:sectPr w:rsidR="008E1C26" w:rsidSect="003A060D">
          <w:pgSz w:w="12240" w:h="15840" w:code="1"/>
          <w:pgMar w:top="1440" w:right="1440" w:bottom="1440" w:left="2304" w:header="720" w:footer="720" w:gutter="0"/>
          <w:cols w:space="720"/>
          <w:docGrid w:linePitch="360"/>
        </w:sectPr>
      </w:pPr>
      <w:r>
        <w:t xml:space="preserve">I would like to dedicate my dissertation in loving memory of Mark.  </w:t>
      </w:r>
      <w:r w:rsidR="00FE3FAD">
        <w:t>Thank you for</w:t>
      </w:r>
      <w:r w:rsidR="001D1D45">
        <w:t xml:space="preserve"> </w:t>
      </w:r>
      <w:r w:rsidR="00FE3FAD">
        <w:t>being</w:t>
      </w:r>
      <w:r w:rsidR="008B3A4B">
        <w:t xml:space="preserve"> the</w:t>
      </w:r>
      <w:r w:rsidR="00FE3FAD">
        <w:t xml:space="preserve"> </w:t>
      </w:r>
      <w:r w:rsidR="001D1D45">
        <w:t>first person who encouraged</w:t>
      </w:r>
      <w:r w:rsidR="00FE3FAD">
        <w:t xml:space="preserve"> me to pursue psychology and </w:t>
      </w:r>
      <w:r w:rsidR="00D16651">
        <w:t xml:space="preserve">for </w:t>
      </w:r>
      <w:r w:rsidR="00FE3FAD">
        <w:t xml:space="preserve">truly believing, long before I </w:t>
      </w:r>
      <w:r w:rsidR="00D16651">
        <w:t xml:space="preserve">ever </w:t>
      </w:r>
      <w:r w:rsidR="00FE3FAD">
        <w:t>did, that I would one day be “Dr. Katie.</w:t>
      </w:r>
      <w:r w:rsidR="00D16651">
        <w:t xml:space="preserve">”  I wish you were here to see </w:t>
      </w:r>
      <w:r w:rsidR="00682EAC">
        <w:t>this day</w:t>
      </w:r>
      <w:r w:rsidR="00F45BDF">
        <w:t>.  I will</w:t>
      </w:r>
      <w:r>
        <w:t xml:space="preserve"> always remember you</w:t>
      </w:r>
      <w:r w:rsidR="008B3A4B">
        <w:t xml:space="preserve">r story and </w:t>
      </w:r>
      <w:r w:rsidR="00F45BDF">
        <w:t>pray the significance of my work never loses its</w:t>
      </w:r>
      <w:r w:rsidR="00014D76">
        <w:t xml:space="preserve"> salience</w:t>
      </w:r>
      <w:r w:rsidR="00682EAC">
        <w:t>.</w:t>
      </w:r>
    </w:p>
    <w:p w14:paraId="5C6CA533" w14:textId="77777777" w:rsidR="008E1C26" w:rsidRPr="00EB1294" w:rsidRDefault="00775701" w:rsidP="00EB1294">
      <w:pPr>
        <w:pStyle w:val="Heading1"/>
      </w:pPr>
      <w:bookmarkStart w:id="1" w:name="_Toc310579464"/>
      <w:bookmarkStart w:id="2" w:name="_Toc393889540"/>
      <w:r w:rsidRPr="00EB1294">
        <w:lastRenderedPageBreak/>
        <w:t>Acknowledgements</w:t>
      </w:r>
      <w:bookmarkEnd w:id="1"/>
      <w:bookmarkEnd w:id="2"/>
    </w:p>
    <w:p w14:paraId="4F0A8DA3" w14:textId="586F5DC5" w:rsidR="003450B1" w:rsidRDefault="000E428B" w:rsidP="000E428B">
      <w:pPr>
        <w:ind w:firstLine="720"/>
      </w:pPr>
      <w:r>
        <w:t xml:space="preserve">First and foremost, I would like to give honor and praise to my Heavenly Father, who called and equipped </w:t>
      </w:r>
      <w:r w:rsidR="00D07374">
        <w:t>me for this purpose.  “</w:t>
      </w:r>
      <w:r w:rsidR="00D07374" w:rsidRPr="00D07374">
        <w:rPr>
          <w:rFonts w:ascii="Times New Roman" w:hAnsi="Times New Roman"/>
          <w:color w:val="000000"/>
          <w:shd w:val="clear" w:color="auto" w:fill="FFFFFF"/>
        </w:rPr>
        <w:t>But he said to me,</w:t>
      </w:r>
      <w:r w:rsidR="00D07374" w:rsidRPr="00D07374">
        <w:rPr>
          <w:rStyle w:val="apple-converted-space"/>
          <w:rFonts w:ascii="Times New Roman" w:hAnsi="Times New Roman"/>
          <w:color w:val="000000"/>
          <w:shd w:val="clear" w:color="auto" w:fill="FFFFFF"/>
        </w:rPr>
        <w:t> </w:t>
      </w:r>
      <w:r w:rsidR="00D07374">
        <w:rPr>
          <w:rStyle w:val="woj"/>
          <w:rFonts w:ascii="Times New Roman" w:hAnsi="Times New Roman"/>
          <w:color w:val="000000"/>
          <w:shd w:val="clear" w:color="auto" w:fill="FFFFFF"/>
        </w:rPr>
        <w:t>‘</w:t>
      </w:r>
      <w:r w:rsidR="00D07374" w:rsidRPr="00D07374">
        <w:rPr>
          <w:rStyle w:val="woj"/>
          <w:rFonts w:ascii="Times New Roman" w:hAnsi="Times New Roman"/>
          <w:color w:val="000000"/>
          <w:shd w:val="clear" w:color="auto" w:fill="FFFFFF"/>
        </w:rPr>
        <w:t>My grace</w:t>
      </w:r>
      <w:r w:rsidR="00D07374" w:rsidRPr="00D07374">
        <w:rPr>
          <w:rStyle w:val="apple-converted-space"/>
          <w:rFonts w:ascii="Times New Roman" w:hAnsi="Times New Roman"/>
          <w:color w:val="000000"/>
          <w:shd w:val="clear" w:color="auto" w:fill="FFFFFF"/>
        </w:rPr>
        <w:t> </w:t>
      </w:r>
      <w:r w:rsidR="00D07374" w:rsidRPr="00D07374">
        <w:rPr>
          <w:rStyle w:val="woj"/>
          <w:rFonts w:ascii="Times New Roman" w:hAnsi="Times New Roman"/>
          <w:color w:val="000000"/>
          <w:shd w:val="clear" w:color="auto" w:fill="FFFFFF"/>
        </w:rPr>
        <w:t>is sufficient for you, for my power</w:t>
      </w:r>
      <w:r w:rsidR="00D07374" w:rsidRPr="00D07374">
        <w:rPr>
          <w:rStyle w:val="apple-converted-space"/>
          <w:rFonts w:ascii="Times New Roman" w:hAnsi="Times New Roman"/>
          <w:color w:val="000000"/>
          <w:shd w:val="clear" w:color="auto" w:fill="FFFFFF"/>
        </w:rPr>
        <w:t> </w:t>
      </w:r>
      <w:r w:rsidR="00D07374" w:rsidRPr="00D07374">
        <w:rPr>
          <w:rStyle w:val="woj"/>
          <w:rFonts w:ascii="Times New Roman" w:hAnsi="Times New Roman"/>
          <w:color w:val="000000"/>
          <w:shd w:val="clear" w:color="auto" w:fill="FFFFFF"/>
        </w:rPr>
        <w:t>is made perfect in weakness.</w:t>
      </w:r>
      <w:r w:rsidR="00D07374">
        <w:rPr>
          <w:rStyle w:val="woj"/>
          <w:rFonts w:ascii="Times New Roman" w:hAnsi="Times New Roman"/>
          <w:color w:val="000000"/>
          <w:shd w:val="clear" w:color="auto" w:fill="FFFFFF"/>
        </w:rPr>
        <w:t xml:space="preserve">’ </w:t>
      </w:r>
      <w:r w:rsidR="00D07374" w:rsidRPr="00D07374">
        <w:rPr>
          <w:rStyle w:val="apple-converted-space"/>
          <w:rFonts w:ascii="Times New Roman" w:hAnsi="Times New Roman"/>
          <w:color w:val="000000"/>
          <w:shd w:val="clear" w:color="auto" w:fill="FFFFFF"/>
        </w:rPr>
        <w:t> </w:t>
      </w:r>
      <w:r w:rsidR="00D07374" w:rsidRPr="00D07374">
        <w:rPr>
          <w:rFonts w:ascii="Times New Roman" w:hAnsi="Times New Roman"/>
          <w:color w:val="000000"/>
          <w:shd w:val="clear" w:color="auto" w:fill="FFFFFF"/>
        </w:rPr>
        <w:t>Therefore I will boast all the more gladly about my weaknesses, so that Christ’s power may rest on me</w:t>
      </w:r>
      <w:r w:rsidR="00D07374">
        <w:rPr>
          <w:rFonts w:ascii="Times New Roman" w:hAnsi="Times New Roman"/>
          <w:color w:val="000000"/>
          <w:shd w:val="clear" w:color="auto" w:fill="FFFFFF"/>
        </w:rPr>
        <w:t>”</w:t>
      </w:r>
      <w:r>
        <w:t xml:space="preserve"> </w:t>
      </w:r>
      <w:r w:rsidR="00D07374">
        <w:t>- 2</w:t>
      </w:r>
      <w:r>
        <w:t xml:space="preserve"> Corinthians </w:t>
      </w:r>
      <w:r w:rsidR="00D07374">
        <w:t xml:space="preserve">12:9.  This would not have been possible without His grace.  </w:t>
      </w:r>
      <w:r>
        <w:t xml:space="preserve">I pray that </w:t>
      </w:r>
      <w:r w:rsidR="00D07374">
        <w:t xml:space="preserve">the way I live my life and conduct </w:t>
      </w:r>
      <w:r>
        <w:t xml:space="preserve">my work </w:t>
      </w:r>
      <w:r w:rsidR="00D07374">
        <w:t xml:space="preserve">brings Him glory and </w:t>
      </w:r>
      <w:r w:rsidR="00B91E83">
        <w:t>resembles His love</w:t>
      </w:r>
      <w:r>
        <w:t>.</w:t>
      </w:r>
    </w:p>
    <w:p w14:paraId="5E4F7E2F" w14:textId="6CCD82DD" w:rsidR="00ED26E8" w:rsidRDefault="00D07374" w:rsidP="0009458C">
      <w:pPr>
        <w:ind w:firstLine="720"/>
      </w:pPr>
      <w:r>
        <w:t>I want to specially acknowledge</w:t>
      </w:r>
      <w:r w:rsidR="00F97ACD">
        <w:t xml:space="preserve"> and give heartfelt appreciation to the incredible faculty of the OU Counseling Psychology doctoral program: Dr. Lisa Frey, Dr. Denise Beesley, and Dr. Jody Newman.  You three women are like the Charlie’s Angels of this field in my mind and heart.  </w:t>
      </w:r>
      <w:r w:rsidR="00113F72">
        <w:t>I will always admire how you have modeled the utmost professionalism, hard work, integrity, respect, and overall excellence in the way you conduct yourselves, even in the mi</w:t>
      </w:r>
      <w:r w:rsidR="00C57692">
        <w:t>d</w:t>
      </w:r>
      <w:r w:rsidR="00113F72">
        <w:t>st of difficulty and conflict.</w:t>
      </w:r>
      <w:r w:rsidR="0009458C">
        <w:t xml:space="preserve">  </w:t>
      </w:r>
      <w:r w:rsidR="00113F72">
        <w:t>Specifically, Dr. Frey, my fearless advisor, thank you for always supporting and encouraging my vision.</w:t>
      </w:r>
      <w:r w:rsidR="00721376">
        <w:t xml:space="preserve">  The safety and trust you created in our relationship through your commitment, openness, and willingness to share gave me the freedom and supported autonomy to grow to my full potential.  You have taught me the true power and great responsibility of being an advocate and voice for social justice that I will carry forward with me in everything I do.  </w:t>
      </w:r>
      <w:r w:rsidR="00ED26E8">
        <w:t>D</w:t>
      </w:r>
      <w:r w:rsidR="00113F72">
        <w:t>r. Beesley, your genuine encouragement, understanding, and care for each and every one of your students is immeasurable and has deeply impacted me.  I</w:t>
      </w:r>
      <w:r w:rsidR="00F71BA4">
        <w:t xml:space="preserve"> constantly strive to model myself after your relatable nature that uplifts and empowers everyone you come into contact with.  Dr. Newman, the manner in which you treat each student with the utmost respect and dignity, while upholding high (sometimes intimidating) </w:t>
      </w:r>
      <w:r w:rsidR="00F71BA4">
        <w:lastRenderedPageBreak/>
        <w:t>standards, has challenged me to new levels of growth I didn’t know possible.  Your interpersonal modeling and investment in me has permanently and positively shaped me, both personally and professionally</w:t>
      </w:r>
      <w:r w:rsidR="00721376">
        <w:t>, for which I am eternally grateful.</w:t>
      </w:r>
    </w:p>
    <w:p w14:paraId="337F4CD2" w14:textId="018D35CF" w:rsidR="008B40DF" w:rsidRPr="004C755F" w:rsidRDefault="00721376" w:rsidP="000E428B">
      <w:pPr>
        <w:ind w:firstLine="720"/>
        <w:rPr>
          <w:rFonts w:cstheme="minorHAnsi"/>
        </w:rPr>
      </w:pPr>
      <w:r>
        <w:t xml:space="preserve">To my </w:t>
      </w:r>
      <w:r w:rsidR="00AE3C2C">
        <w:t xml:space="preserve">awesome supporting cast and outside committee members, Dr. </w:t>
      </w:r>
      <w:r w:rsidR="00ED26E8">
        <w:t xml:space="preserve">Lara </w:t>
      </w:r>
      <w:r w:rsidR="00AE3C2C">
        <w:t xml:space="preserve">Mayeux </w:t>
      </w:r>
      <w:r w:rsidR="00ED26E8">
        <w:t xml:space="preserve">and </w:t>
      </w:r>
      <w:r w:rsidR="00AE3C2C">
        <w:t xml:space="preserve">Dr. </w:t>
      </w:r>
      <w:r w:rsidR="00ED26E8">
        <w:t>Nicole</w:t>
      </w:r>
      <w:r w:rsidR="00AE3C2C">
        <w:t xml:space="preserve"> Judice-Campbell, I want to sincerely express my gratitude for your commitment to my success.  Your constant support, encouragement, ideas, and optimism were immensely appreciated.  It has been my true joy to work with each of you!</w:t>
      </w:r>
      <w:r w:rsidR="00C677CE">
        <w:t xml:space="preserve">  </w:t>
      </w:r>
      <w:r w:rsidR="004C755F">
        <w:t xml:space="preserve">A very special thanks to Jean Carpenter-Williams and Dr. </w:t>
      </w:r>
      <w:r w:rsidR="004C755F" w:rsidRPr="004C755F">
        <w:rPr>
          <w:rFonts w:cstheme="minorHAnsi"/>
          <w:color w:val="000000"/>
        </w:rPr>
        <w:t>Andrew Schneider-Munoz</w:t>
      </w:r>
      <w:r w:rsidR="004C755F">
        <w:rPr>
          <w:rFonts w:cstheme="minorHAnsi"/>
          <w:color w:val="000000"/>
        </w:rPr>
        <w:t>;</w:t>
      </w:r>
      <w:r w:rsidR="004C755F" w:rsidRPr="004C755F">
        <w:rPr>
          <w:rStyle w:val="apple-converted-space"/>
          <w:rFonts w:cstheme="minorHAnsi"/>
          <w:color w:val="000000"/>
        </w:rPr>
        <w:t> </w:t>
      </w:r>
      <w:r w:rsidR="004C755F">
        <w:rPr>
          <w:rFonts w:cstheme="minorHAnsi"/>
        </w:rPr>
        <w:t>your efforts made this research possible.  Thank you so much for your enthusiasm, encouragement, time, and effort: data collection would not have been possible without you two!  Your commitment to the field is unmatched and I look forward to continued collaboration with you both in the future!</w:t>
      </w:r>
    </w:p>
    <w:p w14:paraId="26EE83D9" w14:textId="3BF26631" w:rsidR="00ED26E8" w:rsidRDefault="008B40DF" w:rsidP="000E428B">
      <w:pPr>
        <w:ind w:firstLine="720"/>
      </w:pPr>
      <w:r>
        <w:t>I want to extend a</w:t>
      </w:r>
      <w:r w:rsidR="00AE3C2C">
        <w:t xml:space="preserve"> quick, but sincerely heartfelt shout out to my wonderful colleagues and the best ever doctoral cohort</w:t>
      </w:r>
      <w:r w:rsidR="0009458C">
        <w:t>;</w:t>
      </w:r>
      <w:r w:rsidR="00AE3C2C">
        <w:t xml:space="preserve"> you all made the hardest, most intense parts of graduate school not only more bearable</w:t>
      </w:r>
      <w:r>
        <w:t>,</w:t>
      </w:r>
      <w:r w:rsidR="00AE3C2C">
        <w:t xml:space="preserve"> but actually fun!  </w:t>
      </w:r>
      <w:r w:rsidR="0009458C">
        <w:t>I</w:t>
      </w:r>
      <w:r w:rsidR="00B91E83">
        <w:t xml:space="preserve"> especially</w:t>
      </w:r>
      <w:r w:rsidR="0009458C">
        <w:t xml:space="preserve"> want to acknowledge my colleague and friend, Jenny Bendure, for her </w:t>
      </w:r>
      <w:r w:rsidR="00B91E83">
        <w:t>companionship</w:t>
      </w:r>
      <w:r w:rsidR="0009458C">
        <w:t xml:space="preserve"> and support.  I have learned so much from you </w:t>
      </w:r>
      <w:r w:rsidR="00B91E83">
        <w:t>through</w:t>
      </w:r>
      <w:r w:rsidR="0009458C">
        <w:t xml:space="preserve"> our relationship and cannot express the extent of my appreciation for all of your support and encouragement.  I can’t wait until we both walk together into our new roles as psychologists! </w:t>
      </w:r>
    </w:p>
    <w:p w14:paraId="1CC462FC" w14:textId="2D01BAEF" w:rsidR="00ED26E8" w:rsidRDefault="00ED26E8" w:rsidP="00C677CE">
      <w:pPr>
        <w:ind w:firstLine="720"/>
      </w:pPr>
      <w:r>
        <w:t>F</w:t>
      </w:r>
      <w:r w:rsidR="0009458C">
        <w:t>inally, to my amazing family and friends that have traveled this long journey with me, I could not</w:t>
      </w:r>
      <w:r w:rsidR="004C755F">
        <w:t xml:space="preserve"> have done it without you.  Mom:</w:t>
      </w:r>
      <w:r w:rsidR="0009458C">
        <w:t xml:space="preserve"> thank you for always being interested in my research and willing to stay up all</w:t>
      </w:r>
      <w:r w:rsidR="00014D76">
        <w:t xml:space="preserve"> night</w:t>
      </w:r>
      <w:r w:rsidR="004C755F">
        <w:t>, if necessary,</w:t>
      </w:r>
      <w:r w:rsidR="00014D76">
        <w:t xml:space="preserve"> just to proof</w:t>
      </w:r>
      <w:r w:rsidR="0009458C">
        <w:t>read my papers.  Dad</w:t>
      </w:r>
      <w:r w:rsidR="004C755F">
        <w:t>:</w:t>
      </w:r>
      <w:r w:rsidR="0009458C">
        <w:t xml:space="preserve"> thank you for </w:t>
      </w:r>
      <w:r w:rsidR="004C755F">
        <w:t xml:space="preserve">instilling in </w:t>
      </w:r>
      <w:r w:rsidR="0009458C">
        <w:t>me a love for learning</w:t>
      </w:r>
      <w:r w:rsidR="003132EA">
        <w:t xml:space="preserve">, sharpening my </w:t>
      </w:r>
      <w:r w:rsidR="003132EA">
        <w:lastRenderedPageBreak/>
        <w:t>critical reasoning</w:t>
      </w:r>
      <w:r w:rsidR="0009458C">
        <w:t xml:space="preserve"> </w:t>
      </w:r>
      <w:r w:rsidR="004C755F">
        <w:t>through your constant Socratic questioning</w:t>
      </w:r>
      <w:r w:rsidR="003132EA">
        <w:t>,</w:t>
      </w:r>
      <w:r w:rsidR="004C755F">
        <w:t xml:space="preserve"> </w:t>
      </w:r>
      <w:r w:rsidR="0009458C">
        <w:t>and</w:t>
      </w:r>
      <w:r w:rsidR="003132EA">
        <w:t xml:space="preserve"> </w:t>
      </w:r>
      <w:r w:rsidR="0009458C">
        <w:t xml:space="preserve">teaching me to </w:t>
      </w:r>
      <w:r w:rsidR="004C755F">
        <w:t xml:space="preserve">always </w:t>
      </w:r>
      <w:r w:rsidR="00C677CE">
        <w:t xml:space="preserve">believe in myself.  </w:t>
      </w:r>
      <w:r w:rsidR="00B91E83">
        <w:t>I thank my big brother Sco</w:t>
      </w:r>
      <w:r w:rsidR="009205DA">
        <w:t>tt for always being a role model</w:t>
      </w:r>
      <w:r w:rsidR="003132EA">
        <w:t xml:space="preserve"> I could count on to pave the way for me</w:t>
      </w:r>
      <w:r w:rsidR="00B91E83">
        <w:t xml:space="preserve">; </w:t>
      </w:r>
      <w:r w:rsidR="009205DA">
        <w:t xml:space="preserve">your footsteps were large and steadfast.  </w:t>
      </w:r>
      <w:r w:rsidR="00C677CE">
        <w:t xml:space="preserve">To my dearest lifelong friends, </w:t>
      </w:r>
      <w:r>
        <w:t>Katy and Angie</w:t>
      </w:r>
      <w:r w:rsidR="00C677CE">
        <w:t>, many people have known me for parts of my journey, but you two have always been there</w:t>
      </w:r>
      <w:r w:rsidR="008B40DF">
        <w:t xml:space="preserve"> from the beginning</w:t>
      </w:r>
      <w:r w:rsidR="00C677CE">
        <w:t xml:space="preserve"> and </w:t>
      </w:r>
      <w:r w:rsidR="00B91E83">
        <w:t xml:space="preserve">have </w:t>
      </w:r>
      <w:r w:rsidR="00C677CE">
        <w:t>seen it all, yet st</w:t>
      </w:r>
      <w:r w:rsidR="003132EA">
        <w:t>ill love me!  Thank you!  Finally, t</w:t>
      </w:r>
      <w:r w:rsidR="00C677CE">
        <w:t>o my loving husband, thank you for enduring with me, even in the desert</w:t>
      </w:r>
      <w:r w:rsidR="003132EA">
        <w:t xml:space="preserve"> of</w:t>
      </w:r>
      <w:r w:rsidR="008B40DF">
        <w:t xml:space="preserve"> Oklahoma</w:t>
      </w:r>
      <w:r w:rsidR="00C677CE">
        <w:t>, to</w:t>
      </w:r>
      <w:r w:rsidR="003132EA">
        <w:t xml:space="preserve"> help me</w:t>
      </w:r>
      <w:r w:rsidR="00C677CE">
        <w:t xml:space="preserve"> pursue my dream.  This is a shared achievement for us all.</w:t>
      </w:r>
    </w:p>
    <w:p w14:paraId="62E88692" w14:textId="77777777" w:rsidR="00775701" w:rsidRPr="00EB1294" w:rsidRDefault="00775701" w:rsidP="00EB1294">
      <w:pPr>
        <w:pStyle w:val="Title"/>
      </w:pPr>
      <w:r>
        <w:br w:type="page"/>
      </w:r>
      <w:r w:rsidRPr="00EB1294">
        <w:lastRenderedPageBreak/>
        <w:t>Table of Contents</w:t>
      </w:r>
    </w:p>
    <w:p w14:paraId="7BB82DF9" w14:textId="77777777" w:rsidR="00DE21B6"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93889540" w:history="1">
        <w:r w:rsidR="00DE21B6" w:rsidRPr="00B71E1C">
          <w:rPr>
            <w:rStyle w:val="Hyperlink"/>
            <w:noProof/>
          </w:rPr>
          <w:t>Acknowledgements</w:t>
        </w:r>
        <w:r w:rsidR="00DE21B6">
          <w:rPr>
            <w:noProof/>
            <w:webHidden/>
          </w:rPr>
          <w:tab/>
        </w:r>
        <w:r w:rsidR="00DE21B6">
          <w:rPr>
            <w:noProof/>
            <w:webHidden/>
          </w:rPr>
          <w:fldChar w:fldCharType="begin"/>
        </w:r>
        <w:r w:rsidR="00DE21B6">
          <w:rPr>
            <w:noProof/>
            <w:webHidden/>
          </w:rPr>
          <w:instrText xml:space="preserve"> PAGEREF _Toc393889540 \h </w:instrText>
        </w:r>
        <w:r w:rsidR="00DE21B6">
          <w:rPr>
            <w:noProof/>
            <w:webHidden/>
          </w:rPr>
        </w:r>
        <w:r w:rsidR="00DE21B6">
          <w:rPr>
            <w:noProof/>
            <w:webHidden/>
          </w:rPr>
          <w:fldChar w:fldCharType="separate"/>
        </w:r>
        <w:r w:rsidR="00130DB5">
          <w:rPr>
            <w:noProof/>
            <w:webHidden/>
          </w:rPr>
          <w:t>iv</w:t>
        </w:r>
        <w:r w:rsidR="00DE21B6">
          <w:rPr>
            <w:noProof/>
            <w:webHidden/>
          </w:rPr>
          <w:fldChar w:fldCharType="end"/>
        </w:r>
      </w:hyperlink>
    </w:p>
    <w:p w14:paraId="63C8AF34" w14:textId="77777777" w:rsidR="00DE21B6" w:rsidRDefault="00BB3FDC">
      <w:pPr>
        <w:pStyle w:val="TOC1"/>
        <w:rPr>
          <w:rFonts w:eastAsiaTheme="minorEastAsia" w:cstheme="minorBidi"/>
          <w:noProof/>
          <w:sz w:val="22"/>
          <w:szCs w:val="22"/>
          <w:lang w:bidi="ar-SA"/>
        </w:rPr>
      </w:pPr>
      <w:hyperlink w:anchor="_Toc393889541" w:history="1">
        <w:r w:rsidR="00DE21B6" w:rsidRPr="00B71E1C">
          <w:rPr>
            <w:rStyle w:val="Hyperlink"/>
            <w:noProof/>
          </w:rPr>
          <w:t>List of Tables</w:t>
        </w:r>
        <w:r w:rsidR="00DE21B6">
          <w:rPr>
            <w:noProof/>
            <w:webHidden/>
          </w:rPr>
          <w:tab/>
        </w:r>
        <w:r w:rsidR="00DE21B6">
          <w:rPr>
            <w:noProof/>
            <w:webHidden/>
          </w:rPr>
          <w:fldChar w:fldCharType="begin"/>
        </w:r>
        <w:r w:rsidR="00DE21B6">
          <w:rPr>
            <w:noProof/>
            <w:webHidden/>
          </w:rPr>
          <w:instrText xml:space="preserve"> PAGEREF _Toc393889541 \h </w:instrText>
        </w:r>
        <w:r w:rsidR="00DE21B6">
          <w:rPr>
            <w:noProof/>
            <w:webHidden/>
          </w:rPr>
        </w:r>
        <w:r w:rsidR="00DE21B6">
          <w:rPr>
            <w:noProof/>
            <w:webHidden/>
          </w:rPr>
          <w:fldChar w:fldCharType="separate"/>
        </w:r>
        <w:r w:rsidR="00130DB5">
          <w:rPr>
            <w:noProof/>
            <w:webHidden/>
          </w:rPr>
          <w:t>ix</w:t>
        </w:r>
        <w:r w:rsidR="00DE21B6">
          <w:rPr>
            <w:noProof/>
            <w:webHidden/>
          </w:rPr>
          <w:fldChar w:fldCharType="end"/>
        </w:r>
      </w:hyperlink>
    </w:p>
    <w:p w14:paraId="24F64093" w14:textId="77777777" w:rsidR="00DE21B6" w:rsidRDefault="00BB3FDC">
      <w:pPr>
        <w:pStyle w:val="TOC1"/>
        <w:rPr>
          <w:rFonts w:eastAsiaTheme="minorEastAsia" w:cstheme="minorBidi"/>
          <w:noProof/>
          <w:sz w:val="22"/>
          <w:szCs w:val="22"/>
          <w:lang w:bidi="ar-SA"/>
        </w:rPr>
      </w:pPr>
      <w:hyperlink w:anchor="_Toc393889542" w:history="1">
        <w:r w:rsidR="00DE21B6" w:rsidRPr="00B71E1C">
          <w:rPr>
            <w:rStyle w:val="Hyperlink"/>
            <w:noProof/>
          </w:rPr>
          <w:t>Abstract</w:t>
        </w:r>
        <w:r w:rsidR="00DE21B6">
          <w:rPr>
            <w:noProof/>
            <w:webHidden/>
          </w:rPr>
          <w:tab/>
        </w:r>
        <w:r w:rsidR="00DE21B6">
          <w:rPr>
            <w:noProof/>
            <w:webHidden/>
          </w:rPr>
          <w:fldChar w:fldCharType="begin"/>
        </w:r>
        <w:r w:rsidR="00DE21B6">
          <w:rPr>
            <w:noProof/>
            <w:webHidden/>
          </w:rPr>
          <w:instrText xml:space="preserve"> PAGEREF _Toc393889542 \h </w:instrText>
        </w:r>
        <w:r w:rsidR="00DE21B6">
          <w:rPr>
            <w:noProof/>
            <w:webHidden/>
          </w:rPr>
        </w:r>
        <w:r w:rsidR="00DE21B6">
          <w:rPr>
            <w:noProof/>
            <w:webHidden/>
          </w:rPr>
          <w:fldChar w:fldCharType="separate"/>
        </w:r>
        <w:r w:rsidR="00130DB5">
          <w:rPr>
            <w:noProof/>
            <w:webHidden/>
          </w:rPr>
          <w:t>x</w:t>
        </w:r>
        <w:r w:rsidR="00DE21B6">
          <w:rPr>
            <w:noProof/>
            <w:webHidden/>
          </w:rPr>
          <w:fldChar w:fldCharType="end"/>
        </w:r>
      </w:hyperlink>
    </w:p>
    <w:p w14:paraId="16180359" w14:textId="77777777" w:rsidR="00DE21B6" w:rsidRDefault="00BB3FDC">
      <w:pPr>
        <w:pStyle w:val="TOC1"/>
        <w:rPr>
          <w:rFonts w:eastAsiaTheme="minorEastAsia" w:cstheme="minorBidi"/>
          <w:noProof/>
          <w:sz w:val="22"/>
          <w:szCs w:val="22"/>
          <w:lang w:bidi="ar-SA"/>
        </w:rPr>
      </w:pPr>
      <w:hyperlink w:anchor="_Toc393889543" w:history="1">
        <w:r w:rsidR="00DE21B6" w:rsidRPr="00B71E1C">
          <w:rPr>
            <w:rStyle w:val="Hyperlink"/>
            <w:noProof/>
          </w:rPr>
          <w:t>Chapter 1: Introduction</w:t>
        </w:r>
        <w:r w:rsidR="00DE21B6">
          <w:rPr>
            <w:noProof/>
            <w:webHidden/>
          </w:rPr>
          <w:tab/>
        </w:r>
        <w:r w:rsidR="00DE21B6">
          <w:rPr>
            <w:noProof/>
            <w:webHidden/>
          </w:rPr>
          <w:fldChar w:fldCharType="begin"/>
        </w:r>
        <w:r w:rsidR="00DE21B6">
          <w:rPr>
            <w:noProof/>
            <w:webHidden/>
          </w:rPr>
          <w:instrText xml:space="preserve"> PAGEREF _Toc393889543 \h </w:instrText>
        </w:r>
        <w:r w:rsidR="00DE21B6">
          <w:rPr>
            <w:noProof/>
            <w:webHidden/>
          </w:rPr>
        </w:r>
        <w:r w:rsidR="00DE21B6">
          <w:rPr>
            <w:noProof/>
            <w:webHidden/>
          </w:rPr>
          <w:fldChar w:fldCharType="separate"/>
        </w:r>
        <w:r w:rsidR="00130DB5">
          <w:rPr>
            <w:noProof/>
            <w:webHidden/>
          </w:rPr>
          <w:t>1</w:t>
        </w:r>
        <w:r w:rsidR="00DE21B6">
          <w:rPr>
            <w:noProof/>
            <w:webHidden/>
          </w:rPr>
          <w:fldChar w:fldCharType="end"/>
        </w:r>
      </w:hyperlink>
    </w:p>
    <w:p w14:paraId="32452CCC" w14:textId="77777777" w:rsidR="00DE21B6" w:rsidRDefault="00BB3FDC">
      <w:pPr>
        <w:pStyle w:val="TOC2"/>
        <w:tabs>
          <w:tab w:val="right" w:leader="dot" w:pos="8486"/>
        </w:tabs>
        <w:rPr>
          <w:rFonts w:eastAsiaTheme="minorEastAsia" w:cstheme="minorBidi"/>
          <w:noProof/>
          <w:sz w:val="22"/>
          <w:szCs w:val="22"/>
          <w:lang w:bidi="ar-SA"/>
        </w:rPr>
      </w:pPr>
      <w:hyperlink w:anchor="_Toc393889544" w:history="1">
        <w:r w:rsidR="00DE21B6" w:rsidRPr="00B71E1C">
          <w:rPr>
            <w:rStyle w:val="Hyperlink"/>
            <w:noProof/>
          </w:rPr>
          <w:t>Background of the Problem</w:t>
        </w:r>
        <w:r w:rsidR="00DE21B6">
          <w:rPr>
            <w:noProof/>
            <w:webHidden/>
          </w:rPr>
          <w:tab/>
        </w:r>
        <w:r w:rsidR="00DE21B6">
          <w:rPr>
            <w:noProof/>
            <w:webHidden/>
          </w:rPr>
          <w:fldChar w:fldCharType="begin"/>
        </w:r>
        <w:r w:rsidR="00DE21B6">
          <w:rPr>
            <w:noProof/>
            <w:webHidden/>
          </w:rPr>
          <w:instrText xml:space="preserve"> PAGEREF _Toc393889544 \h </w:instrText>
        </w:r>
        <w:r w:rsidR="00DE21B6">
          <w:rPr>
            <w:noProof/>
            <w:webHidden/>
          </w:rPr>
        </w:r>
        <w:r w:rsidR="00DE21B6">
          <w:rPr>
            <w:noProof/>
            <w:webHidden/>
          </w:rPr>
          <w:fldChar w:fldCharType="separate"/>
        </w:r>
        <w:r w:rsidR="00130DB5">
          <w:rPr>
            <w:noProof/>
            <w:webHidden/>
          </w:rPr>
          <w:t>2</w:t>
        </w:r>
        <w:r w:rsidR="00DE21B6">
          <w:rPr>
            <w:noProof/>
            <w:webHidden/>
          </w:rPr>
          <w:fldChar w:fldCharType="end"/>
        </w:r>
      </w:hyperlink>
    </w:p>
    <w:p w14:paraId="22D4622E" w14:textId="77777777" w:rsidR="00DE21B6" w:rsidRDefault="00BB3FDC">
      <w:pPr>
        <w:pStyle w:val="TOC2"/>
        <w:tabs>
          <w:tab w:val="right" w:leader="dot" w:pos="8486"/>
        </w:tabs>
        <w:rPr>
          <w:rFonts w:eastAsiaTheme="minorEastAsia" w:cstheme="minorBidi"/>
          <w:noProof/>
          <w:sz w:val="22"/>
          <w:szCs w:val="22"/>
          <w:lang w:bidi="ar-SA"/>
        </w:rPr>
      </w:pPr>
      <w:hyperlink w:anchor="_Toc393889545" w:history="1">
        <w:r w:rsidR="00DE21B6" w:rsidRPr="00B71E1C">
          <w:rPr>
            <w:rStyle w:val="Hyperlink"/>
            <w:noProof/>
          </w:rPr>
          <w:t>Statement of the Problem</w:t>
        </w:r>
        <w:r w:rsidR="00DE21B6">
          <w:rPr>
            <w:noProof/>
            <w:webHidden/>
          </w:rPr>
          <w:tab/>
        </w:r>
        <w:r w:rsidR="00DE21B6">
          <w:rPr>
            <w:noProof/>
            <w:webHidden/>
          </w:rPr>
          <w:fldChar w:fldCharType="begin"/>
        </w:r>
        <w:r w:rsidR="00DE21B6">
          <w:rPr>
            <w:noProof/>
            <w:webHidden/>
          </w:rPr>
          <w:instrText xml:space="preserve"> PAGEREF _Toc393889545 \h </w:instrText>
        </w:r>
        <w:r w:rsidR="00DE21B6">
          <w:rPr>
            <w:noProof/>
            <w:webHidden/>
          </w:rPr>
        </w:r>
        <w:r w:rsidR="00DE21B6">
          <w:rPr>
            <w:noProof/>
            <w:webHidden/>
          </w:rPr>
          <w:fldChar w:fldCharType="separate"/>
        </w:r>
        <w:r w:rsidR="00130DB5">
          <w:rPr>
            <w:noProof/>
            <w:webHidden/>
          </w:rPr>
          <w:t>6</w:t>
        </w:r>
        <w:r w:rsidR="00DE21B6">
          <w:rPr>
            <w:noProof/>
            <w:webHidden/>
          </w:rPr>
          <w:fldChar w:fldCharType="end"/>
        </w:r>
      </w:hyperlink>
    </w:p>
    <w:p w14:paraId="48C750E8" w14:textId="77777777" w:rsidR="00DE21B6" w:rsidRDefault="00BB3FDC">
      <w:pPr>
        <w:pStyle w:val="TOC1"/>
        <w:rPr>
          <w:rFonts w:eastAsiaTheme="minorEastAsia" w:cstheme="minorBidi"/>
          <w:noProof/>
          <w:sz w:val="22"/>
          <w:szCs w:val="22"/>
          <w:lang w:bidi="ar-SA"/>
        </w:rPr>
      </w:pPr>
      <w:hyperlink w:anchor="_Toc393889546" w:history="1">
        <w:r w:rsidR="00DE21B6" w:rsidRPr="00B71E1C">
          <w:rPr>
            <w:rStyle w:val="Hyperlink"/>
            <w:noProof/>
          </w:rPr>
          <w:t>Chapter 2: Review of the Literature</w:t>
        </w:r>
        <w:r w:rsidR="00DE21B6">
          <w:rPr>
            <w:noProof/>
            <w:webHidden/>
          </w:rPr>
          <w:tab/>
        </w:r>
        <w:r w:rsidR="00DE21B6">
          <w:rPr>
            <w:noProof/>
            <w:webHidden/>
          </w:rPr>
          <w:fldChar w:fldCharType="begin"/>
        </w:r>
        <w:r w:rsidR="00DE21B6">
          <w:rPr>
            <w:noProof/>
            <w:webHidden/>
          </w:rPr>
          <w:instrText xml:space="preserve"> PAGEREF _Toc393889546 \h </w:instrText>
        </w:r>
        <w:r w:rsidR="00DE21B6">
          <w:rPr>
            <w:noProof/>
            <w:webHidden/>
          </w:rPr>
        </w:r>
        <w:r w:rsidR="00DE21B6">
          <w:rPr>
            <w:noProof/>
            <w:webHidden/>
          </w:rPr>
          <w:fldChar w:fldCharType="separate"/>
        </w:r>
        <w:r w:rsidR="00130DB5">
          <w:rPr>
            <w:noProof/>
            <w:webHidden/>
          </w:rPr>
          <w:t>7</w:t>
        </w:r>
        <w:r w:rsidR="00DE21B6">
          <w:rPr>
            <w:noProof/>
            <w:webHidden/>
          </w:rPr>
          <w:fldChar w:fldCharType="end"/>
        </w:r>
      </w:hyperlink>
    </w:p>
    <w:p w14:paraId="2177B817" w14:textId="77777777" w:rsidR="00DE21B6" w:rsidRDefault="00BB3FDC">
      <w:pPr>
        <w:pStyle w:val="TOC2"/>
        <w:tabs>
          <w:tab w:val="right" w:leader="dot" w:pos="8486"/>
        </w:tabs>
        <w:rPr>
          <w:rFonts w:eastAsiaTheme="minorEastAsia" w:cstheme="minorBidi"/>
          <w:noProof/>
          <w:sz w:val="22"/>
          <w:szCs w:val="22"/>
          <w:lang w:bidi="ar-SA"/>
        </w:rPr>
      </w:pPr>
      <w:hyperlink w:anchor="_Toc393889547" w:history="1">
        <w:r w:rsidR="00DE21B6" w:rsidRPr="00B71E1C">
          <w:rPr>
            <w:rStyle w:val="Hyperlink"/>
            <w:noProof/>
          </w:rPr>
          <w:t>Compassion Fatigue</w:t>
        </w:r>
        <w:r w:rsidR="00DE21B6">
          <w:rPr>
            <w:noProof/>
            <w:webHidden/>
          </w:rPr>
          <w:tab/>
        </w:r>
        <w:r w:rsidR="00DE21B6">
          <w:rPr>
            <w:noProof/>
            <w:webHidden/>
          </w:rPr>
          <w:fldChar w:fldCharType="begin"/>
        </w:r>
        <w:r w:rsidR="00DE21B6">
          <w:rPr>
            <w:noProof/>
            <w:webHidden/>
          </w:rPr>
          <w:instrText xml:space="preserve"> PAGEREF _Toc393889547 \h </w:instrText>
        </w:r>
        <w:r w:rsidR="00DE21B6">
          <w:rPr>
            <w:noProof/>
            <w:webHidden/>
          </w:rPr>
        </w:r>
        <w:r w:rsidR="00DE21B6">
          <w:rPr>
            <w:noProof/>
            <w:webHidden/>
          </w:rPr>
          <w:fldChar w:fldCharType="separate"/>
        </w:r>
        <w:r w:rsidR="00130DB5">
          <w:rPr>
            <w:noProof/>
            <w:webHidden/>
          </w:rPr>
          <w:t>7</w:t>
        </w:r>
        <w:r w:rsidR="00DE21B6">
          <w:rPr>
            <w:noProof/>
            <w:webHidden/>
          </w:rPr>
          <w:fldChar w:fldCharType="end"/>
        </w:r>
      </w:hyperlink>
    </w:p>
    <w:p w14:paraId="08DDFBBD" w14:textId="77777777" w:rsidR="00DE21B6" w:rsidRDefault="00BB3FDC">
      <w:pPr>
        <w:pStyle w:val="TOC2"/>
        <w:tabs>
          <w:tab w:val="right" w:leader="dot" w:pos="8486"/>
        </w:tabs>
        <w:rPr>
          <w:rFonts w:eastAsiaTheme="minorEastAsia" w:cstheme="minorBidi"/>
          <w:noProof/>
          <w:sz w:val="22"/>
          <w:szCs w:val="22"/>
          <w:lang w:bidi="ar-SA"/>
        </w:rPr>
      </w:pPr>
      <w:hyperlink w:anchor="_Toc393889548" w:history="1">
        <w:r w:rsidR="00DE21B6" w:rsidRPr="00B71E1C">
          <w:rPr>
            <w:rStyle w:val="Hyperlink"/>
            <w:noProof/>
          </w:rPr>
          <w:t>Burnout</w:t>
        </w:r>
        <w:r w:rsidR="00DE21B6">
          <w:rPr>
            <w:noProof/>
            <w:webHidden/>
          </w:rPr>
          <w:tab/>
        </w:r>
        <w:r w:rsidR="00DE21B6">
          <w:rPr>
            <w:noProof/>
            <w:webHidden/>
          </w:rPr>
          <w:fldChar w:fldCharType="begin"/>
        </w:r>
        <w:r w:rsidR="00DE21B6">
          <w:rPr>
            <w:noProof/>
            <w:webHidden/>
          </w:rPr>
          <w:instrText xml:space="preserve"> PAGEREF _Toc393889548 \h </w:instrText>
        </w:r>
        <w:r w:rsidR="00DE21B6">
          <w:rPr>
            <w:noProof/>
            <w:webHidden/>
          </w:rPr>
        </w:r>
        <w:r w:rsidR="00DE21B6">
          <w:rPr>
            <w:noProof/>
            <w:webHidden/>
          </w:rPr>
          <w:fldChar w:fldCharType="separate"/>
        </w:r>
        <w:r w:rsidR="00130DB5">
          <w:rPr>
            <w:noProof/>
            <w:webHidden/>
          </w:rPr>
          <w:t>8</w:t>
        </w:r>
        <w:r w:rsidR="00DE21B6">
          <w:rPr>
            <w:noProof/>
            <w:webHidden/>
          </w:rPr>
          <w:fldChar w:fldCharType="end"/>
        </w:r>
      </w:hyperlink>
    </w:p>
    <w:p w14:paraId="470F29AC" w14:textId="77777777" w:rsidR="00DE21B6" w:rsidRDefault="00BB3FDC">
      <w:pPr>
        <w:pStyle w:val="TOC2"/>
        <w:tabs>
          <w:tab w:val="right" w:leader="dot" w:pos="8486"/>
        </w:tabs>
        <w:rPr>
          <w:rFonts w:eastAsiaTheme="minorEastAsia" w:cstheme="minorBidi"/>
          <w:noProof/>
          <w:sz w:val="22"/>
          <w:szCs w:val="22"/>
          <w:lang w:bidi="ar-SA"/>
        </w:rPr>
      </w:pPr>
      <w:hyperlink w:anchor="_Toc393889549" w:history="1">
        <w:r w:rsidR="00DE21B6" w:rsidRPr="00B71E1C">
          <w:rPr>
            <w:rStyle w:val="Hyperlink"/>
            <w:noProof/>
          </w:rPr>
          <w:t>Self-Care Behaviors</w:t>
        </w:r>
        <w:r w:rsidR="00DE21B6">
          <w:rPr>
            <w:noProof/>
            <w:webHidden/>
          </w:rPr>
          <w:tab/>
        </w:r>
        <w:r w:rsidR="00DE21B6">
          <w:rPr>
            <w:noProof/>
            <w:webHidden/>
          </w:rPr>
          <w:fldChar w:fldCharType="begin"/>
        </w:r>
        <w:r w:rsidR="00DE21B6">
          <w:rPr>
            <w:noProof/>
            <w:webHidden/>
          </w:rPr>
          <w:instrText xml:space="preserve"> PAGEREF _Toc393889549 \h </w:instrText>
        </w:r>
        <w:r w:rsidR="00DE21B6">
          <w:rPr>
            <w:noProof/>
            <w:webHidden/>
          </w:rPr>
        </w:r>
        <w:r w:rsidR="00DE21B6">
          <w:rPr>
            <w:noProof/>
            <w:webHidden/>
          </w:rPr>
          <w:fldChar w:fldCharType="separate"/>
        </w:r>
        <w:r w:rsidR="00130DB5">
          <w:rPr>
            <w:noProof/>
            <w:webHidden/>
          </w:rPr>
          <w:t>11</w:t>
        </w:r>
        <w:r w:rsidR="00DE21B6">
          <w:rPr>
            <w:noProof/>
            <w:webHidden/>
          </w:rPr>
          <w:fldChar w:fldCharType="end"/>
        </w:r>
      </w:hyperlink>
    </w:p>
    <w:p w14:paraId="2BBE852D" w14:textId="77777777" w:rsidR="00DE21B6" w:rsidRDefault="00BB3FDC">
      <w:pPr>
        <w:pStyle w:val="TOC2"/>
        <w:tabs>
          <w:tab w:val="right" w:leader="dot" w:pos="8486"/>
        </w:tabs>
        <w:rPr>
          <w:rFonts w:eastAsiaTheme="minorEastAsia" w:cstheme="minorBidi"/>
          <w:noProof/>
          <w:sz w:val="22"/>
          <w:szCs w:val="22"/>
          <w:lang w:bidi="ar-SA"/>
        </w:rPr>
      </w:pPr>
      <w:hyperlink w:anchor="_Toc393889550" w:history="1">
        <w:r w:rsidR="00DE21B6" w:rsidRPr="00B71E1C">
          <w:rPr>
            <w:rStyle w:val="Hyperlink"/>
            <w:noProof/>
          </w:rPr>
          <w:t>Vicarious Resilience</w:t>
        </w:r>
        <w:r w:rsidR="00DE21B6">
          <w:rPr>
            <w:noProof/>
            <w:webHidden/>
          </w:rPr>
          <w:tab/>
        </w:r>
        <w:r w:rsidR="00DE21B6">
          <w:rPr>
            <w:noProof/>
            <w:webHidden/>
          </w:rPr>
          <w:fldChar w:fldCharType="begin"/>
        </w:r>
        <w:r w:rsidR="00DE21B6">
          <w:rPr>
            <w:noProof/>
            <w:webHidden/>
          </w:rPr>
          <w:instrText xml:space="preserve"> PAGEREF _Toc393889550 \h </w:instrText>
        </w:r>
        <w:r w:rsidR="00DE21B6">
          <w:rPr>
            <w:noProof/>
            <w:webHidden/>
          </w:rPr>
        </w:r>
        <w:r w:rsidR="00DE21B6">
          <w:rPr>
            <w:noProof/>
            <w:webHidden/>
          </w:rPr>
          <w:fldChar w:fldCharType="separate"/>
        </w:r>
        <w:r w:rsidR="00130DB5">
          <w:rPr>
            <w:noProof/>
            <w:webHidden/>
          </w:rPr>
          <w:t>13</w:t>
        </w:r>
        <w:r w:rsidR="00DE21B6">
          <w:rPr>
            <w:noProof/>
            <w:webHidden/>
          </w:rPr>
          <w:fldChar w:fldCharType="end"/>
        </w:r>
      </w:hyperlink>
    </w:p>
    <w:p w14:paraId="4707D315" w14:textId="77777777" w:rsidR="00DE21B6" w:rsidRDefault="00BB3FDC">
      <w:pPr>
        <w:pStyle w:val="TOC2"/>
        <w:tabs>
          <w:tab w:val="right" w:leader="dot" w:pos="8486"/>
        </w:tabs>
        <w:rPr>
          <w:rFonts w:eastAsiaTheme="minorEastAsia" w:cstheme="minorBidi"/>
          <w:noProof/>
          <w:sz w:val="22"/>
          <w:szCs w:val="22"/>
          <w:lang w:bidi="ar-SA"/>
        </w:rPr>
      </w:pPr>
      <w:hyperlink w:anchor="_Toc393889551" w:history="1">
        <w:r w:rsidR="00DE21B6" w:rsidRPr="00B71E1C">
          <w:rPr>
            <w:rStyle w:val="Hyperlink"/>
            <w:noProof/>
          </w:rPr>
          <w:t>Perceived Organizational Support</w:t>
        </w:r>
        <w:r w:rsidR="00DE21B6">
          <w:rPr>
            <w:noProof/>
            <w:webHidden/>
          </w:rPr>
          <w:tab/>
        </w:r>
        <w:r w:rsidR="00DE21B6">
          <w:rPr>
            <w:noProof/>
            <w:webHidden/>
          </w:rPr>
          <w:fldChar w:fldCharType="begin"/>
        </w:r>
        <w:r w:rsidR="00DE21B6">
          <w:rPr>
            <w:noProof/>
            <w:webHidden/>
          </w:rPr>
          <w:instrText xml:space="preserve"> PAGEREF _Toc393889551 \h </w:instrText>
        </w:r>
        <w:r w:rsidR="00DE21B6">
          <w:rPr>
            <w:noProof/>
            <w:webHidden/>
          </w:rPr>
        </w:r>
        <w:r w:rsidR="00DE21B6">
          <w:rPr>
            <w:noProof/>
            <w:webHidden/>
          </w:rPr>
          <w:fldChar w:fldCharType="separate"/>
        </w:r>
        <w:r w:rsidR="00130DB5">
          <w:rPr>
            <w:noProof/>
            <w:webHidden/>
          </w:rPr>
          <w:t>16</w:t>
        </w:r>
        <w:r w:rsidR="00DE21B6">
          <w:rPr>
            <w:noProof/>
            <w:webHidden/>
          </w:rPr>
          <w:fldChar w:fldCharType="end"/>
        </w:r>
      </w:hyperlink>
    </w:p>
    <w:p w14:paraId="1239AE43" w14:textId="77777777" w:rsidR="00DE21B6" w:rsidRDefault="00BB3FDC">
      <w:pPr>
        <w:pStyle w:val="TOC2"/>
        <w:tabs>
          <w:tab w:val="right" w:leader="dot" w:pos="8486"/>
        </w:tabs>
        <w:rPr>
          <w:rFonts w:eastAsiaTheme="minorEastAsia" w:cstheme="minorBidi"/>
          <w:noProof/>
          <w:sz w:val="22"/>
          <w:szCs w:val="22"/>
          <w:lang w:bidi="ar-SA"/>
        </w:rPr>
      </w:pPr>
      <w:hyperlink w:anchor="_Toc393889552" w:history="1">
        <w:r w:rsidR="00DE21B6" w:rsidRPr="00B71E1C">
          <w:rPr>
            <w:rStyle w:val="Hyperlink"/>
            <w:noProof/>
          </w:rPr>
          <w:t>Impact of Self-Care Behaviors, Perceived Organizational Support, and Vicarious Resilience on Compassion Fatigue and Burnout</w:t>
        </w:r>
        <w:r w:rsidR="00DE21B6">
          <w:rPr>
            <w:noProof/>
            <w:webHidden/>
          </w:rPr>
          <w:tab/>
        </w:r>
        <w:r w:rsidR="00DE21B6">
          <w:rPr>
            <w:noProof/>
            <w:webHidden/>
          </w:rPr>
          <w:fldChar w:fldCharType="begin"/>
        </w:r>
        <w:r w:rsidR="00DE21B6">
          <w:rPr>
            <w:noProof/>
            <w:webHidden/>
          </w:rPr>
          <w:instrText xml:space="preserve"> PAGEREF _Toc393889552 \h </w:instrText>
        </w:r>
        <w:r w:rsidR="00DE21B6">
          <w:rPr>
            <w:noProof/>
            <w:webHidden/>
          </w:rPr>
        </w:r>
        <w:r w:rsidR="00DE21B6">
          <w:rPr>
            <w:noProof/>
            <w:webHidden/>
          </w:rPr>
          <w:fldChar w:fldCharType="separate"/>
        </w:r>
        <w:r w:rsidR="00130DB5">
          <w:rPr>
            <w:noProof/>
            <w:webHidden/>
          </w:rPr>
          <w:t>20</w:t>
        </w:r>
        <w:r w:rsidR="00DE21B6">
          <w:rPr>
            <w:noProof/>
            <w:webHidden/>
          </w:rPr>
          <w:fldChar w:fldCharType="end"/>
        </w:r>
      </w:hyperlink>
    </w:p>
    <w:p w14:paraId="49DF0DD1" w14:textId="77777777" w:rsidR="00DE21B6" w:rsidRDefault="00BB3FDC">
      <w:pPr>
        <w:pStyle w:val="TOC2"/>
        <w:tabs>
          <w:tab w:val="right" w:leader="dot" w:pos="8486"/>
        </w:tabs>
        <w:rPr>
          <w:rFonts w:eastAsiaTheme="minorEastAsia" w:cstheme="minorBidi"/>
          <w:noProof/>
          <w:sz w:val="22"/>
          <w:szCs w:val="22"/>
          <w:lang w:bidi="ar-SA"/>
        </w:rPr>
      </w:pPr>
      <w:hyperlink w:anchor="_Toc393889553" w:history="1">
        <w:r w:rsidR="00DE21B6" w:rsidRPr="00B71E1C">
          <w:rPr>
            <w:rStyle w:val="Hyperlink"/>
            <w:noProof/>
          </w:rPr>
          <w:t>Research Questions</w:t>
        </w:r>
        <w:r w:rsidR="00DE21B6">
          <w:rPr>
            <w:noProof/>
            <w:webHidden/>
          </w:rPr>
          <w:tab/>
        </w:r>
        <w:r w:rsidR="00DE21B6">
          <w:rPr>
            <w:noProof/>
            <w:webHidden/>
          </w:rPr>
          <w:fldChar w:fldCharType="begin"/>
        </w:r>
        <w:r w:rsidR="00DE21B6">
          <w:rPr>
            <w:noProof/>
            <w:webHidden/>
          </w:rPr>
          <w:instrText xml:space="preserve"> PAGEREF _Toc393889553 \h </w:instrText>
        </w:r>
        <w:r w:rsidR="00DE21B6">
          <w:rPr>
            <w:noProof/>
            <w:webHidden/>
          </w:rPr>
        </w:r>
        <w:r w:rsidR="00DE21B6">
          <w:rPr>
            <w:noProof/>
            <w:webHidden/>
          </w:rPr>
          <w:fldChar w:fldCharType="separate"/>
        </w:r>
        <w:r w:rsidR="00130DB5">
          <w:rPr>
            <w:noProof/>
            <w:webHidden/>
          </w:rPr>
          <w:t>22</w:t>
        </w:r>
        <w:r w:rsidR="00DE21B6">
          <w:rPr>
            <w:noProof/>
            <w:webHidden/>
          </w:rPr>
          <w:fldChar w:fldCharType="end"/>
        </w:r>
      </w:hyperlink>
    </w:p>
    <w:p w14:paraId="0D21DDBA" w14:textId="77777777" w:rsidR="00DE21B6" w:rsidRDefault="00BB3FDC">
      <w:pPr>
        <w:pStyle w:val="TOC1"/>
        <w:rPr>
          <w:rFonts w:eastAsiaTheme="minorEastAsia" w:cstheme="minorBidi"/>
          <w:noProof/>
          <w:sz w:val="22"/>
          <w:szCs w:val="22"/>
          <w:lang w:bidi="ar-SA"/>
        </w:rPr>
      </w:pPr>
      <w:hyperlink w:anchor="_Toc393889554" w:history="1">
        <w:r w:rsidR="00DE21B6" w:rsidRPr="00B71E1C">
          <w:rPr>
            <w:rStyle w:val="Hyperlink"/>
            <w:noProof/>
          </w:rPr>
          <w:t>Chapter 3: Methods</w:t>
        </w:r>
        <w:r w:rsidR="00DE21B6">
          <w:rPr>
            <w:noProof/>
            <w:webHidden/>
          </w:rPr>
          <w:tab/>
        </w:r>
        <w:r w:rsidR="00DE21B6">
          <w:rPr>
            <w:noProof/>
            <w:webHidden/>
          </w:rPr>
          <w:fldChar w:fldCharType="begin"/>
        </w:r>
        <w:r w:rsidR="00DE21B6">
          <w:rPr>
            <w:noProof/>
            <w:webHidden/>
          </w:rPr>
          <w:instrText xml:space="preserve"> PAGEREF _Toc393889554 \h </w:instrText>
        </w:r>
        <w:r w:rsidR="00DE21B6">
          <w:rPr>
            <w:noProof/>
            <w:webHidden/>
          </w:rPr>
        </w:r>
        <w:r w:rsidR="00DE21B6">
          <w:rPr>
            <w:noProof/>
            <w:webHidden/>
          </w:rPr>
          <w:fldChar w:fldCharType="separate"/>
        </w:r>
        <w:r w:rsidR="00130DB5">
          <w:rPr>
            <w:noProof/>
            <w:webHidden/>
          </w:rPr>
          <w:t>23</w:t>
        </w:r>
        <w:r w:rsidR="00DE21B6">
          <w:rPr>
            <w:noProof/>
            <w:webHidden/>
          </w:rPr>
          <w:fldChar w:fldCharType="end"/>
        </w:r>
      </w:hyperlink>
    </w:p>
    <w:p w14:paraId="6743D108" w14:textId="77777777" w:rsidR="00DE21B6" w:rsidRDefault="00BB3FDC">
      <w:pPr>
        <w:pStyle w:val="TOC2"/>
        <w:tabs>
          <w:tab w:val="right" w:leader="dot" w:pos="8486"/>
        </w:tabs>
        <w:rPr>
          <w:rFonts w:eastAsiaTheme="minorEastAsia" w:cstheme="minorBidi"/>
          <w:noProof/>
          <w:sz w:val="22"/>
          <w:szCs w:val="22"/>
          <w:lang w:bidi="ar-SA"/>
        </w:rPr>
      </w:pPr>
      <w:hyperlink w:anchor="_Toc393889555" w:history="1">
        <w:r w:rsidR="00DE21B6" w:rsidRPr="00B71E1C">
          <w:rPr>
            <w:rStyle w:val="Hyperlink"/>
            <w:noProof/>
          </w:rPr>
          <w:t>Participants</w:t>
        </w:r>
        <w:r w:rsidR="00DE21B6">
          <w:rPr>
            <w:noProof/>
            <w:webHidden/>
          </w:rPr>
          <w:tab/>
        </w:r>
        <w:r w:rsidR="00DE21B6">
          <w:rPr>
            <w:noProof/>
            <w:webHidden/>
          </w:rPr>
          <w:fldChar w:fldCharType="begin"/>
        </w:r>
        <w:r w:rsidR="00DE21B6">
          <w:rPr>
            <w:noProof/>
            <w:webHidden/>
          </w:rPr>
          <w:instrText xml:space="preserve"> PAGEREF _Toc393889555 \h </w:instrText>
        </w:r>
        <w:r w:rsidR="00DE21B6">
          <w:rPr>
            <w:noProof/>
            <w:webHidden/>
          </w:rPr>
        </w:r>
        <w:r w:rsidR="00DE21B6">
          <w:rPr>
            <w:noProof/>
            <w:webHidden/>
          </w:rPr>
          <w:fldChar w:fldCharType="separate"/>
        </w:r>
        <w:r w:rsidR="00130DB5">
          <w:rPr>
            <w:noProof/>
            <w:webHidden/>
          </w:rPr>
          <w:t>23</w:t>
        </w:r>
        <w:r w:rsidR="00DE21B6">
          <w:rPr>
            <w:noProof/>
            <w:webHidden/>
          </w:rPr>
          <w:fldChar w:fldCharType="end"/>
        </w:r>
      </w:hyperlink>
    </w:p>
    <w:p w14:paraId="2FB6FD0B" w14:textId="77777777" w:rsidR="00DE21B6" w:rsidRDefault="00BB3FDC">
      <w:pPr>
        <w:pStyle w:val="TOC2"/>
        <w:tabs>
          <w:tab w:val="right" w:leader="dot" w:pos="8486"/>
        </w:tabs>
        <w:rPr>
          <w:rFonts w:eastAsiaTheme="minorEastAsia" w:cstheme="minorBidi"/>
          <w:noProof/>
          <w:sz w:val="22"/>
          <w:szCs w:val="22"/>
          <w:lang w:bidi="ar-SA"/>
        </w:rPr>
      </w:pPr>
      <w:hyperlink w:anchor="_Toc393889556" w:history="1">
        <w:r w:rsidR="00DE21B6" w:rsidRPr="00B71E1C">
          <w:rPr>
            <w:rStyle w:val="Hyperlink"/>
            <w:noProof/>
          </w:rPr>
          <w:t>Measures</w:t>
        </w:r>
        <w:r w:rsidR="00DE21B6">
          <w:rPr>
            <w:noProof/>
            <w:webHidden/>
          </w:rPr>
          <w:tab/>
        </w:r>
        <w:r w:rsidR="00DE21B6">
          <w:rPr>
            <w:noProof/>
            <w:webHidden/>
          </w:rPr>
          <w:fldChar w:fldCharType="begin"/>
        </w:r>
        <w:r w:rsidR="00DE21B6">
          <w:rPr>
            <w:noProof/>
            <w:webHidden/>
          </w:rPr>
          <w:instrText xml:space="preserve"> PAGEREF _Toc393889556 \h </w:instrText>
        </w:r>
        <w:r w:rsidR="00DE21B6">
          <w:rPr>
            <w:noProof/>
            <w:webHidden/>
          </w:rPr>
        </w:r>
        <w:r w:rsidR="00DE21B6">
          <w:rPr>
            <w:noProof/>
            <w:webHidden/>
          </w:rPr>
          <w:fldChar w:fldCharType="separate"/>
        </w:r>
        <w:r w:rsidR="00130DB5">
          <w:rPr>
            <w:noProof/>
            <w:webHidden/>
          </w:rPr>
          <w:t>24</w:t>
        </w:r>
        <w:r w:rsidR="00DE21B6">
          <w:rPr>
            <w:noProof/>
            <w:webHidden/>
          </w:rPr>
          <w:fldChar w:fldCharType="end"/>
        </w:r>
      </w:hyperlink>
    </w:p>
    <w:p w14:paraId="1A16605F" w14:textId="77777777" w:rsidR="00DE21B6" w:rsidRDefault="00BB3FDC">
      <w:pPr>
        <w:pStyle w:val="TOC3"/>
        <w:tabs>
          <w:tab w:val="right" w:leader="dot" w:pos="8486"/>
        </w:tabs>
        <w:rPr>
          <w:rFonts w:eastAsiaTheme="minorEastAsia" w:cstheme="minorBidi"/>
          <w:noProof/>
          <w:sz w:val="22"/>
          <w:szCs w:val="22"/>
          <w:lang w:bidi="ar-SA"/>
        </w:rPr>
      </w:pPr>
      <w:hyperlink w:anchor="_Toc393889557" w:history="1">
        <w:r w:rsidR="00DE21B6" w:rsidRPr="00B71E1C">
          <w:rPr>
            <w:rStyle w:val="Hyperlink"/>
            <w:noProof/>
          </w:rPr>
          <w:t xml:space="preserve">Professional Quality of Life Scale </w:t>
        </w:r>
        <w:r w:rsidR="00DE21B6" w:rsidRPr="00B71E1C">
          <w:rPr>
            <w:rStyle w:val="Hyperlink"/>
            <w:rFonts w:ascii="Times New Roman" w:hAnsi="Times New Roman"/>
            <w:noProof/>
          </w:rPr>
          <w:t>(ProQOL 5; Stamm, 2009).</w:t>
        </w:r>
        <w:r w:rsidR="00DE21B6">
          <w:rPr>
            <w:noProof/>
            <w:webHidden/>
          </w:rPr>
          <w:tab/>
        </w:r>
        <w:r w:rsidR="00DE21B6">
          <w:rPr>
            <w:noProof/>
            <w:webHidden/>
          </w:rPr>
          <w:fldChar w:fldCharType="begin"/>
        </w:r>
        <w:r w:rsidR="00DE21B6">
          <w:rPr>
            <w:noProof/>
            <w:webHidden/>
          </w:rPr>
          <w:instrText xml:space="preserve"> PAGEREF _Toc393889557 \h </w:instrText>
        </w:r>
        <w:r w:rsidR="00DE21B6">
          <w:rPr>
            <w:noProof/>
            <w:webHidden/>
          </w:rPr>
        </w:r>
        <w:r w:rsidR="00DE21B6">
          <w:rPr>
            <w:noProof/>
            <w:webHidden/>
          </w:rPr>
          <w:fldChar w:fldCharType="separate"/>
        </w:r>
        <w:r w:rsidR="00130DB5">
          <w:rPr>
            <w:noProof/>
            <w:webHidden/>
          </w:rPr>
          <w:t>25</w:t>
        </w:r>
        <w:r w:rsidR="00DE21B6">
          <w:rPr>
            <w:noProof/>
            <w:webHidden/>
          </w:rPr>
          <w:fldChar w:fldCharType="end"/>
        </w:r>
      </w:hyperlink>
    </w:p>
    <w:p w14:paraId="677BDA07" w14:textId="77777777" w:rsidR="00DE21B6" w:rsidRDefault="00BB3FDC">
      <w:pPr>
        <w:pStyle w:val="TOC3"/>
        <w:tabs>
          <w:tab w:val="right" w:leader="dot" w:pos="8486"/>
        </w:tabs>
        <w:rPr>
          <w:rFonts w:eastAsiaTheme="minorEastAsia" w:cstheme="minorBidi"/>
          <w:noProof/>
          <w:sz w:val="22"/>
          <w:szCs w:val="22"/>
          <w:lang w:bidi="ar-SA"/>
        </w:rPr>
      </w:pPr>
      <w:hyperlink w:anchor="_Toc393889558" w:history="1">
        <w:r w:rsidR="00DE21B6" w:rsidRPr="00B71E1C">
          <w:rPr>
            <w:rStyle w:val="Hyperlink"/>
            <w:noProof/>
          </w:rPr>
          <w:t xml:space="preserve">Survey of Perceived Organizational Support </w:t>
        </w:r>
        <w:r w:rsidR="00DE21B6" w:rsidRPr="00B71E1C">
          <w:rPr>
            <w:rStyle w:val="Hyperlink"/>
            <w:rFonts w:ascii="Times New Roman" w:hAnsi="Times New Roman"/>
            <w:noProof/>
          </w:rPr>
          <w:t>(SPOS; Eisenberger et al., 1986).</w:t>
        </w:r>
        <w:r w:rsidR="00DE21B6">
          <w:rPr>
            <w:noProof/>
            <w:webHidden/>
          </w:rPr>
          <w:tab/>
        </w:r>
        <w:r w:rsidR="00DE21B6">
          <w:rPr>
            <w:noProof/>
            <w:webHidden/>
          </w:rPr>
          <w:fldChar w:fldCharType="begin"/>
        </w:r>
        <w:r w:rsidR="00DE21B6">
          <w:rPr>
            <w:noProof/>
            <w:webHidden/>
          </w:rPr>
          <w:instrText xml:space="preserve"> PAGEREF _Toc393889558 \h </w:instrText>
        </w:r>
        <w:r w:rsidR="00DE21B6">
          <w:rPr>
            <w:noProof/>
            <w:webHidden/>
          </w:rPr>
        </w:r>
        <w:r w:rsidR="00DE21B6">
          <w:rPr>
            <w:noProof/>
            <w:webHidden/>
          </w:rPr>
          <w:fldChar w:fldCharType="separate"/>
        </w:r>
        <w:r w:rsidR="00130DB5">
          <w:rPr>
            <w:noProof/>
            <w:webHidden/>
          </w:rPr>
          <w:t>26</w:t>
        </w:r>
        <w:r w:rsidR="00DE21B6">
          <w:rPr>
            <w:noProof/>
            <w:webHidden/>
          </w:rPr>
          <w:fldChar w:fldCharType="end"/>
        </w:r>
      </w:hyperlink>
    </w:p>
    <w:p w14:paraId="15681D41" w14:textId="77777777" w:rsidR="00DE21B6" w:rsidRDefault="00BB3FDC">
      <w:pPr>
        <w:pStyle w:val="TOC3"/>
        <w:tabs>
          <w:tab w:val="right" w:leader="dot" w:pos="8486"/>
        </w:tabs>
        <w:rPr>
          <w:rFonts w:eastAsiaTheme="minorEastAsia" w:cstheme="minorBidi"/>
          <w:noProof/>
          <w:sz w:val="22"/>
          <w:szCs w:val="22"/>
          <w:lang w:bidi="ar-SA"/>
        </w:rPr>
      </w:pPr>
      <w:hyperlink w:anchor="_Toc393889559" w:history="1">
        <w:r w:rsidR="00DE21B6" w:rsidRPr="00B71E1C">
          <w:rPr>
            <w:rStyle w:val="Hyperlink"/>
            <w:noProof/>
          </w:rPr>
          <w:t xml:space="preserve">Self-Care Assessment Worksheet </w:t>
        </w:r>
        <w:r w:rsidR="00DE21B6" w:rsidRPr="00B71E1C">
          <w:rPr>
            <w:rStyle w:val="Hyperlink"/>
            <w:rFonts w:ascii="Times New Roman" w:hAnsi="Times New Roman"/>
            <w:noProof/>
          </w:rPr>
          <w:t>(SCAW; Saakvitne &amp; Pearlman, 1996).</w:t>
        </w:r>
        <w:r w:rsidR="00DE21B6">
          <w:rPr>
            <w:noProof/>
            <w:webHidden/>
          </w:rPr>
          <w:tab/>
        </w:r>
        <w:r w:rsidR="00DE21B6">
          <w:rPr>
            <w:noProof/>
            <w:webHidden/>
          </w:rPr>
          <w:fldChar w:fldCharType="begin"/>
        </w:r>
        <w:r w:rsidR="00DE21B6">
          <w:rPr>
            <w:noProof/>
            <w:webHidden/>
          </w:rPr>
          <w:instrText xml:space="preserve"> PAGEREF _Toc393889559 \h </w:instrText>
        </w:r>
        <w:r w:rsidR="00DE21B6">
          <w:rPr>
            <w:noProof/>
            <w:webHidden/>
          </w:rPr>
        </w:r>
        <w:r w:rsidR="00DE21B6">
          <w:rPr>
            <w:noProof/>
            <w:webHidden/>
          </w:rPr>
          <w:fldChar w:fldCharType="separate"/>
        </w:r>
        <w:r w:rsidR="00130DB5">
          <w:rPr>
            <w:noProof/>
            <w:webHidden/>
          </w:rPr>
          <w:t>28</w:t>
        </w:r>
        <w:r w:rsidR="00DE21B6">
          <w:rPr>
            <w:noProof/>
            <w:webHidden/>
          </w:rPr>
          <w:fldChar w:fldCharType="end"/>
        </w:r>
      </w:hyperlink>
    </w:p>
    <w:p w14:paraId="563710DE" w14:textId="77777777" w:rsidR="00DE21B6" w:rsidRDefault="00BB3FDC">
      <w:pPr>
        <w:pStyle w:val="TOC3"/>
        <w:tabs>
          <w:tab w:val="right" w:leader="dot" w:pos="8486"/>
        </w:tabs>
        <w:rPr>
          <w:rFonts w:eastAsiaTheme="minorEastAsia" w:cstheme="minorBidi"/>
          <w:noProof/>
          <w:sz w:val="22"/>
          <w:szCs w:val="22"/>
          <w:lang w:bidi="ar-SA"/>
        </w:rPr>
      </w:pPr>
      <w:hyperlink w:anchor="_Toc393889560" w:history="1">
        <w:r w:rsidR="00DE21B6" w:rsidRPr="00B71E1C">
          <w:rPr>
            <w:rStyle w:val="Hyperlink"/>
            <w:noProof/>
          </w:rPr>
          <w:t xml:space="preserve">Relational Health Indices </w:t>
        </w:r>
        <w:r w:rsidR="00DE21B6" w:rsidRPr="00B71E1C">
          <w:rPr>
            <w:rStyle w:val="Hyperlink"/>
            <w:rFonts w:ascii="Times New Roman" w:hAnsi="Times New Roman"/>
            <w:noProof/>
          </w:rPr>
          <w:t>(RHI; Liang et al., 2002).</w:t>
        </w:r>
        <w:r w:rsidR="00DE21B6">
          <w:rPr>
            <w:noProof/>
            <w:webHidden/>
          </w:rPr>
          <w:tab/>
        </w:r>
        <w:r w:rsidR="00DE21B6">
          <w:rPr>
            <w:noProof/>
            <w:webHidden/>
          </w:rPr>
          <w:fldChar w:fldCharType="begin"/>
        </w:r>
        <w:r w:rsidR="00DE21B6">
          <w:rPr>
            <w:noProof/>
            <w:webHidden/>
          </w:rPr>
          <w:instrText xml:space="preserve"> PAGEREF _Toc393889560 \h </w:instrText>
        </w:r>
        <w:r w:rsidR="00DE21B6">
          <w:rPr>
            <w:noProof/>
            <w:webHidden/>
          </w:rPr>
        </w:r>
        <w:r w:rsidR="00DE21B6">
          <w:rPr>
            <w:noProof/>
            <w:webHidden/>
          </w:rPr>
          <w:fldChar w:fldCharType="separate"/>
        </w:r>
        <w:r w:rsidR="00130DB5">
          <w:rPr>
            <w:noProof/>
            <w:webHidden/>
          </w:rPr>
          <w:t>29</w:t>
        </w:r>
        <w:r w:rsidR="00DE21B6">
          <w:rPr>
            <w:noProof/>
            <w:webHidden/>
          </w:rPr>
          <w:fldChar w:fldCharType="end"/>
        </w:r>
      </w:hyperlink>
    </w:p>
    <w:p w14:paraId="198EEEB7" w14:textId="77777777" w:rsidR="00DE21B6" w:rsidRDefault="00BB3FDC">
      <w:pPr>
        <w:pStyle w:val="TOC3"/>
        <w:tabs>
          <w:tab w:val="right" w:leader="dot" w:pos="8486"/>
        </w:tabs>
        <w:rPr>
          <w:rFonts w:eastAsiaTheme="minorEastAsia" w:cstheme="minorBidi"/>
          <w:noProof/>
          <w:sz w:val="22"/>
          <w:szCs w:val="22"/>
          <w:lang w:bidi="ar-SA"/>
        </w:rPr>
      </w:pPr>
      <w:hyperlink w:anchor="_Toc393889561" w:history="1">
        <w:r w:rsidR="00DE21B6" w:rsidRPr="00B71E1C">
          <w:rPr>
            <w:rStyle w:val="Hyperlink"/>
            <w:noProof/>
          </w:rPr>
          <w:t xml:space="preserve">Posttraumatic Growth Inventory </w:t>
        </w:r>
        <w:r w:rsidR="00DE21B6" w:rsidRPr="00B71E1C">
          <w:rPr>
            <w:rStyle w:val="Hyperlink"/>
            <w:rFonts w:ascii="Times New Roman" w:hAnsi="Times New Roman"/>
            <w:noProof/>
          </w:rPr>
          <w:t>(PTGI; Tedeschi &amp; Calhoun, 1996).</w:t>
        </w:r>
        <w:r w:rsidR="00DE21B6">
          <w:rPr>
            <w:noProof/>
            <w:webHidden/>
          </w:rPr>
          <w:tab/>
        </w:r>
        <w:r w:rsidR="00DE21B6">
          <w:rPr>
            <w:noProof/>
            <w:webHidden/>
          </w:rPr>
          <w:fldChar w:fldCharType="begin"/>
        </w:r>
        <w:r w:rsidR="00DE21B6">
          <w:rPr>
            <w:noProof/>
            <w:webHidden/>
          </w:rPr>
          <w:instrText xml:space="preserve"> PAGEREF _Toc393889561 \h </w:instrText>
        </w:r>
        <w:r w:rsidR="00DE21B6">
          <w:rPr>
            <w:noProof/>
            <w:webHidden/>
          </w:rPr>
        </w:r>
        <w:r w:rsidR="00DE21B6">
          <w:rPr>
            <w:noProof/>
            <w:webHidden/>
          </w:rPr>
          <w:fldChar w:fldCharType="separate"/>
        </w:r>
        <w:r w:rsidR="00130DB5">
          <w:rPr>
            <w:noProof/>
            <w:webHidden/>
          </w:rPr>
          <w:t>30</w:t>
        </w:r>
        <w:r w:rsidR="00DE21B6">
          <w:rPr>
            <w:noProof/>
            <w:webHidden/>
          </w:rPr>
          <w:fldChar w:fldCharType="end"/>
        </w:r>
      </w:hyperlink>
    </w:p>
    <w:p w14:paraId="1B68A2B2" w14:textId="77777777" w:rsidR="00DE21B6" w:rsidRDefault="00BB3FDC">
      <w:pPr>
        <w:pStyle w:val="TOC2"/>
        <w:tabs>
          <w:tab w:val="right" w:leader="dot" w:pos="8486"/>
        </w:tabs>
        <w:rPr>
          <w:rFonts w:eastAsiaTheme="minorEastAsia" w:cstheme="minorBidi"/>
          <w:noProof/>
          <w:sz w:val="22"/>
          <w:szCs w:val="22"/>
          <w:lang w:bidi="ar-SA"/>
        </w:rPr>
      </w:pPr>
      <w:hyperlink w:anchor="_Toc393889562" w:history="1">
        <w:r w:rsidR="00DE21B6" w:rsidRPr="00B71E1C">
          <w:rPr>
            <w:rStyle w:val="Hyperlink"/>
            <w:noProof/>
          </w:rPr>
          <w:t>Procedure</w:t>
        </w:r>
        <w:r w:rsidR="00DE21B6">
          <w:rPr>
            <w:noProof/>
            <w:webHidden/>
          </w:rPr>
          <w:tab/>
        </w:r>
        <w:r w:rsidR="00DE21B6">
          <w:rPr>
            <w:noProof/>
            <w:webHidden/>
          </w:rPr>
          <w:fldChar w:fldCharType="begin"/>
        </w:r>
        <w:r w:rsidR="00DE21B6">
          <w:rPr>
            <w:noProof/>
            <w:webHidden/>
          </w:rPr>
          <w:instrText xml:space="preserve"> PAGEREF _Toc393889562 \h </w:instrText>
        </w:r>
        <w:r w:rsidR="00DE21B6">
          <w:rPr>
            <w:noProof/>
            <w:webHidden/>
          </w:rPr>
        </w:r>
        <w:r w:rsidR="00DE21B6">
          <w:rPr>
            <w:noProof/>
            <w:webHidden/>
          </w:rPr>
          <w:fldChar w:fldCharType="separate"/>
        </w:r>
        <w:r w:rsidR="00130DB5">
          <w:rPr>
            <w:noProof/>
            <w:webHidden/>
          </w:rPr>
          <w:t>31</w:t>
        </w:r>
        <w:r w:rsidR="00DE21B6">
          <w:rPr>
            <w:noProof/>
            <w:webHidden/>
          </w:rPr>
          <w:fldChar w:fldCharType="end"/>
        </w:r>
      </w:hyperlink>
    </w:p>
    <w:p w14:paraId="183653B1" w14:textId="77777777" w:rsidR="00DE21B6" w:rsidRDefault="00BB3FDC">
      <w:pPr>
        <w:pStyle w:val="TOC2"/>
        <w:tabs>
          <w:tab w:val="right" w:leader="dot" w:pos="8486"/>
        </w:tabs>
        <w:rPr>
          <w:rFonts w:eastAsiaTheme="minorEastAsia" w:cstheme="minorBidi"/>
          <w:noProof/>
          <w:sz w:val="22"/>
          <w:szCs w:val="22"/>
          <w:lang w:bidi="ar-SA"/>
        </w:rPr>
      </w:pPr>
      <w:hyperlink w:anchor="_Toc393889563" w:history="1">
        <w:r w:rsidR="00DE21B6" w:rsidRPr="00B71E1C">
          <w:rPr>
            <w:rStyle w:val="Hyperlink"/>
            <w:noProof/>
          </w:rPr>
          <w:t>Data Analysis</w:t>
        </w:r>
        <w:r w:rsidR="00DE21B6">
          <w:rPr>
            <w:noProof/>
            <w:webHidden/>
          </w:rPr>
          <w:tab/>
        </w:r>
        <w:r w:rsidR="00DE21B6">
          <w:rPr>
            <w:noProof/>
            <w:webHidden/>
          </w:rPr>
          <w:fldChar w:fldCharType="begin"/>
        </w:r>
        <w:r w:rsidR="00DE21B6">
          <w:rPr>
            <w:noProof/>
            <w:webHidden/>
          </w:rPr>
          <w:instrText xml:space="preserve"> PAGEREF _Toc393889563 \h </w:instrText>
        </w:r>
        <w:r w:rsidR="00DE21B6">
          <w:rPr>
            <w:noProof/>
            <w:webHidden/>
          </w:rPr>
        </w:r>
        <w:r w:rsidR="00DE21B6">
          <w:rPr>
            <w:noProof/>
            <w:webHidden/>
          </w:rPr>
          <w:fldChar w:fldCharType="separate"/>
        </w:r>
        <w:r w:rsidR="00130DB5">
          <w:rPr>
            <w:noProof/>
            <w:webHidden/>
          </w:rPr>
          <w:t>33</w:t>
        </w:r>
        <w:r w:rsidR="00DE21B6">
          <w:rPr>
            <w:noProof/>
            <w:webHidden/>
          </w:rPr>
          <w:fldChar w:fldCharType="end"/>
        </w:r>
      </w:hyperlink>
    </w:p>
    <w:p w14:paraId="77357CA6" w14:textId="77777777" w:rsidR="00DE21B6" w:rsidRDefault="00BB3FDC">
      <w:pPr>
        <w:pStyle w:val="TOC1"/>
        <w:rPr>
          <w:rFonts w:eastAsiaTheme="minorEastAsia" w:cstheme="minorBidi"/>
          <w:noProof/>
          <w:sz w:val="22"/>
          <w:szCs w:val="22"/>
          <w:lang w:bidi="ar-SA"/>
        </w:rPr>
      </w:pPr>
      <w:hyperlink w:anchor="_Toc393889564" w:history="1">
        <w:r w:rsidR="00DE21B6" w:rsidRPr="00B71E1C">
          <w:rPr>
            <w:rStyle w:val="Hyperlink"/>
            <w:noProof/>
          </w:rPr>
          <w:t>Chapter 4: Results</w:t>
        </w:r>
        <w:r w:rsidR="00DE21B6">
          <w:rPr>
            <w:noProof/>
            <w:webHidden/>
          </w:rPr>
          <w:tab/>
        </w:r>
        <w:r w:rsidR="00DE21B6">
          <w:rPr>
            <w:noProof/>
            <w:webHidden/>
          </w:rPr>
          <w:fldChar w:fldCharType="begin"/>
        </w:r>
        <w:r w:rsidR="00DE21B6">
          <w:rPr>
            <w:noProof/>
            <w:webHidden/>
          </w:rPr>
          <w:instrText xml:space="preserve"> PAGEREF _Toc393889564 \h </w:instrText>
        </w:r>
        <w:r w:rsidR="00DE21B6">
          <w:rPr>
            <w:noProof/>
            <w:webHidden/>
          </w:rPr>
        </w:r>
        <w:r w:rsidR="00DE21B6">
          <w:rPr>
            <w:noProof/>
            <w:webHidden/>
          </w:rPr>
          <w:fldChar w:fldCharType="separate"/>
        </w:r>
        <w:r w:rsidR="00130DB5">
          <w:rPr>
            <w:noProof/>
            <w:webHidden/>
          </w:rPr>
          <w:t>34</w:t>
        </w:r>
        <w:r w:rsidR="00DE21B6">
          <w:rPr>
            <w:noProof/>
            <w:webHidden/>
          </w:rPr>
          <w:fldChar w:fldCharType="end"/>
        </w:r>
      </w:hyperlink>
    </w:p>
    <w:p w14:paraId="59FBD3DB" w14:textId="77777777" w:rsidR="00DE21B6" w:rsidRDefault="00BB3FDC">
      <w:pPr>
        <w:pStyle w:val="TOC2"/>
        <w:tabs>
          <w:tab w:val="right" w:leader="dot" w:pos="8486"/>
        </w:tabs>
        <w:rPr>
          <w:rFonts w:eastAsiaTheme="minorEastAsia" w:cstheme="minorBidi"/>
          <w:noProof/>
          <w:sz w:val="22"/>
          <w:szCs w:val="22"/>
          <w:lang w:bidi="ar-SA"/>
        </w:rPr>
      </w:pPr>
      <w:hyperlink w:anchor="_Toc393889565" w:history="1">
        <w:r w:rsidR="00DE21B6" w:rsidRPr="00B71E1C">
          <w:rPr>
            <w:rStyle w:val="Hyperlink"/>
            <w:noProof/>
          </w:rPr>
          <w:t>Multiple Regression Models</w:t>
        </w:r>
        <w:r w:rsidR="00DE21B6">
          <w:rPr>
            <w:noProof/>
            <w:webHidden/>
          </w:rPr>
          <w:tab/>
        </w:r>
        <w:r w:rsidR="00DE21B6">
          <w:rPr>
            <w:noProof/>
            <w:webHidden/>
          </w:rPr>
          <w:fldChar w:fldCharType="begin"/>
        </w:r>
        <w:r w:rsidR="00DE21B6">
          <w:rPr>
            <w:noProof/>
            <w:webHidden/>
          </w:rPr>
          <w:instrText xml:space="preserve"> PAGEREF _Toc393889565 \h </w:instrText>
        </w:r>
        <w:r w:rsidR="00DE21B6">
          <w:rPr>
            <w:noProof/>
            <w:webHidden/>
          </w:rPr>
        </w:r>
        <w:r w:rsidR="00DE21B6">
          <w:rPr>
            <w:noProof/>
            <w:webHidden/>
          </w:rPr>
          <w:fldChar w:fldCharType="separate"/>
        </w:r>
        <w:r w:rsidR="00130DB5">
          <w:rPr>
            <w:noProof/>
            <w:webHidden/>
          </w:rPr>
          <w:t>35</w:t>
        </w:r>
        <w:r w:rsidR="00DE21B6">
          <w:rPr>
            <w:noProof/>
            <w:webHidden/>
          </w:rPr>
          <w:fldChar w:fldCharType="end"/>
        </w:r>
      </w:hyperlink>
    </w:p>
    <w:p w14:paraId="2CFB5399" w14:textId="77777777" w:rsidR="00DE21B6" w:rsidRDefault="00BB3FDC">
      <w:pPr>
        <w:pStyle w:val="TOC2"/>
        <w:tabs>
          <w:tab w:val="right" w:leader="dot" w:pos="8486"/>
        </w:tabs>
        <w:rPr>
          <w:rFonts w:eastAsiaTheme="minorEastAsia" w:cstheme="minorBidi"/>
          <w:noProof/>
          <w:sz w:val="22"/>
          <w:szCs w:val="22"/>
          <w:lang w:bidi="ar-SA"/>
        </w:rPr>
      </w:pPr>
      <w:hyperlink w:anchor="_Toc393889566" w:history="1">
        <w:r w:rsidR="00DE21B6" w:rsidRPr="00B71E1C">
          <w:rPr>
            <w:rStyle w:val="Hyperlink"/>
            <w:noProof/>
          </w:rPr>
          <w:t>Ancillary Analyses</w:t>
        </w:r>
        <w:r w:rsidR="00DE21B6">
          <w:rPr>
            <w:noProof/>
            <w:webHidden/>
          </w:rPr>
          <w:tab/>
        </w:r>
        <w:r w:rsidR="00DE21B6">
          <w:rPr>
            <w:noProof/>
            <w:webHidden/>
          </w:rPr>
          <w:fldChar w:fldCharType="begin"/>
        </w:r>
        <w:r w:rsidR="00DE21B6">
          <w:rPr>
            <w:noProof/>
            <w:webHidden/>
          </w:rPr>
          <w:instrText xml:space="preserve"> PAGEREF _Toc393889566 \h </w:instrText>
        </w:r>
        <w:r w:rsidR="00DE21B6">
          <w:rPr>
            <w:noProof/>
            <w:webHidden/>
          </w:rPr>
        </w:r>
        <w:r w:rsidR="00DE21B6">
          <w:rPr>
            <w:noProof/>
            <w:webHidden/>
          </w:rPr>
          <w:fldChar w:fldCharType="separate"/>
        </w:r>
        <w:r w:rsidR="00130DB5">
          <w:rPr>
            <w:noProof/>
            <w:webHidden/>
          </w:rPr>
          <w:t>36</w:t>
        </w:r>
        <w:r w:rsidR="00DE21B6">
          <w:rPr>
            <w:noProof/>
            <w:webHidden/>
          </w:rPr>
          <w:fldChar w:fldCharType="end"/>
        </w:r>
      </w:hyperlink>
    </w:p>
    <w:p w14:paraId="40C2E2A8" w14:textId="77777777" w:rsidR="00DE21B6" w:rsidRDefault="00BB3FDC">
      <w:pPr>
        <w:pStyle w:val="TOC1"/>
        <w:rPr>
          <w:rFonts w:eastAsiaTheme="minorEastAsia" w:cstheme="minorBidi"/>
          <w:noProof/>
          <w:sz w:val="22"/>
          <w:szCs w:val="22"/>
          <w:lang w:bidi="ar-SA"/>
        </w:rPr>
      </w:pPr>
      <w:hyperlink w:anchor="_Toc393889567" w:history="1">
        <w:r w:rsidR="00DE21B6" w:rsidRPr="00B71E1C">
          <w:rPr>
            <w:rStyle w:val="Hyperlink"/>
            <w:noProof/>
          </w:rPr>
          <w:t>Chapter 5: Discussion</w:t>
        </w:r>
        <w:r w:rsidR="00DE21B6">
          <w:rPr>
            <w:noProof/>
            <w:webHidden/>
          </w:rPr>
          <w:tab/>
        </w:r>
        <w:r w:rsidR="00DE21B6">
          <w:rPr>
            <w:noProof/>
            <w:webHidden/>
          </w:rPr>
          <w:fldChar w:fldCharType="begin"/>
        </w:r>
        <w:r w:rsidR="00DE21B6">
          <w:rPr>
            <w:noProof/>
            <w:webHidden/>
          </w:rPr>
          <w:instrText xml:space="preserve"> PAGEREF _Toc393889567 \h </w:instrText>
        </w:r>
        <w:r w:rsidR="00DE21B6">
          <w:rPr>
            <w:noProof/>
            <w:webHidden/>
          </w:rPr>
        </w:r>
        <w:r w:rsidR="00DE21B6">
          <w:rPr>
            <w:noProof/>
            <w:webHidden/>
          </w:rPr>
          <w:fldChar w:fldCharType="separate"/>
        </w:r>
        <w:r w:rsidR="00130DB5">
          <w:rPr>
            <w:noProof/>
            <w:webHidden/>
          </w:rPr>
          <w:t>37</w:t>
        </w:r>
        <w:r w:rsidR="00DE21B6">
          <w:rPr>
            <w:noProof/>
            <w:webHidden/>
          </w:rPr>
          <w:fldChar w:fldCharType="end"/>
        </w:r>
      </w:hyperlink>
    </w:p>
    <w:p w14:paraId="0F7E2B37" w14:textId="77777777" w:rsidR="00DE21B6" w:rsidRDefault="00BB3FDC">
      <w:pPr>
        <w:pStyle w:val="TOC2"/>
        <w:tabs>
          <w:tab w:val="right" w:leader="dot" w:pos="8486"/>
        </w:tabs>
        <w:rPr>
          <w:rFonts w:eastAsiaTheme="minorEastAsia" w:cstheme="minorBidi"/>
          <w:noProof/>
          <w:sz w:val="22"/>
          <w:szCs w:val="22"/>
          <w:lang w:bidi="ar-SA"/>
        </w:rPr>
      </w:pPr>
      <w:hyperlink w:anchor="_Toc393889568" w:history="1">
        <w:r w:rsidR="00DE21B6" w:rsidRPr="00B71E1C">
          <w:rPr>
            <w:rStyle w:val="Hyperlink"/>
            <w:noProof/>
          </w:rPr>
          <w:t>Limitations of the Study</w:t>
        </w:r>
        <w:r w:rsidR="00DE21B6">
          <w:rPr>
            <w:noProof/>
            <w:webHidden/>
          </w:rPr>
          <w:tab/>
        </w:r>
        <w:r w:rsidR="00DE21B6">
          <w:rPr>
            <w:noProof/>
            <w:webHidden/>
          </w:rPr>
          <w:fldChar w:fldCharType="begin"/>
        </w:r>
        <w:r w:rsidR="00DE21B6">
          <w:rPr>
            <w:noProof/>
            <w:webHidden/>
          </w:rPr>
          <w:instrText xml:space="preserve"> PAGEREF _Toc393889568 \h </w:instrText>
        </w:r>
        <w:r w:rsidR="00DE21B6">
          <w:rPr>
            <w:noProof/>
            <w:webHidden/>
          </w:rPr>
        </w:r>
        <w:r w:rsidR="00DE21B6">
          <w:rPr>
            <w:noProof/>
            <w:webHidden/>
          </w:rPr>
          <w:fldChar w:fldCharType="separate"/>
        </w:r>
        <w:r w:rsidR="00130DB5">
          <w:rPr>
            <w:noProof/>
            <w:webHidden/>
          </w:rPr>
          <w:t>43</w:t>
        </w:r>
        <w:r w:rsidR="00DE21B6">
          <w:rPr>
            <w:noProof/>
            <w:webHidden/>
          </w:rPr>
          <w:fldChar w:fldCharType="end"/>
        </w:r>
      </w:hyperlink>
    </w:p>
    <w:p w14:paraId="764C8AD5" w14:textId="77777777" w:rsidR="00DE21B6" w:rsidRDefault="00BB3FDC">
      <w:pPr>
        <w:pStyle w:val="TOC2"/>
        <w:tabs>
          <w:tab w:val="right" w:leader="dot" w:pos="8486"/>
        </w:tabs>
        <w:rPr>
          <w:rFonts w:eastAsiaTheme="minorEastAsia" w:cstheme="minorBidi"/>
          <w:noProof/>
          <w:sz w:val="22"/>
          <w:szCs w:val="22"/>
          <w:lang w:bidi="ar-SA"/>
        </w:rPr>
      </w:pPr>
      <w:hyperlink w:anchor="_Toc393889569" w:history="1">
        <w:r w:rsidR="00DE21B6" w:rsidRPr="00B71E1C">
          <w:rPr>
            <w:rStyle w:val="Hyperlink"/>
            <w:noProof/>
          </w:rPr>
          <w:t>Areas for Future Research</w:t>
        </w:r>
        <w:r w:rsidR="00DE21B6">
          <w:rPr>
            <w:noProof/>
            <w:webHidden/>
          </w:rPr>
          <w:tab/>
        </w:r>
        <w:r w:rsidR="00DE21B6">
          <w:rPr>
            <w:noProof/>
            <w:webHidden/>
          </w:rPr>
          <w:fldChar w:fldCharType="begin"/>
        </w:r>
        <w:r w:rsidR="00DE21B6">
          <w:rPr>
            <w:noProof/>
            <w:webHidden/>
          </w:rPr>
          <w:instrText xml:space="preserve"> PAGEREF _Toc393889569 \h </w:instrText>
        </w:r>
        <w:r w:rsidR="00DE21B6">
          <w:rPr>
            <w:noProof/>
            <w:webHidden/>
          </w:rPr>
        </w:r>
        <w:r w:rsidR="00DE21B6">
          <w:rPr>
            <w:noProof/>
            <w:webHidden/>
          </w:rPr>
          <w:fldChar w:fldCharType="separate"/>
        </w:r>
        <w:r w:rsidR="00130DB5">
          <w:rPr>
            <w:noProof/>
            <w:webHidden/>
          </w:rPr>
          <w:t>44</w:t>
        </w:r>
        <w:r w:rsidR="00DE21B6">
          <w:rPr>
            <w:noProof/>
            <w:webHidden/>
          </w:rPr>
          <w:fldChar w:fldCharType="end"/>
        </w:r>
      </w:hyperlink>
    </w:p>
    <w:p w14:paraId="717713DF" w14:textId="77777777" w:rsidR="00DE21B6" w:rsidRDefault="00BB3FDC">
      <w:pPr>
        <w:pStyle w:val="TOC2"/>
        <w:tabs>
          <w:tab w:val="right" w:leader="dot" w:pos="8486"/>
        </w:tabs>
        <w:rPr>
          <w:rFonts w:eastAsiaTheme="minorEastAsia" w:cstheme="minorBidi"/>
          <w:noProof/>
          <w:sz w:val="22"/>
          <w:szCs w:val="22"/>
          <w:lang w:bidi="ar-SA"/>
        </w:rPr>
      </w:pPr>
      <w:hyperlink w:anchor="_Toc393889570" w:history="1">
        <w:r w:rsidR="00DE21B6" w:rsidRPr="00B71E1C">
          <w:rPr>
            <w:rStyle w:val="Hyperlink"/>
            <w:noProof/>
          </w:rPr>
          <w:t>Conclusion</w:t>
        </w:r>
        <w:r w:rsidR="00DE21B6">
          <w:rPr>
            <w:noProof/>
            <w:webHidden/>
          </w:rPr>
          <w:tab/>
        </w:r>
        <w:r w:rsidR="00DE21B6">
          <w:rPr>
            <w:noProof/>
            <w:webHidden/>
          </w:rPr>
          <w:fldChar w:fldCharType="begin"/>
        </w:r>
        <w:r w:rsidR="00DE21B6">
          <w:rPr>
            <w:noProof/>
            <w:webHidden/>
          </w:rPr>
          <w:instrText xml:space="preserve"> PAGEREF _Toc393889570 \h </w:instrText>
        </w:r>
        <w:r w:rsidR="00DE21B6">
          <w:rPr>
            <w:noProof/>
            <w:webHidden/>
          </w:rPr>
        </w:r>
        <w:r w:rsidR="00DE21B6">
          <w:rPr>
            <w:noProof/>
            <w:webHidden/>
          </w:rPr>
          <w:fldChar w:fldCharType="separate"/>
        </w:r>
        <w:r w:rsidR="00130DB5">
          <w:rPr>
            <w:noProof/>
            <w:webHidden/>
          </w:rPr>
          <w:t>45</w:t>
        </w:r>
        <w:r w:rsidR="00DE21B6">
          <w:rPr>
            <w:noProof/>
            <w:webHidden/>
          </w:rPr>
          <w:fldChar w:fldCharType="end"/>
        </w:r>
      </w:hyperlink>
    </w:p>
    <w:p w14:paraId="00425404" w14:textId="77777777" w:rsidR="00DE21B6" w:rsidRDefault="00BB3FDC">
      <w:pPr>
        <w:pStyle w:val="TOC1"/>
        <w:rPr>
          <w:rFonts w:eastAsiaTheme="minorEastAsia" w:cstheme="minorBidi"/>
          <w:noProof/>
          <w:sz w:val="22"/>
          <w:szCs w:val="22"/>
          <w:lang w:bidi="ar-SA"/>
        </w:rPr>
      </w:pPr>
      <w:hyperlink w:anchor="_Toc393889571" w:history="1">
        <w:r w:rsidR="00DE21B6" w:rsidRPr="00B71E1C">
          <w:rPr>
            <w:rStyle w:val="Hyperlink"/>
            <w:noProof/>
          </w:rPr>
          <w:t>References</w:t>
        </w:r>
        <w:r w:rsidR="00DE21B6">
          <w:rPr>
            <w:noProof/>
            <w:webHidden/>
          </w:rPr>
          <w:tab/>
        </w:r>
        <w:r w:rsidR="00DE21B6">
          <w:rPr>
            <w:noProof/>
            <w:webHidden/>
          </w:rPr>
          <w:fldChar w:fldCharType="begin"/>
        </w:r>
        <w:r w:rsidR="00DE21B6">
          <w:rPr>
            <w:noProof/>
            <w:webHidden/>
          </w:rPr>
          <w:instrText xml:space="preserve"> PAGEREF _Toc393889571 \h </w:instrText>
        </w:r>
        <w:r w:rsidR="00DE21B6">
          <w:rPr>
            <w:noProof/>
            <w:webHidden/>
          </w:rPr>
        </w:r>
        <w:r w:rsidR="00DE21B6">
          <w:rPr>
            <w:noProof/>
            <w:webHidden/>
          </w:rPr>
          <w:fldChar w:fldCharType="separate"/>
        </w:r>
        <w:r w:rsidR="00130DB5">
          <w:rPr>
            <w:noProof/>
            <w:webHidden/>
          </w:rPr>
          <w:t>46</w:t>
        </w:r>
        <w:r w:rsidR="00DE21B6">
          <w:rPr>
            <w:noProof/>
            <w:webHidden/>
          </w:rPr>
          <w:fldChar w:fldCharType="end"/>
        </w:r>
      </w:hyperlink>
    </w:p>
    <w:p w14:paraId="0B9DD6A0" w14:textId="77777777" w:rsidR="00DE21B6" w:rsidRDefault="00BB3FDC">
      <w:pPr>
        <w:pStyle w:val="TOC1"/>
        <w:rPr>
          <w:rFonts w:eastAsiaTheme="minorEastAsia" w:cstheme="minorBidi"/>
          <w:noProof/>
          <w:sz w:val="22"/>
          <w:szCs w:val="22"/>
          <w:lang w:bidi="ar-SA"/>
        </w:rPr>
      </w:pPr>
      <w:hyperlink w:anchor="_Toc393889572" w:history="1">
        <w:r w:rsidR="00DE21B6" w:rsidRPr="00B71E1C">
          <w:rPr>
            <w:rStyle w:val="Hyperlink"/>
            <w:noProof/>
          </w:rPr>
          <w:t>Appendix A: Professional Quality of Life Scale</w:t>
        </w:r>
        <w:r w:rsidR="00DE21B6">
          <w:rPr>
            <w:noProof/>
            <w:webHidden/>
          </w:rPr>
          <w:tab/>
        </w:r>
        <w:r w:rsidR="00DE21B6">
          <w:rPr>
            <w:noProof/>
            <w:webHidden/>
          </w:rPr>
          <w:fldChar w:fldCharType="begin"/>
        </w:r>
        <w:r w:rsidR="00DE21B6">
          <w:rPr>
            <w:noProof/>
            <w:webHidden/>
          </w:rPr>
          <w:instrText xml:space="preserve"> PAGEREF _Toc393889572 \h </w:instrText>
        </w:r>
        <w:r w:rsidR="00DE21B6">
          <w:rPr>
            <w:noProof/>
            <w:webHidden/>
          </w:rPr>
        </w:r>
        <w:r w:rsidR="00DE21B6">
          <w:rPr>
            <w:noProof/>
            <w:webHidden/>
          </w:rPr>
          <w:fldChar w:fldCharType="separate"/>
        </w:r>
        <w:r w:rsidR="00130DB5">
          <w:rPr>
            <w:noProof/>
            <w:webHidden/>
          </w:rPr>
          <w:t>54</w:t>
        </w:r>
        <w:r w:rsidR="00DE21B6">
          <w:rPr>
            <w:noProof/>
            <w:webHidden/>
          </w:rPr>
          <w:fldChar w:fldCharType="end"/>
        </w:r>
      </w:hyperlink>
    </w:p>
    <w:p w14:paraId="413F824E" w14:textId="77777777" w:rsidR="00DE21B6" w:rsidRDefault="00BB3FDC">
      <w:pPr>
        <w:pStyle w:val="TOC1"/>
        <w:rPr>
          <w:rFonts w:eastAsiaTheme="minorEastAsia" w:cstheme="minorBidi"/>
          <w:noProof/>
          <w:sz w:val="22"/>
          <w:szCs w:val="22"/>
          <w:lang w:bidi="ar-SA"/>
        </w:rPr>
      </w:pPr>
      <w:hyperlink w:anchor="_Toc393889573" w:history="1">
        <w:r w:rsidR="00DE21B6" w:rsidRPr="00B71E1C">
          <w:rPr>
            <w:rStyle w:val="Hyperlink"/>
            <w:noProof/>
          </w:rPr>
          <w:t>Appendix B: Survey of Perceived Organizational Support</w:t>
        </w:r>
        <w:r w:rsidR="00DE21B6">
          <w:rPr>
            <w:noProof/>
            <w:webHidden/>
          </w:rPr>
          <w:tab/>
        </w:r>
        <w:r w:rsidR="00DE21B6">
          <w:rPr>
            <w:noProof/>
            <w:webHidden/>
          </w:rPr>
          <w:fldChar w:fldCharType="begin"/>
        </w:r>
        <w:r w:rsidR="00DE21B6">
          <w:rPr>
            <w:noProof/>
            <w:webHidden/>
          </w:rPr>
          <w:instrText xml:space="preserve"> PAGEREF _Toc393889573 \h </w:instrText>
        </w:r>
        <w:r w:rsidR="00DE21B6">
          <w:rPr>
            <w:noProof/>
            <w:webHidden/>
          </w:rPr>
        </w:r>
        <w:r w:rsidR="00DE21B6">
          <w:rPr>
            <w:noProof/>
            <w:webHidden/>
          </w:rPr>
          <w:fldChar w:fldCharType="separate"/>
        </w:r>
        <w:r w:rsidR="00130DB5">
          <w:rPr>
            <w:noProof/>
            <w:webHidden/>
          </w:rPr>
          <w:t>55</w:t>
        </w:r>
        <w:r w:rsidR="00DE21B6">
          <w:rPr>
            <w:noProof/>
            <w:webHidden/>
          </w:rPr>
          <w:fldChar w:fldCharType="end"/>
        </w:r>
      </w:hyperlink>
    </w:p>
    <w:p w14:paraId="3C76CBCF" w14:textId="77777777" w:rsidR="00DE21B6" w:rsidRDefault="00BB3FDC">
      <w:pPr>
        <w:pStyle w:val="TOC1"/>
        <w:rPr>
          <w:rFonts w:eastAsiaTheme="minorEastAsia" w:cstheme="minorBidi"/>
          <w:noProof/>
          <w:sz w:val="22"/>
          <w:szCs w:val="22"/>
          <w:lang w:bidi="ar-SA"/>
        </w:rPr>
      </w:pPr>
      <w:hyperlink w:anchor="_Toc393889574" w:history="1">
        <w:r w:rsidR="00DE21B6" w:rsidRPr="00B71E1C">
          <w:rPr>
            <w:rStyle w:val="Hyperlink"/>
            <w:noProof/>
          </w:rPr>
          <w:t>Appendix C: Self-Care Assessment Worksheet</w:t>
        </w:r>
        <w:r w:rsidR="00DE21B6">
          <w:rPr>
            <w:noProof/>
            <w:webHidden/>
          </w:rPr>
          <w:tab/>
        </w:r>
        <w:r w:rsidR="00DE21B6">
          <w:rPr>
            <w:noProof/>
            <w:webHidden/>
          </w:rPr>
          <w:fldChar w:fldCharType="begin"/>
        </w:r>
        <w:r w:rsidR="00DE21B6">
          <w:rPr>
            <w:noProof/>
            <w:webHidden/>
          </w:rPr>
          <w:instrText xml:space="preserve"> PAGEREF _Toc393889574 \h </w:instrText>
        </w:r>
        <w:r w:rsidR="00DE21B6">
          <w:rPr>
            <w:noProof/>
            <w:webHidden/>
          </w:rPr>
        </w:r>
        <w:r w:rsidR="00DE21B6">
          <w:rPr>
            <w:noProof/>
            <w:webHidden/>
          </w:rPr>
          <w:fldChar w:fldCharType="separate"/>
        </w:r>
        <w:r w:rsidR="00130DB5">
          <w:rPr>
            <w:noProof/>
            <w:webHidden/>
          </w:rPr>
          <w:t>56</w:t>
        </w:r>
        <w:r w:rsidR="00DE21B6">
          <w:rPr>
            <w:noProof/>
            <w:webHidden/>
          </w:rPr>
          <w:fldChar w:fldCharType="end"/>
        </w:r>
      </w:hyperlink>
    </w:p>
    <w:p w14:paraId="34759AD1" w14:textId="77777777" w:rsidR="00DE21B6" w:rsidRDefault="00BB3FDC">
      <w:pPr>
        <w:pStyle w:val="TOC1"/>
        <w:rPr>
          <w:rFonts w:eastAsiaTheme="minorEastAsia" w:cstheme="minorBidi"/>
          <w:noProof/>
          <w:sz w:val="22"/>
          <w:szCs w:val="22"/>
          <w:lang w:bidi="ar-SA"/>
        </w:rPr>
      </w:pPr>
      <w:hyperlink w:anchor="_Toc393889575" w:history="1">
        <w:r w:rsidR="00DE21B6" w:rsidRPr="00B71E1C">
          <w:rPr>
            <w:rStyle w:val="Hyperlink"/>
            <w:noProof/>
          </w:rPr>
          <w:t>Appendix D: Relational Health Indices</w:t>
        </w:r>
        <w:r w:rsidR="00DE21B6">
          <w:rPr>
            <w:noProof/>
            <w:webHidden/>
          </w:rPr>
          <w:tab/>
        </w:r>
        <w:r w:rsidR="00DE21B6">
          <w:rPr>
            <w:noProof/>
            <w:webHidden/>
          </w:rPr>
          <w:fldChar w:fldCharType="begin"/>
        </w:r>
        <w:r w:rsidR="00DE21B6">
          <w:rPr>
            <w:noProof/>
            <w:webHidden/>
          </w:rPr>
          <w:instrText xml:space="preserve"> PAGEREF _Toc393889575 \h </w:instrText>
        </w:r>
        <w:r w:rsidR="00DE21B6">
          <w:rPr>
            <w:noProof/>
            <w:webHidden/>
          </w:rPr>
        </w:r>
        <w:r w:rsidR="00DE21B6">
          <w:rPr>
            <w:noProof/>
            <w:webHidden/>
          </w:rPr>
          <w:fldChar w:fldCharType="separate"/>
        </w:r>
        <w:r w:rsidR="00130DB5">
          <w:rPr>
            <w:noProof/>
            <w:webHidden/>
          </w:rPr>
          <w:t>57</w:t>
        </w:r>
        <w:r w:rsidR="00DE21B6">
          <w:rPr>
            <w:noProof/>
            <w:webHidden/>
          </w:rPr>
          <w:fldChar w:fldCharType="end"/>
        </w:r>
      </w:hyperlink>
    </w:p>
    <w:p w14:paraId="1EC11CDE" w14:textId="77777777" w:rsidR="00DE21B6" w:rsidRDefault="00BB3FDC">
      <w:pPr>
        <w:pStyle w:val="TOC1"/>
        <w:rPr>
          <w:rFonts w:eastAsiaTheme="minorEastAsia" w:cstheme="minorBidi"/>
          <w:noProof/>
          <w:sz w:val="22"/>
          <w:szCs w:val="22"/>
          <w:lang w:bidi="ar-SA"/>
        </w:rPr>
      </w:pPr>
      <w:hyperlink w:anchor="_Toc393889576" w:history="1">
        <w:r w:rsidR="00DE21B6" w:rsidRPr="00B71E1C">
          <w:rPr>
            <w:rStyle w:val="Hyperlink"/>
            <w:noProof/>
          </w:rPr>
          <w:t>Appendix E: Posttraumatic Growth Inventory - Revised</w:t>
        </w:r>
        <w:r w:rsidR="00DE21B6">
          <w:rPr>
            <w:noProof/>
            <w:webHidden/>
          </w:rPr>
          <w:tab/>
        </w:r>
        <w:r w:rsidR="00DE21B6">
          <w:rPr>
            <w:noProof/>
            <w:webHidden/>
          </w:rPr>
          <w:fldChar w:fldCharType="begin"/>
        </w:r>
        <w:r w:rsidR="00DE21B6">
          <w:rPr>
            <w:noProof/>
            <w:webHidden/>
          </w:rPr>
          <w:instrText xml:space="preserve"> PAGEREF _Toc393889576 \h </w:instrText>
        </w:r>
        <w:r w:rsidR="00DE21B6">
          <w:rPr>
            <w:noProof/>
            <w:webHidden/>
          </w:rPr>
        </w:r>
        <w:r w:rsidR="00DE21B6">
          <w:rPr>
            <w:noProof/>
            <w:webHidden/>
          </w:rPr>
          <w:fldChar w:fldCharType="separate"/>
        </w:r>
        <w:r w:rsidR="00130DB5">
          <w:rPr>
            <w:noProof/>
            <w:webHidden/>
          </w:rPr>
          <w:t>58</w:t>
        </w:r>
        <w:r w:rsidR="00DE21B6">
          <w:rPr>
            <w:noProof/>
            <w:webHidden/>
          </w:rPr>
          <w:fldChar w:fldCharType="end"/>
        </w:r>
      </w:hyperlink>
    </w:p>
    <w:p w14:paraId="717D3B6D" w14:textId="77777777" w:rsidR="00DE21B6" w:rsidRDefault="00BB3FDC">
      <w:pPr>
        <w:pStyle w:val="TOC1"/>
        <w:rPr>
          <w:rFonts w:eastAsiaTheme="minorEastAsia" w:cstheme="minorBidi"/>
          <w:noProof/>
          <w:sz w:val="22"/>
          <w:szCs w:val="22"/>
          <w:lang w:bidi="ar-SA"/>
        </w:rPr>
      </w:pPr>
      <w:hyperlink w:anchor="_Toc393889577" w:history="1">
        <w:r w:rsidR="00DE21B6" w:rsidRPr="00B71E1C">
          <w:rPr>
            <w:rStyle w:val="Hyperlink"/>
            <w:noProof/>
          </w:rPr>
          <w:t>Appendix F: Demographic Questionnaire</w:t>
        </w:r>
        <w:r w:rsidR="00DE21B6">
          <w:rPr>
            <w:noProof/>
            <w:webHidden/>
          </w:rPr>
          <w:tab/>
        </w:r>
        <w:r w:rsidR="00DE21B6">
          <w:rPr>
            <w:noProof/>
            <w:webHidden/>
          </w:rPr>
          <w:fldChar w:fldCharType="begin"/>
        </w:r>
        <w:r w:rsidR="00DE21B6">
          <w:rPr>
            <w:noProof/>
            <w:webHidden/>
          </w:rPr>
          <w:instrText xml:space="preserve"> PAGEREF _Toc393889577 \h </w:instrText>
        </w:r>
        <w:r w:rsidR="00DE21B6">
          <w:rPr>
            <w:noProof/>
            <w:webHidden/>
          </w:rPr>
        </w:r>
        <w:r w:rsidR="00DE21B6">
          <w:rPr>
            <w:noProof/>
            <w:webHidden/>
          </w:rPr>
          <w:fldChar w:fldCharType="separate"/>
        </w:r>
        <w:r w:rsidR="00130DB5">
          <w:rPr>
            <w:noProof/>
            <w:webHidden/>
          </w:rPr>
          <w:t>59</w:t>
        </w:r>
        <w:r w:rsidR="00DE21B6">
          <w:rPr>
            <w:noProof/>
            <w:webHidden/>
          </w:rPr>
          <w:fldChar w:fldCharType="end"/>
        </w:r>
      </w:hyperlink>
    </w:p>
    <w:p w14:paraId="4F1B2219" w14:textId="16B12F5A" w:rsidR="00DF2B0D" w:rsidRDefault="00F7122D" w:rsidP="00DA1971">
      <w:r>
        <w:fldChar w:fldCharType="end"/>
      </w:r>
      <w:r w:rsidR="00C92079">
        <w:t xml:space="preserve"> </w:t>
      </w:r>
    </w:p>
    <w:p w14:paraId="267246C5" w14:textId="0911BA74" w:rsidR="00DF2B0D" w:rsidRDefault="00DF2B0D">
      <w:pPr>
        <w:spacing w:line="240" w:lineRule="auto"/>
      </w:pPr>
      <w:r>
        <w:br w:type="page"/>
      </w:r>
    </w:p>
    <w:p w14:paraId="5EF7EE20" w14:textId="085C3A12" w:rsidR="00775701" w:rsidRDefault="00DA1971" w:rsidP="00EB1294">
      <w:pPr>
        <w:pStyle w:val="Heading1"/>
      </w:pPr>
      <w:bookmarkStart w:id="3" w:name="_Toc310579465"/>
      <w:bookmarkStart w:id="4" w:name="_Toc393889541"/>
      <w:r>
        <w:lastRenderedPageBreak/>
        <w:t>List of Tables</w:t>
      </w:r>
      <w:bookmarkEnd w:id="3"/>
      <w:bookmarkEnd w:id="4"/>
    </w:p>
    <w:p w14:paraId="2E89D6DA" w14:textId="77777777" w:rsidR="00EB1294"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391380370" w:history="1">
        <w:r w:rsidR="00EB1294" w:rsidRPr="00B5643B">
          <w:rPr>
            <w:rStyle w:val="Hyperlink"/>
            <w:noProof/>
          </w:rPr>
          <w:t xml:space="preserve">Table 1: </w:t>
        </w:r>
        <w:r w:rsidR="00EB1294" w:rsidRPr="00B5643B">
          <w:rPr>
            <w:rStyle w:val="Hyperlink"/>
            <w:i/>
            <w:noProof/>
          </w:rPr>
          <w:t>Means, Standard Deviations, and Intercorrelations of Variables of Interest</w:t>
        </w:r>
        <w:r w:rsidR="00EB1294">
          <w:rPr>
            <w:noProof/>
            <w:webHidden/>
          </w:rPr>
          <w:tab/>
        </w:r>
        <w:r w:rsidR="00EB1294">
          <w:rPr>
            <w:noProof/>
            <w:webHidden/>
          </w:rPr>
          <w:fldChar w:fldCharType="begin"/>
        </w:r>
        <w:r w:rsidR="00EB1294">
          <w:rPr>
            <w:noProof/>
            <w:webHidden/>
          </w:rPr>
          <w:instrText xml:space="preserve"> PAGEREF _Toc391380370 \h </w:instrText>
        </w:r>
        <w:r w:rsidR="00EB1294">
          <w:rPr>
            <w:noProof/>
            <w:webHidden/>
          </w:rPr>
        </w:r>
        <w:r w:rsidR="00EB1294">
          <w:rPr>
            <w:noProof/>
            <w:webHidden/>
          </w:rPr>
          <w:fldChar w:fldCharType="separate"/>
        </w:r>
        <w:r w:rsidR="00130DB5">
          <w:rPr>
            <w:noProof/>
            <w:webHidden/>
          </w:rPr>
          <w:t>60</w:t>
        </w:r>
        <w:r w:rsidR="00EB1294">
          <w:rPr>
            <w:noProof/>
            <w:webHidden/>
          </w:rPr>
          <w:fldChar w:fldCharType="end"/>
        </w:r>
      </w:hyperlink>
    </w:p>
    <w:p w14:paraId="79043685" w14:textId="77777777" w:rsidR="00EB1294" w:rsidRDefault="00BB3FDC">
      <w:pPr>
        <w:pStyle w:val="TableofFigures"/>
        <w:tabs>
          <w:tab w:val="right" w:leader="dot" w:pos="8486"/>
        </w:tabs>
        <w:rPr>
          <w:rFonts w:eastAsiaTheme="minorEastAsia" w:cstheme="minorBidi"/>
          <w:noProof/>
          <w:sz w:val="22"/>
          <w:szCs w:val="22"/>
          <w:lang w:bidi="ar-SA"/>
        </w:rPr>
      </w:pPr>
      <w:hyperlink w:anchor="_Toc391380371" w:history="1">
        <w:r w:rsidR="00EB1294" w:rsidRPr="00B5643B">
          <w:rPr>
            <w:rStyle w:val="Hyperlink"/>
            <w:noProof/>
          </w:rPr>
          <w:t xml:space="preserve">Table 2: </w:t>
        </w:r>
        <w:r w:rsidR="00EB1294" w:rsidRPr="00B5643B">
          <w:rPr>
            <w:rStyle w:val="Hyperlink"/>
            <w:i/>
            <w:noProof/>
          </w:rPr>
          <w:t>Multiple Regressions Analyses for Variables Predicting Risk of Burnout and Risk of Compassion Fatigue</w:t>
        </w:r>
        <w:r w:rsidR="00EB1294">
          <w:rPr>
            <w:noProof/>
            <w:webHidden/>
          </w:rPr>
          <w:tab/>
        </w:r>
        <w:r w:rsidR="00EB1294">
          <w:rPr>
            <w:noProof/>
            <w:webHidden/>
          </w:rPr>
          <w:fldChar w:fldCharType="begin"/>
        </w:r>
        <w:r w:rsidR="00EB1294">
          <w:rPr>
            <w:noProof/>
            <w:webHidden/>
          </w:rPr>
          <w:instrText xml:space="preserve"> PAGEREF _Toc391380371 \h </w:instrText>
        </w:r>
        <w:r w:rsidR="00EB1294">
          <w:rPr>
            <w:noProof/>
            <w:webHidden/>
          </w:rPr>
        </w:r>
        <w:r w:rsidR="00EB1294">
          <w:rPr>
            <w:noProof/>
            <w:webHidden/>
          </w:rPr>
          <w:fldChar w:fldCharType="separate"/>
        </w:r>
        <w:r w:rsidR="00130DB5">
          <w:rPr>
            <w:noProof/>
            <w:webHidden/>
          </w:rPr>
          <w:t>61</w:t>
        </w:r>
        <w:r w:rsidR="00EB1294">
          <w:rPr>
            <w:noProof/>
            <w:webHidden/>
          </w:rPr>
          <w:fldChar w:fldCharType="end"/>
        </w:r>
      </w:hyperlink>
    </w:p>
    <w:p w14:paraId="4E246F7A" w14:textId="77777777" w:rsidR="00DE1EF7" w:rsidRDefault="00F7122D" w:rsidP="00DE1EF7">
      <w:r>
        <w:fldChar w:fldCharType="end"/>
      </w:r>
    </w:p>
    <w:p w14:paraId="2652B3B0" w14:textId="6C68D9D4" w:rsidR="00CC7E26" w:rsidRDefault="00DA1971" w:rsidP="00EB1294">
      <w:pPr>
        <w:pStyle w:val="Heading1"/>
      </w:pPr>
      <w:r>
        <w:br w:type="page"/>
      </w:r>
    </w:p>
    <w:p w14:paraId="4F35B13D" w14:textId="7C0A2CE1" w:rsidR="00DA1971" w:rsidRDefault="00DA1971" w:rsidP="00EB1294">
      <w:pPr>
        <w:pStyle w:val="Heading1"/>
      </w:pPr>
      <w:bookmarkStart w:id="5" w:name="_Toc310579467"/>
      <w:bookmarkStart w:id="6" w:name="_Toc393889542"/>
      <w:r>
        <w:lastRenderedPageBreak/>
        <w:t>Abstract</w:t>
      </w:r>
      <w:bookmarkEnd w:id="5"/>
      <w:bookmarkEnd w:id="6"/>
    </w:p>
    <w:p w14:paraId="59DD5F3B" w14:textId="2A59EE93" w:rsidR="00BD3699" w:rsidRDefault="008D3961" w:rsidP="00DA1971">
      <w:pPr>
        <w:rPr>
          <w:rFonts w:ascii="Times New Roman" w:hAnsi="Times New Roman"/>
        </w:rPr>
      </w:pPr>
      <w:r w:rsidRPr="00747372">
        <w:t>The purpose of this study was to expand on, and attempt to generalize, findings from a previous study</w:t>
      </w:r>
      <w:r w:rsidR="009B5AD8" w:rsidRPr="00747372">
        <w:t xml:space="preserve"> (Chadwick &amp; Frey, 2013)</w:t>
      </w:r>
      <w:r w:rsidRPr="00747372">
        <w:t xml:space="preserve"> by exploring the impact of self-care behaviors, including relationship quality; levels of perceived organizational support; and levels of vicarious resilience on risk of compassion fatigue and risk of burnout in a national sample of professionals working with youth in residential treatment or detention facilities.  </w:t>
      </w:r>
      <w:r w:rsidRPr="00747372">
        <w:rPr>
          <w:rFonts w:ascii="Times New Roman" w:hAnsi="Times New Roman"/>
        </w:rPr>
        <w:t>Participants included 88 professionals between the ages of 18-77 who worked directly with youth in long-term residential treatment or detention facilities.  Two multiple regression models were used to analyze the data</w:t>
      </w:r>
      <w:r w:rsidR="00F97ACD">
        <w:rPr>
          <w:rFonts w:ascii="Times New Roman" w:hAnsi="Times New Roman"/>
        </w:rPr>
        <w:t>,</w:t>
      </w:r>
      <w:r w:rsidRPr="00747372">
        <w:rPr>
          <w:rFonts w:ascii="Times New Roman" w:hAnsi="Times New Roman"/>
        </w:rPr>
        <w:t xml:space="preserve"> with self-care behaviors, relationship quality, perceived organizational support, and vicarious resilience as the predictors for (a) risk of compassion fatigue, and (b) risk of burnout.  Findings from the study indicate</w:t>
      </w:r>
      <w:r w:rsidR="009B5AD8" w:rsidRPr="00747372">
        <w:rPr>
          <w:rFonts w:ascii="Times New Roman" w:hAnsi="Times New Roman"/>
        </w:rPr>
        <w:t>d</w:t>
      </w:r>
      <w:r w:rsidRPr="00747372">
        <w:rPr>
          <w:rFonts w:ascii="Times New Roman" w:hAnsi="Times New Roman"/>
        </w:rPr>
        <w:t xml:space="preserve"> increased levels of perceived organizational support</w:t>
      </w:r>
      <w:r w:rsidR="009B5AD8" w:rsidRPr="00747372">
        <w:rPr>
          <w:rFonts w:ascii="Times New Roman" w:hAnsi="Times New Roman"/>
        </w:rPr>
        <w:t xml:space="preserve"> and</w:t>
      </w:r>
      <w:r w:rsidRPr="00747372">
        <w:rPr>
          <w:rFonts w:ascii="Times New Roman" w:hAnsi="Times New Roman"/>
        </w:rPr>
        <w:t xml:space="preserve"> self-care behaviors predict</w:t>
      </w:r>
      <w:r w:rsidR="009B5AD8" w:rsidRPr="00747372">
        <w:rPr>
          <w:rFonts w:ascii="Times New Roman" w:hAnsi="Times New Roman"/>
        </w:rPr>
        <w:t>ed</w:t>
      </w:r>
      <w:r w:rsidRPr="00747372">
        <w:rPr>
          <w:rFonts w:ascii="Times New Roman" w:hAnsi="Times New Roman"/>
        </w:rPr>
        <w:t xml:space="preserve"> significantly lower risk of compassion fatigue</w:t>
      </w:r>
      <w:r w:rsidR="003132EA">
        <w:rPr>
          <w:rFonts w:ascii="Times New Roman" w:hAnsi="Times New Roman"/>
        </w:rPr>
        <w:t xml:space="preserve"> and burnout</w:t>
      </w:r>
      <w:r w:rsidRPr="00747372">
        <w:rPr>
          <w:rFonts w:ascii="Times New Roman" w:hAnsi="Times New Roman"/>
        </w:rPr>
        <w:t xml:space="preserve">.  These findings can further inform administrators’ understanding of risk and protective factors associated with compassion fatigue and burnout.  In addition, this information can be useful in improving staff training and development programs in an effort to further protect against and reduce risk of compassion fatigue and burnout among staff and </w:t>
      </w:r>
      <w:r w:rsidR="00F97ACD">
        <w:rPr>
          <w:rFonts w:ascii="Times New Roman" w:hAnsi="Times New Roman"/>
        </w:rPr>
        <w:t xml:space="preserve">ultimately </w:t>
      </w:r>
      <w:r w:rsidRPr="00747372">
        <w:rPr>
          <w:rFonts w:ascii="Times New Roman" w:hAnsi="Times New Roman"/>
        </w:rPr>
        <w:t>lower rates of turnover</w:t>
      </w:r>
      <w:r w:rsidR="00F97ACD">
        <w:rPr>
          <w:rFonts w:ascii="Times New Roman" w:hAnsi="Times New Roman"/>
        </w:rPr>
        <w:t xml:space="preserve"> within agencies</w:t>
      </w:r>
      <w:r w:rsidRPr="00747372">
        <w:rPr>
          <w:rFonts w:ascii="Times New Roman" w:hAnsi="Times New Roman"/>
        </w:rPr>
        <w:t>.</w:t>
      </w:r>
    </w:p>
    <w:p w14:paraId="7A86264E" w14:textId="77777777" w:rsidR="00BD3699" w:rsidRDefault="00BD3699">
      <w:pPr>
        <w:spacing w:line="240" w:lineRule="auto"/>
        <w:rPr>
          <w:rFonts w:ascii="Times New Roman" w:hAnsi="Times New Roman"/>
        </w:rPr>
      </w:pPr>
      <w:r>
        <w:rPr>
          <w:rFonts w:ascii="Times New Roman" w:hAnsi="Times New Roman"/>
        </w:rPr>
        <w:br w:type="page"/>
      </w:r>
    </w:p>
    <w:p w14:paraId="79E3B243" w14:textId="77777777" w:rsidR="00DA1971" w:rsidRPr="008D3961" w:rsidRDefault="00DA1971" w:rsidP="00DA1971">
      <w:pPr>
        <w:sectPr w:rsidR="00DA1971" w:rsidRPr="008D3961" w:rsidSect="00775701">
          <w:footerReference w:type="default" r:id="rId9"/>
          <w:pgSz w:w="12240" w:h="15840" w:code="1"/>
          <w:pgMar w:top="1440" w:right="1440" w:bottom="1440" w:left="2304" w:header="720" w:footer="720" w:gutter="0"/>
          <w:pgNumType w:fmt="lowerRoman" w:start="4"/>
          <w:cols w:space="720"/>
          <w:docGrid w:linePitch="360"/>
        </w:sectPr>
      </w:pPr>
    </w:p>
    <w:p w14:paraId="1C9B2DC2" w14:textId="77777777" w:rsidR="00DA1971" w:rsidRPr="000F56FF" w:rsidRDefault="00DA1971" w:rsidP="00EB1294">
      <w:pPr>
        <w:pStyle w:val="Heading1"/>
      </w:pPr>
      <w:bookmarkStart w:id="7" w:name="_Toc310579468"/>
      <w:bookmarkStart w:id="8" w:name="_Toc393889543"/>
      <w:r w:rsidRPr="000F56FF">
        <w:lastRenderedPageBreak/>
        <w:t xml:space="preserve">Chapter </w:t>
      </w:r>
      <w:r w:rsidR="00111915" w:rsidRPr="000F56FF">
        <w:t>1</w:t>
      </w:r>
      <w:r w:rsidR="009245C5" w:rsidRPr="000F56FF">
        <w:t xml:space="preserve">: </w:t>
      </w:r>
      <w:r w:rsidRPr="000F56FF">
        <w:t>Introduction</w:t>
      </w:r>
      <w:bookmarkEnd w:id="7"/>
      <w:bookmarkEnd w:id="8"/>
    </w:p>
    <w:p w14:paraId="3206F92C" w14:textId="4E973521" w:rsidR="008A06B3" w:rsidRDefault="008A06B3" w:rsidP="008A06B3">
      <w:pPr>
        <w:ind w:firstLine="720"/>
        <w:rPr>
          <w:rFonts w:ascii="Times New Roman" w:hAnsi="Times New Roman"/>
        </w:rPr>
      </w:pPr>
      <w:r>
        <w:rPr>
          <w:rFonts w:ascii="Times New Roman" w:hAnsi="Times New Roman"/>
        </w:rPr>
        <w:t>The treatment of children and adolescents with severe emotional and behavioral disturbances is extremely challenging and often requires an intensive, multidimensional, residential treatment approac</w:t>
      </w:r>
      <w:r w:rsidRPr="000C328D">
        <w:rPr>
          <w:rFonts w:ascii="Times New Roman" w:hAnsi="Times New Roman"/>
        </w:rPr>
        <w:t>h</w:t>
      </w:r>
      <w:r>
        <w:rPr>
          <w:rFonts w:ascii="Times New Roman" w:hAnsi="Times New Roman"/>
        </w:rPr>
        <w:t xml:space="preserve"> due to </w:t>
      </w:r>
      <w:r w:rsidRPr="001373AC">
        <w:rPr>
          <w:rFonts w:ascii="Times New Roman" w:hAnsi="Times New Roman"/>
        </w:rPr>
        <w:t>the youth’s</w:t>
      </w:r>
      <w:r>
        <w:rPr>
          <w:rFonts w:ascii="Times New Roman" w:hAnsi="Times New Roman"/>
        </w:rPr>
        <w:t xml:space="preserve"> extensive trauma and/or abuse histories (i.e., physical, sexual, or emotional abuse and/or neglect), aggressive behaviors (i.e., violence toward others and/or self-injurious behaviors), difficulties functioning in school and the community (e.g., drug abuse, family dysfunction, and/or problems with the juvenile justice system), and often multiple failed living placements (i.e., foster or group homes) (Foltz, 2004).  R</w:t>
      </w:r>
      <w:r w:rsidRPr="005E4E72">
        <w:rPr>
          <w:rFonts w:ascii="Times New Roman" w:hAnsi="Times New Roman"/>
        </w:rPr>
        <w:t xml:space="preserve">esidential treatment facilities </w:t>
      </w:r>
      <w:r>
        <w:rPr>
          <w:rFonts w:ascii="Times New Roman" w:hAnsi="Times New Roman"/>
        </w:rPr>
        <w:t>frequently</w:t>
      </w:r>
      <w:r w:rsidRPr="005E4E72">
        <w:rPr>
          <w:rFonts w:ascii="Times New Roman" w:hAnsi="Times New Roman"/>
        </w:rPr>
        <w:t xml:space="preserve"> serve as a last resort for children </w:t>
      </w:r>
      <w:r>
        <w:rPr>
          <w:rFonts w:ascii="Times New Roman" w:hAnsi="Times New Roman"/>
        </w:rPr>
        <w:t xml:space="preserve">in the custody of the Department of Human Services (DHS) </w:t>
      </w:r>
      <w:r w:rsidRPr="005E4E72">
        <w:rPr>
          <w:rFonts w:ascii="Times New Roman" w:hAnsi="Times New Roman"/>
        </w:rPr>
        <w:t xml:space="preserve">whose problems are too severe for placement in foster homes </w:t>
      </w:r>
      <w:r>
        <w:rPr>
          <w:rFonts w:ascii="Times New Roman" w:hAnsi="Times New Roman"/>
        </w:rPr>
        <w:t>due to the severity of their emotional and behavioral difficulties (Lieberman, 2004).  In 201</w:t>
      </w:r>
      <w:r w:rsidR="00EC7428">
        <w:rPr>
          <w:rFonts w:ascii="Times New Roman" w:hAnsi="Times New Roman"/>
        </w:rPr>
        <w:t>2</w:t>
      </w:r>
      <w:r>
        <w:rPr>
          <w:rFonts w:ascii="Times New Roman" w:hAnsi="Times New Roman"/>
        </w:rPr>
        <w:t xml:space="preserve">, this included </w:t>
      </w:r>
      <w:r w:rsidRPr="005E4E72">
        <w:rPr>
          <w:rFonts w:ascii="Times New Roman" w:hAnsi="Times New Roman"/>
        </w:rPr>
        <w:t xml:space="preserve">approximately </w:t>
      </w:r>
      <w:r w:rsidR="00EC7428">
        <w:rPr>
          <w:rFonts w:ascii="Times New Roman" w:hAnsi="Times New Roman"/>
        </w:rPr>
        <w:t>58,001</w:t>
      </w:r>
      <w:r w:rsidRPr="005E4E72">
        <w:rPr>
          <w:rFonts w:ascii="Times New Roman" w:hAnsi="Times New Roman"/>
        </w:rPr>
        <w:t xml:space="preserve"> children under the age of 18</w:t>
      </w:r>
      <w:r>
        <w:rPr>
          <w:rFonts w:ascii="Times New Roman" w:hAnsi="Times New Roman"/>
        </w:rPr>
        <w:t xml:space="preserve"> </w:t>
      </w:r>
      <w:r w:rsidRPr="00FC28D3">
        <w:rPr>
          <w:rFonts w:ascii="Times New Roman" w:hAnsi="Times New Roman"/>
        </w:rPr>
        <w:t>(U.S. Department of Health and Human Services, 201</w:t>
      </w:r>
      <w:r w:rsidR="00EC7428" w:rsidRPr="00FC28D3">
        <w:rPr>
          <w:rFonts w:ascii="Times New Roman" w:hAnsi="Times New Roman"/>
        </w:rPr>
        <w:t>3</w:t>
      </w:r>
      <w:r w:rsidRPr="00FC28D3">
        <w:rPr>
          <w:rFonts w:ascii="Times New Roman" w:hAnsi="Times New Roman"/>
        </w:rPr>
        <w:t>).</w:t>
      </w:r>
      <w:r w:rsidRPr="005E4E72">
        <w:rPr>
          <w:rFonts w:ascii="Times New Roman" w:hAnsi="Times New Roman"/>
        </w:rPr>
        <w:t xml:space="preserve">  </w:t>
      </w:r>
      <w:r>
        <w:rPr>
          <w:rFonts w:ascii="Times New Roman" w:hAnsi="Times New Roman"/>
        </w:rPr>
        <w:t xml:space="preserve"> </w:t>
      </w:r>
    </w:p>
    <w:p w14:paraId="08485EB7" w14:textId="612DAC9C" w:rsidR="008A06B3" w:rsidRDefault="008A06B3" w:rsidP="008A06B3">
      <w:pPr>
        <w:ind w:firstLine="720"/>
        <w:rPr>
          <w:rFonts w:ascii="Times New Roman" w:hAnsi="Times New Roman"/>
        </w:rPr>
      </w:pPr>
      <w:r w:rsidRPr="005E4E72">
        <w:rPr>
          <w:rFonts w:ascii="Times New Roman" w:hAnsi="Times New Roman"/>
        </w:rPr>
        <w:t xml:space="preserve">According to Savicki (2002), professionals working with youth in residential facilities are expected to have a vast knowledge of </w:t>
      </w:r>
      <w:r w:rsidRPr="001373AC">
        <w:rPr>
          <w:rFonts w:ascii="Times New Roman" w:hAnsi="Times New Roman"/>
        </w:rPr>
        <w:t>child</w:t>
      </w:r>
      <w:r>
        <w:rPr>
          <w:rFonts w:ascii="Times New Roman" w:hAnsi="Times New Roman"/>
        </w:rPr>
        <w:t xml:space="preserve"> </w:t>
      </w:r>
      <w:r w:rsidRPr="005E4E72">
        <w:rPr>
          <w:rFonts w:ascii="Times New Roman" w:hAnsi="Times New Roman"/>
        </w:rPr>
        <w:t xml:space="preserve">development and management techniques and have continuous contact with clients, </w:t>
      </w:r>
      <w:r>
        <w:rPr>
          <w:rFonts w:ascii="Times New Roman" w:hAnsi="Times New Roman"/>
        </w:rPr>
        <w:t>during</w:t>
      </w:r>
      <w:r w:rsidRPr="005E4E72">
        <w:rPr>
          <w:rFonts w:ascii="Times New Roman" w:hAnsi="Times New Roman"/>
        </w:rPr>
        <w:t xml:space="preserve"> which they must dea</w:t>
      </w:r>
      <w:r>
        <w:rPr>
          <w:rFonts w:ascii="Times New Roman" w:hAnsi="Times New Roman"/>
        </w:rPr>
        <w:t xml:space="preserve">l with behavioral issues in the </w:t>
      </w:r>
      <w:r w:rsidRPr="005E4E72">
        <w:rPr>
          <w:rFonts w:ascii="Times New Roman" w:hAnsi="Times New Roman"/>
        </w:rPr>
        <w:t xml:space="preserve">moment.  </w:t>
      </w:r>
      <w:r w:rsidRPr="001373AC">
        <w:rPr>
          <w:rFonts w:ascii="Times New Roman" w:hAnsi="Times New Roman"/>
        </w:rPr>
        <w:t>These professionals</w:t>
      </w:r>
      <w:r w:rsidRPr="005E4E72">
        <w:rPr>
          <w:rFonts w:ascii="Times New Roman" w:hAnsi="Times New Roman"/>
        </w:rPr>
        <w:t xml:space="preserve"> have a difficult and emotionally taxing job, often working with children and youth with behavioral problems </w:t>
      </w:r>
      <w:r>
        <w:rPr>
          <w:rFonts w:ascii="Times New Roman" w:hAnsi="Times New Roman"/>
        </w:rPr>
        <w:t xml:space="preserve">because of the </w:t>
      </w:r>
      <w:r w:rsidRPr="005E4E72">
        <w:rPr>
          <w:rFonts w:ascii="Times New Roman" w:hAnsi="Times New Roman"/>
        </w:rPr>
        <w:t>severe abuse and trauma</w:t>
      </w:r>
      <w:r>
        <w:rPr>
          <w:rFonts w:ascii="Times New Roman" w:hAnsi="Times New Roman"/>
        </w:rPr>
        <w:t xml:space="preserve"> they </w:t>
      </w:r>
      <w:r w:rsidRPr="005E4E72">
        <w:rPr>
          <w:rFonts w:ascii="Times New Roman" w:hAnsi="Times New Roman"/>
        </w:rPr>
        <w:t xml:space="preserve">have experienced </w:t>
      </w:r>
      <w:r>
        <w:rPr>
          <w:rFonts w:ascii="Times New Roman" w:hAnsi="Times New Roman"/>
        </w:rPr>
        <w:t>(Foltz, 2004)</w:t>
      </w:r>
      <w:r w:rsidRPr="005E4E72">
        <w:rPr>
          <w:rFonts w:ascii="Times New Roman" w:hAnsi="Times New Roman"/>
        </w:rPr>
        <w:t>.  A</w:t>
      </w:r>
      <w:r>
        <w:rPr>
          <w:rFonts w:ascii="Times New Roman" w:hAnsi="Times New Roman"/>
        </w:rPr>
        <w:t>s a result of the high demands of the work environment and their work with trauma survivors,</w:t>
      </w:r>
      <w:r w:rsidRPr="005E4E72">
        <w:rPr>
          <w:rFonts w:ascii="Times New Roman" w:hAnsi="Times New Roman"/>
        </w:rPr>
        <w:t xml:space="preserve"> direct care staff </w:t>
      </w:r>
      <w:r>
        <w:rPr>
          <w:rFonts w:ascii="Times New Roman" w:hAnsi="Times New Roman"/>
        </w:rPr>
        <w:t xml:space="preserve">and other helping </w:t>
      </w:r>
      <w:r w:rsidRPr="00951603">
        <w:rPr>
          <w:rFonts w:ascii="Times New Roman" w:hAnsi="Times New Roman"/>
        </w:rPr>
        <w:t xml:space="preserve">professionals </w:t>
      </w:r>
      <w:r w:rsidR="00EF2F49">
        <w:rPr>
          <w:rFonts w:ascii="Times New Roman" w:hAnsi="Times New Roman"/>
        </w:rPr>
        <w:t xml:space="preserve">in these settings </w:t>
      </w:r>
      <w:r w:rsidRPr="005E4E72">
        <w:rPr>
          <w:rFonts w:ascii="Times New Roman" w:hAnsi="Times New Roman"/>
        </w:rPr>
        <w:t xml:space="preserve">have an increased risk for experiencing </w:t>
      </w:r>
      <w:r w:rsidRPr="00F40163">
        <w:rPr>
          <w:rFonts w:ascii="Times New Roman" w:hAnsi="Times New Roman"/>
          <w:i/>
          <w:iCs/>
        </w:rPr>
        <w:t>compassion fatigue</w:t>
      </w:r>
      <w:r w:rsidRPr="005E4E72">
        <w:rPr>
          <w:rFonts w:ascii="Times New Roman" w:hAnsi="Times New Roman"/>
        </w:rPr>
        <w:t xml:space="preserve"> </w:t>
      </w:r>
      <w:r w:rsidRPr="00032487">
        <w:rPr>
          <w:rFonts w:ascii="Times New Roman" w:hAnsi="Times New Roman"/>
        </w:rPr>
        <w:t xml:space="preserve">(i.e., symptoms of traumatic stress as a result from </w:t>
      </w:r>
      <w:r w:rsidRPr="00032487">
        <w:rPr>
          <w:rFonts w:ascii="Times New Roman" w:hAnsi="Times New Roman"/>
        </w:rPr>
        <w:lastRenderedPageBreak/>
        <w:t xml:space="preserve">exposure to the traumatic experiences of others, also referred to as </w:t>
      </w:r>
      <w:r w:rsidRPr="00032487">
        <w:rPr>
          <w:rFonts w:ascii="Times New Roman" w:hAnsi="Times New Roman"/>
          <w:i/>
          <w:iCs/>
        </w:rPr>
        <w:t>vicarious traumatization</w:t>
      </w:r>
      <w:r w:rsidRPr="00032487">
        <w:rPr>
          <w:rFonts w:ascii="Times New Roman" w:hAnsi="Times New Roman"/>
        </w:rPr>
        <w:t xml:space="preserve"> or </w:t>
      </w:r>
      <w:r w:rsidRPr="00032487">
        <w:rPr>
          <w:rFonts w:ascii="Times New Roman" w:hAnsi="Times New Roman"/>
          <w:i/>
          <w:iCs/>
        </w:rPr>
        <w:t>secondary traumatic stress</w:t>
      </w:r>
      <w:r w:rsidRPr="00032487">
        <w:rPr>
          <w:rFonts w:ascii="Times New Roman" w:hAnsi="Times New Roman"/>
        </w:rPr>
        <w:t>)</w:t>
      </w:r>
      <w:r>
        <w:rPr>
          <w:rFonts w:ascii="Times New Roman" w:hAnsi="Times New Roman"/>
        </w:rPr>
        <w:t xml:space="preserve"> </w:t>
      </w:r>
      <w:r w:rsidRPr="005E4E72">
        <w:rPr>
          <w:rFonts w:ascii="Times New Roman" w:hAnsi="Times New Roman"/>
        </w:rPr>
        <w:t xml:space="preserve">and </w:t>
      </w:r>
      <w:r w:rsidRPr="000C328D">
        <w:rPr>
          <w:rFonts w:ascii="Times New Roman" w:hAnsi="Times New Roman"/>
          <w:i/>
        </w:rPr>
        <w:t>burnout</w:t>
      </w:r>
      <w:r w:rsidRPr="005E4E72">
        <w:rPr>
          <w:rFonts w:ascii="Times New Roman" w:hAnsi="Times New Roman"/>
        </w:rPr>
        <w:t xml:space="preserve"> in the workplace</w:t>
      </w:r>
      <w:r>
        <w:rPr>
          <w:rFonts w:ascii="Times New Roman" w:hAnsi="Times New Roman"/>
        </w:rPr>
        <w:t xml:space="preserve"> (Stamm, 2002).</w:t>
      </w:r>
    </w:p>
    <w:p w14:paraId="7F5FA51C" w14:textId="3043D59B" w:rsidR="008A06B3" w:rsidRDefault="008A06B3" w:rsidP="008A06B3">
      <w:pPr>
        <w:ind w:firstLine="720"/>
        <w:rPr>
          <w:rFonts w:ascii="Times New Roman" w:hAnsi="Times New Roman"/>
        </w:rPr>
      </w:pPr>
      <w:r>
        <w:rPr>
          <w:rFonts w:ascii="Times New Roman" w:hAnsi="Times New Roman"/>
        </w:rPr>
        <w:t>R</w:t>
      </w:r>
      <w:r w:rsidRPr="005E4E72">
        <w:rPr>
          <w:rFonts w:ascii="Times New Roman" w:hAnsi="Times New Roman"/>
        </w:rPr>
        <w:t>esidential treatment and detention facilities for youth and children often have high turnover rates and difficulty staying fully staffed</w:t>
      </w:r>
      <w:r>
        <w:rPr>
          <w:rFonts w:ascii="Times New Roman" w:hAnsi="Times New Roman"/>
        </w:rPr>
        <w:t xml:space="preserve"> (Connor et al., 2003)</w:t>
      </w:r>
      <w:r w:rsidRPr="005E4E72">
        <w:rPr>
          <w:rFonts w:ascii="Times New Roman" w:hAnsi="Times New Roman"/>
        </w:rPr>
        <w:t xml:space="preserve">. </w:t>
      </w:r>
      <w:r>
        <w:rPr>
          <w:rFonts w:ascii="Times New Roman" w:hAnsi="Times New Roman"/>
        </w:rPr>
        <w:t xml:space="preserve"> This is most l</w:t>
      </w:r>
      <w:r w:rsidRPr="005E4E72">
        <w:rPr>
          <w:rFonts w:ascii="Times New Roman" w:hAnsi="Times New Roman"/>
        </w:rPr>
        <w:t>ikely due to the high</w:t>
      </w:r>
      <w:r>
        <w:rPr>
          <w:rFonts w:ascii="Times New Roman" w:hAnsi="Times New Roman"/>
        </w:rPr>
        <w:t>ly</w:t>
      </w:r>
      <w:r w:rsidRPr="005E4E72">
        <w:rPr>
          <w:rFonts w:ascii="Times New Roman" w:hAnsi="Times New Roman"/>
        </w:rPr>
        <w:t xml:space="preserve"> stress</w:t>
      </w:r>
      <w:r>
        <w:rPr>
          <w:rFonts w:ascii="Times New Roman" w:hAnsi="Times New Roman"/>
        </w:rPr>
        <w:t>ful</w:t>
      </w:r>
      <w:r w:rsidRPr="005E4E72">
        <w:rPr>
          <w:rFonts w:ascii="Times New Roman" w:hAnsi="Times New Roman"/>
        </w:rPr>
        <w:t xml:space="preserve"> and demanding job requirements</w:t>
      </w:r>
      <w:r>
        <w:rPr>
          <w:rFonts w:ascii="Times New Roman" w:hAnsi="Times New Roman"/>
        </w:rPr>
        <w:t xml:space="preserve"> (Hook &amp; Rothenberg, </w:t>
      </w:r>
      <w:r w:rsidRPr="005C3E76">
        <w:rPr>
          <w:rFonts w:ascii="Times New Roman" w:hAnsi="Times New Roman"/>
        </w:rPr>
        <w:t>2009).</w:t>
      </w:r>
      <w:r>
        <w:rPr>
          <w:rFonts w:ascii="Times New Roman" w:hAnsi="Times New Roman"/>
        </w:rPr>
        <w:t xml:space="preserve"> </w:t>
      </w:r>
      <w:r w:rsidRPr="005E4E72">
        <w:rPr>
          <w:rFonts w:ascii="Times New Roman" w:hAnsi="Times New Roman"/>
        </w:rPr>
        <w:t xml:space="preserve"> </w:t>
      </w:r>
      <w:r>
        <w:rPr>
          <w:rFonts w:ascii="Times New Roman" w:hAnsi="Times New Roman"/>
        </w:rPr>
        <w:t>Difficulties with staff retention and high turnover are major problems in residential settings because they can create high training costs and often undermine the treatment of residents by aggravating their symptoms related to past trauma, loss, and instability (Connor et al., 2003).  This is especially problematic due to the continued demand on residential treatment facilities to “do extraordinarily difficult work with extremely limited resources” (Lieberman, 2004, p. 279).</w:t>
      </w:r>
    </w:p>
    <w:p w14:paraId="2458B666" w14:textId="715E92E1" w:rsidR="008F129C" w:rsidRDefault="008F129C" w:rsidP="00EB1294">
      <w:pPr>
        <w:pStyle w:val="Heading2"/>
      </w:pPr>
      <w:bookmarkStart w:id="9" w:name="_Toc393889544"/>
      <w:r>
        <w:t>Background of the Problem</w:t>
      </w:r>
      <w:bookmarkEnd w:id="9"/>
    </w:p>
    <w:p w14:paraId="4F7432F2" w14:textId="77777777" w:rsidR="008A06B3" w:rsidRDefault="008A06B3" w:rsidP="008A06B3">
      <w:pPr>
        <w:ind w:firstLine="720"/>
        <w:rPr>
          <w:rFonts w:ascii="Times New Roman" w:hAnsi="Times New Roman"/>
        </w:rPr>
      </w:pPr>
      <w:r>
        <w:rPr>
          <w:rFonts w:ascii="Times New Roman" w:hAnsi="Times New Roman"/>
        </w:rPr>
        <w:t>The increased risk for staff to experience burnout and compassion fatigue as a result of their wor</w:t>
      </w:r>
      <w:r w:rsidRPr="00951603">
        <w:rPr>
          <w:rFonts w:ascii="Times New Roman" w:hAnsi="Times New Roman"/>
        </w:rPr>
        <w:t>k</w:t>
      </w:r>
      <w:r>
        <w:rPr>
          <w:rFonts w:ascii="Times New Roman" w:hAnsi="Times New Roman"/>
        </w:rPr>
        <w:t xml:space="preserve"> further contributes to the difficulties faced by residential treatment and correctional facilities (Savicki, </w:t>
      </w:r>
      <w:r w:rsidRPr="005E4E72">
        <w:rPr>
          <w:rFonts w:ascii="Times New Roman" w:hAnsi="Times New Roman"/>
        </w:rPr>
        <w:t>2002)</w:t>
      </w:r>
      <w:r>
        <w:rPr>
          <w:rFonts w:ascii="Times New Roman" w:hAnsi="Times New Roman"/>
        </w:rPr>
        <w:t xml:space="preserve">.  Eastwood and Ecklund (2008) described how individuals </w:t>
      </w:r>
      <w:r w:rsidRPr="0035464A">
        <w:rPr>
          <w:rFonts w:ascii="Times New Roman" w:hAnsi="Times New Roman"/>
        </w:rPr>
        <w:t>who work</w:t>
      </w:r>
      <w:r>
        <w:rPr>
          <w:rFonts w:ascii="Times New Roman" w:hAnsi="Times New Roman"/>
        </w:rPr>
        <w:t xml:space="preserve"> with youth in these settings may be at increased risk for negative psychological effects because of some unique aspects of their work, including “</w:t>
      </w:r>
      <w:r w:rsidRPr="0035464A">
        <w:rPr>
          <w:rFonts w:ascii="Times New Roman" w:hAnsi="Times New Roman"/>
        </w:rPr>
        <w:t>the</w:t>
      </w:r>
      <w:r>
        <w:rPr>
          <w:rFonts w:ascii="Times New Roman" w:hAnsi="Times New Roman"/>
        </w:rPr>
        <w:t xml:space="preserve"> emotionally intense and prolonged interactions with clients, long work hours, and limited training” (p. 106).  Symptoms of compassion fatigue and burnout can be extremely distressing and have far reaching impact on the individual, contributing to mood changes, sleep disturbances, and decreased concentration or focus (Killian, 2008).  This not only impacts their functioning at work, but also their personal lives.</w:t>
      </w:r>
    </w:p>
    <w:p w14:paraId="3F26EC47" w14:textId="77777777" w:rsidR="008A06B3" w:rsidRDefault="008A06B3" w:rsidP="008A06B3">
      <w:pPr>
        <w:ind w:firstLine="720"/>
        <w:rPr>
          <w:rFonts w:ascii="Times New Roman" w:hAnsi="Times New Roman"/>
        </w:rPr>
      </w:pPr>
      <w:r w:rsidRPr="005E4E72">
        <w:rPr>
          <w:rFonts w:ascii="Times New Roman" w:hAnsi="Times New Roman"/>
        </w:rPr>
        <w:lastRenderedPageBreak/>
        <w:t xml:space="preserve">McCann and Pearlman (1990) </w:t>
      </w:r>
      <w:r>
        <w:rPr>
          <w:rFonts w:ascii="Times New Roman" w:hAnsi="Times New Roman"/>
        </w:rPr>
        <w:t>originally used the term v</w:t>
      </w:r>
      <w:r w:rsidRPr="005040E9">
        <w:rPr>
          <w:rFonts w:ascii="Times New Roman" w:hAnsi="Times New Roman"/>
        </w:rPr>
        <w:t>icarious trauma</w:t>
      </w:r>
      <w:r>
        <w:rPr>
          <w:rFonts w:ascii="Times New Roman" w:hAnsi="Times New Roman"/>
        </w:rPr>
        <w:t xml:space="preserve">, referring to compassion fatigue, and defined it as the experience of traumatic stress </w:t>
      </w:r>
      <w:r w:rsidRPr="005040E9">
        <w:rPr>
          <w:rFonts w:ascii="Times New Roman" w:hAnsi="Times New Roman"/>
        </w:rPr>
        <w:t xml:space="preserve">symptoms </w:t>
      </w:r>
      <w:r>
        <w:rPr>
          <w:rFonts w:ascii="Times New Roman" w:hAnsi="Times New Roman"/>
        </w:rPr>
        <w:t xml:space="preserve">resulting from exposure to </w:t>
      </w:r>
      <w:r w:rsidRPr="005040E9">
        <w:rPr>
          <w:rFonts w:ascii="Times New Roman" w:hAnsi="Times New Roman"/>
        </w:rPr>
        <w:t>the traumatic experiences of others</w:t>
      </w:r>
      <w:r>
        <w:rPr>
          <w:rFonts w:ascii="Times New Roman" w:hAnsi="Times New Roman"/>
        </w:rPr>
        <w:t xml:space="preserve">. </w:t>
      </w:r>
      <w:r w:rsidRPr="005040E9">
        <w:rPr>
          <w:rFonts w:ascii="Times New Roman" w:hAnsi="Times New Roman"/>
        </w:rPr>
        <w:t xml:space="preserve"> </w:t>
      </w:r>
      <w:r>
        <w:rPr>
          <w:rFonts w:ascii="Times New Roman" w:hAnsi="Times New Roman"/>
        </w:rPr>
        <w:t xml:space="preserve">Compassion fatigue has been described </w:t>
      </w:r>
      <w:r w:rsidRPr="005040E9">
        <w:rPr>
          <w:rFonts w:ascii="Times New Roman" w:hAnsi="Times New Roman"/>
        </w:rPr>
        <w:t>as a product of factors</w:t>
      </w:r>
      <w:r>
        <w:rPr>
          <w:rFonts w:ascii="Times New Roman" w:hAnsi="Times New Roman"/>
        </w:rPr>
        <w:t xml:space="preserve"> </w:t>
      </w:r>
      <w:r w:rsidRPr="0035464A">
        <w:rPr>
          <w:rFonts w:ascii="Times New Roman" w:hAnsi="Times New Roman"/>
        </w:rPr>
        <w:t xml:space="preserve">not only </w:t>
      </w:r>
      <w:r>
        <w:rPr>
          <w:rFonts w:ascii="Times New Roman" w:hAnsi="Times New Roman"/>
        </w:rPr>
        <w:t>within the individual</w:t>
      </w:r>
      <w:r w:rsidRPr="005040E9">
        <w:rPr>
          <w:rFonts w:ascii="Times New Roman" w:hAnsi="Times New Roman"/>
        </w:rPr>
        <w:t xml:space="preserve">, but also </w:t>
      </w:r>
      <w:r w:rsidRPr="0035464A">
        <w:rPr>
          <w:rFonts w:ascii="Times New Roman" w:hAnsi="Times New Roman"/>
        </w:rPr>
        <w:t>as</w:t>
      </w:r>
      <w:r w:rsidRPr="002163C6">
        <w:rPr>
          <w:rFonts w:ascii="Times New Roman" w:hAnsi="Times New Roman"/>
        </w:rPr>
        <w:t xml:space="preserve"> </w:t>
      </w:r>
      <w:r>
        <w:rPr>
          <w:rFonts w:ascii="Times New Roman" w:hAnsi="Times New Roman"/>
        </w:rPr>
        <w:t xml:space="preserve">a result of </w:t>
      </w:r>
      <w:r w:rsidRPr="005040E9">
        <w:rPr>
          <w:rFonts w:ascii="Times New Roman" w:hAnsi="Times New Roman"/>
        </w:rPr>
        <w:t xml:space="preserve">contextual and situational factors present in the environment in which one works (Dunkley &amp; Whelan, 2006; McCann &amp; Pearlman, 1990; Pearlman &amp; Saakvitine, 1995).  </w:t>
      </w:r>
      <w:r>
        <w:rPr>
          <w:rFonts w:ascii="Times New Roman" w:hAnsi="Times New Roman"/>
        </w:rPr>
        <w:t>Symptoms can include:</w:t>
      </w:r>
      <w:r w:rsidRPr="005E4E72">
        <w:rPr>
          <w:rFonts w:ascii="Times New Roman" w:hAnsi="Times New Roman"/>
        </w:rPr>
        <w:t xml:space="preserve"> difficult</w:t>
      </w:r>
      <w:r>
        <w:rPr>
          <w:rFonts w:ascii="Times New Roman" w:hAnsi="Times New Roman"/>
        </w:rPr>
        <w:t>y sleeping,</w:t>
      </w:r>
      <w:r w:rsidRPr="005E4E72">
        <w:rPr>
          <w:rFonts w:ascii="Times New Roman" w:hAnsi="Times New Roman"/>
        </w:rPr>
        <w:t xml:space="preserve"> avoidance of places or things that s</w:t>
      </w:r>
      <w:r>
        <w:rPr>
          <w:rFonts w:ascii="Times New Roman" w:hAnsi="Times New Roman"/>
        </w:rPr>
        <w:t>erve as reminders of the trauma, an increased startle response, recurrent</w:t>
      </w:r>
      <w:r w:rsidRPr="005E4E72">
        <w:rPr>
          <w:rFonts w:ascii="Times New Roman" w:hAnsi="Times New Roman"/>
        </w:rPr>
        <w:t xml:space="preserve"> obtrusive thought</w:t>
      </w:r>
      <w:r>
        <w:rPr>
          <w:rFonts w:ascii="Times New Roman" w:hAnsi="Times New Roman"/>
        </w:rPr>
        <w:t>s about or images of the trauma, depressed mood, and anxiety (Figley, 1995; Stamm, 2005).  In contrast, b</w:t>
      </w:r>
      <w:r w:rsidRPr="002276BE">
        <w:rPr>
          <w:rFonts w:ascii="Times New Roman" w:hAnsi="Times New Roman"/>
        </w:rPr>
        <w:t>urnout</w:t>
      </w:r>
      <w:r>
        <w:rPr>
          <w:rFonts w:ascii="Times New Roman" w:hAnsi="Times New Roman"/>
        </w:rPr>
        <w:t xml:space="preserve"> has been defined</w:t>
      </w:r>
      <w:r w:rsidRPr="002276BE">
        <w:rPr>
          <w:rFonts w:ascii="Times New Roman" w:hAnsi="Times New Roman"/>
        </w:rPr>
        <w:t xml:space="preserve"> as “a syndrome composed of emotional exhaustion, depersonalization, and reduction of personal accomplishments” (Jenaro, Flores, </w:t>
      </w:r>
      <w:r>
        <w:rPr>
          <w:rFonts w:ascii="Times New Roman" w:hAnsi="Times New Roman"/>
        </w:rPr>
        <w:t>&amp; Arias, 2007,</w:t>
      </w:r>
      <w:r w:rsidRPr="002276BE">
        <w:rPr>
          <w:rFonts w:ascii="Times New Roman" w:hAnsi="Times New Roman"/>
        </w:rPr>
        <w:t xml:space="preserve"> p. 80).  </w:t>
      </w:r>
      <w:r>
        <w:rPr>
          <w:rFonts w:ascii="Times New Roman" w:hAnsi="Times New Roman"/>
        </w:rPr>
        <w:t>Specific s</w:t>
      </w:r>
      <w:r w:rsidRPr="002276BE">
        <w:rPr>
          <w:rFonts w:ascii="Times New Roman" w:hAnsi="Times New Roman"/>
        </w:rPr>
        <w:t xml:space="preserve">ymptoms </w:t>
      </w:r>
      <w:r>
        <w:rPr>
          <w:rFonts w:ascii="Times New Roman" w:hAnsi="Times New Roman"/>
        </w:rPr>
        <w:t>of burnout can</w:t>
      </w:r>
      <w:r w:rsidRPr="002276BE">
        <w:rPr>
          <w:rFonts w:ascii="Times New Roman" w:hAnsi="Times New Roman"/>
        </w:rPr>
        <w:t xml:space="preserve"> include feelings of hopelessness, difficulties dealing with work and performing work tasks effectively, and feeling as though one’s work efforts make no difference</w:t>
      </w:r>
      <w:r>
        <w:rPr>
          <w:rFonts w:ascii="Times New Roman" w:hAnsi="Times New Roman"/>
        </w:rPr>
        <w:t xml:space="preserve"> (Stamm, 2005).  </w:t>
      </w:r>
    </w:p>
    <w:p w14:paraId="5462F4E5" w14:textId="77777777" w:rsidR="008A06B3" w:rsidRDefault="008A06B3" w:rsidP="008A06B3">
      <w:pPr>
        <w:ind w:firstLine="720"/>
        <w:rPr>
          <w:rFonts w:ascii="Times New Roman" w:hAnsi="Times New Roman"/>
        </w:rPr>
      </w:pPr>
      <w:r>
        <w:rPr>
          <w:rFonts w:ascii="Times New Roman" w:hAnsi="Times New Roman"/>
        </w:rPr>
        <w:t xml:space="preserve">Symptoms of burnout and compassion fatigue are experienced negatively by the individual, but also greatly impact the organization in which </w:t>
      </w:r>
      <w:r w:rsidRPr="00381395">
        <w:rPr>
          <w:rFonts w:ascii="Times New Roman" w:hAnsi="Times New Roman"/>
        </w:rPr>
        <w:t>the individual</w:t>
      </w:r>
      <w:r>
        <w:rPr>
          <w:rFonts w:ascii="Times New Roman" w:hAnsi="Times New Roman"/>
        </w:rPr>
        <w:t xml:space="preserve"> works.  For example, burnout has been found to be related to decreased job satisfaction</w:t>
      </w:r>
      <w:r w:rsidRPr="00381395">
        <w:rPr>
          <w:rFonts w:ascii="Times New Roman" w:hAnsi="Times New Roman"/>
        </w:rPr>
        <w:t xml:space="preserve"> and</w:t>
      </w:r>
      <w:r>
        <w:rPr>
          <w:rFonts w:ascii="Times New Roman" w:hAnsi="Times New Roman"/>
        </w:rPr>
        <w:t xml:space="preserve"> increased intentions to quit (Lee, Lim, Yang, &amp; Lee, 2011), as well as poor job performance, increased absenteeism, and high turnover (Kahill, 1988), all of which negatively impact the organization.  </w:t>
      </w:r>
      <w:r w:rsidRPr="00AC5221">
        <w:rPr>
          <w:rFonts w:ascii="Times New Roman" w:hAnsi="Times New Roman"/>
        </w:rPr>
        <w:t>In addition</w:t>
      </w:r>
      <w:r>
        <w:rPr>
          <w:rFonts w:ascii="Times New Roman" w:hAnsi="Times New Roman"/>
        </w:rPr>
        <w:t>, youth who have experienced multiple failed living placements, severe trauma, and abus</w:t>
      </w:r>
      <w:r w:rsidRPr="00381395">
        <w:rPr>
          <w:rFonts w:ascii="Times New Roman" w:hAnsi="Times New Roman"/>
        </w:rPr>
        <w:t>e</w:t>
      </w:r>
      <w:r>
        <w:rPr>
          <w:rFonts w:ascii="Times New Roman" w:hAnsi="Times New Roman"/>
        </w:rPr>
        <w:t xml:space="preserve"> frequently have difficulty establishing the trust necessary to foster healing changes during treatment and can be </w:t>
      </w:r>
      <w:r>
        <w:rPr>
          <w:rFonts w:ascii="Times New Roman" w:hAnsi="Times New Roman"/>
        </w:rPr>
        <w:lastRenderedPageBreak/>
        <w:t xml:space="preserve">especially reactive and negatively impacted by organizational instability in treatment staff (Connor et al., 2003).  </w:t>
      </w:r>
      <w:r w:rsidRPr="00AC5221">
        <w:rPr>
          <w:rFonts w:ascii="Times New Roman" w:hAnsi="Times New Roman"/>
        </w:rPr>
        <w:t>Therefore,</w:t>
      </w:r>
      <w:r>
        <w:rPr>
          <w:rFonts w:ascii="Times New Roman" w:hAnsi="Times New Roman"/>
        </w:rPr>
        <w:t xml:space="preserve"> it is particularly important in these settings to focus on preventative and protective strategies for </w:t>
      </w:r>
      <w:r w:rsidRPr="00381395">
        <w:rPr>
          <w:rFonts w:ascii="Times New Roman" w:hAnsi="Times New Roman"/>
        </w:rPr>
        <w:t>staff</w:t>
      </w:r>
      <w:r>
        <w:rPr>
          <w:rFonts w:ascii="Times New Roman" w:hAnsi="Times New Roman"/>
        </w:rPr>
        <w:t xml:space="preserve"> burnout and compassion fatigue.</w:t>
      </w:r>
    </w:p>
    <w:p w14:paraId="580C1035" w14:textId="33BE0498" w:rsidR="008A06B3" w:rsidRDefault="008A06B3" w:rsidP="008A06B3">
      <w:pPr>
        <w:ind w:firstLine="720"/>
        <w:rPr>
          <w:rFonts w:ascii="Times New Roman" w:hAnsi="Times New Roman"/>
        </w:rPr>
      </w:pPr>
      <w:r>
        <w:rPr>
          <w:rFonts w:ascii="Times New Roman" w:hAnsi="Times New Roman"/>
        </w:rPr>
        <w:t xml:space="preserve">According to Eastwood and Ecklund (2008), previous research has focused primarily on </w:t>
      </w:r>
      <w:r w:rsidRPr="0039103A">
        <w:rPr>
          <w:rFonts w:ascii="Times New Roman" w:hAnsi="Times New Roman"/>
          <w:i/>
        </w:rPr>
        <w:t>self-care</w:t>
      </w:r>
      <w:r>
        <w:rPr>
          <w:rFonts w:ascii="Times New Roman" w:hAnsi="Times New Roman"/>
        </w:rPr>
        <w:t xml:space="preserve"> practices as a conceptual framework for the “prevention and amelioration” (p. 106) of compassion fatigue and burnout in helping professionals.  Self-care </w:t>
      </w:r>
      <w:r w:rsidRPr="005E4E72">
        <w:rPr>
          <w:rFonts w:ascii="Times New Roman" w:hAnsi="Times New Roman"/>
        </w:rPr>
        <w:t xml:space="preserve">behaviors are </w:t>
      </w:r>
      <w:r>
        <w:rPr>
          <w:rFonts w:ascii="Times New Roman" w:hAnsi="Times New Roman"/>
        </w:rPr>
        <w:t xml:space="preserve">typically conceptualized as </w:t>
      </w:r>
      <w:r w:rsidRPr="005E4E72">
        <w:rPr>
          <w:rFonts w:ascii="Times New Roman" w:hAnsi="Times New Roman"/>
        </w:rPr>
        <w:t>activities that enhance positive affect</w:t>
      </w:r>
      <w:r>
        <w:rPr>
          <w:rFonts w:ascii="Times New Roman" w:hAnsi="Times New Roman"/>
        </w:rPr>
        <w:t xml:space="preserve"> and mental stability.  </w:t>
      </w:r>
      <w:r w:rsidRPr="00AC5221">
        <w:rPr>
          <w:rFonts w:ascii="Times New Roman" w:hAnsi="Times New Roman"/>
        </w:rPr>
        <w:t>They</w:t>
      </w:r>
      <w:r>
        <w:rPr>
          <w:rFonts w:ascii="Times New Roman" w:hAnsi="Times New Roman"/>
        </w:rPr>
        <w:t xml:space="preserve"> can include</w:t>
      </w:r>
      <w:r w:rsidRPr="005E4E72">
        <w:rPr>
          <w:rFonts w:ascii="Times New Roman" w:hAnsi="Times New Roman"/>
        </w:rPr>
        <w:t xml:space="preserve"> </w:t>
      </w:r>
      <w:r>
        <w:rPr>
          <w:rFonts w:ascii="Times New Roman" w:hAnsi="Times New Roman"/>
        </w:rPr>
        <w:t>behaviors such as s</w:t>
      </w:r>
      <w:r w:rsidRPr="005E4E72">
        <w:rPr>
          <w:rFonts w:ascii="Times New Roman" w:hAnsi="Times New Roman"/>
        </w:rPr>
        <w:t>triving for balance, maintaining good health, and engaging in spiritual activities (Jenaro e</w:t>
      </w:r>
      <w:r>
        <w:rPr>
          <w:rFonts w:ascii="Times New Roman" w:hAnsi="Times New Roman"/>
        </w:rPr>
        <w:t>t</w:t>
      </w:r>
      <w:r w:rsidRPr="005E4E72">
        <w:rPr>
          <w:rFonts w:ascii="Times New Roman" w:hAnsi="Times New Roman"/>
        </w:rPr>
        <w:t xml:space="preserve"> al., 2007; Keidel, 2002; </w:t>
      </w:r>
      <w:r>
        <w:rPr>
          <w:rFonts w:ascii="Times New Roman" w:hAnsi="Times New Roman"/>
        </w:rPr>
        <w:t xml:space="preserve">Radey &amp; Figley, 2007).  In addition, seeking out and utilizing social resources, including fostering supportive social and professional relationships, is an important part of self-care (Keidel, 2002).  Social support </w:t>
      </w:r>
      <w:r w:rsidR="00660CE4">
        <w:rPr>
          <w:rFonts w:ascii="Times New Roman" w:hAnsi="Times New Roman"/>
        </w:rPr>
        <w:t xml:space="preserve">and self-care </w:t>
      </w:r>
      <w:r>
        <w:rPr>
          <w:rFonts w:ascii="Times New Roman" w:hAnsi="Times New Roman"/>
        </w:rPr>
        <w:t>has been presented in the literature as not only ameliorative, reducing symptoms of compassion fatigue and burnout (</w:t>
      </w:r>
      <w:r w:rsidRPr="002E315C">
        <w:rPr>
          <w:rFonts w:ascii="Times New Roman" w:hAnsi="Times New Roman"/>
        </w:rPr>
        <w:t xml:space="preserve">Boscarino, Figley, </w:t>
      </w:r>
      <w:r>
        <w:rPr>
          <w:rFonts w:ascii="Times New Roman" w:hAnsi="Times New Roman"/>
        </w:rPr>
        <w:t>&amp;</w:t>
      </w:r>
      <w:r w:rsidRPr="002E315C">
        <w:rPr>
          <w:rFonts w:ascii="Times New Roman" w:hAnsi="Times New Roman"/>
        </w:rPr>
        <w:t xml:space="preserve"> Adams</w:t>
      </w:r>
      <w:r>
        <w:rPr>
          <w:rFonts w:ascii="Times New Roman" w:hAnsi="Times New Roman"/>
        </w:rPr>
        <w:t xml:space="preserve">, </w:t>
      </w:r>
      <w:r w:rsidRPr="002E315C">
        <w:rPr>
          <w:rFonts w:ascii="Times New Roman" w:hAnsi="Times New Roman"/>
        </w:rPr>
        <w:t>2004)</w:t>
      </w:r>
      <w:r>
        <w:rPr>
          <w:rFonts w:ascii="Times New Roman" w:hAnsi="Times New Roman"/>
        </w:rPr>
        <w:t xml:space="preserve">, but also protective, in that </w:t>
      </w:r>
      <w:r w:rsidRPr="00AC5221">
        <w:rPr>
          <w:rFonts w:ascii="Times New Roman" w:hAnsi="Times New Roman"/>
        </w:rPr>
        <w:t xml:space="preserve">its </w:t>
      </w:r>
      <w:r>
        <w:rPr>
          <w:rFonts w:ascii="Times New Roman" w:hAnsi="Times New Roman"/>
        </w:rPr>
        <w:t xml:space="preserve">absence appears to complicate symptoms of compassion fatigue and burnout (Figley, 1995).  </w:t>
      </w:r>
      <w:r w:rsidRPr="00381395">
        <w:rPr>
          <w:rFonts w:ascii="Times New Roman" w:hAnsi="Times New Roman"/>
        </w:rPr>
        <w:t>However, w</w:t>
      </w:r>
      <w:r>
        <w:rPr>
          <w:rFonts w:ascii="Times New Roman" w:hAnsi="Times New Roman"/>
        </w:rPr>
        <w:t>hile self-care strategies may be an important protective component, Inbar and Ganor (2003) argued for the importance of interventions aimed</w:t>
      </w:r>
      <w:r w:rsidRPr="00AC5221">
        <w:rPr>
          <w:rFonts w:ascii="Times New Roman" w:hAnsi="Times New Roman"/>
        </w:rPr>
        <w:t xml:space="preserve"> at </w:t>
      </w:r>
      <w:r w:rsidRPr="001E31C0">
        <w:rPr>
          <w:rFonts w:ascii="Times New Roman" w:hAnsi="Times New Roman"/>
        </w:rPr>
        <w:t>both</w:t>
      </w:r>
      <w:r w:rsidRPr="00AC5221">
        <w:rPr>
          <w:rFonts w:ascii="Times New Roman" w:hAnsi="Times New Roman"/>
        </w:rPr>
        <w:t xml:space="preserve"> </w:t>
      </w:r>
      <w:r>
        <w:rPr>
          <w:rFonts w:ascii="Times New Roman" w:hAnsi="Times New Roman"/>
        </w:rPr>
        <w:t>the individual and professional or organizational leve</w:t>
      </w:r>
      <w:r w:rsidRPr="00381395">
        <w:rPr>
          <w:rFonts w:ascii="Times New Roman" w:hAnsi="Times New Roman"/>
        </w:rPr>
        <w:t>ls</w:t>
      </w:r>
      <w:r>
        <w:rPr>
          <w:rFonts w:ascii="Times New Roman" w:hAnsi="Times New Roman"/>
        </w:rPr>
        <w:t xml:space="preserve"> to support individual resilience and protect helping professionals from experiencing the negative effects of burnout and compassion fatigue.</w:t>
      </w:r>
    </w:p>
    <w:p w14:paraId="00454230" w14:textId="77777777" w:rsidR="008A06B3" w:rsidRDefault="008A06B3" w:rsidP="008A06B3">
      <w:pPr>
        <w:ind w:firstLine="720"/>
        <w:rPr>
          <w:rFonts w:ascii="Times New Roman" w:hAnsi="Times New Roman"/>
        </w:rPr>
      </w:pPr>
      <w:r w:rsidRPr="00381395">
        <w:rPr>
          <w:rFonts w:ascii="Times New Roman" w:hAnsi="Times New Roman"/>
          <w:i/>
          <w:iCs/>
        </w:rPr>
        <w:t>Vicarious resilience</w:t>
      </w:r>
      <w:r>
        <w:rPr>
          <w:rFonts w:ascii="Times New Roman" w:hAnsi="Times New Roman"/>
        </w:rPr>
        <w:t xml:space="preserve"> </w:t>
      </w:r>
      <w:r w:rsidRPr="00381395">
        <w:rPr>
          <w:rFonts w:ascii="Times New Roman" w:hAnsi="Times New Roman"/>
        </w:rPr>
        <w:t xml:space="preserve">is </w:t>
      </w:r>
      <w:r>
        <w:rPr>
          <w:rFonts w:ascii="Times New Roman" w:hAnsi="Times New Roman"/>
        </w:rPr>
        <w:t xml:space="preserve">an additional protective individual factor proposed in the research literature.  </w:t>
      </w:r>
      <w:r w:rsidRPr="005C3E76">
        <w:rPr>
          <w:rFonts w:ascii="Times New Roman" w:hAnsi="Times New Roman"/>
        </w:rPr>
        <w:t xml:space="preserve">Hernandez, Gangsei, and Engstrom (2007) </w:t>
      </w:r>
      <w:r>
        <w:rPr>
          <w:rFonts w:ascii="Times New Roman" w:hAnsi="Times New Roman"/>
        </w:rPr>
        <w:t>first introduced</w:t>
      </w:r>
      <w:r w:rsidRPr="005C3E76">
        <w:rPr>
          <w:rFonts w:ascii="Times New Roman" w:hAnsi="Times New Roman"/>
        </w:rPr>
        <w:t xml:space="preserve"> </w:t>
      </w:r>
      <w:r>
        <w:rPr>
          <w:rFonts w:ascii="Times New Roman" w:hAnsi="Times New Roman"/>
        </w:rPr>
        <w:t xml:space="preserve">the term </w:t>
      </w:r>
      <w:r w:rsidRPr="00381395">
        <w:rPr>
          <w:rFonts w:ascii="Times New Roman" w:hAnsi="Times New Roman"/>
        </w:rPr>
        <w:t>vicarious resilience</w:t>
      </w:r>
      <w:r>
        <w:rPr>
          <w:rFonts w:ascii="Times New Roman" w:hAnsi="Times New Roman"/>
          <w:i/>
          <w:iCs/>
        </w:rPr>
        <w:t xml:space="preserve"> </w:t>
      </w:r>
      <w:r>
        <w:rPr>
          <w:rFonts w:ascii="Times New Roman" w:hAnsi="Times New Roman"/>
        </w:rPr>
        <w:t xml:space="preserve">to describe a phenomenon they noticed </w:t>
      </w:r>
      <w:r w:rsidRPr="00AC5221">
        <w:rPr>
          <w:rFonts w:ascii="Times New Roman" w:hAnsi="Times New Roman"/>
        </w:rPr>
        <w:t>when</w:t>
      </w:r>
      <w:r w:rsidRPr="005C3E76">
        <w:rPr>
          <w:rFonts w:ascii="Times New Roman" w:hAnsi="Times New Roman"/>
        </w:rPr>
        <w:t xml:space="preserve"> some therapists </w:t>
      </w:r>
      <w:r>
        <w:rPr>
          <w:rFonts w:ascii="Times New Roman" w:hAnsi="Times New Roman"/>
        </w:rPr>
        <w:lastRenderedPageBreak/>
        <w:t xml:space="preserve">working with trauma survivors </w:t>
      </w:r>
      <w:r w:rsidRPr="005C3E76">
        <w:rPr>
          <w:rFonts w:ascii="Times New Roman" w:hAnsi="Times New Roman"/>
        </w:rPr>
        <w:t>were able to draw inspiratio</w:t>
      </w:r>
      <w:r>
        <w:rPr>
          <w:rFonts w:ascii="Times New Roman" w:hAnsi="Times New Roman"/>
        </w:rPr>
        <w:t xml:space="preserve">n and hope from their clients.  This positive transformative process of vicarious resilience was found to be associated with decreased risk for vicarious traumatization (i.e., compassion fatigue) and burnout (Engstrom, Hernandez, &amp; Gansei, 2008; Horrell Holohan, Didion, &amp; Vance, 2011). </w:t>
      </w:r>
    </w:p>
    <w:p w14:paraId="7D0BB547" w14:textId="3876875B" w:rsidR="008A06B3" w:rsidRDefault="008A06B3" w:rsidP="008A06B3">
      <w:pPr>
        <w:ind w:firstLine="720"/>
        <w:rPr>
          <w:rFonts w:ascii="Times New Roman" w:hAnsi="Times New Roman"/>
        </w:rPr>
      </w:pPr>
      <w:r>
        <w:rPr>
          <w:rFonts w:ascii="Times New Roman" w:hAnsi="Times New Roman"/>
        </w:rPr>
        <w:t>Horrell et al. (2011) emphasized the need for organizational suppor</w:t>
      </w:r>
      <w:r w:rsidRPr="000C328D">
        <w:rPr>
          <w:rFonts w:ascii="Times New Roman" w:hAnsi="Times New Roman"/>
        </w:rPr>
        <w:t>t</w:t>
      </w:r>
      <w:r>
        <w:rPr>
          <w:rFonts w:ascii="Times New Roman" w:hAnsi="Times New Roman"/>
        </w:rPr>
        <w:t xml:space="preserve"> in addition to individual social support and self-care behavior</w:t>
      </w:r>
      <w:r w:rsidRPr="00381395">
        <w:rPr>
          <w:rFonts w:ascii="Times New Roman" w:hAnsi="Times New Roman"/>
        </w:rPr>
        <w:t>s,</w:t>
      </w:r>
      <w:r>
        <w:rPr>
          <w:rFonts w:ascii="Times New Roman" w:hAnsi="Times New Roman"/>
        </w:rPr>
        <w:t xml:space="preserve"> as an important component for increasing vicarious resilience and reducing compassion fatigue and burnout</w:t>
      </w:r>
      <w:r>
        <w:rPr>
          <w:rFonts w:ascii="Times New Roman" w:hAnsi="Times New Roman"/>
          <w:i/>
          <w:iCs/>
        </w:rPr>
        <w:t xml:space="preserve">. </w:t>
      </w:r>
      <w:r w:rsidRPr="00381395">
        <w:rPr>
          <w:rFonts w:ascii="Times New Roman" w:hAnsi="Times New Roman"/>
          <w:i/>
          <w:iCs/>
        </w:rPr>
        <w:t xml:space="preserve"> Perceived organizational support</w:t>
      </w:r>
      <w:r>
        <w:rPr>
          <w:rFonts w:ascii="Times New Roman" w:hAnsi="Times New Roman"/>
        </w:rPr>
        <w:t xml:space="preserve"> </w:t>
      </w:r>
      <w:r w:rsidRPr="0007649D">
        <w:rPr>
          <w:rFonts w:ascii="Times New Roman" w:hAnsi="Times New Roman"/>
        </w:rPr>
        <w:t>refers to an employee’s perceptions of support from within the organization in which they work</w:t>
      </w:r>
      <w:r>
        <w:rPr>
          <w:rFonts w:ascii="Times New Roman" w:hAnsi="Times New Roman"/>
        </w:rPr>
        <w:t xml:space="preserve"> (</w:t>
      </w:r>
      <w:r w:rsidRPr="002352B9">
        <w:rPr>
          <w:rFonts w:ascii="Times New Roman" w:hAnsi="Times New Roman"/>
        </w:rPr>
        <w:t>Eisenberger</w:t>
      </w:r>
      <w:r w:rsidRPr="005E4E72">
        <w:rPr>
          <w:rFonts w:ascii="Times New Roman" w:hAnsi="Times New Roman"/>
        </w:rPr>
        <w:t xml:space="preserve">, Huntington, Hutchison, </w:t>
      </w:r>
      <w:r>
        <w:rPr>
          <w:rFonts w:ascii="Times New Roman" w:hAnsi="Times New Roman"/>
        </w:rPr>
        <w:t>&amp; Sow</w:t>
      </w:r>
      <w:r w:rsidR="00BB364B">
        <w:rPr>
          <w:rFonts w:ascii="Times New Roman" w:hAnsi="Times New Roman"/>
        </w:rPr>
        <w:t>a</w:t>
      </w:r>
      <w:r>
        <w:rPr>
          <w:rFonts w:ascii="Times New Roman" w:hAnsi="Times New Roman"/>
        </w:rPr>
        <w:t xml:space="preserve">, </w:t>
      </w:r>
      <w:r w:rsidRPr="005E4E72">
        <w:rPr>
          <w:rFonts w:ascii="Times New Roman" w:hAnsi="Times New Roman"/>
        </w:rPr>
        <w:t>1986)</w:t>
      </w:r>
      <w:r>
        <w:rPr>
          <w:rFonts w:ascii="Times New Roman" w:hAnsi="Times New Roman"/>
        </w:rPr>
        <w:t xml:space="preserve">.  It has been found to be </w:t>
      </w:r>
      <w:r w:rsidRPr="00381395">
        <w:rPr>
          <w:rFonts w:ascii="Times New Roman" w:hAnsi="Times New Roman"/>
        </w:rPr>
        <w:t>positively</w:t>
      </w:r>
      <w:r>
        <w:rPr>
          <w:rFonts w:ascii="Times New Roman" w:hAnsi="Times New Roman"/>
        </w:rPr>
        <w:t xml:space="preserve"> related to reduced absenteeism </w:t>
      </w:r>
      <w:r w:rsidRPr="005E4E72">
        <w:rPr>
          <w:rFonts w:ascii="Times New Roman" w:hAnsi="Times New Roman"/>
        </w:rPr>
        <w:t>(Eisenberger et al</w:t>
      </w:r>
      <w:r>
        <w:rPr>
          <w:rFonts w:ascii="Times New Roman" w:hAnsi="Times New Roman"/>
        </w:rPr>
        <w:t xml:space="preserve">., 1986), and negatively related to increased burnout, vicarious trauma, ethical conflicts, and isolation (Hall, </w:t>
      </w:r>
      <w:r w:rsidRPr="00401C3B">
        <w:rPr>
          <w:rFonts w:ascii="Times New Roman" w:hAnsi="Times New Roman"/>
        </w:rPr>
        <w:t>Sedlacek, Berenbach, &amp; Dieckmann</w:t>
      </w:r>
      <w:r>
        <w:rPr>
          <w:rFonts w:ascii="Times New Roman" w:hAnsi="Times New Roman"/>
        </w:rPr>
        <w:t xml:space="preserve">, 2007).  Additionally, perceived organizational support has been found to be </w:t>
      </w:r>
      <w:r w:rsidRPr="00381395">
        <w:rPr>
          <w:rFonts w:ascii="Times New Roman" w:hAnsi="Times New Roman"/>
        </w:rPr>
        <w:t>i</w:t>
      </w:r>
      <w:r>
        <w:rPr>
          <w:rFonts w:ascii="Times New Roman" w:hAnsi="Times New Roman"/>
        </w:rPr>
        <w:t xml:space="preserve">mportant in mental health care settings, contributing to positive outcomes at both the organizational and individual level </w:t>
      </w:r>
      <w:r w:rsidRPr="00401C3B">
        <w:rPr>
          <w:rFonts w:ascii="Times New Roman" w:hAnsi="Times New Roman"/>
        </w:rPr>
        <w:t>(Hall</w:t>
      </w:r>
      <w:r>
        <w:rPr>
          <w:rFonts w:ascii="Times New Roman" w:hAnsi="Times New Roman"/>
        </w:rPr>
        <w:t xml:space="preserve"> et al.,</w:t>
      </w:r>
      <w:r w:rsidRPr="00401C3B">
        <w:rPr>
          <w:rFonts w:ascii="Times New Roman" w:hAnsi="Times New Roman"/>
        </w:rPr>
        <w:t xml:space="preserve"> 2007)</w:t>
      </w:r>
      <w:r>
        <w:rPr>
          <w:rFonts w:ascii="Times New Roman" w:hAnsi="Times New Roman"/>
        </w:rPr>
        <w:t xml:space="preserve">.  </w:t>
      </w:r>
      <w:r w:rsidRPr="00F320F8">
        <w:rPr>
          <w:rFonts w:ascii="Times New Roman" w:hAnsi="Times New Roman"/>
        </w:rPr>
        <w:t>Some research has suggested that perceived organizational support may facilitate other important individual factors, such as self-care behaviors and vicarious resilience (Horrell et al., 2011).</w:t>
      </w:r>
      <w:r>
        <w:rPr>
          <w:rFonts w:ascii="Times New Roman" w:hAnsi="Times New Roman"/>
        </w:rPr>
        <w:t xml:space="preserve">  </w:t>
      </w:r>
    </w:p>
    <w:p w14:paraId="4D785D98" w14:textId="5A663688" w:rsidR="008A06B3" w:rsidRPr="008F129C" w:rsidRDefault="008A06B3" w:rsidP="008F129C">
      <w:pPr>
        <w:ind w:firstLine="720"/>
        <w:rPr>
          <w:rFonts w:ascii="Times New Roman" w:hAnsi="Times New Roman"/>
        </w:rPr>
      </w:pPr>
      <w:r>
        <w:rPr>
          <w:rFonts w:ascii="Times New Roman" w:hAnsi="Times New Roman"/>
        </w:rPr>
        <w:t xml:space="preserve">Overall, the literature seems to support the importance of a multifocal intervention strategy, targeting both the organization and individual, for better preventing and protecting against </w:t>
      </w:r>
      <w:r w:rsidR="009F2854">
        <w:rPr>
          <w:rFonts w:ascii="Times New Roman" w:hAnsi="Times New Roman"/>
        </w:rPr>
        <w:t>compassion fatigue</w:t>
      </w:r>
      <w:r>
        <w:rPr>
          <w:rFonts w:ascii="Times New Roman" w:hAnsi="Times New Roman"/>
        </w:rPr>
        <w:t xml:space="preserve"> and burnout.  </w:t>
      </w:r>
      <w:r w:rsidRPr="00381395">
        <w:rPr>
          <w:rFonts w:ascii="Times New Roman" w:hAnsi="Times New Roman"/>
        </w:rPr>
        <w:t>There has, however, been no research examining all of these relationships in one model.</w:t>
      </w:r>
    </w:p>
    <w:p w14:paraId="2A952C5F" w14:textId="29C3ED27" w:rsidR="008F129C" w:rsidRDefault="008F129C" w:rsidP="00EB1294">
      <w:pPr>
        <w:pStyle w:val="Heading2"/>
      </w:pPr>
      <w:bookmarkStart w:id="10" w:name="_Toc393889545"/>
      <w:r>
        <w:lastRenderedPageBreak/>
        <w:t>Statement of the Problem</w:t>
      </w:r>
      <w:bookmarkEnd w:id="10"/>
    </w:p>
    <w:p w14:paraId="7EF98FF0" w14:textId="73E49674" w:rsidR="008A06B3" w:rsidRDefault="008A06B3" w:rsidP="008A06B3">
      <w:pPr>
        <w:ind w:firstLine="720"/>
        <w:rPr>
          <w:rFonts w:ascii="Times New Roman" w:hAnsi="Times New Roman"/>
        </w:rPr>
      </w:pPr>
      <w:r w:rsidRPr="005E4E72">
        <w:rPr>
          <w:rFonts w:ascii="Times New Roman" w:hAnsi="Times New Roman"/>
        </w:rPr>
        <w:t xml:space="preserve">While the professional literature base is full of information and studies about </w:t>
      </w:r>
      <w:r>
        <w:rPr>
          <w:rFonts w:ascii="Times New Roman" w:hAnsi="Times New Roman"/>
        </w:rPr>
        <w:t xml:space="preserve">compassion fatigue </w:t>
      </w:r>
      <w:r w:rsidRPr="005E4E72">
        <w:rPr>
          <w:rFonts w:ascii="Times New Roman" w:hAnsi="Times New Roman"/>
        </w:rPr>
        <w:t>and burnout in traditional helping professions</w:t>
      </w:r>
      <w:r w:rsidRPr="00381395">
        <w:rPr>
          <w:rFonts w:ascii="Times New Roman" w:hAnsi="Times New Roman"/>
        </w:rPr>
        <w:t xml:space="preserve"> (e.g., nursing, counseling, social work; </w:t>
      </w:r>
      <w:r w:rsidRPr="005E4E72">
        <w:rPr>
          <w:rFonts w:ascii="Times New Roman" w:hAnsi="Times New Roman"/>
        </w:rPr>
        <w:t>Maslach &amp; Jackson, 1984</w:t>
      </w:r>
      <w:r>
        <w:rPr>
          <w:rFonts w:ascii="Times New Roman" w:hAnsi="Times New Roman"/>
        </w:rPr>
        <w:t>)</w:t>
      </w:r>
      <w:r w:rsidRPr="0027463A">
        <w:rPr>
          <w:rFonts w:ascii="Times New Roman" w:hAnsi="Times New Roman"/>
        </w:rPr>
        <w:t>,</w:t>
      </w:r>
      <w:r>
        <w:rPr>
          <w:rFonts w:ascii="Times New Roman" w:hAnsi="Times New Roman"/>
        </w:rPr>
        <w:t xml:space="preserve"> </w:t>
      </w:r>
      <w:r w:rsidRPr="005E4E72">
        <w:rPr>
          <w:rFonts w:ascii="Times New Roman" w:hAnsi="Times New Roman"/>
        </w:rPr>
        <w:t xml:space="preserve">very little research has addressed professionals working specifically with child victims of trauma and </w:t>
      </w:r>
      <w:r w:rsidRPr="00381395">
        <w:rPr>
          <w:rFonts w:ascii="Times New Roman" w:hAnsi="Times New Roman"/>
        </w:rPr>
        <w:t xml:space="preserve">abuse. </w:t>
      </w:r>
      <w:r>
        <w:rPr>
          <w:rFonts w:ascii="Times New Roman" w:hAnsi="Times New Roman"/>
        </w:rPr>
        <w:t xml:space="preserve"> </w:t>
      </w:r>
      <w:r w:rsidRPr="00381395">
        <w:rPr>
          <w:rFonts w:ascii="Times New Roman" w:hAnsi="Times New Roman"/>
        </w:rPr>
        <w:t>Even</w:t>
      </w:r>
      <w:r>
        <w:rPr>
          <w:rFonts w:ascii="Times New Roman" w:hAnsi="Times New Roman"/>
        </w:rPr>
        <w:t xml:space="preserve"> less research has focused on residential treatment and correctional settings for youth</w:t>
      </w:r>
      <w:r w:rsidRPr="005E4E72">
        <w:rPr>
          <w:rFonts w:ascii="Times New Roman" w:hAnsi="Times New Roman"/>
        </w:rPr>
        <w:t xml:space="preserve"> (Eastwood &amp; Ecklund, 2008).  </w:t>
      </w:r>
      <w:r>
        <w:rPr>
          <w:rFonts w:ascii="Times New Roman" w:hAnsi="Times New Roman"/>
        </w:rPr>
        <w:t xml:space="preserve">In order to address </w:t>
      </w:r>
      <w:r w:rsidRPr="00381395">
        <w:rPr>
          <w:rFonts w:ascii="Times New Roman" w:hAnsi="Times New Roman"/>
        </w:rPr>
        <w:t>the</w:t>
      </w:r>
      <w:r>
        <w:rPr>
          <w:rFonts w:ascii="Times New Roman" w:hAnsi="Times New Roman"/>
        </w:rPr>
        <w:t xml:space="preserve"> negative impacts of </w:t>
      </w:r>
      <w:r w:rsidRPr="005E4E72">
        <w:rPr>
          <w:rFonts w:ascii="Times New Roman" w:hAnsi="Times New Roman"/>
        </w:rPr>
        <w:t>burnout</w:t>
      </w:r>
      <w:r>
        <w:rPr>
          <w:rFonts w:ascii="Times New Roman" w:hAnsi="Times New Roman"/>
        </w:rPr>
        <w:t xml:space="preserve"> and compassion fatigue on professionals working in residential treatment </w:t>
      </w:r>
      <w:r w:rsidR="00C45EA7">
        <w:rPr>
          <w:rFonts w:ascii="Times New Roman" w:hAnsi="Times New Roman"/>
        </w:rPr>
        <w:t xml:space="preserve">or detention/correctional </w:t>
      </w:r>
      <w:r>
        <w:rPr>
          <w:rFonts w:ascii="Times New Roman" w:hAnsi="Times New Roman"/>
        </w:rPr>
        <w:t xml:space="preserve">facilities, </w:t>
      </w:r>
      <w:r w:rsidRPr="005E4E72">
        <w:rPr>
          <w:rFonts w:ascii="Times New Roman" w:hAnsi="Times New Roman"/>
        </w:rPr>
        <w:t xml:space="preserve">the present study </w:t>
      </w:r>
      <w:r>
        <w:rPr>
          <w:rFonts w:ascii="Times New Roman" w:hAnsi="Times New Roman"/>
        </w:rPr>
        <w:t xml:space="preserve">sought to examine </w:t>
      </w:r>
      <w:r w:rsidRPr="005E4E72">
        <w:rPr>
          <w:rFonts w:ascii="Times New Roman" w:hAnsi="Times New Roman"/>
        </w:rPr>
        <w:t>potential protective factors</w:t>
      </w:r>
      <w:r>
        <w:rPr>
          <w:rFonts w:ascii="Times New Roman" w:hAnsi="Times New Roman"/>
        </w:rPr>
        <w:t>, including self-care behaviors and quality of relationships</w:t>
      </w:r>
      <w:r w:rsidRPr="00660A31">
        <w:rPr>
          <w:rFonts w:ascii="Times New Roman" w:hAnsi="Times New Roman"/>
        </w:rPr>
        <w:t>, perceived organizational support, and vicarious resilience,</w:t>
      </w:r>
      <w:r w:rsidRPr="005E4E72">
        <w:rPr>
          <w:rFonts w:ascii="Times New Roman" w:hAnsi="Times New Roman"/>
        </w:rPr>
        <w:t xml:space="preserve"> </w:t>
      </w:r>
      <w:r>
        <w:rPr>
          <w:rFonts w:ascii="Times New Roman" w:hAnsi="Times New Roman"/>
        </w:rPr>
        <w:t>and their predictive relationships</w:t>
      </w:r>
      <w:r w:rsidRPr="005E4E72">
        <w:rPr>
          <w:rFonts w:ascii="Times New Roman" w:hAnsi="Times New Roman"/>
        </w:rPr>
        <w:t xml:space="preserve"> </w:t>
      </w:r>
      <w:r>
        <w:rPr>
          <w:rFonts w:ascii="Times New Roman" w:hAnsi="Times New Roman"/>
        </w:rPr>
        <w:t>with</w:t>
      </w:r>
      <w:r w:rsidRPr="005E4E72">
        <w:rPr>
          <w:rFonts w:ascii="Times New Roman" w:hAnsi="Times New Roman"/>
        </w:rPr>
        <w:t xml:space="preserve"> risk of burnout</w:t>
      </w:r>
      <w:r>
        <w:rPr>
          <w:rFonts w:ascii="Times New Roman" w:hAnsi="Times New Roman"/>
        </w:rPr>
        <w:t xml:space="preserve"> and compassion fatigue</w:t>
      </w:r>
      <w:r w:rsidRPr="005E4E72">
        <w:rPr>
          <w:rFonts w:ascii="Times New Roman" w:hAnsi="Times New Roman"/>
        </w:rPr>
        <w:t>.</w:t>
      </w:r>
    </w:p>
    <w:p w14:paraId="6828F4BE" w14:textId="1DAB7E5E" w:rsidR="008A06B3" w:rsidRDefault="008A06B3">
      <w:pPr>
        <w:spacing w:line="240" w:lineRule="auto"/>
        <w:rPr>
          <w:rFonts w:ascii="Times New Roman" w:hAnsi="Times New Roman"/>
        </w:rPr>
      </w:pPr>
      <w:r>
        <w:rPr>
          <w:rFonts w:ascii="Times New Roman" w:hAnsi="Times New Roman"/>
        </w:rPr>
        <w:br w:type="page"/>
      </w:r>
    </w:p>
    <w:p w14:paraId="7187ECD7" w14:textId="12DE9254" w:rsidR="008A06B3" w:rsidRPr="000F56FF" w:rsidRDefault="008A06B3" w:rsidP="00EB1294">
      <w:pPr>
        <w:pStyle w:val="Heading1"/>
      </w:pPr>
      <w:bookmarkStart w:id="11" w:name="_Toc393889546"/>
      <w:r w:rsidRPr="000F56FF">
        <w:lastRenderedPageBreak/>
        <w:t xml:space="preserve">Chapter </w:t>
      </w:r>
      <w:r>
        <w:t>2</w:t>
      </w:r>
      <w:r w:rsidRPr="000F56FF">
        <w:t xml:space="preserve">: </w:t>
      </w:r>
      <w:r>
        <w:t>Review of the Literature</w:t>
      </w:r>
      <w:bookmarkEnd w:id="11"/>
    </w:p>
    <w:p w14:paraId="5C6DBB6C" w14:textId="20D99AA8" w:rsidR="008F129C" w:rsidRDefault="008F129C" w:rsidP="00EB1294">
      <w:pPr>
        <w:pStyle w:val="Heading2"/>
      </w:pPr>
      <w:bookmarkStart w:id="12" w:name="_Toc393889547"/>
      <w:r>
        <w:t>Compassion Fatigue</w:t>
      </w:r>
      <w:bookmarkEnd w:id="12"/>
    </w:p>
    <w:p w14:paraId="571B9013" w14:textId="0C76536F" w:rsidR="00DD6864" w:rsidRDefault="008A06B3" w:rsidP="008A06B3">
      <w:pPr>
        <w:ind w:firstLine="720"/>
        <w:rPr>
          <w:rFonts w:ascii="Times New Roman" w:hAnsi="Times New Roman"/>
        </w:rPr>
      </w:pPr>
      <w:r w:rsidRPr="005E4E72">
        <w:rPr>
          <w:rFonts w:ascii="Times New Roman" w:hAnsi="Times New Roman"/>
        </w:rPr>
        <w:t xml:space="preserve">The idea that individuals may experience symptoms of trauma through secondary exposure </w:t>
      </w:r>
      <w:r>
        <w:rPr>
          <w:rFonts w:ascii="Times New Roman" w:hAnsi="Times New Roman"/>
        </w:rPr>
        <w:t xml:space="preserve">(i.e. </w:t>
      </w:r>
      <w:r w:rsidRPr="005E4E72">
        <w:rPr>
          <w:rFonts w:ascii="Times New Roman" w:hAnsi="Times New Roman"/>
        </w:rPr>
        <w:t>without any firsthand experience of trauma</w:t>
      </w:r>
      <w:r>
        <w:rPr>
          <w:rFonts w:ascii="Times New Roman" w:hAnsi="Times New Roman"/>
        </w:rPr>
        <w:t>)</w:t>
      </w:r>
      <w:r w:rsidRPr="005E4E72">
        <w:rPr>
          <w:rFonts w:ascii="Times New Roman" w:hAnsi="Times New Roman"/>
        </w:rPr>
        <w:t xml:space="preserve"> has been around since McCann and Pearlman (1990) </w:t>
      </w:r>
      <w:r>
        <w:rPr>
          <w:rFonts w:ascii="Times New Roman" w:hAnsi="Times New Roman"/>
        </w:rPr>
        <w:t xml:space="preserve">described the </w:t>
      </w:r>
      <w:r w:rsidRPr="005E4E72">
        <w:rPr>
          <w:rFonts w:ascii="Times New Roman" w:hAnsi="Times New Roman"/>
        </w:rPr>
        <w:t xml:space="preserve">experiences and reactions of therapists who </w:t>
      </w:r>
      <w:r w:rsidRPr="00381395">
        <w:rPr>
          <w:rFonts w:ascii="Times New Roman" w:hAnsi="Times New Roman"/>
        </w:rPr>
        <w:t>w</w:t>
      </w:r>
      <w:r w:rsidRPr="005E4E72">
        <w:rPr>
          <w:rFonts w:ascii="Times New Roman" w:hAnsi="Times New Roman"/>
        </w:rPr>
        <w:t xml:space="preserve">orked with victims of trauma.  </w:t>
      </w:r>
      <w:r>
        <w:rPr>
          <w:rFonts w:ascii="Times New Roman" w:hAnsi="Times New Roman"/>
        </w:rPr>
        <w:t xml:space="preserve">Since their initial description of this </w:t>
      </w:r>
      <w:r w:rsidRPr="00AC5221">
        <w:rPr>
          <w:rFonts w:ascii="Times New Roman" w:hAnsi="Times New Roman"/>
        </w:rPr>
        <w:t>phenomenon</w:t>
      </w:r>
      <w:r>
        <w:rPr>
          <w:rFonts w:ascii="Times New Roman" w:hAnsi="Times New Roman"/>
        </w:rPr>
        <w:t xml:space="preserve">, which can occur when individuals experience </w:t>
      </w:r>
      <w:r w:rsidRPr="005E4E72">
        <w:rPr>
          <w:rFonts w:ascii="Times New Roman" w:hAnsi="Times New Roman"/>
        </w:rPr>
        <w:t xml:space="preserve">posttraumatic stress </w:t>
      </w:r>
      <w:r>
        <w:rPr>
          <w:rFonts w:ascii="Times New Roman" w:hAnsi="Times New Roman"/>
        </w:rPr>
        <w:t xml:space="preserve">symptoms </w:t>
      </w:r>
      <w:r w:rsidRPr="005E4E72">
        <w:rPr>
          <w:rFonts w:ascii="Times New Roman" w:hAnsi="Times New Roman"/>
        </w:rPr>
        <w:t>afte</w:t>
      </w:r>
      <w:r>
        <w:rPr>
          <w:rFonts w:ascii="Times New Roman" w:hAnsi="Times New Roman"/>
        </w:rPr>
        <w:t>r being exposed to</w:t>
      </w:r>
      <w:r w:rsidRPr="005E4E72">
        <w:rPr>
          <w:rFonts w:ascii="Times New Roman" w:hAnsi="Times New Roman"/>
        </w:rPr>
        <w:t xml:space="preserve"> </w:t>
      </w:r>
      <w:r>
        <w:rPr>
          <w:rFonts w:ascii="Times New Roman" w:hAnsi="Times New Roman"/>
        </w:rPr>
        <w:t xml:space="preserve">the traumatic experiences of others, it has been given many names, including </w:t>
      </w:r>
      <w:r w:rsidRPr="00B536C1">
        <w:rPr>
          <w:rFonts w:ascii="Times New Roman" w:hAnsi="Times New Roman"/>
        </w:rPr>
        <w:t>vicarious traumatization</w:t>
      </w:r>
      <w:r>
        <w:rPr>
          <w:rFonts w:ascii="Times New Roman" w:hAnsi="Times New Roman"/>
        </w:rPr>
        <w:t xml:space="preserve"> (McCann &amp; Pearlman, 1990), </w:t>
      </w:r>
      <w:r w:rsidRPr="00B536C1">
        <w:rPr>
          <w:rFonts w:ascii="Times New Roman" w:hAnsi="Times New Roman"/>
        </w:rPr>
        <w:t>secondary traumatic stress</w:t>
      </w:r>
      <w:r>
        <w:rPr>
          <w:rFonts w:ascii="Times New Roman" w:hAnsi="Times New Roman"/>
        </w:rPr>
        <w:t xml:space="preserve"> (Figley, 1995), </w:t>
      </w:r>
      <w:r w:rsidRPr="001C5BD3">
        <w:rPr>
          <w:rFonts w:ascii="Times New Roman" w:hAnsi="Times New Roman"/>
        </w:rPr>
        <w:t>compassion fatigue</w:t>
      </w:r>
      <w:r>
        <w:rPr>
          <w:rFonts w:ascii="Times New Roman" w:hAnsi="Times New Roman"/>
        </w:rPr>
        <w:t xml:space="preserve"> (Bride, Radey, &amp; Figley, 2007), and </w:t>
      </w:r>
      <w:r w:rsidRPr="00C26DDE">
        <w:rPr>
          <w:rFonts w:ascii="Times New Roman" w:hAnsi="Times New Roman"/>
          <w:i/>
          <w:iCs/>
        </w:rPr>
        <w:t>empathic stress disorder</w:t>
      </w:r>
      <w:r>
        <w:rPr>
          <w:rFonts w:ascii="Times New Roman" w:hAnsi="Times New Roman"/>
        </w:rPr>
        <w:t xml:space="preserve"> (Weingarten, 2003).  Additionally, Wilson and Lindy (1994)</w:t>
      </w:r>
      <w:r w:rsidRPr="00C26DDE">
        <w:rPr>
          <w:rFonts w:ascii="Times New Roman" w:hAnsi="Times New Roman"/>
        </w:rPr>
        <w:t xml:space="preserve"> </w:t>
      </w:r>
      <w:r>
        <w:rPr>
          <w:rFonts w:ascii="Times New Roman" w:hAnsi="Times New Roman"/>
        </w:rPr>
        <w:t>used the term</w:t>
      </w:r>
      <w:r w:rsidRPr="00C26DDE">
        <w:rPr>
          <w:rFonts w:ascii="Times New Roman" w:hAnsi="Times New Roman"/>
        </w:rPr>
        <w:t xml:space="preserve"> </w:t>
      </w:r>
      <w:r w:rsidRPr="00C26DDE">
        <w:rPr>
          <w:rFonts w:ascii="Times New Roman" w:hAnsi="Times New Roman"/>
          <w:i/>
          <w:iCs/>
        </w:rPr>
        <w:t>empathic strain</w:t>
      </w:r>
      <w:r>
        <w:rPr>
          <w:rFonts w:ascii="Times New Roman" w:hAnsi="Times New Roman"/>
          <w:i/>
          <w:iCs/>
        </w:rPr>
        <w:t xml:space="preserve"> </w:t>
      </w:r>
      <w:r>
        <w:rPr>
          <w:rFonts w:ascii="Times New Roman" w:hAnsi="Times New Roman"/>
        </w:rPr>
        <w:t xml:space="preserve">to describe a similar construct within the conceptual context of </w:t>
      </w:r>
      <w:r w:rsidRPr="0033435B">
        <w:rPr>
          <w:rFonts w:ascii="Times New Roman" w:hAnsi="Times New Roman"/>
        </w:rPr>
        <w:t>countertransference</w:t>
      </w:r>
      <w:r>
        <w:rPr>
          <w:rFonts w:ascii="Times New Roman" w:hAnsi="Times New Roman"/>
          <w:i/>
          <w:iCs/>
        </w:rPr>
        <w:t xml:space="preserve"> </w:t>
      </w:r>
      <w:r>
        <w:rPr>
          <w:rFonts w:ascii="Times New Roman" w:hAnsi="Times New Roman"/>
        </w:rPr>
        <w:t>literature</w:t>
      </w:r>
      <w:r w:rsidRPr="005E4E72">
        <w:rPr>
          <w:rFonts w:ascii="Times New Roman" w:hAnsi="Times New Roman"/>
        </w:rPr>
        <w:t xml:space="preserve">.  </w:t>
      </w:r>
      <w:r w:rsidRPr="00686276">
        <w:rPr>
          <w:rFonts w:ascii="Times New Roman" w:hAnsi="Times New Roman"/>
        </w:rPr>
        <w:t xml:space="preserve">The terms </w:t>
      </w:r>
      <w:r w:rsidRPr="00C25E77">
        <w:rPr>
          <w:rFonts w:ascii="Times New Roman" w:hAnsi="Times New Roman"/>
        </w:rPr>
        <w:t>vicarious trauma, secondary traumatic stress, and compassion fatigue</w:t>
      </w:r>
      <w:r w:rsidRPr="00686276">
        <w:rPr>
          <w:rFonts w:ascii="Times New Roman" w:hAnsi="Times New Roman"/>
        </w:rPr>
        <w:t xml:space="preserve"> have been used most consistently throughout the literature and, according to Sexton (1999</w:t>
      </w:r>
      <w:r w:rsidRPr="00381395">
        <w:rPr>
          <w:rFonts w:ascii="Times New Roman" w:hAnsi="Times New Roman"/>
        </w:rPr>
        <w:t>),</w:t>
      </w:r>
      <w:r w:rsidRPr="00686276">
        <w:rPr>
          <w:rFonts w:ascii="Times New Roman" w:hAnsi="Times New Roman"/>
        </w:rPr>
        <w:t xml:space="preserve"> are frequently used interchangeably.</w:t>
      </w:r>
      <w:r>
        <w:rPr>
          <w:rFonts w:ascii="Times New Roman" w:hAnsi="Times New Roman"/>
        </w:rPr>
        <w:t xml:space="preserve">  However, some authors have sought to differentiate the three terms and have argue</w:t>
      </w:r>
      <w:r w:rsidRPr="00AC5221">
        <w:rPr>
          <w:rFonts w:ascii="Times New Roman" w:hAnsi="Times New Roman"/>
        </w:rPr>
        <w:t>d</w:t>
      </w:r>
      <w:r>
        <w:rPr>
          <w:rFonts w:ascii="Times New Roman" w:hAnsi="Times New Roman"/>
        </w:rPr>
        <w:t xml:space="preserve"> that the descriptive quality of the terms themselves and their inherent and/or implied meanings differ slightly, creating confusion (Dunkley &amp; Whelan, 2006).</w:t>
      </w:r>
    </w:p>
    <w:p w14:paraId="17C5449E" w14:textId="77777777" w:rsidR="008A06B3" w:rsidRDefault="008A06B3" w:rsidP="008A06B3">
      <w:pPr>
        <w:ind w:firstLine="720"/>
        <w:rPr>
          <w:rFonts w:ascii="Times New Roman" w:hAnsi="Times New Roman"/>
        </w:rPr>
      </w:pPr>
      <w:r>
        <w:rPr>
          <w:rFonts w:ascii="Times New Roman" w:hAnsi="Times New Roman"/>
        </w:rPr>
        <w:t xml:space="preserve">Attempting to incorporate all of these definitions, </w:t>
      </w:r>
      <w:r w:rsidRPr="007342A0">
        <w:rPr>
          <w:rFonts w:ascii="Times New Roman" w:hAnsi="Times New Roman"/>
        </w:rPr>
        <w:t>Bride</w:t>
      </w:r>
      <w:r>
        <w:rPr>
          <w:rFonts w:ascii="Times New Roman" w:hAnsi="Times New Roman"/>
        </w:rPr>
        <w:t xml:space="preserve"> et al. </w:t>
      </w:r>
      <w:r w:rsidRPr="005E4E72">
        <w:rPr>
          <w:rFonts w:ascii="Times New Roman" w:hAnsi="Times New Roman"/>
        </w:rPr>
        <w:t xml:space="preserve">(2007) </w:t>
      </w:r>
      <w:r>
        <w:rPr>
          <w:rFonts w:ascii="Times New Roman" w:hAnsi="Times New Roman"/>
        </w:rPr>
        <w:t xml:space="preserve">broadly </w:t>
      </w:r>
      <w:r w:rsidRPr="005E4E72">
        <w:rPr>
          <w:rFonts w:ascii="Times New Roman" w:hAnsi="Times New Roman"/>
        </w:rPr>
        <w:t>define</w:t>
      </w:r>
      <w:r>
        <w:rPr>
          <w:rFonts w:ascii="Times New Roman" w:hAnsi="Times New Roman"/>
        </w:rPr>
        <w:t>d</w:t>
      </w:r>
      <w:r w:rsidRPr="005E4E72">
        <w:rPr>
          <w:rFonts w:ascii="Times New Roman" w:hAnsi="Times New Roman"/>
        </w:rPr>
        <w:t xml:space="preserve"> compassion fatigue as “the negative effects on clinicians due to work with traumatized clients” (p. 156).  The negative effects of compassion fatigue refer to a variety of different symptoms</w:t>
      </w:r>
      <w:r w:rsidRPr="00381395">
        <w:rPr>
          <w:rFonts w:ascii="Times New Roman" w:hAnsi="Times New Roman"/>
        </w:rPr>
        <w:t>,</w:t>
      </w:r>
      <w:r w:rsidRPr="005E4E72">
        <w:rPr>
          <w:rFonts w:ascii="Times New Roman" w:hAnsi="Times New Roman"/>
        </w:rPr>
        <w:t xml:space="preserve"> including</w:t>
      </w:r>
      <w:r>
        <w:rPr>
          <w:rFonts w:ascii="Times New Roman" w:hAnsi="Times New Roman"/>
        </w:rPr>
        <w:t xml:space="preserve"> </w:t>
      </w:r>
      <w:r w:rsidRPr="005E4E72">
        <w:rPr>
          <w:rFonts w:ascii="Times New Roman" w:hAnsi="Times New Roman"/>
        </w:rPr>
        <w:t>difficult</w:t>
      </w:r>
      <w:r>
        <w:rPr>
          <w:rFonts w:ascii="Times New Roman" w:hAnsi="Times New Roman"/>
        </w:rPr>
        <w:t>y sleeping,</w:t>
      </w:r>
      <w:r w:rsidRPr="005E4E72">
        <w:rPr>
          <w:rFonts w:ascii="Times New Roman" w:hAnsi="Times New Roman"/>
        </w:rPr>
        <w:t xml:space="preserve"> avoidance of places or things that s</w:t>
      </w:r>
      <w:r>
        <w:rPr>
          <w:rFonts w:ascii="Times New Roman" w:hAnsi="Times New Roman"/>
        </w:rPr>
        <w:t>erve as reminders of the trauma, an increased startle response,</w:t>
      </w:r>
      <w:r w:rsidRPr="005E4E72">
        <w:rPr>
          <w:rFonts w:ascii="Times New Roman" w:hAnsi="Times New Roman"/>
        </w:rPr>
        <w:t xml:space="preserve"> having </w:t>
      </w:r>
      <w:r w:rsidRPr="005E4E72">
        <w:rPr>
          <w:rFonts w:ascii="Times New Roman" w:hAnsi="Times New Roman"/>
        </w:rPr>
        <w:lastRenderedPageBreak/>
        <w:t>recurrent</w:t>
      </w:r>
      <w:r>
        <w:rPr>
          <w:rFonts w:ascii="Times New Roman" w:hAnsi="Times New Roman"/>
        </w:rPr>
        <w:t xml:space="preserve"> </w:t>
      </w:r>
      <w:r w:rsidRPr="005E4E72">
        <w:rPr>
          <w:rFonts w:ascii="Times New Roman" w:hAnsi="Times New Roman"/>
        </w:rPr>
        <w:t>obtrusive thought</w:t>
      </w:r>
      <w:r>
        <w:rPr>
          <w:rFonts w:ascii="Times New Roman" w:hAnsi="Times New Roman"/>
        </w:rPr>
        <w:t>s about or images of the trauma, depressed mood, and anxiety (Figley, 1995).  Several researchers</w:t>
      </w:r>
      <w:r w:rsidRPr="0084097E">
        <w:rPr>
          <w:rFonts w:ascii="Times New Roman" w:hAnsi="Times New Roman"/>
        </w:rPr>
        <w:t xml:space="preserve"> </w:t>
      </w:r>
      <w:r>
        <w:rPr>
          <w:rFonts w:ascii="Times New Roman" w:hAnsi="Times New Roman"/>
        </w:rPr>
        <w:t xml:space="preserve">(e.g., Dunkley &amp; Whelan, 2006; McCann &amp; Pearlman, 1990; Pearlman &amp; Saakvitine, 1995) </w:t>
      </w:r>
      <w:r w:rsidRPr="0084097E">
        <w:rPr>
          <w:rFonts w:ascii="Times New Roman" w:hAnsi="Times New Roman"/>
        </w:rPr>
        <w:t xml:space="preserve">have argued </w:t>
      </w:r>
      <w:r>
        <w:rPr>
          <w:rFonts w:ascii="Times New Roman" w:hAnsi="Times New Roman"/>
        </w:rPr>
        <w:t>for the conceptualization of compassion fatigue as a product not only of individual factors, but also contextual and situational factors present in the environment in which one works.</w:t>
      </w:r>
    </w:p>
    <w:p w14:paraId="6AD7B7B6" w14:textId="77777777" w:rsidR="008A06B3" w:rsidRPr="005E4E72" w:rsidRDefault="008A06B3" w:rsidP="008A06B3">
      <w:pPr>
        <w:ind w:firstLine="720"/>
        <w:rPr>
          <w:rFonts w:ascii="Times New Roman" w:hAnsi="Times New Roman"/>
        </w:rPr>
      </w:pPr>
      <w:r>
        <w:rPr>
          <w:rFonts w:ascii="Times New Roman" w:hAnsi="Times New Roman"/>
        </w:rPr>
        <w:t xml:space="preserve">Regardless of the interchangeable terminology used by authors throughout the literature, research has consistently indicated there are commonly experienced psychological impacts of working with trauma victims that negatively impact the individual, as well as the organizations in which they work and their clients (Sexton, 1999).  While the terms and definitions have at times slightly differed, the overarching conceptual framework has remained constant and the compassion fatigue subscale of the Professional Quality of Life Scale </w:t>
      </w:r>
      <w:r w:rsidRPr="00660A31">
        <w:rPr>
          <w:rFonts w:ascii="Times New Roman" w:hAnsi="Times New Roman"/>
        </w:rPr>
        <w:t>has been</w:t>
      </w:r>
      <w:r>
        <w:rPr>
          <w:rFonts w:ascii="Times New Roman" w:hAnsi="Times New Roman"/>
        </w:rPr>
        <w:t xml:space="preserve"> the instrument consistently used throughout the literature to measure this construct (Stamm, 2009).  Therefore, for the purp</w:t>
      </w:r>
      <w:r w:rsidRPr="00660A31">
        <w:rPr>
          <w:rFonts w:ascii="Times New Roman" w:hAnsi="Times New Roman"/>
        </w:rPr>
        <w:t>oses</w:t>
      </w:r>
      <w:r>
        <w:rPr>
          <w:rFonts w:ascii="Times New Roman" w:hAnsi="Times New Roman"/>
        </w:rPr>
        <w:t xml:space="preserve"> of this study, the term compassion fatigue was used by the author in order to remain consistent with the instrumentation</w:t>
      </w:r>
      <w:r w:rsidRPr="005E4E72">
        <w:rPr>
          <w:rFonts w:ascii="Times New Roman" w:hAnsi="Times New Roman"/>
        </w:rPr>
        <w:t>.</w:t>
      </w:r>
      <w:r>
        <w:rPr>
          <w:rFonts w:ascii="Times New Roman" w:hAnsi="Times New Roman"/>
        </w:rPr>
        <w:t xml:space="preserve">  It should be noted that when referencing previous literature</w:t>
      </w:r>
      <w:r w:rsidRPr="00660A31">
        <w:rPr>
          <w:rFonts w:ascii="Times New Roman" w:hAnsi="Times New Roman"/>
        </w:rPr>
        <w:t xml:space="preserve">, however, </w:t>
      </w:r>
      <w:r>
        <w:rPr>
          <w:rFonts w:ascii="Times New Roman" w:hAnsi="Times New Roman"/>
        </w:rPr>
        <w:t>the terminology used remained</w:t>
      </w:r>
      <w:r w:rsidRPr="00660A31">
        <w:rPr>
          <w:rFonts w:ascii="Times New Roman" w:hAnsi="Times New Roman"/>
        </w:rPr>
        <w:t xml:space="preserve"> consistent with the cited work.</w:t>
      </w:r>
    </w:p>
    <w:p w14:paraId="6CF87E84" w14:textId="3E1FDA79" w:rsidR="008F129C" w:rsidRDefault="008F129C" w:rsidP="00EB1294">
      <w:pPr>
        <w:pStyle w:val="Heading2"/>
      </w:pPr>
      <w:bookmarkStart w:id="13" w:name="_Toc393889548"/>
      <w:r>
        <w:t>Burnout</w:t>
      </w:r>
      <w:bookmarkEnd w:id="13"/>
    </w:p>
    <w:p w14:paraId="4B6EB9E6" w14:textId="77777777" w:rsidR="008A06B3" w:rsidRDefault="008A06B3" w:rsidP="008A06B3">
      <w:pPr>
        <w:ind w:firstLine="720"/>
        <w:rPr>
          <w:rFonts w:ascii="Times New Roman" w:hAnsi="Times New Roman"/>
        </w:rPr>
      </w:pPr>
      <w:r>
        <w:rPr>
          <w:rFonts w:ascii="Times New Roman" w:hAnsi="Times New Roman"/>
        </w:rPr>
        <w:t>W</w:t>
      </w:r>
      <w:r w:rsidRPr="00C335DE">
        <w:rPr>
          <w:rFonts w:ascii="Times New Roman" w:hAnsi="Times New Roman"/>
        </w:rPr>
        <w:t xml:space="preserve">hile </w:t>
      </w:r>
      <w:r w:rsidRPr="0052383D">
        <w:rPr>
          <w:rFonts w:ascii="Times New Roman" w:hAnsi="Times New Roman"/>
        </w:rPr>
        <w:t>risk of compassion fatigue has been found to be strongly related to risk of burnout for residential treatment center workers (Eastwood &amp; Ecklund, 2008),</w:t>
      </w:r>
      <w:r>
        <w:rPr>
          <w:rFonts w:ascii="Times New Roman" w:hAnsi="Times New Roman"/>
        </w:rPr>
        <w:t xml:space="preserve"> the two constructs</w:t>
      </w:r>
      <w:r w:rsidRPr="00C335DE">
        <w:rPr>
          <w:rFonts w:ascii="Times New Roman" w:hAnsi="Times New Roman"/>
        </w:rPr>
        <w:t xml:space="preserve"> differ </w:t>
      </w:r>
      <w:r>
        <w:rPr>
          <w:rFonts w:ascii="Times New Roman" w:hAnsi="Times New Roman"/>
        </w:rPr>
        <w:t>significantly in terms of symptomology</w:t>
      </w:r>
      <w:r w:rsidRPr="005E4E72">
        <w:rPr>
          <w:rFonts w:ascii="Times New Roman" w:hAnsi="Times New Roman"/>
        </w:rPr>
        <w:t>.</w:t>
      </w:r>
      <w:r>
        <w:rPr>
          <w:rFonts w:ascii="Times New Roman" w:hAnsi="Times New Roman"/>
        </w:rPr>
        <w:t xml:space="preserve">  Despite being a widely used term in the research literature and by the lay person in work environments, as well as </w:t>
      </w:r>
      <w:r>
        <w:rPr>
          <w:rFonts w:ascii="Times New Roman" w:hAnsi="Times New Roman"/>
        </w:rPr>
        <w:lastRenderedPageBreak/>
        <w:t xml:space="preserve">often being highly endorsed as experienced by employees, individuals can have dramatically different definitions for the term burnout (Maslach &amp; Schaufeli, 1993).  </w:t>
      </w:r>
    </w:p>
    <w:p w14:paraId="00976536" w14:textId="77777777" w:rsidR="008A06B3" w:rsidRDefault="008A06B3" w:rsidP="008A06B3">
      <w:pPr>
        <w:ind w:firstLine="720"/>
        <w:rPr>
          <w:rFonts w:ascii="Times New Roman" w:hAnsi="Times New Roman"/>
        </w:rPr>
      </w:pPr>
      <w:r>
        <w:rPr>
          <w:rFonts w:ascii="Times New Roman" w:hAnsi="Times New Roman"/>
        </w:rPr>
        <w:t xml:space="preserve">Freudenberger (1974) first introduced the term </w:t>
      </w:r>
      <w:r w:rsidRPr="00472B62">
        <w:rPr>
          <w:rFonts w:ascii="Times New Roman" w:hAnsi="Times New Roman"/>
        </w:rPr>
        <w:t>burnout</w:t>
      </w:r>
      <w:r>
        <w:rPr>
          <w:rFonts w:ascii="Times New Roman" w:hAnsi="Times New Roman"/>
        </w:rPr>
        <w:t xml:space="preserve"> to describe a phenomenon he observed among healthcare workers that included symptoms of both physical and emotional exhaustion.  According to Freudenberger (1975), burnout is not exclusive to helping professionals, nor isolated to the worlds of the workplace, business, and industry.  It is rather a universal phenomenon in which one reaches their limit with whatever activity they may be doing and becomes “inoperative for all intents and purposes” (p. 73), </w:t>
      </w:r>
      <w:r w:rsidRPr="00675C78">
        <w:rPr>
          <w:rFonts w:ascii="Times New Roman" w:hAnsi="Times New Roman"/>
        </w:rPr>
        <w:t xml:space="preserve">although </w:t>
      </w:r>
      <w:r>
        <w:rPr>
          <w:rFonts w:ascii="Times New Roman" w:hAnsi="Times New Roman"/>
        </w:rPr>
        <w:t>the</w:t>
      </w:r>
      <w:r w:rsidRPr="00675C78">
        <w:rPr>
          <w:rFonts w:ascii="Times New Roman" w:hAnsi="Times New Roman"/>
        </w:rPr>
        <w:t xml:space="preserve"> degree and symptomology </w:t>
      </w:r>
      <w:r w:rsidRPr="00EA7783">
        <w:rPr>
          <w:rFonts w:ascii="Times New Roman" w:hAnsi="Times New Roman"/>
        </w:rPr>
        <w:t xml:space="preserve">varies widely among </w:t>
      </w:r>
      <w:r w:rsidRPr="00675C78">
        <w:rPr>
          <w:rFonts w:ascii="Times New Roman" w:hAnsi="Times New Roman"/>
        </w:rPr>
        <w:t>people</w:t>
      </w:r>
      <w:r>
        <w:rPr>
          <w:rFonts w:ascii="Times New Roman" w:hAnsi="Times New Roman"/>
        </w:rPr>
        <w:t xml:space="preserve">.  Despite having the potential to be experienced universally </w:t>
      </w:r>
      <w:r w:rsidRPr="00EA7783">
        <w:rPr>
          <w:rFonts w:ascii="Times New Roman" w:hAnsi="Times New Roman"/>
        </w:rPr>
        <w:t>among</w:t>
      </w:r>
      <w:r>
        <w:rPr>
          <w:rFonts w:ascii="Times New Roman" w:hAnsi="Times New Roman"/>
        </w:rPr>
        <w:t xml:space="preserve"> a wide variety of settings, people, and activities, Freudenberger (1975) argued that burnout may be more prevalent and problematic for helping professionals due to the increased demands of having to contend with and balance “the ills of society, with the needs of the individuals who come to [them] for assistance, and with [their] own personality needs” (p. 73).  In 1977, Freudenberger further described burnout as an “occupational hazard” for child care workers and direct care workers due to the pressures on workers, across settings, to be in the “‘front lines’ of crisis intervention” (p. 90).</w:t>
      </w:r>
    </w:p>
    <w:p w14:paraId="064204F4" w14:textId="1EA479DA" w:rsidR="00DD6864" w:rsidRDefault="008A06B3" w:rsidP="008A06B3">
      <w:pPr>
        <w:ind w:firstLine="720"/>
        <w:rPr>
          <w:rFonts w:ascii="Times New Roman" w:hAnsi="Times New Roman"/>
        </w:rPr>
      </w:pPr>
      <w:r>
        <w:rPr>
          <w:rFonts w:ascii="Times New Roman" w:hAnsi="Times New Roman"/>
        </w:rPr>
        <w:t xml:space="preserve">More recently, </w:t>
      </w:r>
      <w:r w:rsidRPr="00472B62">
        <w:rPr>
          <w:rFonts w:ascii="Times New Roman" w:hAnsi="Times New Roman"/>
        </w:rPr>
        <w:t>Jenaro</w:t>
      </w:r>
      <w:r>
        <w:rPr>
          <w:rFonts w:ascii="Times New Roman" w:hAnsi="Times New Roman"/>
        </w:rPr>
        <w:t xml:space="preserve"> et al.</w:t>
      </w:r>
      <w:r w:rsidRPr="005E4E72">
        <w:rPr>
          <w:rFonts w:ascii="Times New Roman" w:hAnsi="Times New Roman"/>
        </w:rPr>
        <w:t xml:space="preserve"> (2007) </w:t>
      </w:r>
      <w:r>
        <w:rPr>
          <w:rFonts w:ascii="Times New Roman" w:hAnsi="Times New Roman"/>
        </w:rPr>
        <w:t xml:space="preserve">similarly </w:t>
      </w:r>
      <w:r w:rsidRPr="005E4E72">
        <w:rPr>
          <w:rFonts w:ascii="Times New Roman" w:hAnsi="Times New Roman"/>
        </w:rPr>
        <w:t>defined burnout in the workplace as “a syndrome composed of emotional exhaustion, depersonalization, and reduction of personal accomplishments” (p. 80)</w:t>
      </w:r>
      <w:r>
        <w:rPr>
          <w:rFonts w:ascii="Times New Roman" w:hAnsi="Times New Roman"/>
        </w:rPr>
        <w:t xml:space="preserve">.  </w:t>
      </w:r>
      <w:r w:rsidRPr="005E4E72">
        <w:rPr>
          <w:rFonts w:ascii="Times New Roman" w:hAnsi="Times New Roman"/>
        </w:rPr>
        <w:t xml:space="preserve">According to Stamm (2005), symptoms of burnout </w:t>
      </w:r>
      <w:r>
        <w:rPr>
          <w:rFonts w:ascii="Times New Roman" w:hAnsi="Times New Roman"/>
        </w:rPr>
        <w:t xml:space="preserve">have a gradual onset and </w:t>
      </w:r>
      <w:r w:rsidRPr="005E4E72">
        <w:rPr>
          <w:rFonts w:ascii="Times New Roman" w:hAnsi="Times New Roman"/>
        </w:rPr>
        <w:t>include feelings of hopeless</w:t>
      </w:r>
      <w:r>
        <w:rPr>
          <w:rFonts w:ascii="Times New Roman" w:hAnsi="Times New Roman"/>
        </w:rPr>
        <w:t>ness</w:t>
      </w:r>
      <w:r w:rsidRPr="005E4E72">
        <w:rPr>
          <w:rFonts w:ascii="Times New Roman" w:hAnsi="Times New Roman"/>
        </w:rPr>
        <w:t xml:space="preserve">, difficulties dealing with work and performing work tasks effectively, and feeling as though one’s work efforts make no difference. </w:t>
      </w:r>
      <w:r>
        <w:rPr>
          <w:rFonts w:ascii="Times New Roman" w:hAnsi="Times New Roman"/>
        </w:rPr>
        <w:t xml:space="preserve"> Lee et al. (2011) </w:t>
      </w:r>
      <w:r w:rsidRPr="00DB2A7B">
        <w:rPr>
          <w:rFonts w:ascii="Times New Roman" w:hAnsi="Times New Roman"/>
        </w:rPr>
        <w:t>stated that</w:t>
      </w:r>
      <w:r>
        <w:rPr>
          <w:rFonts w:ascii="Times New Roman" w:hAnsi="Times New Roman"/>
        </w:rPr>
        <w:t xml:space="preserve"> burnout is a universal phenomenon in which </w:t>
      </w:r>
      <w:r>
        <w:rPr>
          <w:rFonts w:ascii="Times New Roman" w:hAnsi="Times New Roman"/>
        </w:rPr>
        <w:lastRenderedPageBreak/>
        <w:t>the precursors and effects seem to differ across various fields depending upon the nature of the occupation and the job-related duties.  Though present in nearly all occupations, b</w:t>
      </w:r>
      <w:r w:rsidRPr="005E4E72">
        <w:rPr>
          <w:rFonts w:ascii="Times New Roman" w:hAnsi="Times New Roman"/>
        </w:rPr>
        <w:t xml:space="preserve">urnout has been found to be especially prevalent in helping professions, such as social work, counseling, </w:t>
      </w:r>
      <w:r>
        <w:rPr>
          <w:rFonts w:ascii="Times New Roman" w:hAnsi="Times New Roman"/>
        </w:rPr>
        <w:t xml:space="preserve">and </w:t>
      </w:r>
      <w:r w:rsidRPr="005E4E72">
        <w:rPr>
          <w:rFonts w:ascii="Times New Roman" w:hAnsi="Times New Roman"/>
        </w:rPr>
        <w:t>nursing (Maslach &amp; Jackso</w:t>
      </w:r>
      <w:r>
        <w:rPr>
          <w:rFonts w:ascii="Times New Roman" w:hAnsi="Times New Roman"/>
        </w:rPr>
        <w:t>n, 1984).</w:t>
      </w:r>
    </w:p>
    <w:p w14:paraId="21C54B35" w14:textId="77777777" w:rsidR="008A06B3" w:rsidRDefault="008A06B3" w:rsidP="008A06B3">
      <w:pPr>
        <w:ind w:firstLine="720"/>
        <w:rPr>
          <w:rFonts w:ascii="Times New Roman" w:hAnsi="Times New Roman"/>
        </w:rPr>
      </w:pPr>
      <w:r w:rsidRPr="005E4E72">
        <w:rPr>
          <w:rFonts w:ascii="Times New Roman" w:hAnsi="Times New Roman"/>
        </w:rPr>
        <w:t>Jenaro</w:t>
      </w:r>
      <w:r>
        <w:rPr>
          <w:rFonts w:ascii="Times New Roman" w:hAnsi="Times New Roman"/>
        </w:rPr>
        <w:t xml:space="preserve"> et al. (2007) </w:t>
      </w:r>
      <w:r w:rsidRPr="005E4E72">
        <w:rPr>
          <w:rFonts w:ascii="Times New Roman" w:hAnsi="Times New Roman"/>
        </w:rPr>
        <w:t xml:space="preserve">cited many potential contributors to burnout </w:t>
      </w:r>
      <w:r>
        <w:rPr>
          <w:rFonts w:ascii="Times New Roman" w:hAnsi="Times New Roman"/>
        </w:rPr>
        <w:t xml:space="preserve">among human service practitioners, </w:t>
      </w:r>
      <w:r w:rsidRPr="005E4E72">
        <w:rPr>
          <w:rFonts w:ascii="Times New Roman" w:hAnsi="Times New Roman"/>
        </w:rPr>
        <w:t>including low salaries, demanding schedules, varying work shifts</w:t>
      </w:r>
      <w:r>
        <w:rPr>
          <w:rFonts w:ascii="Times New Roman" w:hAnsi="Times New Roman"/>
        </w:rPr>
        <w:t>/hours</w:t>
      </w:r>
      <w:r w:rsidRPr="005E4E72">
        <w:rPr>
          <w:rFonts w:ascii="Times New Roman" w:hAnsi="Times New Roman"/>
        </w:rPr>
        <w:t xml:space="preserve">, low social recognition, lack of financial resources, role ambiguity, and difficult client behaviors.  </w:t>
      </w:r>
      <w:r>
        <w:rPr>
          <w:rFonts w:ascii="Times New Roman" w:hAnsi="Times New Roman"/>
        </w:rPr>
        <w:t>In their professional roles and occupational environments, individuals working with youth in residential settings frequently experience</w:t>
      </w:r>
      <w:r w:rsidRPr="005E4E72">
        <w:rPr>
          <w:rFonts w:ascii="Times New Roman" w:hAnsi="Times New Roman"/>
        </w:rPr>
        <w:t xml:space="preserve"> all of these conditions, making them increasingly suscep</w:t>
      </w:r>
      <w:r>
        <w:rPr>
          <w:rFonts w:ascii="Times New Roman" w:hAnsi="Times New Roman"/>
        </w:rPr>
        <w:t xml:space="preserve">tible to burnout.  </w:t>
      </w:r>
      <w:r w:rsidRPr="000819A4">
        <w:rPr>
          <w:rFonts w:ascii="Times New Roman" w:hAnsi="Times New Roman"/>
        </w:rPr>
        <w:t>Burnout has also been found to lower job satisfaction and increase an employees’ intentions to quit (Lee et al., 2011), and has been found to be correlated with poor job performance, absenteeism, and high turnover (Kahill, 1988).</w:t>
      </w:r>
      <w:r>
        <w:rPr>
          <w:rFonts w:ascii="Times New Roman" w:hAnsi="Times New Roman"/>
        </w:rPr>
        <w:t xml:space="preserve">  Savicki (2002) described burnout among youth and child care workers as a major contributing factor to what he called “the revolving door phenomenon of worker turnover</w:t>
      </w:r>
      <w:r w:rsidRPr="00DB2A7B">
        <w:rPr>
          <w:rFonts w:ascii="Times New Roman" w:hAnsi="Times New Roman"/>
        </w:rPr>
        <w:t>” (p. 8),</w:t>
      </w:r>
      <w:r>
        <w:rPr>
          <w:rFonts w:ascii="Times New Roman" w:hAnsi="Times New Roman"/>
        </w:rPr>
        <w:t xml:space="preserve"> in which residential treatment and correctional facilities lose high quality employees and are left constantly needing to recruit and train new ones:</w:t>
      </w:r>
    </w:p>
    <w:p w14:paraId="23754C8A" w14:textId="77777777" w:rsidR="008A06B3" w:rsidRDefault="008A06B3" w:rsidP="008A06B3">
      <w:pPr>
        <w:spacing w:line="240" w:lineRule="auto"/>
        <w:ind w:left="720" w:right="720"/>
        <w:jc w:val="both"/>
        <w:rPr>
          <w:rFonts w:ascii="Times New Roman" w:hAnsi="Times New Roman"/>
        </w:rPr>
      </w:pPr>
      <w:r w:rsidRPr="00825A9A">
        <w:rPr>
          <w:rFonts w:ascii="Times New Roman" w:hAnsi="Times New Roman"/>
        </w:rPr>
        <w:t>Child and youth care work, as an entry level position, is often populated by young, idealistic workers who want to try their hand at helping children and youth.  With little or no training, low salaries, and insufficient supervision and support, these workers are soon overwhelmed by the intensity of the work.  They find it difficult to separate themselves from the pain, anger, and anxiety of their charges.  They expect to make major improvements in the lives of their clients, but find themselves frustrated not only by the severity of the disturbance they are exposed to, but also by their lack of skill and knowledge in fashioning a positive outcome</w:t>
      </w:r>
      <w:r>
        <w:rPr>
          <w:rFonts w:ascii="Times New Roman" w:hAnsi="Times New Roman"/>
        </w:rPr>
        <w:t>. (p. 8)</w:t>
      </w:r>
    </w:p>
    <w:p w14:paraId="087637FB" w14:textId="77777777" w:rsidR="008A06B3" w:rsidRDefault="008A06B3" w:rsidP="008A06B3">
      <w:pPr>
        <w:spacing w:line="240" w:lineRule="auto"/>
        <w:ind w:left="720" w:right="720"/>
        <w:jc w:val="both"/>
        <w:rPr>
          <w:rFonts w:ascii="Times New Roman" w:hAnsi="Times New Roman"/>
        </w:rPr>
      </w:pPr>
    </w:p>
    <w:p w14:paraId="52245697" w14:textId="3F95E0A3" w:rsidR="008A06B3" w:rsidRDefault="008A06B3" w:rsidP="008A06B3">
      <w:pPr>
        <w:ind w:firstLine="720"/>
        <w:rPr>
          <w:rFonts w:ascii="Times New Roman" w:hAnsi="Times New Roman"/>
        </w:rPr>
      </w:pPr>
      <w:r>
        <w:rPr>
          <w:rFonts w:ascii="Times New Roman" w:hAnsi="Times New Roman"/>
        </w:rPr>
        <w:lastRenderedPageBreak/>
        <w:t>This revolving door phenomenon caused by burnout creates additional</w:t>
      </w:r>
      <w:r w:rsidRPr="005E4E72">
        <w:rPr>
          <w:rFonts w:ascii="Times New Roman" w:hAnsi="Times New Roman"/>
        </w:rPr>
        <w:t xml:space="preserve"> problem</w:t>
      </w:r>
      <w:r>
        <w:rPr>
          <w:rFonts w:ascii="Times New Roman" w:hAnsi="Times New Roman"/>
        </w:rPr>
        <w:t>s</w:t>
      </w:r>
      <w:r w:rsidRPr="005E4E72">
        <w:rPr>
          <w:rFonts w:ascii="Times New Roman" w:hAnsi="Times New Roman"/>
        </w:rPr>
        <w:t xml:space="preserve"> for </w:t>
      </w:r>
      <w:r>
        <w:rPr>
          <w:rFonts w:ascii="Times New Roman" w:hAnsi="Times New Roman"/>
        </w:rPr>
        <w:t xml:space="preserve">youth </w:t>
      </w:r>
      <w:r w:rsidRPr="005E4E72">
        <w:rPr>
          <w:rFonts w:ascii="Times New Roman" w:hAnsi="Times New Roman"/>
        </w:rPr>
        <w:t xml:space="preserve">residential </w:t>
      </w:r>
      <w:r>
        <w:rPr>
          <w:rFonts w:ascii="Times New Roman" w:hAnsi="Times New Roman"/>
        </w:rPr>
        <w:t xml:space="preserve">treatment and correctional </w:t>
      </w:r>
      <w:r w:rsidRPr="005E4E72">
        <w:rPr>
          <w:rFonts w:ascii="Times New Roman" w:hAnsi="Times New Roman"/>
        </w:rPr>
        <w:t>f</w:t>
      </w:r>
      <w:r>
        <w:rPr>
          <w:rFonts w:ascii="Times New Roman" w:hAnsi="Times New Roman"/>
        </w:rPr>
        <w:t xml:space="preserve">acilities, which are required to </w:t>
      </w:r>
      <w:r w:rsidRPr="005E4E72">
        <w:rPr>
          <w:rFonts w:ascii="Times New Roman" w:hAnsi="Times New Roman"/>
        </w:rPr>
        <w:t>maintain a certain staff to resident ratio</w:t>
      </w:r>
      <w:r>
        <w:rPr>
          <w:rFonts w:ascii="Times New Roman" w:hAnsi="Times New Roman"/>
        </w:rPr>
        <w:t xml:space="preserve"> (Lieberman, 2004).  Frequently facilities have difficulty retaining their staff and regularly lose staff just as they become well trained, which leaves their remaining, often ill-equipped, employees faced with even more responsibility due to staff shortages (Savicki, 2002).  This instability created by high turnover further undermines client treatment by perpetuating rather than improving trust and attachment issues (Connor et al., 2003).</w:t>
      </w:r>
    </w:p>
    <w:p w14:paraId="670D3609" w14:textId="62EDDC38" w:rsidR="008F129C" w:rsidRDefault="008F129C" w:rsidP="00EB1294">
      <w:pPr>
        <w:pStyle w:val="Heading2"/>
      </w:pPr>
      <w:bookmarkStart w:id="14" w:name="_Toc393889549"/>
      <w:r w:rsidRPr="00695FF4">
        <w:t>Self-Care Behaviors</w:t>
      </w:r>
      <w:bookmarkEnd w:id="14"/>
    </w:p>
    <w:p w14:paraId="64D24516" w14:textId="77777777" w:rsidR="008A06B3" w:rsidRDefault="008A06B3" w:rsidP="008F129C">
      <w:pPr>
        <w:ind w:firstLine="720"/>
        <w:rPr>
          <w:rFonts w:ascii="Times New Roman" w:hAnsi="Times New Roman"/>
        </w:rPr>
      </w:pPr>
      <w:r w:rsidRPr="0023733F">
        <w:rPr>
          <w:rFonts w:ascii="Times New Roman" w:hAnsi="Times New Roman"/>
        </w:rPr>
        <w:t>Given the possible negative psychological effects of working as a dire</w:t>
      </w:r>
      <w:r>
        <w:rPr>
          <w:rFonts w:ascii="Times New Roman" w:hAnsi="Times New Roman"/>
        </w:rPr>
        <w:t>ct care staff in these settings</w:t>
      </w:r>
      <w:r w:rsidRPr="0023733F">
        <w:rPr>
          <w:rFonts w:ascii="Times New Roman" w:hAnsi="Times New Roman"/>
        </w:rPr>
        <w:t xml:space="preserve">, </w:t>
      </w:r>
      <w:r>
        <w:rPr>
          <w:rFonts w:ascii="Times New Roman" w:hAnsi="Times New Roman"/>
        </w:rPr>
        <w:t xml:space="preserve">and the far reaching adverse impacts on not only the individual employee but also the organization and the client, it is important that research focus on ways of preventing and reducing the effects of compassion fatigue and burnout.  One consistently identified </w:t>
      </w:r>
      <w:r w:rsidRPr="005E4E72">
        <w:rPr>
          <w:rFonts w:ascii="Times New Roman" w:hAnsi="Times New Roman"/>
        </w:rPr>
        <w:t xml:space="preserve">means of </w:t>
      </w:r>
      <w:r>
        <w:rPr>
          <w:rFonts w:ascii="Times New Roman" w:hAnsi="Times New Roman"/>
        </w:rPr>
        <w:t>mitigating burnout and compassion fatigue for</w:t>
      </w:r>
      <w:r w:rsidRPr="005E4E72">
        <w:rPr>
          <w:rFonts w:ascii="Times New Roman" w:hAnsi="Times New Roman"/>
        </w:rPr>
        <w:t xml:space="preserve"> helping profession</w:t>
      </w:r>
      <w:r>
        <w:rPr>
          <w:rFonts w:ascii="Times New Roman" w:hAnsi="Times New Roman"/>
        </w:rPr>
        <w:t>al</w:t>
      </w:r>
      <w:r w:rsidRPr="005E4E72">
        <w:rPr>
          <w:rFonts w:ascii="Times New Roman" w:hAnsi="Times New Roman"/>
        </w:rPr>
        <w:t>s</w:t>
      </w:r>
      <w:r>
        <w:rPr>
          <w:rFonts w:ascii="Times New Roman" w:hAnsi="Times New Roman"/>
        </w:rPr>
        <w:t xml:space="preserve"> involves the concept of </w:t>
      </w:r>
      <w:r w:rsidRPr="0039103A">
        <w:rPr>
          <w:rFonts w:ascii="Times New Roman" w:hAnsi="Times New Roman"/>
          <w:iCs/>
        </w:rPr>
        <w:t>self-care</w:t>
      </w:r>
      <w:r>
        <w:rPr>
          <w:rFonts w:ascii="Times New Roman" w:hAnsi="Times New Roman"/>
        </w:rPr>
        <w:t xml:space="preserve"> </w:t>
      </w:r>
      <w:r w:rsidRPr="000A6D92">
        <w:rPr>
          <w:rFonts w:ascii="Times New Roman" w:hAnsi="Times New Roman"/>
        </w:rPr>
        <w:t>(e.g</w:t>
      </w:r>
      <w:r>
        <w:rPr>
          <w:rFonts w:ascii="Times New Roman" w:hAnsi="Times New Roman"/>
        </w:rPr>
        <w:t>., Bourassa, 2009; Newell &amp; MacNeil</w:t>
      </w:r>
      <w:r w:rsidRPr="000A6D92">
        <w:rPr>
          <w:rFonts w:ascii="Times New Roman" w:hAnsi="Times New Roman"/>
        </w:rPr>
        <w:t>, 2010; Smith, 2007).</w:t>
      </w:r>
      <w:r>
        <w:rPr>
          <w:rFonts w:ascii="Times New Roman" w:hAnsi="Times New Roman"/>
        </w:rPr>
        <w:t xml:space="preserve">  Self-care has been identified as an essential component among mental health professionals in effectively managing the professional hazards inherent in helping professions and has recently sparked the proliferation of self-help books and articles (Wise, Hersh, and Gibson, 2012).  Engaging in ongoing self-care efforts for the promotion of ones’ well-being has been repeatedly discussed throughout the literature as an ethical imperative for mental health professionals, in that it is a strategy for maintaining competence and protecting against the negative psychological </w:t>
      </w:r>
      <w:r>
        <w:rPr>
          <w:rFonts w:ascii="Times New Roman" w:hAnsi="Times New Roman"/>
        </w:rPr>
        <w:lastRenderedPageBreak/>
        <w:t>effects of helping (e.g., Barnett, Baker, Elman, &amp; Schoener, 2007; Barnett, Johnston, &amp; Hillard, 2006; Wise et al., 2012).</w:t>
      </w:r>
    </w:p>
    <w:p w14:paraId="36D657F3" w14:textId="77777777" w:rsidR="008A06B3" w:rsidRDefault="008A06B3" w:rsidP="008A06B3">
      <w:pPr>
        <w:ind w:firstLine="720"/>
        <w:rPr>
          <w:rFonts w:ascii="Times New Roman" w:hAnsi="Times New Roman"/>
        </w:rPr>
      </w:pPr>
      <w:r>
        <w:rPr>
          <w:rFonts w:ascii="Times New Roman" w:hAnsi="Times New Roman"/>
        </w:rPr>
        <w:t>Self-care as a general concept transcends the mental health field to medical helping professions, such as nursing, and is broadly defined as “activities performed by individuals or communities to achieve, maintain, or promote maximum health” (Lipson &amp; Steiger, 1996, p. 16).  According to Richard and Shea (2011), within medical profession</w:t>
      </w:r>
      <w:r w:rsidRPr="00EA7783">
        <w:rPr>
          <w:rFonts w:ascii="Times New Roman" w:hAnsi="Times New Roman"/>
        </w:rPr>
        <w:t>s</w:t>
      </w:r>
      <w:r>
        <w:rPr>
          <w:rFonts w:ascii="Times New Roman" w:hAnsi="Times New Roman"/>
        </w:rPr>
        <w:t xml:space="preserve"> self-care broadly refers to </w:t>
      </w:r>
      <w:r w:rsidRPr="00EA7783">
        <w:rPr>
          <w:rFonts w:ascii="Times New Roman" w:hAnsi="Times New Roman"/>
        </w:rPr>
        <w:t>“</w:t>
      </w:r>
      <w:r>
        <w:rPr>
          <w:rFonts w:ascii="Times New Roman" w:hAnsi="Times New Roman"/>
        </w:rPr>
        <w:t xml:space="preserve">individual responsibilities for healthy lifestyle behaviors required for human development and functioning, as well as those activities required to manage acute and chronic healthcare conditions” (p. 256).  Historically, there has been a discrepancy between research related to self-care and the actual practice of self-care behaviors, in that it has been widely practiced by professionals across the health care and human service professions, but was initially absent in the literature (Gantz, 1990).  </w:t>
      </w:r>
      <w:r w:rsidRPr="00EC17DD">
        <w:rPr>
          <w:rFonts w:ascii="Times New Roman" w:hAnsi="Times New Roman"/>
        </w:rPr>
        <w:t>In his review of the limited early literature on self-care, Gantz (1990) highlighted several similarities in the conceptualization of self-care across six different professions (i.e. medicine, nursing, psychology, health education, sociology, and public health), including: the belief that the practice of self-care is bound by culture and situation; engaging in self-care requires the capacity to make choices and act freely; self-care behaviors are influenced by many different individual factors, including one’s knowledge, skills, values, locus of control, level of motivation, and efficacy; and self-care is conceptually focused on the aspects of one’s well-being and health care that are within the individual’s control.</w:t>
      </w:r>
      <w:r>
        <w:rPr>
          <w:rFonts w:ascii="Times New Roman" w:hAnsi="Times New Roman"/>
        </w:rPr>
        <w:t xml:space="preserve">  </w:t>
      </w:r>
    </w:p>
    <w:p w14:paraId="7E35FA5D" w14:textId="77777777" w:rsidR="008A06B3" w:rsidRDefault="008A06B3" w:rsidP="008A06B3">
      <w:pPr>
        <w:ind w:firstLine="720"/>
        <w:rPr>
          <w:rFonts w:ascii="Times New Roman" w:hAnsi="Times New Roman"/>
        </w:rPr>
      </w:pPr>
      <w:r>
        <w:rPr>
          <w:rFonts w:ascii="Times New Roman" w:hAnsi="Times New Roman"/>
        </w:rPr>
        <w:t>According to Barofsky (1978), within the mental health professio</w:t>
      </w:r>
      <w:r w:rsidRPr="00EA7783">
        <w:rPr>
          <w:rFonts w:ascii="Times New Roman" w:hAnsi="Times New Roman"/>
        </w:rPr>
        <w:t>n</w:t>
      </w:r>
      <w:r>
        <w:rPr>
          <w:rFonts w:ascii="Times New Roman" w:hAnsi="Times New Roman"/>
        </w:rPr>
        <w:t xml:space="preserve"> s</w:t>
      </w:r>
      <w:r w:rsidRPr="005E4E72">
        <w:rPr>
          <w:rFonts w:ascii="Times New Roman" w:hAnsi="Times New Roman"/>
        </w:rPr>
        <w:t xml:space="preserve">elf-care </w:t>
      </w:r>
      <w:r>
        <w:rPr>
          <w:rFonts w:ascii="Times New Roman" w:hAnsi="Times New Roman"/>
        </w:rPr>
        <w:t xml:space="preserve">conceptually dates as far back as Freud’s egoistic model of social control, which </w:t>
      </w:r>
      <w:r>
        <w:rPr>
          <w:rFonts w:ascii="Times New Roman" w:hAnsi="Times New Roman"/>
        </w:rPr>
        <w:lastRenderedPageBreak/>
        <w:t xml:space="preserve">conceptualized self-care as growth producing natural behaviors driven by instinctual and unconscious forces to preserve oneself.  More recently, self-care </w:t>
      </w:r>
      <w:r w:rsidRPr="005E4E72">
        <w:rPr>
          <w:rFonts w:ascii="Times New Roman" w:hAnsi="Times New Roman"/>
        </w:rPr>
        <w:t xml:space="preserve">behaviors </w:t>
      </w:r>
      <w:r>
        <w:rPr>
          <w:rFonts w:ascii="Times New Roman" w:hAnsi="Times New Roman"/>
        </w:rPr>
        <w:t>have been</w:t>
      </w:r>
      <w:r w:rsidRPr="005E4E72">
        <w:rPr>
          <w:rFonts w:ascii="Times New Roman" w:hAnsi="Times New Roman"/>
        </w:rPr>
        <w:t xml:space="preserve"> </w:t>
      </w:r>
      <w:r>
        <w:rPr>
          <w:rFonts w:ascii="Times New Roman" w:hAnsi="Times New Roman"/>
        </w:rPr>
        <w:t xml:space="preserve">typically conceptualized as </w:t>
      </w:r>
      <w:r w:rsidRPr="005E4E72">
        <w:rPr>
          <w:rFonts w:ascii="Times New Roman" w:hAnsi="Times New Roman"/>
        </w:rPr>
        <w:t>activities that enhance positive affect</w:t>
      </w:r>
      <w:r>
        <w:rPr>
          <w:rFonts w:ascii="Times New Roman" w:hAnsi="Times New Roman"/>
        </w:rPr>
        <w:t xml:space="preserve"> and mental stability, and can include</w:t>
      </w:r>
      <w:r w:rsidRPr="005E4E72">
        <w:rPr>
          <w:rFonts w:ascii="Times New Roman" w:hAnsi="Times New Roman"/>
        </w:rPr>
        <w:t xml:space="preserve"> striving for balance</w:t>
      </w:r>
      <w:r>
        <w:rPr>
          <w:rFonts w:ascii="Times New Roman" w:hAnsi="Times New Roman"/>
        </w:rPr>
        <w:t>;</w:t>
      </w:r>
      <w:r w:rsidRPr="005E4E72">
        <w:rPr>
          <w:rFonts w:ascii="Times New Roman" w:hAnsi="Times New Roman"/>
        </w:rPr>
        <w:t xml:space="preserve"> maintaining good health</w:t>
      </w:r>
      <w:r>
        <w:rPr>
          <w:rFonts w:ascii="Times New Roman" w:hAnsi="Times New Roman"/>
        </w:rPr>
        <w:t>;</w:t>
      </w:r>
      <w:r w:rsidRPr="005E4E72">
        <w:rPr>
          <w:rFonts w:ascii="Times New Roman" w:hAnsi="Times New Roman"/>
        </w:rPr>
        <w:t xml:space="preserve"> seeking out and utilizing social resources, </w:t>
      </w:r>
      <w:r>
        <w:rPr>
          <w:rFonts w:ascii="Times New Roman" w:hAnsi="Times New Roman"/>
        </w:rPr>
        <w:t xml:space="preserve">including supportive relationships; </w:t>
      </w:r>
      <w:r w:rsidRPr="005E4E72">
        <w:rPr>
          <w:rFonts w:ascii="Times New Roman" w:hAnsi="Times New Roman"/>
        </w:rPr>
        <w:t>and engaging in spiritual activities (Jenaro e</w:t>
      </w:r>
      <w:r>
        <w:rPr>
          <w:rFonts w:ascii="Times New Roman" w:hAnsi="Times New Roman"/>
        </w:rPr>
        <w:t>t</w:t>
      </w:r>
      <w:r w:rsidRPr="005E4E72">
        <w:rPr>
          <w:rFonts w:ascii="Times New Roman" w:hAnsi="Times New Roman"/>
        </w:rPr>
        <w:t xml:space="preserve"> al., 2007; Keidel, 2002; </w:t>
      </w:r>
      <w:r>
        <w:rPr>
          <w:rFonts w:ascii="Times New Roman" w:hAnsi="Times New Roman"/>
        </w:rPr>
        <w:t xml:space="preserve">Radey &amp; Figley, 2007).  </w:t>
      </w:r>
    </w:p>
    <w:p w14:paraId="6CA50A6E" w14:textId="77777777" w:rsidR="008A06B3" w:rsidRDefault="008A06B3" w:rsidP="008A06B3">
      <w:pPr>
        <w:ind w:firstLine="720"/>
        <w:rPr>
          <w:rFonts w:ascii="Times New Roman" w:hAnsi="Times New Roman"/>
        </w:rPr>
      </w:pPr>
      <w:r w:rsidRPr="005E4E72">
        <w:rPr>
          <w:rFonts w:ascii="Times New Roman" w:hAnsi="Times New Roman"/>
        </w:rPr>
        <w:t xml:space="preserve">Saakvitne and Pearlman (1996) </w:t>
      </w:r>
      <w:r>
        <w:rPr>
          <w:rFonts w:ascii="Times New Roman" w:hAnsi="Times New Roman"/>
        </w:rPr>
        <w:t>categorized</w:t>
      </w:r>
      <w:r w:rsidRPr="005E4E72">
        <w:rPr>
          <w:rFonts w:ascii="Times New Roman" w:hAnsi="Times New Roman"/>
        </w:rPr>
        <w:t xml:space="preserve"> self-care behaviors </w:t>
      </w:r>
      <w:r>
        <w:rPr>
          <w:rFonts w:ascii="Times New Roman" w:hAnsi="Times New Roman"/>
        </w:rPr>
        <w:t>along</w:t>
      </w:r>
      <w:r w:rsidRPr="005E4E72">
        <w:rPr>
          <w:rFonts w:ascii="Times New Roman" w:hAnsi="Times New Roman"/>
        </w:rPr>
        <w:t xml:space="preserve"> six different dimensions: physical behaviors, psychological behaviors, emotional behaviors, spiritual behaviors, workplace or professional behaviors, and behaviors promoting </w:t>
      </w:r>
      <w:r>
        <w:rPr>
          <w:rFonts w:ascii="Times New Roman" w:hAnsi="Times New Roman"/>
        </w:rPr>
        <w:t xml:space="preserve">balance in one’s life and work.  </w:t>
      </w:r>
      <w:r w:rsidRPr="002637AC">
        <w:rPr>
          <w:rFonts w:ascii="Times New Roman" w:hAnsi="Times New Roman"/>
        </w:rPr>
        <w:t>In addition, Newell and McNeil (2010) emphasized the importance of individuals seeking out and utilizing supportive relationships in both their personal lives and professional settings as a means of self-care for preventing and minimizing the negative effects of working as a helper.</w:t>
      </w:r>
      <w:r>
        <w:rPr>
          <w:rFonts w:ascii="Times New Roman" w:hAnsi="Times New Roman"/>
        </w:rPr>
        <w:t xml:space="preserve">  </w:t>
      </w:r>
      <w:r w:rsidRPr="00EC17DD">
        <w:rPr>
          <w:rFonts w:ascii="Times New Roman" w:hAnsi="Times New Roman"/>
        </w:rPr>
        <w:t>Bober and Regehr (2006) found that helping professionals, including social workers, psychologists, nurses, and physicians, all shared the belief that self-care behaviors and leisure activities are useful coping strategies, but had very little time in their schedules for these types of coping behaviors.</w:t>
      </w:r>
      <w:r w:rsidRPr="005E4E72">
        <w:rPr>
          <w:rFonts w:ascii="Times New Roman" w:hAnsi="Times New Roman"/>
        </w:rPr>
        <w:t xml:space="preserve">  </w:t>
      </w:r>
    </w:p>
    <w:p w14:paraId="5A26301A" w14:textId="7D9DEA99" w:rsidR="008F129C" w:rsidRDefault="008F129C" w:rsidP="00EB1294">
      <w:pPr>
        <w:pStyle w:val="Heading2"/>
      </w:pPr>
      <w:bookmarkStart w:id="15" w:name="_Toc393889550"/>
      <w:r>
        <w:t>Vicarious Resilience</w:t>
      </w:r>
      <w:bookmarkEnd w:id="15"/>
    </w:p>
    <w:p w14:paraId="3D09A966" w14:textId="00523595" w:rsidR="008A06B3" w:rsidRPr="005C3E76" w:rsidRDefault="008A06B3" w:rsidP="008A06B3">
      <w:pPr>
        <w:ind w:firstLine="720"/>
        <w:rPr>
          <w:rFonts w:ascii="Times New Roman" w:hAnsi="Times New Roman"/>
        </w:rPr>
      </w:pPr>
      <w:r w:rsidRPr="005C3E76">
        <w:rPr>
          <w:rFonts w:ascii="Times New Roman" w:hAnsi="Times New Roman"/>
        </w:rPr>
        <w:t>Through their work to manage symptoms of vicarious traumatization with therapists of torture survivors, Hernandez</w:t>
      </w:r>
      <w:r>
        <w:rPr>
          <w:rFonts w:ascii="Times New Roman" w:hAnsi="Times New Roman"/>
        </w:rPr>
        <w:t xml:space="preserve"> et al.</w:t>
      </w:r>
      <w:r w:rsidRPr="005C3E76">
        <w:rPr>
          <w:rFonts w:ascii="Times New Roman" w:hAnsi="Times New Roman"/>
        </w:rPr>
        <w:t xml:space="preserve"> (2007) noticed a phenomenon in which some of the therapists were able to draw inspiration and hope from their clients.  Specifically focused on the experiences of therapists who work with</w:t>
      </w:r>
      <w:r>
        <w:rPr>
          <w:rFonts w:ascii="Times New Roman" w:hAnsi="Times New Roman"/>
        </w:rPr>
        <w:t xml:space="preserve"> these</w:t>
      </w:r>
      <w:r w:rsidRPr="005C3E76">
        <w:rPr>
          <w:rFonts w:ascii="Times New Roman" w:hAnsi="Times New Roman"/>
        </w:rPr>
        <w:t xml:space="preserve"> trauma survivors, they noted a reciprocal process occurring in which</w:t>
      </w:r>
      <w:r>
        <w:rPr>
          <w:rFonts w:ascii="Times New Roman" w:hAnsi="Times New Roman"/>
        </w:rPr>
        <w:t>,</w:t>
      </w:r>
      <w:r w:rsidRPr="005C3E76">
        <w:rPr>
          <w:rFonts w:ascii="Times New Roman" w:hAnsi="Times New Roman"/>
        </w:rPr>
        <w:t xml:space="preserve"> as the therapist focused </w:t>
      </w:r>
      <w:r w:rsidRPr="005C3E76">
        <w:rPr>
          <w:rFonts w:ascii="Times New Roman" w:hAnsi="Times New Roman"/>
        </w:rPr>
        <w:lastRenderedPageBreak/>
        <w:t xml:space="preserve">on facilitating resiliency among their clients, they in turn learned about coping with their own adversity.  They referred to this process as </w:t>
      </w:r>
      <w:r w:rsidRPr="00EA7783">
        <w:rPr>
          <w:rFonts w:ascii="Times New Roman" w:hAnsi="Times New Roman"/>
        </w:rPr>
        <w:t xml:space="preserve">vicarious resilience </w:t>
      </w:r>
      <w:r w:rsidRPr="005C3E76">
        <w:rPr>
          <w:rFonts w:ascii="Times New Roman" w:hAnsi="Times New Roman"/>
        </w:rPr>
        <w:t>and defined it as a resiliency process that can occur as a result of working with survivors of traum</w:t>
      </w:r>
      <w:r>
        <w:rPr>
          <w:rFonts w:ascii="Times New Roman" w:hAnsi="Times New Roman"/>
        </w:rPr>
        <w:t>a</w:t>
      </w:r>
      <w:r w:rsidRPr="005C3E76">
        <w:rPr>
          <w:rFonts w:ascii="Times New Roman" w:hAnsi="Times New Roman"/>
        </w:rPr>
        <w:t xml:space="preserve"> </w:t>
      </w:r>
      <w:r>
        <w:rPr>
          <w:rFonts w:ascii="Times New Roman" w:hAnsi="Times New Roman"/>
        </w:rPr>
        <w:t xml:space="preserve">and is </w:t>
      </w:r>
      <w:r w:rsidRPr="005C3E76">
        <w:rPr>
          <w:rFonts w:ascii="Times New Roman" w:hAnsi="Times New Roman"/>
        </w:rPr>
        <w:t>characterized by a positive transformative effect within the therapist in response to the client’s resiliency (Hernandez</w:t>
      </w:r>
      <w:r>
        <w:rPr>
          <w:rFonts w:ascii="Times New Roman" w:hAnsi="Times New Roman"/>
        </w:rPr>
        <w:t xml:space="preserve"> et al.</w:t>
      </w:r>
      <w:r w:rsidRPr="005C3E76">
        <w:rPr>
          <w:rFonts w:ascii="Times New Roman" w:hAnsi="Times New Roman"/>
        </w:rPr>
        <w:t>, 2007).  In 2010, Hernandez</w:t>
      </w:r>
      <w:r w:rsidR="00695FF4">
        <w:rPr>
          <w:rFonts w:ascii="Times New Roman" w:hAnsi="Times New Roman"/>
        </w:rPr>
        <w:t>, Engstrom, and Gangsei</w:t>
      </w:r>
      <w:r w:rsidRPr="005C3E76">
        <w:rPr>
          <w:rFonts w:ascii="Times New Roman" w:hAnsi="Times New Roman"/>
        </w:rPr>
        <w:t xml:space="preserve"> further explained vicarious resilience as a process characterized by positive changes in attitudes, emotions, and behaviors, including “(1) reflecting on human beings’ capacity to heal; (2) reaffirming the value of therapy; (3) regaining hope; (4) reassessing the dimensions of one’s own problems; (5) understanding and valuing spiritual dimensions of healing; (6) discovering the power of community healing; and (7) making the professional and lay public aware of the impact and multiple dimensions of violence by writing and participating in public speaking forums” (pp. 72-73). </w:t>
      </w:r>
    </w:p>
    <w:p w14:paraId="466F6084" w14:textId="77777777" w:rsidR="008A06B3" w:rsidRPr="005C3E76" w:rsidRDefault="008A06B3" w:rsidP="008F129C">
      <w:pPr>
        <w:widowControl w:val="0"/>
        <w:autoSpaceDE w:val="0"/>
        <w:autoSpaceDN w:val="0"/>
        <w:adjustRightInd w:val="0"/>
        <w:ind w:firstLine="720"/>
        <w:rPr>
          <w:rFonts w:ascii="Times" w:hAnsi="Times" w:cs="Times"/>
        </w:rPr>
      </w:pPr>
      <w:r w:rsidRPr="005C3E76">
        <w:rPr>
          <w:rFonts w:ascii="Times New Roman" w:hAnsi="Times New Roman"/>
        </w:rPr>
        <w:t xml:space="preserve">The term </w:t>
      </w:r>
      <w:r w:rsidRPr="005C3E76">
        <w:rPr>
          <w:rFonts w:ascii="Times New Roman" w:hAnsi="Times New Roman"/>
          <w:i/>
          <w:iCs/>
        </w:rPr>
        <w:t xml:space="preserve">posttraumatic growth </w:t>
      </w:r>
      <w:r w:rsidRPr="005C3E76">
        <w:rPr>
          <w:rFonts w:ascii="Times New Roman" w:hAnsi="Times New Roman"/>
        </w:rPr>
        <w:t xml:space="preserve">was introduced by Tedeschi and Calhoun (1996) when they developed the Posttraumatic Growth Inventory to measure the positive outcomes and changes experienced by survivors in the aftermath of traumatic events.  According to Tedeschi and Calhoun (2004), the aftermath of traumatic events can be a confusing time for survivors that may lead to the questioning and reformulating of fundamental assumptions and core beliefs, which may not always be experienced negatively and can lead to positive changes or growth.  Tedeschi (1999) defined </w:t>
      </w:r>
      <w:r w:rsidRPr="0014708F">
        <w:rPr>
          <w:rFonts w:ascii="Times New Roman" w:hAnsi="Times New Roman"/>
        </w:rPr>
        <w:t>posttraumatic growth</w:t>
      </w:r>
      <w:r w:rsidRPr="005C3E76">
        <w:rPr>
          <w:rFonts w:ascii="Times New Roman" w:hAnsi="Times New Roman"/>
          <w:i/>
          <w:iCs/>
        </w:rPr>
        <w:t xml:space="preserve"> </w:t>
      </w:r>
      <w:r w:rsidRPr="005C3E76">
        <w:rPr>
          <w:rFonts w:ascii="Times New Roman" w:hAnsi="Times New Roman"/>
        </w:rPr>
        <w:t>as the positive changes “in perception of self, philosophy of life, and relationships with others in the aftermath of events that are considered traumatic”</w:t>
      </w:r>
      <w:r>
        <w:rPr>
          <w:rFonts w:ascii="Times New Roman" w:hAnsi="Times New Roman"/>
        </w:rPr>
        <w:t xml:space="preserve"> (p. 321</w:t>
      </w:r>
      <w:r w:rsidRPr="000C328D">
        <w:rPr>
          <w:rFonts w:ascii="Times New Roman" w:hAnsi="Times New Roman"/>
        </w:rPr>
        <w:t>)</w:t>
      </w:r>
      <w:r w:rsidRPr="005C3E76">
        <w:rPr>
          <w:rFonts w:ascii="Times New Roman" w:hAnsi="Times New Roman"/>
        </w:rPr>
        <w:t xml:space="preserve"> reported by some individual survivors.  In contrast to vicarious resilience, posttraumatic growth </w:t>
      </w:r>
      <w:r>
        <w:rPr>
          <w:rFonts w:ascii="Times New Roman" w:hAnsi="Times New Roman"/>
        </w:rPr>
        <w:t>was initially</w:t>
      </w:r>
      <w:r w:rsidRPr="005C3E76">
        <w:rPr>
          <w:rFonts w:ascii="Times New Roman" w:hAnsi="Times New Roman"/>
        </w:rPr>
        <w:t xml:space="preserve"> conceptualized and studied as a phenomenon </w:t>
      </w:r>
      <w:r w:rsidRPr="005C3E76">
        <w:rPr>
          <w:rFonts w:ascii="Times New Roman" w:hAnsi="Times New Roman"/>
        </w:rPr>
        <w:lastRenderedPageBreak/>
        <w:t>occurring with individuals who experienc</w:t>
      </w:r>
      <w:r w:rsidRPr="00695445">
        <w:rPr>
          <w:rFonts w:ascii="Times New Roman" w:hAnsi="Times New Roman"/>
        </w:rPr>
        <w:t>ed</w:t>
      </w:r>
      <w:r w:rsidRPr="005C3E76">
        <w:rPr>
          <w:rFonts w:ascii="Times New Roman" w:hAnsi="Times New Roman"/>
        </w:rPr>
        <w:t xml:space="preserve"> traumatic events firsthand.  However, according to Arnold, Calhoun, Tedeschi, and Cann (2005), individuals working with trauma survivors not only can experience negative effects, such as vicarious trauma, as a result of their work, but also vicarious posttraumatic growth</w:t>
      </w:r>
      <w:r>
        <w:rPr>
          <w:rFonts w:ascii="Times New Roman" w:hAnsi="Times New Roman"/>
        </w:rPr>
        <w:t>.</w:t>
      </w:r>
      <w:r w:rsidRPr="005C3E76">
        <w:rPr>
          <w:rFonts w:ascii="Times New Roman" w:hAnsi="Times New Roman"/>
        </w:rPr>
        <w:t xml:space="preserve"> </w:t>
      </w:r>
      <w:r>
        <w:rPr>
          <w:rFonts w:ascii="Times New Roman" w:hAnsi="Times New Roman"/>
        </w:rPr>
        <w:t xml:space="preserve"> Vicarious posttraumatic growth</w:t>
      </w:r>
      <w:r w:rsidRPr="005C3E76">
        <w:rPr>
          <w:rFonts w:ascii="Times New Roman" w:hAnsi="Times New Roman"/>
        </w:rPr>
        <w:t xml:space="preserve"> </w:t>
      </w:r>
      <w:r>
        <w:rPr>
          <w:rFonts w:ascii="Times New Roman" w:hAnsi="Times New Roman"/>
        </w:rPr>
        <w:t>has been</w:t>
      </w:r>
      <w:r w:rsidRPr="005C3E76">
        <w:rPr>
          <w:rFonts w:ascii="Times New Roman" w:hAnsi="Times New Roman"/>
        </w:rPr>
        <w:t xml:space="preserve"> conceptualized </w:t>
      </w:r>
      <w:r>
        <w:rPr>
          <w:rFonts w:ascii="Times New Roman" w:hAnsi="Times New Roman"/>
        </w:rPr>
        <w:t xml:space="preserve">as </w:t>
      </w:r>
      <w:r w:rsidRPr="005C3E76">
        <w:rPr>
          <w:rFonts w:ascii="Times New Roman" w:hAnsi="Times New Roman"/>
        </w:rPr>
        <w:t>consistent with vicarious resilience</w:t>
      </w:r>
      <w:r>
        <w:rPr>
          <w:rFonts w:ascii="Times New Roman" w:hAnsi="Times New Roman"/>
        </w:rPr>
        <w:t xml:space="preserve"> (Arnold et al., 2005)</w:t>
      </w:r>
      <w:r w:rsidRPr="005C3E76">
        <w:rPr>
          <w:rFonts w:ascii="Times New Roman" w:hAnsi="Times New Roman"/>
        </w:rPr>
        <w:t>.</w:t>
      </w:r>
    </w:p>
    <w:p w14:paraId="7796DF63" w14:textId="360A293B" w:rsidR="008A06B3" w:rsidRPr="005C3E76" w:rsidRDefault="008A06B3" w:rsidP="008A06B3">
      <w:pPr>
        <w:ind w:firstLine="720"/>
        <w:rPr>
          <w:rFonts w:ascii="Times New Roman" w:hAnsi="Times New Roman"/>
        </w:rPr>
      </w:pPr>
      <w:r w:rsidRPr="005C3E76">
        <w:rPr>
          <w:rFonts w:ascii="Times New Roman" w:hAnsi="Times New Roman"/>
        </w:rPr>
        <w:t>While vicarious resilience is a relatively new term specifically referencing</w:t>
      </w:r>
      <w:r>
        <w:rPr>
          <w:rFonts w:ascii="Times New Roman" w:hAnsi="Times New Roman"/>
        </w:rPr>
        <w:t xml:space="preserve"> work with trauma survivors, this</w:t>
      </w:r>
      <w:r w:rsidRPr="005C3E76">
        <w:rPr>
          <w:rFonts w:ascii="Times New Roman" w:hAnsi="Times New Roman"/>
        </w:rPr>
        <w:t xml:space="preserve"> idea</w:t>
      </w:r>
      <w:r>
        <w:rPr>
          <w:rFonts w:ascii="Times New Roman" w:hAnsi="Times New Roman"/>
        </w:rPr>
        <w:t xml:space="preserve"> (i.e., </w:t>
      </w:r>
      <w:r w:rsidRPr="005C3E76">
        <w:rPr>
          <w:rFonts w:ascii="Times New Roman" w:hAnsi="Times New Roman"/>
        </w:rPr>
        <w:t>that helping work may also yield some positive benefits</w:t>
      </w:r>
      <w:r>
        <w:rPr>
          <w:rFonts w:ascii="Times New Roman" w:hAnsi="Times New Roman"/>
        </w:rPr>
        <w:t>)</w:t>
      </w:r>
      <w:r w:rsidRPr="005C3E76">
        <w:rPr>
          <w:rFonts w:ascii="Times New Roman" w:hAnsi="Times New Roman"/>
        </w:rPr>
        <w:t xml:space="preserve"> is not ne</w:t>
      </w:r>
      <w:r w:rsidR="00695FF4">
        <w:rPr>
          <w:rFonts w:ascii="Times New Roman" w:hAnsi="Times New Roman"/>
        </w:rPr>
        <w:t xml:space="preserve">w.  In 1996, </w:t>
      </w:r>
      <w:r w:rsidRPr="005C3E76">
        <w:rPr>
          <w:rFonts w:ascii="Times New Roman" w:hAnsi="Times New Roman"/>
        </w:rPr>
        <w:t xml:space="preserve">Figley </w:t>
      </w:r>
      <w:r w:rsidR="00695FF4">
        <w:rPr>
          <w:rFonts w:ascii="Times New Roman" w:hAnsi="Times New Roman"/>
        </w:rPr>
        <w:t xml:space="preserve">and Stamm </w:t>
      </w:r>
      <w:r w:rsidRPr="005C3E76">
        <w:rPr>
          <w:rFonts w:ascii="Times New Roman" w:hAnsi="Times New Roman"/>
        </w:rPr>
        <w:t xml:space="preserve">introduced </w:t>
      </w:r>
      <w:r w:rsidRPr="00EA7783">
        <w:rPr>
          <w:rFonts w:ascii="Times New Roman" w:hAnsi="Times New Roman"/>
        </w:rPr>
        <w:t xml:space="preserve">a similar term, </w:t>
      </w:r>
      <w:r w:rsidRPr="00EA7783">
        <w:rPr>
          <w:rFonts w:ascii="Times New Roman" w:hAnsi="Times New Roman"/>
          <w:i/>
          <w:iCs/>
        </w:rPr>
        <w:t>compassion satisfaction</w:t>
      </w:r>
      <w:r>
        <w:rPr>
          <w:rFonts w:ascii="Times New Roman" w:hAnsi="Times New Roman"/>
          <w:i/>
          <w:iCs/>
        </w:rPr>
        <w:t>.</w:t>
      </w:r>
      <w:r w:rsidR="002A6597">
        <w:rPr>
          <w:rFonts w:ascii="Times New Roman" w:hAnsi="Times New Roman"/>
          <w:i/>
          <w:iCs/>
        </w:rPr>
        <w:t xml:space="preserve"> </w:t>
      </w:r>
      <w:r w:rsidRPr="005C3E76">
        <w:rPr>
          <w:rFonts w:ascii="Times New Roman" w:hAnsi="Times New Roman"/>
        </w:rPr>
        <w:t xml:space="preserve"> According to Stamm (2002, 2005)</w:t>
      </w:r>
      <w:r w:rsidR="002A6597">
        <w:rPr>
          <w:rFonts w:ascii="Times New Roman" w:hAnsi="Times New Roman"/>
        </w:rPr>
        <w:t>,</w:t>
      </w:r>
      <w:r w:rsidRPr="005C3E76">
        <w:rPr>
          <w:rFonts w:ascii="Times New Roman" w:hAnsi="Times New Roman"/>
        </w:rPr>
        <w:t xml:space="preserve"> </w:t>
      </w:r>
      <w:r w:rsidRPr="0014708F">
        <w:rPr>
          <w:rFonts w:ascii="Times New Roman" w:hAnsi="Times New Roman"/>
        </w:rPr>
        <w:t>compassion satisfaction</w:t>
      </w:r>
      <w:r w:rsidRPr="005C3E76">
        <w:rPr>
          <w:rFonts w:ascii="Times New Roman" w:hAnsi="Times New Roman"/>
          <w:i/>
          <w:iCs/>
        </w:rPr>
        <w:t xml:space="preserve"> </w:t>
      </w:r>
      <w:r w:rsidRPr="005C3E76">
        <w:rPr>
          <w:rFonts w:ascii="Times New Roman" w:hAnsi="Times New Roman"/>
        </w:rPr>
        <w:t>refers to a sense of pleasure derived from one’s work as a helper and feeling efficacious in one’s ability to perform at work, which may include a sense of joy in helping others, positive feelings about one’s work environment and colleagues, or feeling able to make a positive contribution to one’s workplace and/or community through work as a helper.</w:t>
      </w:r>
    </w:p>
    <w:p w14:paraId="3C62D718" w14:textId="77777777" w:rsidR="008A06B3" w:rsidRDefault="008A06B3" w:rsidP="008A06B3">
      <w:pPr>
        <w:ind w:firstLine="720"/>
        <w:rPr>
          <w:rFonts w:ascii="Times New Roman" w:hAnsi="Times New Roman"/>
        </w:rPr>
      </w:pPr>
      <w:r>
        <w:rPr>
          <w:rFonts w:ascii="Times New Roman" w:hAnsi="Times New Roman"/>
        </w:rPr>
        <w:t xml:space="preserve">The terms </w:t>
      </w:r>
      <w:r w:rsidRPr="0014708F">
        <w:rPr>
          <w:rFonts w:ascii="Times New Roman" w:hAnsi="Times New Roman"/>
        </w:rPr>
        <w:t>vicarious resilience, vicarious posttraumatic growth, and compassion satisfaction</w:t>
      </w:r>
      <w:r w:rsidRPr="005C3E76">
        <w:rPr>
          <w:rFonts w:ascii="Times New Roman" w:hAnsi="Times New Roman"/>
        </w:rPr>
        <w:t xml:space="preserve"> </w:t>
      </w:r>
      <w:r>
        <w:rPr>
          <w:rFonts w:ascii="Times New Roman" w:hAnsi="Times New Roman"/>
        </w:rPr>
        <w:t>tend to be</w:t>
      </w:r>
      <w:r w:rsidRPr="005C3E76">
        <w:rPr>
          <w:rFonts w:ascii="Times New Roman" w:hAnsi="Times New Roman"/>
        </w:rPr>
        <w:t xml:space="preserve"> used interchangeably in the literature (Dunkley &amp; Whelan, 2006).  </w:t>
      </w:r>
      <w:r>
        <w:rPr>
          <w:rFonts w:ascii="Times New Roman" w:hAnsi="Times New Roman"/>
        </w:rPr>
        <w:t>Therefore, in</w:t>
      </w:r>
      <w:r w:rsidRPr="005C3E76">
        <w:rPr>
          <w:rFonts w:ascii="Times New Roman" w:hAnsi="Times New Roman"/>
        </w:rPr>
        <w:t xml:space="preserve"> this study, the term vicarious resilience </w:t>
      </w:r>
      <w:r>
        <w:rPr>
          <w:rFonts w:ascii="Times New Roman" w:hAnsi="Times New Roman"/>
        </w:rPr>
        <w:t>was</w:t>
      </w:r>
      <w:r w:rsidRPr="005C3E76">
        <w:rPr>
          <w:rFonts w:ascii="Times New Roman" w:hAnsi="Times New Roman"/>
        </w:rPr>
        <w:t xml:space="preserve"> used and defined </w:t>
      </w:r>
      <w:r>
        <w:rPr>
          <w:rFonts w:ascii="Times New Roman" w:hAnsi="Times New Roman"/>
        </w:rPr>
        <w:t xml:space="preserve">in accordance </w:t>
      </w:r>
      <w:r w:rsidRPr="005C3E76">
        <w:rPr>
          <w:rFonts w:ascii="Times New Roman" w:hAnsi="Times New Roman"/>
        </w:rPr>
        <w:t>with Hernandez</w:t>
      </w:r>
      <w:r>
        <w:rPr>
          <w:rFonts w:ascii="Times New Roman" w:hAnsi="Times New Roman"/>
        </w:rPr>
        <w:t xml:space="preserve"> et al.</w:t>
      </w:r>
      <w:r w:rsidRPr="005C3E76">
        <w:rPr>
          <w:rFonts w:ascii="Times New Roman" w:hAnsi="Times New Roman"/>
        </w:rPr>
        <w:t xml:space="preserve">’s (2010) description </w:t>
      </w:r>
      <w:r>
        <w:rPr>
          <w:rFonts w:ascii="Times New Roman" w:hAnsi="Times New Roman"/>
        </w:rPr>
        <w:t>of</w:t>
      </w:r>
      <w:r w:rsidRPr="005C3E76">
        <w:rPr>
          <w:rFonts w:ascii="Times New Roman" w:hAnsi="Times New Roman"/>
        </w:rPr>
        <w:t xml:space="preserve"> the positive changes in attitudes, emotions, and behaviors </w:t>
      </w:r>
      <w:r>
        <w:rPr>
          <w:rFonts w:ascii="Times New Roman" w:hAnsi="Times New Roman"/>
        </w:rPr>
        <w:t xml:space="preserve">that occur </w:t>
      </w:r>
      <w:r w:rsidRPr="005C3E76">
        <w:rPr>
          <w:rFonts w:ascii="Times New Roman" w:hAnsi="Times New Roman"/>
        </w:rPr>
        <w:t xml:space="preserve">as a result of witnessing the posttraumatic growth or resiliency in trauma survivors.  </w:t>
      </w:r>
      <w:r>
        <w:rPr>
          <w:rFonts w:ascii="Times New Roman" w:hAnsi="Times New Roman"/>
        </w:rPr>
        <w:t>I</w:t>
      </w:r>
      <w:r w:rsidRPr="005C3E76">
        <w:rPr>
          <w:rFonts w:ascii="Times New Roman" w:hAnsi="Times New Roman"/>
        </w:rPr>
        <w:t xml:space="preserve">n referencing prior works, </w:t>
      </w:r>
      <w:r>
        <w:rPr>
          <w:rFonts w:ascii="Times New Roman" w:hAnsi="Times New Roman"/>
        </w:rPr>
        <w:t xml:space="preserve">however, </w:t>
      </w:r>
      <w:r w:rsidRPr="005C3E76">
        <w:rPr>
          <w:rFonts w:ascii="Times New Roman" w:hAnsi="Times New Roman"/>
        </w:rPr>
        <w:t xml:space="preserve">the terminology </w:t>
      </w:r>
      <w:r>
        <w:rPr>
          <w:rFonts w:ascii="Times New Roman" w:hAnsi="Times New Roman"/>
        </w:rPr>
        <w:t xml:space="preserve">used </w:t>
      </w:r>
      <w:r w:rsidRPr="005C3E76">
        <w:rPr>
          <w:rFonts w:ascii="Times New Roman" w:hAnsi="Times New Roman"/>
        </w:rPr>
        <w:t>remain</w:t>
      </w:r>
      <w:r>
        <w:rPr>
          <w:rFonts w:ascii="Times New Roman" w:hAnsi="Times New Roman"/>
        </w:rPr>
        <w:t>s</w:t>
      </w:r>
      <w:r w:rsidRPr="005C3E76">
        <w:rPr>
          <w:rFonts w:ascii="Times New Roman" w:hAnsi="Times New Roman"/>
        </w:rPr>
        <w:t xml:space="preserve"> consistent with the original author’s verbiage.  </w:t>
      </w:r>
    </w:p>
    <w:p w14:paraId="2E3DE9DE" w14:textId="60D2C257" w:rsidR="008F129C" w:rsidRDefault="008F129C" w:rsidP="00EB1294">
      <w:pPr>
        <w:pStyle w:val="Heading2"/>
      </w:pPr>
      <w:bookmarkStart w:id="16" w:name="_Toc393889551"/>
      <w:r>
        <w:lastRenderedPageBreak/>
        <w:t>Perceived Organizational Support</w:t>
      </w:r>
      <w:bookmarkEnd w:id="16"/>
    </w:p>
    <w:p w14:paraId="0B70A3EE" w14:textId="3E9124CB" w:rsidR="008A06B3" w:rsidRDefault="008A06B3" w:rsidP="008A06B3">
      <w:pPr>
        <w:ind w:firstLine="720"/>
        <w:rPr>
          <w:rFonts w:ascii="Times New Roman" w:hAnsi="Times New Roman"/>
        </w:rPr>
      </w:pPr>
      <w:r w:rsidRPr="0007649D">
        <w:rPr>
          <w:rFonts w:ascii="Times New Roman" w:hAnsi="Times New Roman"/>
        </w:rPr>
        <w:t>The idea that</w:t>
      </w:r>
      <w:r>
        <w:rPr>
          <w:rFonts w:ascii="Times New Roman" w:hAnsi="Times New Roman"/>
        </w:rPr>
        <w:t xml:space="preserve"> workplace</w:t>
      </w:r>
      <w:r w:rsidRPr="0007649D">
        <w:rPr>
          <w:rFonts w:ascii="Times New Roman" w:hAnsi="Times New Roman"/>
          <w:i/>
          <w:iCs/>
        </w:rPr>
        <w:t xml:space="preserve"> </w:t>
      </w:r>
      <w:r w:rsidRPr="0014708F">
        <w:rPr>
          <w:rFonts w:ascii="Times New Roman" w:hAnsi="Times New Roman"/>
        </w:rPr>
        <w:t>support</w:t>
      </w:r>
      <w:r w:rsidRPr="002C45BF">
        <w:rPr>
          <w:rFonts w:ascii="Times New Roman" w:hAnsi="Times New Roman"/>
        </w:rPr>
        <w:t>,</w:t>
      </w:r>
      <w:r w:rsidRPr="0007649D">
        <w:rPr>
          <w:rFonts w:ascii="Times New Roman" w:hAnsi="Times New Roman"/>
        </w:rPr>
        <w:t xml:space="preserve"> as a vaguely defined construct, may play an important role in promoting </w:t>
      </w:r>
      <w:r>
        <w:rPr>
          <w:rFonts w:ascii="Times New Roman" w:hAnsi="Times New Roman"/>
        </w:rPr>
        <w:t>well-being</w:t>
      </w:r>
      <w:r w:rsidRPr="0007649D">
        <w:rPr>
          <w:rFonts w:ascii="Times New Roman" w:hAnsi="Times New Roman"/>
        </w:rPr>
        <w:t xml:space="preserve"> and preventing or reducing the impact of negative psychological experiences has also been addressed in the literature.  For example, Garmezy (1991) noted the importance of external sources of </w:t>
      </w:r>
      <w:r>
        <w:rPr>
          <w:rFonts w:ascii="Times New Roman" w:hAnsi="Times New Roman"/>
        </w:rPr>
        <w:t xml:space="preserve">professional </w:t>
      </w:r>
      <w:r w:rsidRPr="0007649D">
        <w:rPr>
          <w:rFonts w:ascii="Times New Roman" w:hAnsi="Times New Roman"/>
        </w:rPr>
        <w:t xml:space="preserve">support, such as an individual mentorship relationship or ties to a larger supportive community or agency, as a consistent protective factor contributing to resilience.  </w:t>
      </w:r>
      <w:r>
        <w:rPr>
          <w:rFonts w:ascii="Times New Roman" w:hAnsi="Times New Roman"/>
        </w:rPr>
        <w:t>More s</w:t>
      </w:r>
      <w:r w:rsidRPr="0007649D">
        <w:rPr>
          <w:rFonts w:ascii="Times New Roman" w:hAnsi="Times New Roman"/>
        </w:rPr>
        <w:t xml:space="preserve">pecifically, </w:t>
      </w:r>
      <w:r w:rsidRPr="00EA7783">
        <w:rPr>
          <w:rFonts w:ascii="Times New Roman" w:hAnsi="Times New Roman"/>
        </w:rPr>
        <w:t>perceived organizational support</w:t>
      </w:r>
      <w:r w:rsidRPr="0007649D">
        <w:rPr>
          <w:rFonts w:ascii="Times New Roman" w:hAnsi="Times New Roman"/>
        </w:rPr>
        <w:t xml:space="preserve"> is a construct that refers to employees</w:t>
      </w:r>
      <w:r>
        <w:rPr>
          <w:rFonts w:ascii="Times New Roman" w:hAnsi="Times New Roman"/>
        </w:rPr>
        <w:t>’</w:t>
      </w:r>
      <w:r w:rsidRPr="0007649D">
        <w:rPr>
          <w:rFonts w:ascii="Times New Roman" w:hAnsi="Times New Roman"/>
        </w:rPr>
        <w:t xml:space="preserve"> perceptions of support from within the organization in which they work</w:t>
      </w:r>
      <w:r w:rsidR="002A6597">
        <w:rPr>
          <w:rFonts w:ascii="Times New Roman" w:hAnsi="Times New Roman"/>
        </w:rPr>
        <w:t xml:space="preserve"> </w:t>
      </w:r>
      <w:r w:rsidR="002A6597" w:rsidRPr="005E4E72">
        <w:rPr>
          <w:rFonts w:ascii="Times New Roman" w:hAnsi="Times New Roman"/>
        </w:rPr>
        <w:t>(Eisenberger et al</w:t>
      </w:r>
      <w:r w:rsidR="002A6597">
        <w:rPr>
          <w:rFonts w:ascii="Times New Roman" w:hAnsi="Times New Roman"/>
        </w:rPr>
        <w:t>., 1986)</w:t>
      </w:r>
      <w:r w:rsidRPr="0007649D">
        <w:rPr>
          <w:rFonts w:ascii="Times New Roman" w:hAnsi="Times New Roman"/>
        </w:rPr>
        <w:t>.</w:t>
      </w:r>
      <w:r>
        <w:rPr>
          <w:rFonts w:ascii="Times New Roman" w:hAnsi="Times New Roman"/>
        </w:rPr>
        <w:t xml:space="preserve">  </w:t>
      </w:r>
    </w:p>
    <w:p w14:paraId="6CE6EF5F" w14:textId="77777777" w:rsidR="008A06B3" w:rsidRDefault="008A06B3" w:rsidP="008A06B3">
      <w:pPr>
        <w:ind w:firstLine="720"/>
        <w:rPr>
          <w:rFonts w:ascii="Times New Roman" w:hAnsi="Times New Roman"/>
        </w:rPr>
      </w:pPr>
      <w:r w:rsidRPr="00511C4B">
        <w:rPr>
          <w:rFonts w:ascii="Times New Roman" w:hAnsi="Times New Roman"/>
        </w:rPr>
        <w:t>Organizational support</w:t>
      </w:r>
      <w:r>
        <w:rPr>
          <w:rFonts w:ascii="Times New Roman" w:hAnsi="Times New Roman"/>
        </w:rPr>
        <w:t xml:space="preserve"> theory has roots in social exchange theory (Emerson, 1976; Homans, 1958) in which employment can be conceptualized as the exchange of labor and loyalty for wages, benefits, and social esteem, therefore the fulfillment of mutual obligations (e.g., Organ, 1990; Shore &amp; Barksdale, 1998).  </w:t>
      </w:r>
      <w:r w:rsidRPr="00E705E6">
        <w:rPr>
          <w:rFonts w:ascii="Times New Roman" w:hAnsi="Times New Roman"/>
        </w:rPr>
        <w:t xml:space="preserve">Levinson (1965) originally described this reciprocal process or exchange (termed </w:t>
      </w:r>
      <w:r w:rsidRPr="00E705E6">
        <w:rPr>
          <w:rFonts w:ascii="Times New Roman" w:hAnsi="Times New Roman"/>
          <w:i/>
          <w:iCs/>
        </w:rPr>
        <w:t>reciprocation</w:t>
      </w:r>
      <w:r w:rsidRPr="00E705E6">
        <w:rPr>
          <w:rFonts w:ascii="Times New Roman" w:hAnsi="Times New Roman"/>
        </w:rPr>
        <w:t xml:space="preserve">) </w:t>
      </w:r>
      <w:r>
        <w:rPr>
          <w:rFonts w:ascii="Times New Roman" w:hAnsi="Times New Roman"/>
        </w:rPr>
        <w:t>as occurring</w:t>
      </w:r>
      <w:r w:rsidRPr="00E705E6">
        <w:rPr>
          <w:rFonts w:ascii="Times New Roman" w:hAnsi="Times New Roman"/>
        </w:rPr>
        <w:t xml:space="preserve"> at both a conscious and subconscious level between an employee and the organization in which one works</w:t>
      </w:r>
      <w:r>
        <w:rPr>
          <w:rFonts w:ascii="Times New Roman" w:hAnsi="Times New Roman"/>
        </w:rPr>
        <w:t>, and</w:t>
      </w:r>
      <w:r w:rsidRPr="00E705E6">
        <w:rPr>
          <w:rFonts w:ascii="Times New Roman" w:hAnsi="Times New Roman"/>
        </w:rPr>
        <w:t xml:space="preserve"> that involves both parties making efforts to fulfill the expectations and demands of the other.  According to Levinson, this reciprocation has the potential to facilitate psychological protection and support, psychological growth and stimulation, and mastery of skills for employees, which in turn yields positive benefits for the organization, including </w:t>
      </w:r>
      <w:r>
        <w:rPr>
          <w:rFonts w:ascii="Times New Roman" w:hAnsi="Times New Roman"/>
        </w:rPr>
        <w:t xml:space="preserve">the </w:t>
      </w:r>
      <w:r w:rsidRPr="00E705E6">
        <w:rPr>
          <w:rFonts w:ascii="Times New Roman" w:hAnsi="Times New Roman"/>
        </w:rPr>
        <w:t xml:space="preserve">protection, reputation, and production that come from the employee’s support and investment.  However, when </w:t>
      </w:r>
      <w:r w:rsidRPr="00E705E6">
        <w:rPr>
          <w:rFonts w:ascii="Times New Roman" w:hAnsi="Times New Roman"/>
        </w:rPr>
        <w:lastRenderedPageBreak/>
        <w:t>reciprocation by either party is inadequate, the process fails and results in negative outcomes for both the organization and the employee (Levinson, 1965).</w:t>
      </w:r>
    </w:p>
    <w:p w14:paraId="4CD9D256" w14:textId="223843CE" w:rsidR="008A06B3" w:rsidRPr="00E705E6" w:rsidRDefault="008A06B3" w:rsidP="008A06B3">
      <w:pPr>
        <w:ind w:firstLine="720"/>
        <w:rPr>
          <w:rFonts w:ascii="Times New Roman" w:hAnsi="Times New Roman"/>
        </w:rPr>
      </w:pPr>
      <w:r>
        <w:rPr>
          <w:rFonts w:ascii="Times New Roman" w:hAnsi="Times New Roman"/>
        </w:rPr>
        <w:t>Shore and Shore (1995) described how engaging in this reciprocal exchange agreement with employers comes with a high level of risk for the employee.  They noted several barriers to reciprocity that can negatively impact employees, including their inherent position of lesser power within the relationship, the natural delays that often occur in the fulfillment of the employer’s obligations, and the complicated, often hierarchica</w:t>
      </w:r>
      <w:r w:rsidRPr="00EA7783">
        <w:rPr>
          <w:rFonts w:ascii="Times New Roman" w:hAnsi="Times New Roman"/>
        </w:rPr>
        <w:t>l,</w:t>
      </w:r>
      <w:r>
        <w:rPr>
          <w:rFonts w:ascii="Times New Roman" w:hAnsi="Times New Roman"/>
        </w:rPr>
        <w:t xml:space="preserve"> process of making decisions regarding promotions and raises that involve the influence of multiple agents within the organization.  Changes in supervisory staff in environments with high turnover may further perpetuate this risk for employees and contribute to decreased perceptions of organizational support</w:t>
      </w:r>
      <w:r w:rsidRPr="00705D59">
        <w:t xml:space="preserve"> </w:t>
      </w:r>
      <w:r w:rsidRPr="00705D59">
        <w:rPr>
          <w:rFonts w:ascii="Times New Roman" w:hAnsi="Times New Roman"/>
        </w:rPr>
        <w:t>a</w:t>
      </w:r>
      <w:r>
        <w:rPr>
          <w:rFonts w:ascii="Times New Roman" w:hAnsi="Times New Roman"/>
        </w:rPr>
        <w:t>s</w:t>
      </w:r>
      <w:r w:rsidRPr="00705D59">
        <w:rPr>
          <w:rFonts w:ascii="Times New Roman" w:hAnsi="Times New Roman"/>
        </w:rPr>
        <w:t xml:space="preserve"> new supervisors may not be aware of previous promises made or the past </w:t>
      </w:r>
      <w:r>
        <w:rPr>
          <w:rFonts w:ascii="Times New Roman" w:hAnsi="Times New Roman"/>
        </w:rPr>
        <w:t xml:space="preserve">performance </w:t>
      </w:r>
      <w:r w:rsidRPr="00705D59">
        <w:rPr>
          <w:rFonts w:ascii="Times New Roman" w:hAnsi="Times New Roman"/>
        </w:rPr>
        <w:t>of the employee (Shore &amp; Shore,</w:t>
      </w:r>
      <w:r>
        <w:rPr>
          <w:rFonts w:ascii="Times New Roman" w:hAnsi="Times New Roman"/>
        </w:rPr>
        <w:t xml:space="preserve"> 19</w:t>
      </w:r>
      <w:r w:rsidR="00D4642A">
        <w:rPr>
          <w:rFonts w:ascii="Times New Roman" w:hAnsi="Times New Roman"/>
        </w:rPr>
        <w:t>95).  Additionally, Levinson (19</w:t>
      </w:r>
      <w:r>
        <w:rPr>
          <w:rFonts w:ascii="Times New Roman" w:hAnsi="Times New Roman"/>
        </w:rPr>
        <w:t xml:space="preserve">65) described the natural tendency of employees to attribute the action or inaction of individual agents within an organization as representative of the organization as a whole.  This tendency can be problematic for employees in residential facilities where many supervisors </w:t>
      </w:r>
      <w:r w:rsidRPr="00705D59">
        <w:rPr>
          <w:rFonts w:ascii="Times New Roman" w:hAnsi="Times New Roman"/>
        </w:rPr>
        <w:t>l</w:t>
      </w:r>
      <w:r>
        <w:rPr>
          <w:rFonts w:ascii="Times New Roman" w:hAnsi="Times New Roman"/>
        </w:rPr>
        <w:t>ack the</w:t>
      </w:r>
      <w:r w:rsidRPr="00705D59">
        <w:rPr>
          <w:rFonts w:ascii="Times New Roman" w:hAnsi="Times New Roman"/>
        </w:rPr>
        <w:t xml:space="preserve"> power </w:t>
      </w:r>
      <w:r>
        <w:rPr>
          <w:rFonts w:ascii="Times New Roman" w:hAnsi="Times New Roman"/>
        </w:rPr>
        <w:t xml:space="preserve">to actually carry out the exchange agreement without depending on others higher up in the organizational hierarchy. </w:t>
      </w:r>
    </w:p>
    <w:p w14:paraId="18A49808" w14:textId="2016AFDA" w:rsidR="008A06B3" w:rsidRPr="00E705E6" w:rsidRDefault="008A06B3" w:rsidP="008A06B3">
      <w:pPr>
        <w:ind w:firstLine="720"/>
        <w:rPr>
          <w:rFonts w:ascii="Times New Roman" w:hAnsi="Times New Roman"/>
        </w:rPr>
      </w:pPr>
      <w:r w:rsidRPr="00E705E6">
        <w:rPr>
          <w:rFonts w:ascii="Times New Roman" w:hAnsi="Times New Roman"/>
        </w:rPr>
        <w:t xml:space="preserve">Employee commitment, investment, and affective attachment </w:t>
      </w:r>
      <w:r>
        <w:rPr>
          <w:rFonts w:ascii="Times New Roman" w:hAnsi="Times New Roman"/>
        </w:rPr>
        <w:t>to</w:t>
      </w:r>
      <w:r w:rsidRPr="00E705E6">
        <w:rPr>
          <w:rFonts w:ascii="Times New Roman" w:hAnsi="Times New Roman"/>
        </w:rPr>
        <w:t xml:space="preserve"> their work organizations is widely valued by employers (Rhoades </w:t>
      </w:r>
      <w:r>
        <w:rPr>
          <w:rFonts w:ascii="Times New Roman" w:hAnsi="Times New Roman"/>
        </w:rPr>
        <w:t>&amp;</w:t>
      </w:r>
      <w:r w:rsidRPr="00E705E6">
        <w:rPr>
          <w:rFonts w:ascii="Times New Roman" w:hAnsi="Times New Roman"/>
        </w:rPr>
        <w:t xml:space="preserve"> Eisenberger, 2002).  Greater employee commitment is associated with positive gains not only for the organization, but also for the employee, including increased job satisfaction, improved relationships with coworkers, </w:t>
      </w:r>
      <w:r>
        <w:rPr>
          <w:rFonts w:ascii="Times New Roman" w:hAnsi="Times New Roman"/>
        </w:rPr>
        <w:t xml:space="preserve">and </w:t>
      </w:r>
      <w:r w:rsidRPr="00E705E6">
        <w:rPr>
          <w:rFonts w:ascii="Times New Roman" w:hAnsi="Times New Roman"/>
        </w:rPr>
        <w:t xml:space="preserve">better wages and benefits (Mowday, </w:t>
      </w:r>
      <w:r>
        <w:rPr>
          <w:rFonts w:ascii="Times New Roman" w:hAnsi="Times New Roman"/>
        </w:rPr>
        <w:t>Steers, &amp; Porter, 1979</w:t>
      </w:r>
      <w:r w:rsidRPr="00E705E6">
        <w:rPr>
          <w:rFonts w:ascii="Times New Roman" w:hAnsi="Times New Roman"/>
        </w:rPr>
        <w:t xml:space="preserve">).  </w:t>
      </w:r>
      <w:r w:rsidRPr="000819A4">
        <w:rPr>
          <w:rFonts w:ascii="Times New Roman" w:hAnsi="Times New Roman"/>
        </w:rPr>
        <w:lastRenderedPageBreak/>
        <w:t xml:space="preserve">Employees’ level of commitment to the organization is frequently referred to in the literature as </w:t>
      </w:r>
      <w:r w:rsidRPr="000819A4">
        <w:rPr>
          <w:rFonts w:ascii="Times New Roman" w:hAnsi="Times New Roman"/>
          <w:i/>
          <w:iCs/>
        </w:rPr>
        <w:t xml:space="preserve">organizational commitment </w:t>
      </w:r>
      <w:r w:rsidRPr="000819A4">
        <w:rPr>
          <w:rFonts w:ascii="Times New Roman" w:hAnsi="Times New Roman"/>
        </w:rPr>
        <w:t>and has been found to predict a wide range of employee behaviors, including performance, absenteeism, and turnover (e.g., Mathieu &amp; Zajac, 1990; Somers 1995).</w:t>
      </w:r>
      <w:r w:rsidRPr="00E705E6">
        <w:rPr>
          <w:rFonts w:ascii="Times New Roman" w:hAnsi="Times New Roman"/>
        </w:rPr>
        <w:t xml:space="preserve">  </w:t>
      </w:r>
      <w:r w:rsidR="003C5FBA">
        <w:rPr>
          <w:rFonts w:ascii="Times New Roman" w:hAnsi="Times New Roman"/>
        </w:rPr>
        <w:t>In addition</w:t>
      </w:r>
      <w:r w:rsidRPr="00E705E6">
        <w:rPr>
          <w:rFonts w:ascii="Times New Roman" w:hAnsi="Times New Roman"/>
        </w:rPr>
        <w:t xml:space="preserve">, James and Tetrick (1986) demonstrated a reciprocal, causal relationship exists between one’s perceptions of one’s job and one’s actual job satisfaction.  </w:t>
      </w:r>
    </w:p>
    <w:p w14:paraId="44F324F2" w14:textId="6C019660" w:rsidR="008A06B3" w:rsidRDefault="008A06B3" w:rsidP="008A06B3">
      <w:pPr>
        <w:ind w:firstLine="720"/>
        <w:rPr>
          <w:rFonts w:ascii="Times New Roman" w:hAnsi="Times New Roman"/>
        </w:rPr>
      </w:pPr>
      <w:r w:rsidRPr="002352B9">
        <w:rPr>
          <w:rFonts w:ascii="Times New Roman" w:hAnsi="Times New Roman"/>
        </w:rPr>
        <w:t>Eisenberger</w:t>
      </w:r>
      <w:r>
        <w:rPr>
          <w:rFonts w:ascii="Times New Roman" w:hAnsi="Times New Roman"/>
        </w:rPr>
        <w:t xml:space="preserve"> et al.</w:t>
      </w:r>
      <w:r w:rsidRPr="005E4E72">
        <w:rPr>
          <w:rFonts w:ascii="Times New Roman" w:hAnsi="Times New Roman"/>
        </w:rPr>
        <w:t xml:space="preserve"> (1986) </w:t>
      </w:r>
      <w:r>
        <w:rPr>
          <w:rFonts w:ascii="Times New Roman" w:hAnsi="Times New Roman"/>
        </w:rPr>
        <w:t>were interested in this reciprocal process and sought to investigate how employees constructed inferences regarding their organizations’ level of commitment and how those perceptions then contributed to the employee’s level of commitment to the organization.  They termed this construct</w:t>
      </w:r>
      <w:r w:rsidRPr="005E4E72">
        <w:rPr>
          <w:rFonts w:ascii="Times New Roman" w:hAnsi="Times New Roman"/>
        </w:rPr>
        <w:t xml:space="preserve"> </w:t>
      </w:r>
      <w:r w:rsidRPr="00205E7B">
        <w:rPr>
          <w:rFonts w:ascii="Times New Roman" w:hAnsi="Times New Roman"/>
        </w:rPr>
        <w:t xml:space="preserve">perceived organizational support </w:t>
      </w:r>
      <w:r>
        <w:rPr>
          <w:rFonts w:ascii="Times New Roman" w:hAnsi="Times New Roman"/>
        </w:rPr>
        <w:t xml:space="preserve">and originally described it </w:t>
      </w:r>
      <w:r w:rsidRPr="005E4E72">
        <w:rPr>
          <w:rFonts w:ascii="Times New Roman" w:hAnsi="Times New Roman"/>
        </w:rPr>
        <w:t>as the global beliefs held by employees concerning the extent to which the organization they work for values them</w:t>
      </w:r>
      <w:r>
        <w:rPr>
          <w:rFonts w:ascii="Times New Roman" w:hAnsi="Times New Roman"/>
        </w:rPr>
        <w:t xml:space="preserve"> and the work they do for the organization,</w:t>
      </w:r>
      <w:r w:rsidRPr="005E4E72">
        <w:rPr>
          <w:rFonts w:ascii="Times New Roman" w:hAnsi="Times New Roman"/>
        </w:rPr>
        <w:t xml:space="preserve"> and cares about their overall well-being</w:t>
      </w:r>
      <w:r>
        <w:rPr>
          <w:rFonts w:ascii="Times New Roman" w:hAnsi="Times New Roman"/>
        </w:rPr>
        <w:t xml:space="preserve"> (</w:t>
      </w:r>
      <w:r w:rsidRPr="002352B9">
        <w:rPr>
          <w:rFonts w:ascii="Times New Roman" w:hAnsi="Times New Roman"/>
        </w:rPr>
        <w:t>Eisenberger</w:t>
      </w:r>
      <w:r>
        <w:rPr>
          <w:rFonts w:ascii="Times New Roman" w:hAnsi="Times New Roman"/>
        </w:rPr>
        <w:t xml:space="preserve"> et al., </w:t>
      </w:r>
      <w:r w:rsidRPr="005E4E72">
        <w:rPr>
          <w:rFonts w:ascii="Times New Roman" w:hAnsi="Times New Roman"/>
        </w:rPr>
        <w:t>1986)</w:t>
      </w:r>
      <w:r>
        <w:rPr>
          <w:rFonts w:ascii="Times New Roman" w:hAnsi="Times New Roman"/>
        </w:rPr>
        <w:t xml:space="preserve">.  </w:t>
      </w:r>
      <w:r w:rsidRPr="00BB7FE9">
        <w:rPr>
          <w:rFonts w:ascii="Times New Roman" w:hAnsi="Times New Roman"/>
          <w:color w:val="000000"/>
        </w:rPr>
        <w:t>Although similar and highly related to organizational commitment, perceived organizational support has been found to better predict employee performance and engagement in extra-role behaviors that promote the goals of the organization</w:t>
      </w:r>
      <w:r>
        <w:rPr>
          <w:rFonts w:ascii="Times New Roman" w:hAnsi="Times New Roman"/>
          <w:color w:val="000000"/>
        </w:rPr>
        <w:t xml:space="preserve"> (Shore &amp;</w:t>
      </w:r>
      <w:r w:rsidR="00B30475">
        <w:rPr>
          <w:rFonts w:ascii="Times New Roman" w:hAnsi="Times New Roman"/>
          <w:color w:val="000000"/>
        </w:rPr>
        <w:t xml:space="preserve"> </w:t>
      </w:r>
      <w:r>
        <w:rPr>
          <w:rFonts w:ascii="Times New Roman" w:hAnsi="Times New Roman"/>
          <w:color w:val="000000"/>
        </w:rPr>
        <w:t xml:space="preserve">Wayne, 1993).  Additionally, according to </w:t>
      </w:r>
      <w:r w:rsidRPr="00BB7FE9">
        <w:rPr>
          <w:rFonts w:ascii="Times New Roman" w:hAnsi="Times New Roman"/>
          <w:color w:val="000000"/>
        </w:rPr>
        <w:t xml:space="preserve">Shore </w:t>
      </w:r>
      <w:r>
        <w:rPr>
          <w:rFonts w:ascii="Times New Roman" w:hAnsi="Times New Roman"/>
          <w:color w:val="000000"/>
        </w:rPr>
        <w:t xml:space="preserve">and Wayne (1993), </w:t>
      </w:r>
      <w:r w:rsidRPr="00BB7FE9">
        <w:rPr>
          <w:rFonts w:ascii="Times New Roman" w:hAnsi="Times New Roman"/>
          <w:color w:val="000000"/>
        </w:rPr>
        <w:t xml:space="preserve">employees are </w:t>
      </w:r>
      <w:r>
        <w:rPr>
          <w:rFonts w:ascii="Times New Roman" w:hAnsi="Times New Roman"/>
          <w:color w:val="000000"/>
        </w:rPr>
        <w:t xml:space="preserve">more </w:t>
      </w:r>
      <w:r w:rsidRPr="00BB7FE9">
        <w:rPr>
          <w:rFonts w:ascii="Times New Roman" w:hAnsi="Times New Roman"/>
          <w:color w:val="000000"/>
        </w:rPr>
        <w:t>likely to engage in reciprocal behaviors when they feel support</w:t>
      </w:r>
      <w:r>
        <w:rPr>
          <w:rFonts w:ascii="Times New Roman" w:hAnsi="Times New Roman"/>
          <w:color w:val="000000"/>
        </w:rPr>
        <w:t>ed</w:t>
      </w:r>
      <w:r w:rsidRPr="00BB7FE9">
        <w:rPr>
          <w:rFonts w:ascii="Times New Roman" w:hAnsi="Times New Roman"/>
          <w:color w:val="000000"/>
        </w:rPr>
        <w:t xml:space="preserve"> and valued by the organization</w:t>
      </w:r>
      <w:r>
        <w:rPr>
          <w:rFonts w:ascii="Times New Roman" w:hAnsi="Times New Roman"/>
          <w:color w:val="000000"/>
        </w:rPr>
        <w:t>.</w:t>
      </w:r>
    </w:p>
    <w:p w14:paraId="5C262298" w14:textId="77D13267" w:rsidR="008A06B3" w:rsidRDefault="008A06B3" w:rsidP="008A06B3">
      <w:pPr>
        <w:ind w:firstLine="720"/>
        <w:rPr>
          <w:rFonts w:ascii="Times New Roman" w:hAnsi="Times New Roman"/>
        </w:rPr>
      </w:pPr>
      <w:r w:rsidRPr="005E4E72">
        <w:rPr>
          <w:rFonts w:ascii="Times New Roman" w:hAnsi="Times New Roman"/>
        </w:rPr>
        <w:t>Distinct from the actual level of support and value the organization has for the individual employee, p</w:t>
      </w:r>
      <w:r w:rsidR="00E420A0">
        <w:rPr>
          <w:rFonts w:ascii="Times New Roman" w:hAnsi="Times New Roman"/>
        </w:rPr>
        <w:t>erceived organizational support</w:t>
      </w:r>
      <w:r>
        <w:rPr>
          <w:rFonts w:ascii="Times New Roman" w:hAnsi="Times New Roman"/>
        </w:rPr>
        <w:t xml:space="preserve"> </w:t>
      </w:r>
      <w:r w:rsidRPr="005E4E72">
        <w:rPr>
          <w:rFonts w:ascii="Times New Roman" w:hAnsi="Times New Roman"/>
        </w:rPr>
        <w:t>refers to the employee’s subjective experience of</w:t>
      </w:r>
      <w:r>
        <w:rPr>
          <w:rFonts w:ascii="Times New Roman" w:hAnsi="Times New Roman"/>
        </w:rPr>
        <w:t xml:space="preserve"> feeling</w:t>
      </w:r>
      <w:r w:rsidRPr="005E4E72">
        <w:rPr>
          <w:rFonts w:ascii="Times New Roman" w:hAnsi="Times New Roman"/>
        </w:rPr>
        <w:t xml:space="preserve"> valued and supported by the organization</w:t>
      </w:r>
      <w:r>
        <w:rPr>
          <w:rFonts w:ascii="Times New Roman" w:hAnsi="Times New Roman"/>
        </w:rPr>
        <w:t xml:space="preserve"> (Eisenberger, Fasolo, &amp; Davis-LaMastro, 1990)</w:t>
      </w:r>
      <w:r w:rsidRPr="005E4E72">
        <w:rPr>
          <w:rFonts w:ascii="Times New Roman" w:hAnsi="Times New Roman"/>
        </w:rPr>
        <w:t xml:space="preserve">.  Given that it is dependent upon the attribution of the </w:t>
      </w:r>
      <w:r w:rsidRPr="005E4E72">
        <w:rPr>
          <w:rFonts w:ascii="Times New Roman" w:hAnsi="Times New Roman"/>
        </w:rPr>
        <w:lastRenderedPageBreak/>
        <w:t xml:space="preserve">individual, one’s perceptions of support from their organization may be influenced by </w:t>
      </w:r>
      <w:r>
        <w:rPr>
          <w:rFonts w:ascii="Times New Roman" w:hAnsi="Times New Roman"/>
        </w:rPr>
        <w:t xml:space="preserve">many things, including </w:t>
      </w:r>
      <w:r w:rsidRPr="005E4E72">
        <w:rPr>
          <w:rFonts w:ascii="Times New Roman" w:hAnsi="Times New Roman"/>
        </w:rPr>
        <w:t>external factors such as pay, job title or rank, level of influence on the organization and its policies, feelings of satisfaction in one’s job or job enrichment, and the frequency of statements of praise or approval and their judged sincerity (Blau, 19</w:t>
      </w:r>
      <w:r>
        <w:rPr>
          <w:rFonts w:ascii="Times New Roman" w:hAnsi="Times New Roman"/>
        </w:rPr>
        <w:t xml:space="preserve">64).  Rhoades and Eisenberger (2002) highlighted that perceived organizational support </w:t>
      </w:r>
      <w:r w:rsidRPr="00EA7783">
        <w:rPr>
          <w:rFonts w:ascii="Times New Roman" w:hAnsi="Times New Roman"/>
        </w:rPr>
        <w:t>also</w:t>
      </w:r>
      <w:r>
        <w:rPr>
          <w:rFonts w:ascii="Times New Roman" w:hAnsi="Times New Roman"/>
        </w:rPr>
        <w:t xml:space="preserve"> includes a belief and assurance that help is available and that the organization will come to one’s aid if needed, which is especially important in the stressful, high-risk work environments characteristic of residential treatment and correctional facilities.</w:t>
      </w:r>
    </w:p>
    <w:p w14:paraId="2363B86C" w14:textId="2164F139" w:rsidR="008A06B3" w:rsidRDefault="008A06B3" w:rsidP="008A06B3">
      <w:pPr>
        <w:ind w:firstLine="720"/>
        <w:rPr>
          <w:rFonts w:ascii="Times New Roman" w:hAnsi="Times New Roman"/>
        </w:rPr>
      </w:pPr>
      <w:r>
        <w:rPr>
          <w:rFonts w:ascii="Times New Roman" w:hAnsi="Times New Roman"/>
        </w:rPr>
        <w:t xml:space="preserve">Perceived organizational support has been found to be especially important in mental health care settings, influencing outcomes not only for the organizations and their employees, but also the patients being treated </w:t>
      </w:r>
      <w:r w:rsidRPr="00401C3B">
        <w:rPr>
          <w:rFonts w:ascii="Times New Roman" w:hAnsi="Times New Roman"/>
        </w:rPr>
        <w:t>(Hall</w:t>
      </w:r>
      <w:r>
        <w:rPr>
          <w:rFonts w:ascii="Times New Roman" w:hAnsi="Times New Roman"/>
        </w:rPr>
        <w:t xml:space="preserve"> et al.</w:t>
      </w:r>
      <w:r w:rsidRPr="00401C3B">
        <w:rPr>
          <w:rFonts w:ascii="Times New Roman" w:hAnsi="Times New Roman"/>
        </w:rPr>
        <w:t>, 2007)</w:t>
      </w:r>
      <w:r>
        <w:rPr>
          <w:rFonts w:ascii="Times New Roman" w:hAnsi="Times New Roman"/>
        </w:rPr>
        <w:t>.  When perceived organizational support is high, everyone benefits, but when perceived organizational support is low, everyone suffers.  According to Hall et al. (2007), the impact of perceived organizational support, or lack of it, on the clientele served may be even more pronounced for organizations serving minority or stigmatized client populations.</w:t>
      </w:r>
      <w:r w:rsidR="003C5FBA">
        <w:rPr>
          <w:rFonts w:ascii="Times New Roman" w:hAnsi="Times New Roman"/>
        </w:rPr>
        <w:t xml:space="preserve"> </w:t>
      </w:r>
      <w:r w:rsidRPr="006D3CE5">
        <w:rPr>
          <w:rFonts w:ascii="Times New Roman" w:hAnsi="Times New Roman"/>
        </w:rPr>
        <w:t xml:space="preserve"> </w:t>
      </w:r>
      <w:r>
        <w:rPr>
          <w:rFonts w:ascii="Times New Roman" w:hAnsi="Times New Roman"/>
        </w:rPr>
        <w:t xml:space="preserve">This may be true because clients from minority groups often experience more complex psychosocial issues as a result of being stigmatized and </w:t>
      </w:r>
      <w:r w:rsidRPr="00EA7783">
        <w:rPr>
          <w:rFonts w:ascii="Times New Roman" w:hAnsi="Times New Roman"/>
        </w:rPr>
        <w:t>experiencing</w:t>
      </w:r>
      <w:r>
        <w:rPr>
          <w:rFonts w:ascii="Times New Roman" w:hAnsi="Times New Roman"/>
        </w:rPr>
        <w:t xml:space="preserve"> limited access </w:t>
      </w:r>
      <w:r w:rsidRPr="00EA7783">
        <w:rPr>
          <w:rFonts w:ascii="Times New Roman" w:hAnsi="Times New Roman"/>
        </w:rPr>
        <w:t>and</w:t>
      </w:r>
      <w:r>
        <w:rPr>
          <w:rFonts w:ascii="Times New Roman" w:hAnsi="Times New Roman"/>
        </w:rPr>
        <w:t xml:space="preserve"> multiple barriers to treatment.  Therefore, Hall et al. argu</w:t>
      </w:r>
      <w:r w:rsidRPr="00695445">
        <w:rPr>
          <w:rFonts w:ascii="Times New Roman" w:hAnsi="Times New Roman"/>
        </w:rPr>
        <w:t>e</w:t>
      </w:r>
      <w:r>
        <w:rPr>
          <w:rFonts w:ascii="Times New Roman" w:hAnsi="Times New Roman"/>
        </w:rPr>
        <w:t xml:space="preserve"> that clients from minority or stigmatized groups may be even more susceptible to the reduced efficacy of service providers struggling within an organization from which they receive little support.</w:t>
      </w:r>
    </w:p>
    <w:p w14:paraId="2D7590BA" w14:textId="49F2A54B" w:rsidR="008F129C" w:rsidRDefault="008F129C" w:rsidP="00EB1294">
      <w:pPr>
        <w:pStyle w:val="Heading2"/>
      </w:pPr>
      <w:bookmarkStart w:id="17" w:name="_Toc393889552"/>
      <w:r>
        <w:lastRenderedPageBreak/>
        <w:t>Impact of Self-Care Behaviors, Perceived Organizational Support, and Vicarious Resilience on Compassion Fatigue and Burnout</w:t>
      </w:r>
      <w:bookmarkEnd w:id="17"/>
    </w:p>
    <w:p w14:paraId="66CCA251" w14:textId="06EE72BF" w:rsidR="008A06B3" w:rsidRDefault="008A06B3" w:rsidP="008A06B3">
      <w:pPr>
        <w:ind w:firstLine="720"/>
        <w:rPr>
          <w:rFonts w:ascii="Times New Roman" w:hAnsi="Times New Roman"/>
        </w:rPr>
      </w:pPr>
      <w:r>
        <w:rPr>
          <w:rFonts w:ascii="Times New Roman" w:hAnsi="Times New Roman"/>
        </w:rPr>
        <w:t xml:space="preserve">Throughout the literature, the concept of self-care is consistently discussed and recommended as </w:t>
      </w:r>
      <w:r w:rsidRPr="00EA7783">
        <w:rPr>
          <w:rFonts w:ascii="Times New Roman" w:hAnsi="Times New Roman"/>
        </w:rPr>
        <w:t>a</w:t>
      </w:r>
      <w:r>
        <w:rPr>
          <w:rFonts w:ascii="Times New Roman" w:hAnsi="Times New Roman"/>
        </w:rPr>
        <w:t xml:space="preserve"> preventative and ameliorative strateg</w:t>
      </w:r>
      <w:r w:rsidRPr="00EA7783">
        <w:rPr>
          <w:rFonts w:ascii="Times New Roman" w:hAnsi="Times New Roman"/>
        </w:rPr>
        <w:t>y</w:t>
      </w:r>
      <w:r>
        <w:rPr>
          <w:rFonts w:ascii="Times New Roman" w:hAnsi="Times New Roman"/>
        </w:rPr>
        <w:t xml:space="preserve"> targeting the negative psychological effects of helping.  For example, e</w:t>
      </w:r>
      <w:r w:rsidRPr="00AB0DE5">
        <w:rPr>
          <w:rFonts w:ascii="Times New Roman" w:hAnsi="Times New Roman"/>
        </w:rPr>
        <w:t xml:space="preserve">ngaging in specific self-care behaviors, such </w:t>
      </w:r>
      <w:r>
        <w:rPr>
          <w:rFonts w:ascii="Times New Roman" w:hAnsi="Times New Roman"/>
        </w:rPr>
        <w:t>as having a hobby,</w:t>
      </w:r>
      <w:r w:rsidRPr="00AB0DE5">
        <w:rPr>
          <w:rFonts w:ascii="Times New Roman" w:hAnsi="Times New Roman"/>
        </w:rPr>
        <w:t xml:space="preserve"> reading for pleasure,</w:t>
      </w:r>
      <w:r>
        <w:rPr>
          <w:rFonts w:ascii="Times New Roman" w:hAnsi="Times New Roman"/>
        </w:rPr>
        <w:t xml:space="preserve"> and spending time with supportive people,</w:t>
      </w:r>
      <w:r w:rsidRPr="00AB0DE5">
        <w:rPr>
          <w:rFonts w:ascii="Times New Roman" w:hAnsi="Times New Roman"/>
        </w:rPr>
        <w:t xml:space="preserve"> has been found to reduce the risk of compassion fatigue (Eastwood &amp;</w:t>
      </w:r>
      <w:r>
        <w:rPr>
          <w:rFonts w:ascii="Times New Roman" w:hAnsi="Times New Roman"/>
        </w:rPr>
        <w:t xml:space="preserve"> Ecklund, 2008</w:t>
      </w:r>
      <w:r w:rsidRPr="00EA7783">
        <w:rPr>
          <w:rFonts w:ascii="Times New Roman" w:hAnsi="Times New Roman"/>
        </w:rPr>
        <w:t>)</w:t>
      </w:r>
      <w:r>
        <w:rPr>
          <w:rFonts w:ascii="Times New Roman" w:hAnsi="Times New Roman"/>
        </w:rPr>
        <w:t xml:space="preserve"> and</w:t>
      </w:r>
      <w:r w:rsidRPr="00EA7783">
        <w:rPr>
          <w:rFonts w:ascii="Times New Roman" w:hAnsi="Times New Roman"/>
        </w:rPr>
        <w:t>,</w:t>
      </w:r>
      <w:r w:rsidRPr="00AB0DE5">
        <w:rPr>
          <w:rFonts w:ascii="Times New Roman" w:hAnsi="Times New Roman"/>
        </w:rPr>
        <w:t xml:space="preserve"> conversely, poor self-care has been found to be one of the major contributing factors</w:t>
      </w:r>
      <w:r>
        <w:rPr>
          <w:rFonts w:ascii="Times New Roman" w:hAnsi="Times New Roman"/>
        </w:rPr>
        <w:t xml:space="preserve"> to compassion fatigue (Figley, </w:t>
      </w:r>
      <w:r w:rsidR="003C5FBA">
        <w:rPr>
          <w:rFonts w:ascii="Times New Roman" w:hAnsi="Times New Roman"/>
        </w:rPr>
        <w:t xml:space="preserve">1995).  </w:t>
      </w:r>
      <w:r>
        <w:rPr>
          <w:rFonts w:ascii="Times New Roman" w:hAnsi="Times New Roman"/>
        </w:rPr>
        <w:t xml:space="preserve">Similarly, </w:t>
      </w:r>
      <w:r w:rsidRPr="00AB0DE5">
        <w:rPr>
          <w:rFonts w:ascii="Times New Roman" w:hAnsi="Times New Roman"/>
        </w:rPr>
        <w:t>Eastwood &amp; Ecklund (2008) found that individuals who feel they are successfully engaging in self-care behaviors are less at risk for both burnout and compassion fatigue.</w:t>
      </w:r>
      <w:r>
        <w:rPr>
          <w:rFonts w:ascii="Times New Roman" w:hAnsi="Times New Roman"/>
        </w:rPr>
        <w:t xml:space="preserve">  Bourassa (2009) recommended that helping professionals implement self-care strategies to prevent compassion fatigue and suggested that compassion fatigue, if untreated, may lead to burnout.  </w:t>
      </w:r>
    </w:p>
    <w:p w14:paraId="541499CF" w14:textId="77777777" w:rsidR="008A06B3" w:rsidRDefault="008A06B3" w:rsidP="008A06B3">
      <w:pPr>
        <w:ind w:firstLine="720"/>
        <w:rPr>
          <w:rFonts w:ascii="Times New Roman" w:hAnsi="Times New Roman"/>
        </w:rPr>
      </w:pPr>
      <w:r>
        <w:rPr>
          <w:rFonts w:ascii="Times New Roman" w:hAnsi="Times New Roman"/>
        </w:rPr>
        <w:t xml:space="preserve">Radey and Figley (2007) suggested that the absence of self-care behaviors may contribute to worker turnover and burnout, whereas the presence of self-care behaviors appears to increase compassion satisfaction or vicarious resilience, and argued that more research is needed to further examine the apparent relationships among these variables.  Despite being a relatively new construct in counseling psychology, the idea that vicarious resilience may reduce the negative impact of working with trauma survivors has received some attention and support in the research literature.  For example, Engstrom et al. (2008) found that raising one’s awareness to the positive growth processes of vicarious resilience may help counteract compassion fatigue in professionals working with survivors of trauma.  Other researchers have explored a </w:t>
      </w:r>
      <w:r>
        <w:rPr>
          <w:rFonts w:ascii="Times New Roman" w:hAnsi="Times New Roman"/>
        </w:rPr>
        <w:lastRenderedPageBreak/>
        <w:t xml:space="preserve">more comprehensive model, suggesting that both individual and organizational </w:t>
      </w:r>
      <w:r w:rsidRPr="00FC6B4C">
        <w:rPr>
          <w:rFonts w:ascii="Times New Roman" w:hAnsi="Times New Roman"/>
        </w:rPr>
        <w:t>factors</w:t>
      </w:r>
      <w:r>
        <w:rPr>
          <w:rFonts w:ascii="Times New Roman" w:hAnsi="Times New Roman"/>
        </w:rPr>
        <w:t xml:space="preserve"> may be important in combating the negative consequences of helping.  In their study of clinicians working with traumatized veterans, Horrell et al. (2011) emphasized the importance of organizational factor</w:t>
      </w:r>
      <w:r w:rsidRPr="000C328D">
        <w:rPr>
          <w:rFonts w:ascii="Times New Roman" w:hAnsi="Times New Roman"/>
        </w:rPr>
        <w:t>s</w:t>
      </w:r>
      <w:r>
        <w:rPr>
          <w:rFonts w:ascii="Times New Roman" w:hAnsi="Times New Roman"/>
        </w:rPr>
        <w:t xml:space="preserve"> such as support and openness, as well as individual factor</w:t>
      </w:r>
      <w:r w:rsidRPr="000C328D">
        <w:rPr>
          <w:rFonts w:ascii="Times New Roman" w:hAnsi="Times New Roman"/>
        </w:rPr>
        <w:t>s</w:t>
      </w:r>
      <w:r>
        <w:rPr>
          <w:rFonts w:ascii="Times New Roman" w:hAnsi="Times New Roman"/>
        </w:rPr>
        <w:t xml:space="preserve"> such as social support and self-car</w:t>
      </w:r>
      <w:r w:rsidRPr="00EA7783">
        <w:rPr>
          <w:rFonts w:ascii="Times New Roman" w:hAnsi="Times New Roman"/>
        </w:rPr>
        <w:t>e,</w:t>
      </w:r>
      <w:r>
        <w:rPr>
          <w:rFonts w:ascii="Times New Roman" w:hAnsi="Times New Roman"/>
        </w:rPr>
        <w:t xml:space="preserve"> in increasing vicarious resilience and reducing vicarious trauma and burnout.</w:t>
      </w:r>
    </w:p>
    <w:p w14:paraId="5FCBB7B0" w14:textId="77777777" w:rsidR="008A06B3" w:rsidRDefault="008A06B3" w:rsidP="008A06B3">
      <w:pPr>
        <w:ind w:firstLine="720"/>
        <w:rPr>
          <w:rFonts w:ascii="Times New Roman" w:hAnsi="Times New Roman"/>
        </w:rPr>
      </w:pPr>
      <w:r>
        <w:rPr>
          <w:rFonts w:ascii="Times New Roman" w:hAnsi="Times New Roman"/>
        </w:rPr>
        <w:t>Horrell</w:t>
      </w:r>
      <w:r w:rsidRPr="002E315C">
        <w:rPr>
          <w:rFonts w:ascii="Times New Roman" w:hAnsi="Times New Roman"/>
        </w:rPr>
        <w:t xml:space="preserve"> </w:t>
      </w:r>
      <w:r>
        <w:rPr>
          <w:rFonts w:ascii="Times New Roman" w:hAnsi="Times New Roman"/>
        </w:rPr>
        <w:t xml:space="preserve">et al. (2011) highlighted the importance of social support and delineated the construct as both an individual factor that one may nurture in personal relationships outside of the work context, but also as an organizational factor that can be fostered by employers in work environments.  This is consistent with </w:t>
      </w:r>
      <w:r w:rsidRPr="002E315C">
        <w:rPr>
          <w:rFonts w:ascii="Times New Roman" w:hAnsi="Times New Roman"/>
        </w:rPr>
        <w:t>Boscarino</w:t>
      </w:r>
      <w:r>
        <w:rPr>
          <w:rFonts w:ascii="Times New Roman" w:hAnsi="Times New Roman"/>
        </w:rPr>
        <w:t xml:space="preserve"> et al.’s</w:t>
      </w:r>
      <w:r w:rsidRPr="002E315C">
        <w:rPr>
          <w:rFonts w:ascii="Times New Roman" w:hAnsi="Times New Roman"/>
        </w:rPr>
        <w:t xml:space="preserve"> (2004)</w:t>
      </w:r>
      <w:r>
        <w:rPr>
          <w:rFonts w:ascii="Times New Roman" w:hAnsi="Times New Roman"/>
        </w:rPr>
        <w:t xml:space="preserve"> research, which found that supportive work environments were associated with reduced compassion fatigue and burnout in helping professionals.  Conversely</w:t>
      </w:r>
      <w:r w:rsidRPr="00AB0DE5">
        <w:rPr>
          <w:rFonts w:ascii="Times New Roman" w:hAnsi="Times New Roman"/>
        </w:rPr>
        <w:t xml:space="preserve">, lack of support in the workplace and at home has </w:t>
      </w:r>
      <w:r>
        <w:rPr>
          <w:rFonts w:ascii="Times New Roman" w:hAnsi="Times New Roman"/>
        </w:rPr>
        <w:t xml:space="preserve">also </w:t>
      </w:r>
      <w:r w:rsidRPr="00AB0DE5">
        <w:rPr>
          <w:rFonts w:ascii="Times New Roman" w:hAnsi="Times New Roman"/>
        </w:rPr>
        <w:t>been found to complicate symptoms of compassion fatigue</w:t>
      </w:r>
      <w:r>
        <w:rPr>
          <w:rFonts w:ascii="Times New Roman" w:hAnsi="Times New Roman"/>
        </w:rPr>
        <w:t xml:space="preserve"> in clinicians (Figley, 1995).  Additionally, Killian (2008) found that receiving support from others and engaging in self-care behaviors were both important factors for reducing compassion fatigue and burnout in profession</w:t>
      </w:r>
      <w:r w:rsidRPr="00695445">
        <w:rPr>
          <w:rFonts w:ascii="Times New Roman" w:hAnsi="Times New Roman"/>
        </w:rPr>
        <w:t>als</w:t>
      </w:r>
      <w:r>
        <w:rPr>
          <w:rFonts w:ascii="Times New Roman" w:hAnsi="Times New Roman"/>
        </w:rPr>
        <w:t xml:space="preserve"> working with survivors of trauma.</w:t>
      </w:r>
    </w:p>
    <w:p w14:paraId="732A0E3A" w14:textId="25CC6FCD" w:rsidR="008A06B3" w:rsidRPr="002E3E31" w:rsidRDefault="008A06B3" w:rsidP="008A06B3">
      <w:pPr>
        <w:ind w:firstLine="720"/>
        <w:rPr>
          <w:rFonts w:ascii="Times New Roman" w:hAnsi="Times New Roman"/>
        </w:rPr>
      </w:pPr>
      <w:r>
        <w:rPr>
          <w:rFonts w:ascii="Times New Roman" w:hAnsi="Times New Roman"/>
        </w:rPr>
        <w:t xml:space="preserve">The research regarding the negative psychological impacts of working as a helping professional may sometimes be discouraging for organizations and employers whose bottom-line and budget is greatly impacted by turnover resulting from high rates of burnout and compassion fatigue.  </w:t>
      </w:r>
      <w:r w:rsidR="003C5FBA">
        <w:rPr>
          <w:rFonts w:ascii="Times New Roman" w:hAnsi="Times New Roman"/>
        </w:rPr>
        <w:t>Furthermore</w:t>
      </w:r>
      <w:r>
        <w:rPr>
          <w:rFonts w:ascii="Times New Roman" w:hAnsi="Times New Roman"/>
        </w:rPr>
        <w:t>, much of the research on burnout and compassion fatigue has focused on individual strategies and factors outside of the organization’s or employer’s control.  However, as Horrell</w:t>
      </w:r>
      <w:r w:rsidRPr="002E315C">
        <w:rPr>
          <w:rFonts w:ascii="Times New Roman" w:hAnsi="Times New Roman"/>
        </w:rPr>
        <w:t xml:space="preserve"> </w:t>
      </w:r>
      <w:r>
        <w:rPr>
          <w:rFonts w:ascii="Times New Roman" w:hAnsi="Times New Roman"/>
        </w:rPr>
        <w:t xml:space="preserve">et al. (2011) suggested, </w:t>
      </w:r>
      <w:r>
        <w:rPr>
          <w:rFonts w:ascii="Times New Roman" w:hAnsi="Times New Roman"/>
        </w:rPr>
        <w:lastRenderedPageBreak/>
        <w:t>individual factors may represent only one piece of a more complex puzzle in that some research also points to an organizational focus for interventions.  For example, Najjar, Davis, Beck-Coon, and Doebbeling (2009) found that organizations can reduce the negative impacts of compassion fatigue and burnout in nurses by promoting stable and supportive work environments.  P</w:t>
      </w:r>
      <w:r w:rsidRPr="005E4E72">
        <w:rPr>
          <w:rFonts w:ascii="Times New Roman" w:hAnsi="Times New Roman"/>
        </w:rPr>
        <w:t>erception of</w:t>
      </w:r>
      <w:r>
        <w:rPr>
          <w:rFonts w:ascii="Times New Roman" w:hAnsi="Times New Roman"/>
        </w:rPr>
        <w:t xml:space="preserve"> organizational support has</w:t>
      </w:r>
      <w:r w:rsidRPr="005E4E72">
        <w:rPr>
          <w:rFonts w:ascii="Times New Roman" w:hAnsi="Times New Roman"/>
        </w:rPr>
        <w:t xml:space="preserve"> been found to reduce absenteeism in employees (Eisenberger et al</w:t>
      </w:r>
      <w:r>
        <w:rPr>
          <w:rFonts w:ascii="Times New Roman" w:hAnsi="Times New Roman"/>
        </w:rPr>
        <w:t xml:space="preserve">., 1986), which is associated with burnout (Kahill, 1988).  Recently, perceived organizational support was found to have a negative linear relationship with ethical conflicts, burnout, vicarious trauma, and isolation among health care providers working with survivors of military sexual trauma (Hall et al., 2007).  </w:t>
      </w:r>
    </w:p>
    <w:p w14:paraId="125D93D7" w14:textId="675C9858" w:rsidR="008A06B3" w:rsidRDefault="008A06B3" w:rsidP="008A06B3">
      <w:pPr>
        <w:ind w:firstLine="720"/>
        <w:rPr>
          <w:rFonts w:ascii="Times New Roman" w:hAnsi="Times New Roman"/>
        </w:rPr>
      </w:pPr>
      <w:r>
        <w:rPr>
          <w:rFonts w:ascii="Times New Roman" w:hAnsi="Times New Roman"/>
        </w:rPr>
        <w:t>Based on</w:t>
      </w:r>
      <w:r w:rsidRPr="005E4E72">
        <w:rPr>
          <w:rFonts w:ascii="Times New Roman" w:hAnsi="Times New Roman"/>
        </w:rPr>
        <w:t xml:space="preserve"> the theoretical interrelatedness of the </w:t>
      </w:r>
      <w:r>
        <w:rPr>
          <w:rFonts w:ascii="Times New Roman" w:hAnsi="Times New Roman"/>
        </w:rPr>
        <w:t>constructs discussed above, this study further explored</w:t>
      </w:r>
      <w:r w:rsidRPr="005E4E72">
        <w:rPr>
          <w:rFonts w:ascii="Times New Roman" w:hAnsi="Times New Roman"/>
        </w:rPr>
        <w:t xml:space="preserve"> the relationship</w:t>
      </w:r>
      <w:r>
        <w:rPr>
          <w:rFonts w:ascii="Times New Roman" w:hAnsi="Times New Roman"/>
        </w:rPr>
        <w:t>s among</w:t>
      </w:r>
      <w:r w:rsidRPr="005E4E72">
        <w:rPr>
          <w:rFonts w:ascii="Times New Roman" w:hAnsi="Times New Roman"/>
        </w:rPr>
        <w:t xml:space="preserve"> the </w:t>
      </w:r>
      <w:r>
        <w:rPr>
          <w:rFonts w:ascii="Times New Roman" w:hAnsi="Times New Roman"/>
        </w:rPr>
        <w:t>constructs</w:t>
      </w:r>
      <w:r w:rsidRPr="005E4E72">
        <w:rPr>
          <w:rFonts w:ascii="Times New Roman" w:hAnsi="Times New Roman"/>
        </w:rPr>
        <w:t xml:space="preserve"> and their potential predictive relationship</w:t>
      </w:r>
      <w:r>
        <w:rPr>
          <w:rFonts w:ascii="Times New Roman" w:hAnsi="Times New Roman"/>
        </w:rPr>
        <w:t>s.  Therefore, the purpose of this study was</w:t>
      </w:r>
      <w:r w:rsidRPr="005E4E72">
        <w:rPr>
          <w:rFonts w:ascii="Times New Roman" w:hAnsi="Times New Roman"/>
        </w:rPr>
        <w:t xml:space="preserve"> to explore th</w:t>
      </w:r>
      <w:r>
        <w:rPr>
          <w:rFonts w:ascii="Times New Roman" w:hAnsi="Times New Roman"/>
        </w:rPr>
        <w:t xml:space="preserve">e impact of self-care behaviors, including relationship quality; </w:t>
      </w:r>
      <w:r w:rsidRPr="005E4E72">
        <w:rPr>
          <w:rFonts w:ascii="Times New Roman" w:hAnsi="Times New Roman"/>
        </w:rPr>
        <w:t>levels of perceived organizational suppor</w:t>
      </w:r>
      <w:r w:rsidRPr="00695445">
        <w:rPr>
          <w:rFonts w:ascii="Times New Roman" w:hAnsi="Times New Roman"/>
        </w:rPr>
        <w:t>t;</w:t>
      </w:r>
      <w:r>
        <w:rPr>
          <w:rFonts w:ascii="Times New Roman" w:hAnsi="Times New Roman"/>
        </w:rPr>
        <w:t xml:space="preserve"> and vicarious resilience</w:t>
      </w:r>
      <w:r w:rsidRPr="005E4E72">
        <w:rPr>
          <w:rFonts w:ascii="Times New Roman" w:hAnsi="Times New Roman"/>
        </w:rPr>
        <w:t xml:space="preserve"> </w:t>
      </w:r>
      <w:r>
        <w:rPr>
          <w:rFonts w:ascii="Times New Roman" w:hAnsi="Times New Roman"/>
        </w:rPr>
        <w:t>o</w:t>
      </w:r>
      <w:r w:rsidRPr="005E4E72">
        <w:rPr>
          <w:rFonts w:ascii="Times New Roman" w:hAnsi="Times New Roman"/>
        </w:rPr>
        <w:t>n predicting</w:t>
      </w:r>
      <w:r>
        <w:rPr>
          <w:rFonts w:ascii="Times New Roman" w:hAnsi="Times New Roman"/>
        </w:rPr>
        <w:t xml:space="preserve"> risk of compassion fatigue and</w:t>
      </w:r>
      <w:r w:rsidRPr="005E4E72">
        <w:rPr>
          <w:rFonts w:ascii="Times New Roman" w:hAnsi="Times New Roman"/>
        </w:rPr>
        <w:t xml:space="preserve"> risk of burnout in </w:t>
      </w:r>
      <w:r w:rsidR="003C5FBA">
        <w:rPr>
          <w:rFonts w:ascii="Times New Roman" w:hAnsi="Times New Roman"/>
        </w:rPr>
        <w:t>professionals</w:t>
      </w:r>
      <w:r w:rsidRPr="005E4E72">
        <w:rPr>
          <w:rFonts w:ascii="Times New Roman" w:hAnsi="Times New Roman"/>
        </w:rPr>
        <w:t xml:space="preserve"> working </w:t>
      </w:r>
      <w:r w:rsidR="003C5FBA">
        <w:rPr>
          <w:rFonts w:ascii="Times New Roman" w:hAnsi="Times New Roman"/>
        </w:rPr>
        <w:t xml:space="preserve">directly </w:t>
      </w:r>
      <w:r w:rsidRPr="005E4E72">
        <w:rPr>
          <w:rFonts w:ascii="Times New Roman" w:hAnsi="Times New Roman"/>
        </w:rPr>
        <w:t>with youth in residential trea</w:t>
      </w:r>
      <w:r>
        <w:rPr>
          <w:rFonts w:ascii="Times New Roman" w:hAnsi="Times New Roman"/>
        </w:rPr>
        <w:t xml:space="preserve">tment or </w:t>
      </w:r>
      <w:r w:rsidR="003C5FBA">
        <w:rPr>
          <w:rFonts w:ascii="Times New Roman" w:hAnsi="Times New Roman"/>
        </w:rPr>
        <w:t>correctional</w:t>
      </w:r>
      <w:r>
        <w:rPr>
          <w:rFonts w:ascii="Times New Roman" w:hAnsi="Times New Roman"/>
        </w:rPr>
        <w:t xml:space="preserve"> facilities.</w:t>
      </w:r>
    </w:p>
    <w:p w14:paraId="6D55B587" w14:textId="163EBCBE" w:rsidR="00DF2B0D" w:rsidRDefault="00DF2B0D" w:rsidP="00EB1294">
      <w:pPr>
        <w:pStyle w:val="Heading2"/>
      </w:pPr>
      <w:bookmarkStart w:id="18" w:name="_Toc393889553"/>
      <w:r>
        <w:t>Research Questions</w:t>
      </w:r>
      <w:bookmarkEnd w:id="18"/>
    </w:p>
    <w:p w14:paraId="3A4E5F84" w14:textId="62C2E2BA" w:rsidR="00695B5E" w:rsidRDefault="008A06B3" w:rsidP="0052321B">
      <w:pPr>
        <w:ind w:firstLine="720"/>
        <w:rPr>
          <w:rFonts w:ascii="Times New Roman" w:hAnsi="Times New Roman"/>
        </w:rPr>
      </w:pPr>
      <w:r>
        <w:rPr>
          <w:rFonts w:ascii="Times New Roman" w:hAnsi="Times New Roman"/>
        </w:rPr>
        <w:t>T</w:t>
      </w:r>
      <w:r w:rsidRPr="005E4E72">
        <w:rPr>
          <w:rFonts w:ascii="Times New Roman" w:hAnsi="Times New Roman"/>
        </w:rPr>
        <w:t xml:space="preserve">he research questions </w:t>
      </w:r>
      <w:r>
        <w:rPr>
          <w:rFonts w:ascii="Times New Roman" w:hAnsi="Times New Roman"/>
        </w:rPr>
        <w:t>for the study were: (a</w:t>
      </w:r>
      <w:r w:rsidRPr="005E4E72">
        <w:rPr>
          <w:rFonts w:ascii="Times New Roman" w:hAnsi="Times New Roman"/>
        </w:rPr>
        <w:t xml:space="preserve">) </w:t>
      </w:r>
      <w:r>
        <w:rPr>
          <w:rFonts w:ascii="Times New Roman" w:hAnsi="Times New Roman"/>
        </w:rPr>
        <w:t>D</w:t>
      </w:r>
      <w:r w:rsidRPr="005E4E72">
        <w:rPr>
          <w:rFonts w:ascii="Times New Roman" w:hAnsi="Times New Roman"/>
        </w:rPr>
        <w:t>o perc</w:t>
      </w:r>
      <w:r>
        <w:rPr>
          <w:rFonts w:ascii="Times New Roman" w:hAnsi="Times New Roman"/>
        </w:rPr>
        <w:t>eived organizational support,</w:t>
      </w:r>
      <w:r w:rsidRPr="005E4E72">
        <w:rPr>
          <w:rFonts w:ascii="Times New Roman" w:hAnsi="Times New Roman"/>
        </w:rPr>
        <w:t xml:space="preserve"> self-care </w:t>
      </w:r>
      <w:r>
        <w:rPr>
          <w:rFonts w:ascii="Times New Roman" w:hAnsi="Times New Roman"/>
        </w:rPr>
        <w:t>behaviors, supportive relationships, and vicarious resilience significantly predict risk of burnout and</w:t>
      </w:r>
      <w:r w:rsidRPr="005E4E72">
        <w:rPr>
          <w:rFonts w:ascii="Times New Roman" w:hAnsi="Times New Roman"/>
        </w:rPr>
        <w:t xml:space="preserve"> risk of </w:t>
      </w:r>
      <w:r>
        <w:rPr>
          <w:rFonts w:ascii="Times New Roman" w:hAnsi="Times New Roman"/>
        </w:rPr>
        <w:t>compassion fatigue?</w:t>
      </w:r>
      <w:r w:rsidRPr="005E4E72">
        <w:rPr>
          <w:rFonts w:ascii="Times New Roman" w:hAnsi="Times New Roman"/>
        </w:rPr>
        <w:t xml:space="preserve"> </w:t>
      </w:r>
      <w:r>
        <w:rPr>
          <w:rFonts w:ascii="Times New Roman" w:hAnsi="Times New Roman"/>
        </w:rPr>
        <w:t>and (b</w:t>
      </w:r>
      <w:r w:rsidRPr="005E4E72">
        <w:rPr>
          <w:rFonts w:ascii="Times New Roman" w:hAnsi="Times New Roman"/>
        </w:rPr>
        <w:t xml:space="preserve">) </w:t>
      </w:r>
      <w:r>
        <w:rPr>
          <w:rFonts w:ascii="Times New Roman" w:hAnsi="Times New Roman"/>
        </w:rPr>
        <w:t>Which individual predictors appear most important in preventing burnout and compassion fatigue?</w:t>
      </w:r>
      <w:r w:rsidR="00695B5E">
        <w:rPr>
          <w:rFonts w:ascii="Times New Roman" w:hAnsi="Times New Roman"/>
        </w:rPr>
        <w:br w:type="page"/>
      </w:r>
    </w:p>
    <w:p w14:paraId="0D199D81" w14:textId="2B895DC2" w:rsidR="00695B5E" w:rsidRPr="000F56FF" w:rsidRDefault="00695B5E" w:rsidP="00EB1294">
      <w:pPr>
        <w:pStyle w:val="Heading1"/>
      </w:pPr>
      <w:bookmarkStart w:id="19" w:name="_Toc393889554"/>
      <w:r w:rsidRPr="000F56FF">
        <w:lastRenderedPageBreak/>
        <w:t xml:space="preserve">Chapter </w:t>
      </w:r>
      <w:r>
        <w:t>3</w:t>
      </w:r>
      <w:r w:rsidRPr="000F56FF">
        <w:t xml:space="preserve">: </w:t>
      </w:r>
      <w:r>
        <w:t>Methods</w:t>
      </w:r>
      <w:bookmarkEnd w:id="19"/>
    </w:p>
    <w:p w14:paraId="7FDB817D" w14:textId="4CDC590D" w:rsidR="00DF2B0D" w:rsidRDefault="00DF2B0D" w:rsidP="00EB1294">
      <w:pPr>
        <w:pStyle w:val="Heading2"/>
      </w:pPr>
      <w:bookmarkStart w:id="20" w:name="_Toc393889555"/>
      <w:r>
        <w:t>Participants</w:t>
      </w:r>
      <w:bookmarkEnd w:id="20"/>
    </w:p>
    <w:p w14:paraId="58DD4CDD" w14:textId="40A52B2F" w:rsidR="00991C61" w:rsidRPr="00E159CD" w:rsidRDefault="00991C61" w:rsidP="00991C61">
      <w:pPr>
        <w:ind w:firstLine="720"/>
        <w:rPr>
          <w:rFonts w:ascii="Times New Roman" w:hAnsi="Times New Roman"/>
        </w:rPr>
      </w:pPr>
      <w:r>
        <w:rPr>
          <w:rFonts w:ascii="Times New Roman" w:hAnsi="Times New Roman"/>
        </w:rPr>
        <w:t xml:space="preserve">Participants were professionals </w:t>
      </w:r>
      <w:r w:rsidRPr="005E4E72">
        <w:rPr>
          <w:rFonts w:ascii="Times New Roman" w:hAnsi="Times New Roman"/>
        </w:rPr>
        <w:t>working</w:t>
      </w:r>
      <w:r>
        <w:rPr>
          <w:rFonts w:ascii="Times New Roman" w:hAnsi="Times New Roman"/>
        </w:rPr>
        <w:t xml:space="preserve"> directly</w:t>
      </w:r>
      <w:r w:rsidRPr="005E4E72">
        <w:rPr>
          <w:rFonts w:ascii="Times New Roman" w:hAnsi="Times New Roman"/>
        </w:rPr>
        <w:t xml:space="preserve"> with youth in </w:t>
      </w:r>
      <w:r>
        <w:rPr>
          <w:rFonts w:ascii="Times New Roman" w:hAnsi="Times New Roman"/>
        </w:rPr>
        <w:t>residential treatment and correctional facilities.  Specifically, eligible participants had regular direct contact (i.</w:t>
      </w:r>
      <w:r w:rsidRPr="00A83E6F">
        <w:rPr>
          <w:rFonts w:ascii="Times New Roman" w:hAnsi="Times New Roman"/>
        </w:rPr>
        <w:t>e.,</w:t>
      </w:r>
      <w:r>
        <w:rPr>
          <w:rFonts w:ascii="Times New Roman" w:hAnsi="Times New Roman"/>
        </w:rPr>
        <w:t xml:space="preserve"> direct intervention with residents every work day) involving care-giving with youth residents as part of their primary professional role (e.g., direct care staff, direct care supervisors, mental health professionals, social workers, case workers, etc.).  A total of 94 participants agreed to participate in the study and completed the online survey.  Incomplete data from 3 participants was excluded from the analysis and an additional 3 participants were excluded because they lived outside of the United States or Canada, leaving a total of 88 participants (64 females, 23 males, and 1 participa</w:t>
      </w:r>
      <w:r w:rsidR="009B5AD8">
        <w:rPr>
          <w:rFonts w:ascii="Times New Roman" w:hAnsi="Times New Roman"/>
        </w:rPr>
        <w:t>nt</w:t>
      </w:r>
      <w:r>
        <w:rPr>
          <w:rFonts w:ascii="Times New Roman" w:hAnsi="Times New Roman"/>
        </w:rPr>
        <w:t xml:space="preserve"> who chose not to specify gender) included in the final analysis.  The mean age of the sample was 41 (</w:t>
      </w:r>
      <w:r w:rsidRPr="00A83E6F">
        <w:rPr>
          <w:rFonts w:ascii="Times New Roman" w:hAnsi="Times New Roman"/>
          <w:i/>
        </w:rPr>
        <w:t>SD</w:t>
      </w:r>
      <w:r>
        <w:rPr>
          <w:rFonts w:ascii="Times New Roman" w:hAnsi="Times New Roman"/>
        </w:rPr>
        <w:t xml:space="preserve"> = 12.55) years and participants ranged in age from 21-77 years old.  Participants were 82% (</w:t>
      </w:r>
      <w:r w:rsidRPr="001C1BFA">
        <w:rPr>
          <w:rFonts w:ascii="Times New Roman" w:hAnsi="Times New Roman"/>
          <w:i/>
        </w:rPr>
        <w:t xml:space="preserve">n </w:t>
      </w:r>
      <w:r>
        <w:rPr>
          <w:rFonts w:ascii="Times New Roman" w:hAnsi="Times New Roman"/>
        </w:rPr>
        <w:t>= 72) EuroAmericans/Caucasian, 7% (</w:t>
      </w:r>
      <w:r w:rsidRPr="001C1BFA">
        <w:rPr>
          <w:rFonts w:ascii="Times New Roman" w:hAnsi="Times New Roman"/>
          <w:i/>
        </w:rPr>
        <w:t xml:space="preserve">n </w:t>
      </w:r>
      <w:r>
        <w:rPr>
          <w:rFonts w:ascii="Times New Roman" w:hAnsi="Times New Roman"/>
        </w:rPr>
        <w:t>= 6) Hispanic/Latina/Latino, 4% (</w:t>
      </w:r>
      <w:r w:rsidRPr="001C1BFA">
        <w:rPr>
          <w:rFonts w:ascii="Times New Roman" w:hAnsi="Times New Roman"/>
          <w:i/>
        </w:rPr>
        <w:t xml:space="preserve">n </w:t>
      </w:r>
      <w:r>
        <w:rPr>
          <w:rFonts w:ascii="Times New Roman" w:hAnsi="Times New Roman"/>
        </w:rPr>
        <w:t>= 4) African/African American, 2% (</w:t>
      </w:r>
      <w:r w:rsidRPr="001C1BFA">
        <w:rPr>
          <w:rFonts w:ascii="Times New Roman" w:hAnsi="Times New Roman"/>
          <w:i/>
        </w:rPr>
        <w:t xml:space="preserve">n </w:t>
      </w:r>
      <w:r>
        <w:rPr>
          <w:rFonts w:ascii="Times New Roman" w:hAnsi="Times New Roman"/>
        </w:rPr>
        <w:t>= 2) American Indian/Native American, 1% (</w:t>
      </w:r>
      <w:r w:rsidRPr="001C1BFA">
        <w:rPr>
          <w:rFonts w:ascii="Times New Roman" w:hAnsi="Times New Roman"/>
          <w:i/>
        </w:rPr>
        <w:t xml:space="preserve">n </w:t>
      </w:r>
      <w:r>
        <w:rPr>
          <w:rFonts w:ascii="Times New Roman" w:hAnsi="Times New Roman"/>
        </w:rPr>
        <w:t>= 1) Biracial/Multiracial, and the remaining 3% (</w:t>
      </w:r>
      <w:r w:rsidRPr="001C1BFA">
        <w:rPr>
          <w:rFonts w:ascii="Times New Roman" w:hAnsi="Times New Roman"/>
          <w:i/>
        </w:rPr>
        <w:t xml:space="preserve">n </w:t>
      </w:r>
      <w:r>
        <w:rPr>
          <w:rFonts w:ascii="Times New Roman" w:hAnsi="Times New Roman"/>
        </w:rPr>
        <w:t xml:space="preserve">= 3) selected the “Other” category.  </w:t>
      </w:r>
      <w:r w:rsidRPr="00F93523">
        <w:rPr>
          <w:rFonts w:ascii="Times New Roman" w:hAnsi="Times New Roman"/>
        </w:rPr>
        <w:t xml:space="preserve">The majority of participants reported completing a Bachelor’s degree (36%, </w:t>
      </w:r>
      <w:r w:rsidRPr="00F93523">
        <w:rPr>
          <w:rFonts w:ascii="Times New Roman" w:hAnsi="Times New Roman"/>
          <w:i/>
        </w:rPr>
        <w:t xml:space="preserve">n </w:t>
      </w:r>
      <w:r w:rsidRPr="00F93523">
        <w:rPr>
          <w:rFonts w:ascii="Times New Roman" w:hAnsi="Times New Roman"/>
        </w:rPr>
        <w:t xml:space="preserve">= 32) or a Master’s degree (36%, </w:t>
      </w:r>
      <w:r w:rsidRPr="00F93523">
        <w:rPr>
          <w:rFonts w:ascii="Times New Roman" w:hAnsi="Times New Roman"/>
          <w:i/>
        </w:rPr>
        <w:t xml:space="preserve">n </w:t>
      </w:r>
      <w:r w:rsidRPr="00F93523">
        <w:rPr>
          <w:rFonts w:ascii="Times New Roman" w:hAnsi="Times New Roman"/>
        </w:rPr>
        <w:t>= 32) and all participants reported having completed the equivalent of high school or higher: 10% (</w:t>
      </w:r>
      <w:r w:rsidRPr="00F93523">
        <w:rPr>
          <w:rFonts w:ascii="Times New Roman" w:hAnsi="Times New Roman"/>
          <w:i/>
        </w:rPr>
        <w:t xml:space="preserve">n </w:t>
      </w:r>
      <w:r w:rsidRPr="00F93523">
        <w:rPr>
          <w:rFonts w:ascii="Times New Roman" w:hAnsi="Times New Roman"/>
        </w:rPr>
        <w:t>= 9) completed some college, 2% (</w:t>
      </w:r>
      <w:r w:rsidRPr="00F93523">
        <w:rPr>
          <w:rFonts w:ascii="Times New Roman" w:hAnsi="Times New Roman"/>
          <w:i/>
        </w:rPr>
        <w:t xml:space="preserve">n </w:t>
      </w:r>
      <w:r w:rsidRPr="00F93523">
        <w:rPr>
          <w:rFonts w:ascii="Times New Roman" w:hAnsi="Times New Roman"/>
        </w:rPr>
        <w:t>= 2) completed an Associate’s degree, 8% (</w:t>
      </w:r>
      <w:r w:rsidRPr="00F93523">
        <w:rPr>
          <w:rFonts w:ascii="Times New Roman" w:hAnsi="Times New Roman"/>
          <w:i/>
        </w:rPr>
        <w:t xml:space="preserve">n </w:t>
      </w:r>
      <w:r w:rsidRPr="00F93523">
        <w:rPr>
          <w:rFonts w:ascii="Times New Roman" w:hAnsi="Times New Roman"/>
        </w:rPr>
        <w:t>= 7) completed a completed some graduate coursework, 6% (</w:t>
      </w:r>
      <w:r w:rsidRPr="00F93523">
        <w:rPr>
          <w:rFonts w:ascii="Times New Roman" w:hAnsi="Times New Roman"/>
          <w:i/>
        </w:rPr>
        <w:t xml:space="preserve">n </w:t>
      </w:r>
      <w:r w:rsidRPr="00F93523">
        <w:rPr>
          <w:rFonts w:ascii="Times New Roman" w:hAnsi="Times New Roman"/>
        </w:rPr>
        <w:t>= 5) completed a Doctoral degree, and 1% (</w:t>
      </w:r>
      <w:r w:rsidRPr="00F93523">
        <w:rPr>
          <w:rFonts w:ascii="Times New Roman" w:hAnsi="Times New Roman"/>
          <w:i/>
        </w:rPr>
        <w:t xml:space="preserve">n </w:t>
      </w:r>
      <w:r w:rsidRPr="00F93523">
        <w:rPr>
          <w:rFonts w:ascii="Times New Roman" w:hAnsi="Times New Roman"/>
        </w:rPr>
        <w:t>= 1) completed a professional degree.</w:t>
      </w:r>
      <w:r>
        <w:rPr>
          <w:rFonts w:ascii="Times New Roman" w:hAnsi="Times New Roman"/>
        </w:rPr>
        <w:t xml:space="preserve">  Reported income levels for </w:t>
      </w:r>
      <w:r>
        <w:rPr>
          <w:rFonts w:ascii="Times New Roman" w:hAnsi="Times New Roman"/>
        </w:rPr>
        <w:lastRenderedPageBreak/>
        <w:t xml:space="preserve">the sample ranged from between $5,000-$9,999 to over $50,000 and the largest percentage of participants reported an income of over $50,000 (40%, </w:t>
      </w:r>
      <w:r>
        <w:rPr>
          <w:rFonts w:ascii="Times New Roman" w:hAnsi="Times New Roman"/>
          <w:i/>
        </w:rPr>
        <w:t>n</w:t>
      </w:r>
      <w:r>
        <w:rPr>
          <w:rFonts w:ascii="Times New Roman" w:hAnsi="Times New Roman"/>
        </w:rPr>
        <w:t xml:space="preserve"> = 35).  </w:t>
      </w:r>
    </w:p>
    <w:p w14:paraId="71A307BE" w14:textId="2A59DCB3" w:rsidR="00991C61" w:rsidRPr="00991C61" w:rsidRDefault="00991C61" w:rsidP="00991C61">
      <w:pPr>
        <w:ind w:firstLine="720"/>
        <w:rPr>
          <w:rFonts w:ascii="Times New Roman" w:hAnsi="Times New Roman"/>
        </w:rPr>
      </w:pPr>
      <w:r>
        <w:rPr>
          <w:rFonts w:ascii="Times New Roman" w:hAnsi="Times New Roman"/>
        </w:rPr>
        <w:t xml:space="preserve">Regarding the work environment, participants worked at eight different types of facilities: </w:t>
      </w:r>
      <w:r w:rsidR="00252E12">
        <w:rPr>
          <w:rFonts w:ascii="Times New Roman" w:hAnsi="Times New Roman"/>
        </w:rPr>
        <w:t>n</w:t>
      </w:r>
      <w:r>
        <w:rPr>
          <w:rFonts w:ascii="Times New Roman" w:hAnsi="Times New Roman"/>
        </w:rPr>
        <w:t>o</w:t>
      </w:r>
      <w:r w:rsidR="00252E12">
        <w:rPr>
          <w:rFonts w:ascii="Times New Roman" w:hAnsi="Times New Roman"/>
        </w:rPr>
        <w:t>n-profit t</w:t>
      </w:r>
      <w:r>
        <w:rPr>
          <w:rFonts w:ascii="Times New Roman" w:hAnsi="Times New Roman"/>
        </w:rPr>
        <w:t xml:space="preserve">reatment </w:t>
      </w:r>
      <w:r w:rsidR="00252E12">
        <w:rPr>
          <w:rFonts w:ascii="Times New Roman" w:hAnsi="Times New Roman"/>
        </w:rPr>
        <w:t>c</w:t>
      </w:r>
      <w:r>
        <w:rPr>
          <w:rFonts w:ascii="Times New Roman" w:hAnsi="Times New Roman"/>
        </w:rPr>
        <w:t xml:space="preserve">enter (32%, </w:t>
      </w:r>
      <w:r>
        <w:rPr>
          <w:rFonts w:ascii="Times New Roman" w:hAnsi="Times New Roman"/>
          <w:i/>
        </w:rPr>
        <w:t>n</w:t>
      </w:r>
      <w:r>
        <w:rPr>
          <w:rFonts w:ascii="Times New Roman" w:hAnsi="Times New Roman"/>
        </w:rPr>
        <w:t xml:space="preserve"> = 28), </w:t>
      </w:r>
      <w:r w:rsidR="00252E12">
        <w:rPr>
          <w:rFonts w:ascii="Times New Roman" w:hAnsi="Times New Roman"/>
        </w:rPr>
        <w:t>t</w:t>
      </w:r>
      <w:r>
        <w:rPr>
          <w:rFonts w:ascii="Times New Roman" w:hAnsi="Times New Roman"/>
        </w:rPr>
        <w:t xml:space="preserve">reatment </w:t>
      </w:r>
      <w:r w:rsidR="00252E12">
        <w:rPr>
          <w:rFonts w:ascii="Times New Roman" w:hAnsi="Times New Roman"/>
        </w:rPr>
        <w:t>focused f</w:t>
      </w:r>
      <w:r>
        <w:rPr>
          <w:rFonts w:ascii="Times New Roman" w:hAnsi="Times New Roman"/>
        </w:rPr>
        <w:t xml:space="preserve">acility (24%, </w:t>
      </w:r>
      <w:r>
        <w:rPr>
          <w:rFonts w:ascii="Times New Roman" w:hAnsi="Times New Roman"/>
          <w:i/>
        </w:rPr>
        <w:t>n</w:t>
      </w:r>
      <w:r>
        <w:rPr>
          <w:rFonts w:ascii="Times New Roman" w:hAnsi="Times New Roman"/>
        </w:rPr>
        <w:t xml:space="preserve"> = 21), </w:t>
      </w:r>
      <w:r w:rsidR="00252E12">
        <w:rPr>
          <w:rFonts w:ascii="Times New Roman" w:hAnsi="Times New Roman"/>
        </w:rPr>
        <w:t>g</w:t>
      </w:r>
      <w:r>
        <w:rPr>
          <w:rFonts w:ascii="Times New Roman" w:hAnsi="Times New Roman"/>
        </w:rPr>
        <w:t xml:space="preserve">roup </w:t>
      </w:r>
      <w:r w:rsidR="00252E12">
        <w:rPr>
          <w:rFonts w:ascii="Times New Roman" w:hAnsi="Times New Roman"/>
        </w:rPr>
        <w:t>h</w:t>
      </w:r>
      <w:r>
        <w:rPr>
          <w:rFonts w:ascii="Times New Roman" w:hAnsi="Times New Roman"/>
        </w:rPr>
        <w:t xml:space="preserve">ome (16%, </w:t>
      </w:r>
      <w:r>
        <w:rPr>
          <w:rFonts w:ascii="Times New Roman" w:hAnsi="Times New Roman"/>
          <w:i/>
        </w:rPr>
        <w:t>n</w:t>
      </w:r>
      <w:r>
        <w:rPr>
          <w:rFonts w:ascii="Times New Roman" w:hAnsi="Times New Roman"/>
        </w:rPr>
        <w:t xml:space="preserve"> = 14), </w:t>
      </w:r>
      <w:r w:rsidR="00252E12">
        <w:rPr>
          <w:rFonts w:ascii="Times New Roman" w:hAnsi="Times New Roman"/>
        </w:rPr>
        <w:t>detention/c</w:t>
      </w:r>
      <w:r>
        <w:rPr>
          <w:rFonts w:ascii="Times New Roman" w:hAnsi="Times New Roman"/>
        </w:rPr>
        <w:t xml:space="preserve">orrectional </w:t>
      </w:r>
      <w:r w:rsidR="00252E12">
        <w:rPr>
          <w:rFonts w:ascii="Times New Roman" w:hAnsi="Times New Roman"/>
        </w:rPr>
        <w:t>f</w:t>
      </w:r>
      <w:r>
        <w:rPr>
          <w:rFonts w:ascii="Times New Roman" w:hAnsi="Times New Roman"/>
        </w:rPr>
        <w:t xml:space="preserve">acility (10%, </w:t>
      </w:r>
      <w:r>
        <w:rPr>
          <w:rFonts w:ascii="Times New Roman" w:hAnsi="Times New Roman"/>
          <w:i/>
        </w:rPr>
        <w:t>n</w:t>
      </w:r>
      <w:r>
        <w:rPr>
          <w:rFonts w:ascii="Times New Roman" w:hAnsi="Times New Roman"/>
        </w:rPr>
        <w:t xml:space="preserve"> = 9), </w:t>
      </w:r>
      <w:r w:rsidR="00252E12">
        <w:rPr>
          <w:rFonts w:ascii="Times New Roman" w:hAnsi="Times New Roman"/>
        </w:rPr>
        <w:t>faith-based treatment c</w:t>
      </w:r>
      <w:r>
        <w:rPr>
          <w:rFonts w:ascii="Times New Roman" w:hAnsi="Times New Roman"/>
        </w:rPr>
        <w:t xml:space="preserve">enter (5%, </w:t>
      </w:r>
      <w:r>
        <w:rPr>
          <w:rFonts w:ascii="Times New Roman" w:hAnsi="Times New Roman"/>
          <w:i/>
        </w:rPr>
        <w:t>n</w:t>
      </w:r>
      <w:r>
        <w:rPr>
          <w:rFonts w:ascii="Times New Roman" w:hAnsi="Times New Roman"/>
        </w:rPr>
        <w:t xml:space="preserve"> = 4)</w:t>
      </w:r>
      <w:r w:rsidR="00252E12">
        <w:rPr>
          <w:rFonts w:ascii="Times New Roman" w:hAnsi="Times New Roman"/>
        </w:rPr>
        <w:t>, s</w:t>
      </w:r>
      <w:r>
        <w:rPr>
          <w:rFonts w:ascii="Times New Roman" w:hAnsi="Times New Roman"/>
        </w:rPr>
        <w:t>helter/</w:t>
      </w:r>
      <w:r w:rsidR="00252E12">
        <w:rPr>
          <w:rFonts w:ascii="Times New Roman" w:hAnsi="Times New Roman"/>
        </w:rPr>
        <w:t>e</w:t>
      </w:r>
      <w:r>
        <w:rPr>
          <w:rFonts w:ascii="Times New Roman" w:hAnsi="Times New Roman"/>
        </w:rPr>
        <w:t xml:space="preserve">mergency </w:t>
      </w:r>
      <w:r w:rsidR="00252E12">
        <w:rPr>
          <w:rFonts w:ascii="Times New Roman" w:hAnsi="Times New Roman"/>
        </w:rPr>
        <w:t>s</w:t>
      </w:r>
      <w:r>
        <w:rPr>
          <w:rFonts w:ascii="Times New Roman" w:hAnsi="Times New Roman"/>
        </w:rPr>
        <w:t xml:space="preserve">helter (8%, </w:t>
      </w:r>
      <w:r>
        <w:rPr>
          <w:rFonts w:ascii="Times New Roman" w:hAnsi="Times New Roman"/>
          <w:i/>
        </w:rPr>
        <w:t>n</w:t>
      </w:r>
      <w:r w:rsidR="00252E12">
        <w:rPr>
          <w:rFonts w:ascii="Times New Roman" w:hAnsi="Times New Roman"/>
        </w:rPr>
        <w:t xml:space="preserve"> = 7), transitional living f</w:t>
      </w:r>
      <w:r>
        <w:rPr>
          <w:rFonts w:ascii="Times New Roman" w:hAnsi="Times New Roman"/>
        </w:rPr>
        <w:t xml:space="preserve">acility (3%, </w:t>
      </w:r>
      <w:r>
        <w:rPr>
          <w:rFonts w:ascii="Times New Roman" w:hAnsi="Times New Roman"/>
          <w:i/>
        </w:rPr>
        <w:t>n</w:t>
      </w:r>
      <w:r w:rsidR="00252E12">
        <w:rPr>
          <w:rFonts w:ascii="Times New Roman" w:hAnsi="Times New Roman"/>
        </w:rPr>
        <w:t xml:space="preserve"> = 3), and o</w:t>
      </w:r>
      <w:r>
        <w:rPr>
          <w:rFonts w:ascii="Times New Roman" w:hAnsi="Times New Roman"/>
        </w:rPr>
        <w:t xml:space="preserve">ther (2%, </w:t>
      </w:r>
      <w:r>
        <w:rPr>
          <w:rFonts w:ascii="Times New Roman" w:hAnsi="Times New Roman"/>
          <w:i/>
        </w:rPr>
        <w:t>n</w:t>
      </w:r>
      <w:r>
        <w:rPr>
          <w:rFonts w:ascii="Times New Roman" w:hAnsi="Times New Roman"/>
        </w:rPr>
        <w:t xml:space="preserve"> = 2).  The length of employment in the field for participants ranged between zero to six months and over 10 years, with the majority of participants </w:t>
      </w:r>
      <w:r w:rsidR="00A1463E">
        <w:rPr>
          <w:rFonts w:ascii="Times New Roman" w:hAnsi="Times New Roman"/>
        </w:rPr>
        <w:t xml:space="preserve">(56%, </w:t>
      </w:r>
      <w:r w:rsidR="00A1463E">
        <w:rPr>
          <w:rFonts w:ascii="Times New Roman" w:hAnsi="Times New Roman"/>
          <w:i/>
        </w:rPr>
        <w:t>n</w:t>
      </w:r>
      <w:r w:rsidR="00A1463E">
        <w:rPr>
          <w:rFonts w:ascii="Times New Roman" w:hAnsi="Times New Roman"/>
        </w:rPr>
        <w:t xml:space="preserve"> = 49) </w:t>
      </w:r>
      <w:r>
        <w:rPr>
          <w:rFonts w:ascii="Times New Roman" w:hAnsi="Times New Roman"/>
        </w:rPr>
        <w:t>working in</w:t>
      </w:r>
      <w:r w:rsidR="00D84E1C">
        <w:rPr>
          <w:rFonts w:ascii="Times New Roman" w:hAnsi="Times New Roman"/>
        </w:rPr>
        <w:t xml:space="preserve"> the field for over 10 years.  </w:t>
      </w:r>
      <w:r w:rsidR="00D84E1C" w:rsidRPr="00EC3696">
        <w:rPr>
          <w:rFonts w:ascii="Times New Roman" w:hAnsi="Times New Roman"/>
        </w:rPr>
        <w:t>Regarding job title/position, p</w:t>
      </w:r>
      <w:r w:rsidRPr="00EC3696">
        <w:rPr>
          <w:rFonts w:ascii="Times New Roman" w:hAnsi="Times New Roman"/>
        </w:rPr>
        <w:t>articipants were 26% (</w:t>
      </w:r>
      <w:r w:rsidRPr="00EC3696">
        <w:rPr>
          <w:rFonts w:ascii="Times New Roman" w:hAnsi="Times New Roman"/>
          <w:i/>
        </w:rPr>
        <w:t xml:space="preserve">n </w:t>
      </w:r>
      <w:r w:rsidRPr="00EC3696">
        <w:rPr>
          <w:rFonts w:ascii="Times New Roman" w:hAnsi="Times New Roman"/>
        </w:rPr>
        <w:t xml:space="preserve">= 23) </w:t>
      </w:r>
      <w:r w:rsidR="00252E12" w:rsidRPr="00EC3696">
        <w:rPr>
          <w:rFonts w:ascii="Times New Roman" w:hAnsi="Times New Roman"/>
        </w:rPr>
        <w:t>d</w:t>
      </w:r>
      <w:r w:rsidRPr="00EC3696">
        <w:rPr>
          <w:rFonts w:ascii="Times New Roman" w:hAnsi="Times New Roman"/>
        </w:rPr>
        <w:t xml:space="preserve">irect </w:t>
      </w:r>
      <w:r w:rsidR="00252E12" w:rsidRPr="00EC3696">
        <w:rPr>
          <w:rFonts w:ascii="Times New Roman" w:hAnsi="Times New Roman"/>
        </w:rPr>
        <w:t>care/program s</w:t>
      </w:r>
      <w:r w:rsidRPr="00EC3696">
        <w:rPr>
          <w:rFonts w:ascii="Times New Roman" w:hAnsi="Times New Roman"/>
        </w:rPr>
        <w:t>taff</w:t>
      </w:r>
      <w:r w:rsidR="00A1463E" w:rsidRPr="00EC3696">
        <w:rPr>
          <w:rFonts w:ascii="Times New Roman" w:hAnsi="Times New Roman"/>
        </w:rPr>
        <w:t>;</w:t>
      </w:r>
      <w:r w:rsidRPr="00EC3696">
        <w:rPr>
          <w:rFonts w:ascii="Times New Roman" w:hAnsi="Times New Roman"/>
        </w:rPr>
        <w:t xml:space="preserve"> 21% (</w:t>
      </w:r>
      <w:r w:rsidRPr="00EC3696">
        <w:rPr>
          <w:rFonts w:ascii="Times New Roman" w:hAnsi="Times New Roman"/>
          <w:i/>
        </w:rPr>
        <w:t xml:space="preserve">n </w:t>
      </w:r>
      <w:r w:rsidR="00EC3696" w:rsidRPr="00EC3696">
        <w:rPr>
          <w:rFonts w:ascii="Times New Roman" w:hAnsi="Times New Roman"/>
        </w:rPr>
        <w:t>= 18) direct care/</w:t>
      </w:r>
      <w:r w:rsidR="00252E12" w:rsidRPr="00EC3696">
        <w:rPr>
          <w:rFonts w:ascii="Times New Roman" w:hAnsi="Times New Roman"/>
        </w:rPr>
        <w:t>program staff s</w:t>
      </w:r>
      <w:r w:rsidRPr="00EC3696">
        <w:rPr>
          <w:rFonts w:ascii="Times New Roman" w:hAnsi="Times New Roman"/>
        </w:rPr>
        <w:t>upervisors</w:t>
      </w:r>
      <w:r w:rsidR="00A1463E" w:rsidRPr="00EC3696">
        <w:rPr>
          <w:rFonts w:ascii="Times New Roman" w:hAnsi="Times New Roman"/>
        </w:rPr>
        <w:t>;</w:t>
      </w:r>
      <w:r w:rsidRPr="00EC3696">
        <w:rPr>
          <w:rFonts w:ascii="Times New Roman" w:hAnsi="Times New Roman"/>
        </w:rPr>
        <w:t xml:space="preserve"> 16% (</w:t>
      </w:r>
      <w:r w:rsidRPr="00EC3696">
        <w:rPr>
          <w:rFonts w:ascii="Times New Roman" w:hAnsi="Times New Roman"/>
          <w:i/>
        </w:rPr>
        <w:t xml:space="preserve">n </w:t>
      </w:r>
      <w:r w:rsidR="00252E12" w:rsidRPr="00EC3696">
        <w:rPr>
          <w:rFonts w:ascii="Times New Roman" w:hAnsi="Times New Roman"/>
        </w:rPr>
        <w:t>= 14) mental health professional/c</w:t>
      </w:r>
      <w:r w:rsidRPr="00EC3696">
        <w:rPr>
          <w:rFonts w:ascii="Times New Roman" w:hAnsi="Times New Roman"/>
        </w:rPr>
        <w:t>ounselor</w:t>
      </w:r>
      <w:r w:rsidR="00252E12" w:rsidRPr="00EC3696">
        <w:rPr>
          <w:rFonts w:ascii="Times New Roman" w:hAnsi="Times New Roman"/>
        </w:rPr>
        <w:t>/t</w:t>
      </w:r>
      <w:r w:rsidRPr="00EC3696">
        <w:rPr>
          <w:rFonts w:ascii="Times New Roman" w:hAnsi="Times New Roman"/>
        </w:rPr>
        <w:t>herapists</w:t>
      </w:r>
      <w:r w:rsidR="00A1463E" w:rsidRPr="00EC3696">
        <w:rPr>
          <w:rFonts w:ascii="Times New Roman" w:hAnsi="Times New Roman"/>
        </w:rPr>
        <w:t>;</w:t>
      </w:r>
      <w:r w:rsidRPr="00EC3696">
        <w:rPr>
          <w:rFonts w:ascii="Times New Roman" w:hAnsi="Times New Roman"/>
        </w:rPr>
        <w:t xml:space="preserve"> 16% (</w:t>
      </w:r>
      <w:r w:rsidRPr="00EC3696">
        <w:rPr>
          <w:rFonts w:ascii="Times New Roman" w:hAnsi="Times New Roman"/>
          <w:i/>
        </w:rPr>
        <w:t xml:space="preserve">n </w:t>
      </w:r>
      <w:r w:rsidR="00252E12" w:rsidRPr="00EC3696">
        <w:rPr>
          <w:rFonts w:ascii="Times New Roman" w:hAnsi="Times New Roman"/>
        </w:rPr>
        <w:t>= 14) d</w:t>
      </w:r>
      <w:r w:rsidRPr="00EC3696">
        <w:rPr>
          <w:rFonts w:ascii="Times New Roman" w:hAnsi="Times New Roman"/>
        </w:rPr>
        <w:t>irectors</w:t>
      </w:r>
      <w:r w:rsidR="00A1463E" w:rsidRPr="00EC3696">
        <w:rPr>
          <w:rFonts w:ascii="Times New Roman" w:hAnsi="Times New Roman"/>
        </w:rPr>
        <w:t>;</w:t>
      </w:r>
      <w:r w:rsidRPr="00EC3696">
        <w:rPr>
          <w:rFonts w:ascii="Times New Roman" w:hAnsi="Times New Roman"/>
        </w:rPr>
        <w:t xml:space="preserve"> 7% (</w:t>
      </w:r>
      <w:r w:rsidRPr="00EC3696">
        <w:rPr>
          <w:rFonts w:ascii="Times New Roman" w:hAnsi="Times New Roman"/>
          <w:i/>
        </w:rPr>
        <w:t xml:space="preserve">n </w:t>
      </w:r>
      <w:r w:rsidR="00252E12" w:rsidRPr="00EC3696">
        <w:rPr>
          <w:rFonts w:ascii="Times New Roman" w:hAnsi="Times New Roman"/>
        </w:rPr>
        <w:t>= 6) case manager/case w</w:t>
      </w:r>
      <w:r w:rsidRPr="00EC3696">
        <w:rPr>
          <w:rFonts w:ascii="Times New Roman" w:hAnsi="Times New Roman"/>
        </w:rPr>
        <w:t>orkers</w:t>
      </w:r>
      <w:r w:rsidR="00A1463E" w:rsidRPr="00EC3696">
        <w:rPr>
          <w:rFonts w:ascii="Times New Roman" w:hAnsi="Times New Roman"/>
        </w:rPr>
        <w:t>;</w:t>
      </w:r>
      <w:r w:rsidRPr="00EC3696">
        <w:rPr>
          <w:rFonts w:ascii="Times New Roman" w:hAnsi="Times New Roman"/>
        </w:rPr>
        <w:t xml:space="preserve"> and 15% (</w:t>
      </w:r>
      <w:r w:rsidRPr="00EC3696">
        <w:rPr>
          <w:rFonts w:ascii="Times New Roman" w:hAnsi="Times New Roman"/>
          <w:i/>
        </w:rPr>
        <w:t xml:space="preserve">n </w:t>
      </w:r>
      <w:r w:rsidR="00252E12" w:rsidRPr="00EC3696">
        <w:rPr>
          <w:rFonts w:ascii="Times New Roman" w:hAnsi="Times New Roman"/>
        </w:rPr>
        <w:t>= 13) other p</w:t>
      </w:r>
      <w:r w:rsidRPr="00EC3696">
        <w:rPr>
          <w:rFonts w:ascii="Times New Roman" w:hAnsi="Times New Roman"/>
        </w:rPr>
        <w:t>rofessionals.</w:t>
      </w:r>
      <w:r>
        <w:rPr>
          <w:rFonts w:ascii="Times New Roman" w:hAnsi="Times New Roman"/>
        </w:rPr>
        <w:t xml:space="preserve">  Participants worked in settings across the United States </w:t>
      </w:r>
      <w:r w:rsidR="00A1463E">
        <w:rPr>
          <w:rFonts w:ascii="Times New Roman" w:hAnsi="Times New Roman"/>
        </w:rPr>
        <w:t xml:space="preserve">(U.S.) </w:t>
      </w:r>
      <w:r>
        <w:rPr>
          <w:rFonts w:ascii="Times New Roman" w:hAnsi="Times New Roman"/>
        </w:rPr>
        <w:t>and Canada</w:t>
      </w:r>
      <w:r w:rsidR="00A1463E">
        <w:rPr>
          <w:rFonts w:ascii="Times New Roman" w:hAnsi="Times New Roman"/>
        </w:rPr>
        <w:t>.  U.S. participants were</w:t>
      </w:r>
      <w:r>
        <w:rPr>
          <w:rFonts w:ascii="Times New Roman" w:hAnsi="Times New Roman"/>
        </w:rPr>
        <w:t xml:space="preserve"> from f</w:t>
      </w:r>
      <w:r w:rsidR="00A1463E">
        <w:rPr>
          <w:rFonts w:ascii="Times New Roman" w:hAnsi="Times New Roman"/>
        </w:rPr>
        <w:t>our</w:t>
      </w:r>
      <w:r>
        <w:rPr>
          <w:rFonts w:ascii="Times New Roman" w:hAnsi="Times New Roman"/>
        </w:rPr>
        <w:t xml:space="preserve"> different geographic regions: West (35%, </w:t>
      </w:r>
      <w:r w:rsidRPr="001C1BFA">
        <w:rPr>
          <w:rFonts w:ascii="Times New Roman" w:hAnsi="Times New Roman"/>
          <w:i/>
        </w:rPr>
        <w:t xml:space="preserve">n </w:t>
      </w:r>
      <w:r>
        <w:rPr>
          <w:rFonts w:ascii="Times New Roman" w:hAnsi="Times New Roman"/>
        </w:rPr>
        <w:t>= 30)</w:t>
      </w:r>
      <w:r w:rsidR="00A1463E">
        <w:rPr>
          <w:rFonts w:ascii="Times New Roman" w:hAnsi="Times New Roman"/>
        </w:rPr>
        <w:t>;</w:t>
      </w:r>
      <w:r>
        <w:rPr>
          <w:rFonts w:ascii="Times New Roman" w:hAnsi="Times New Roman"/>
        </w:rPr>
        <w:t xml:space="preserve"> Midwest (25%, </w:t>
      </w:r>
      <w:r w:rsidRPr="001C1BFA">
        <w:rPr>
          <w:rFonts w:ascii="Times New Roman" w:hAnsi="Times New Roman"/>
          <w:i/>
        </w:rPr>
        <w:t xml:space="preserve">n </w:t>
      </w:r>
      <w:r>
        <w:rPr>
          <w:rFonts w:ascii="Times New Roman" w:hAnsi="Times New Roman"/>
        </w:rPr>
        <w:t>= 22)</w:t>
      </w:r>
      <w:r w:rsidR="00A1463E">
        <w:rPr>
          <w:rFonts w:ascii="Times New Roman" w:hAnsi="Times New Roman"/>
        </w:rPr>
        <w:t>;</w:t>
      </w:r>
      <w:r>
        <w:rPr>
          <w:rFonts w:ascii="Times New Roman" w:hAnsi="Times New Roman"/>
        </w:rPr>
        <w:t xml:space="preserve"> South (18%, </w:t>
      </w:r>
      <w:r w:rsidRPr="001C1BFA">
        <w:rPr>
          <w:rFonts w:ascii="Times New Roman" w:hAnsi="Times New Roman"/>
          <w:i/>
        </w:rPr>
        <w:t xml:space="preserve">n </w:t>
      </w:r>
      <w:r>
        <w:rPr>
          <w:rFonts w:ascii="Times New Roman" w:hAnsi="Times New Roman"/>
        </w:rPr>
        <w:t>= 15)</w:t>
      </w:r>
      <w:r w:rsidR="00A1463E">
        <w:rPr>
          <w:rFonts w:ascii="Times New Roman" w:hAnsi="Times New Roman"/>
        </w:rPr>
        <w:t>;</w:t>
      </w:r>
      <w:r>
        <w:rPr>
          <w:rFonts w:ascii="Times New Roman" w:hAnsi="Times New Roman"/>
        </w:rPr>
        <w:t xml:space="preserve"> Northeast (7%, </w:t>
      </w:r>
      <w:r w:rsidRPr="001C1BFA">
        <w:rPr>
          <w:rFonts w:ascii="Times New Roman" w:hAnsi="Times New Roman"/>
          <w:i/>
        </w:rPr>
        <w:t xml:space="preserve">n </w:t>
      </w:r>
      <w:r>
        <w:rPr>
          <w:rFonts w:ascii="Times New Roman" w:hAnsi="Times New Roman"/>
        </w:rPr>
        <w:t>= 6)</w:t>
      </w:r>
      <w:r w:rsidR="00A1463E">
        <w:rPr>
          <w:rFonts w:ascii="Times New Roman" w:hAnsi="Times New Roman"/>
        </w:rPr>
        <w:t>.  Three percent</w:t>
      </w:r>
      <w:r>
        <w:rPr>
          <w:rFonts w:ascii="Times New Roman" w:hAnsi="Times New Roman"/>
        </w:rPr>
        <w:t xml:space="preserve"> (</w:t>
      </w:r>
      <w:r>
        <w:rPr>
          <w:rFonts w:ascii="Times New Roman" w:hAnsi="Times New Roman"/>
          <w:i/>
        </w:rPr>
        <w:t>n</w:t>
      </w:r>
      <w:r>
        <w:rPr>
          <w:rFonts w:ascii="Times New Roman" w:hAnsi="Times New Roman"/>
        </w:rPr>
        <w:t xml:space="preserve"> = 2) did not report geographic location.</w:t>
      </w:r>
    </w:p>
    <w:p w14:paraId="112DAFB8" w14:textId="6471DFB2" w:rsidR="00DF2B0D" w:rsidRDefault="00DF2B0D" w:rsidP="00EB1294">
      <w:pPr>
        <w:pStyle w:val="Heading2"/>
      </w:pPr>
      <w:bookmarkStart w:id="21" w:name="_Toc393889556"/>
      <w:r>
        <w:t>Measures</w:t>
      </w:r>
      <w:bookmarkEnd w:id="21"/>
    </w:p>
    <w:p w14:paraId="483C7056" w14:textId="36267565" w:rsidR="00695B5E" w:rsidRPr="005E4E72" w:rsidRDefault="00695B5E" w:rsidP="00695B5E">
      <w:pPr>
        <w:ind w:firstLine="720"/>
        <w:rPr>
          <w:rFonts w:ascii="Times New Roman" w:hAnsi="Times New Roman"/>
        </w:rPr>
      </w:pPr>
      <w:r w:rsidRPr="00126D75">
        <w:rPr>
          <w:rFonts w:ascii="Times New Roman" w:hAnsi="Times New Roman"/>
        </w:rPr>
        <w:t>Measures include</w:t>
      </w:r>
      <w:r>
        <w:rPr>
          <w:rFonts w:ascii="Times New Roman" w:hAnsi="Times New Roman"/>
        </w:rPr>
        <w:t>d</w:t>
      </w:r>
      <w:r w:rsidRPr="00126D75">
        <w:rPr>
          <w:rFonts w:ascii="Times New Roman" w:hAnsi="Times New Roman"/>
        </w:rPr>
        <w:t xml:space="preserve"> the Professional Quality of Life Scale, Version Five (ProQOL 5; Stamm, 2009),</w:t>
      </w:r>
      <w:r>
        <w:rPr>
          <w:rFonts w:ascii="Times New Roman" w:hAnsi="Times New Roman"/>
        </w:rPr>
        <w:t xml:space="preserve"> </w:t>
      </w:r>
      <w:r w:rsidRPr="00126D75">
        <w:rPr>
          <w:rFonts w:ascii="Times New Roman" w:hAnsi="Times New Roman"/>
        </w:rPr>
        <w:t xml:space="preserve">the Survey of Perceived Organizational Support (SPOS; Eisenberger et al., 1986), the Self-Care Assessment Worksheet (SCAW; Saakvitne &amp; Pearlman, 1996), </w:t>
      </w:r>
      <w:r>
        <w:rPr>
          <w:rFonts w:ascii="Times New Roman" w:hAnsi="Times New Roman"/>
        </w:rPr>
        <w:t xml:space="preserve">the Relational Health Indices (RHI; Liang et al., 2002), </w:t>
      </w:r>
      <w:r w:rsidRPr="00126D75">
        <w:rPr>
          <w:rFonts w:ascii="Times New Roman" w:hAnsi="Times New Roman"/>
        </w:rPr>
        <w:t>the Posttraumtic Growth Inventory (PTGI; Tedeschi &amp; Calhoun, 1996), and a brief demographic questionnaire.</w:t>
      </w:r>
      <w:r w:rsidRPr="005E4E72">
        <w:rPr>
          <w:rFonts w:ascii="Times New Roman" w:hAnsi="Times New Roman"/>
        </w:rPr>
        <w:t xml:space="preserve">  The demographic questionnaire </w:t>
      </w:r>
      <w:r>
        <w:rPr>
          <w:rFonts w:ascii="Times New Roman" w:hAnsi="Times New Roman"/>
        </w:rPr>
        <w:t>consisted</w:t>
      </w:r>
      <w:r w:rsidRPr="005E4E72">
        <w:rPr>
          <w:rFonts w:ascii="Times New Roman" w:hAnsi="Times New Roman"/>
        </w:rPr>
        <w:t xml:space="preserve"> of questions </w:t>
      </w:r>
      <w:r w:rsidRPr="005E4E72">
        <w:rPr>
          <w:rFonts w:ascii="Times New Roman" w:hAnsi="Times New Roman"/>
        </w:rPr>
        <w:lastRenderedPageBreak/>
        <w:t xml:space="preserve">including basic demographic information </w:t>
      </w:r>
      <w:r>
        <w:rPr>
          <w:rFonts w:ascii="Times New Roman" w:hAnsi="Times New Roman"/>
        </w:rPr>
        <w:t>(i.</w:t>
      </w:r>
      <w:r w:rsidRPr="00695445">
        <w:rPr>
          <w:rFonts w:ascii="Times New Roman" w:hAnsi="Times New Roman"/>
        </w:rPr>
        <w:t>e.,</w:t>
      </w:r>
      <w:r>
        <w:rPr>
          <w:rFonts w:ascii="Times New Roman" w:hAnsi="Times New Roman"/>
        </w:rPr>
        <w:t xml:space="preserve"> </w:t>
      </w:r>
      <w:r w:rsidRPr="005E4E72">
        <w:rPr>
          <w:rFonts w:ascii="Times New Roman" w:hAnsi="Times New Roman"/>
        </w:rPr>
        <w:t>age, gender, ethnicity, ed</w:t>
      </w:r>
      <w:r>
        <w:rPr>
          <w:rFonts w:ascii="Times New Roman" w:hAnsi="Times New Roman"/>
        </w:rPr>
        <w:t>ucation level, income level),</w:t>
      </w:r>
      <w:r w:rsidRPr="005E4E72">
        <w:rPr>
          <w:rFonts w:ascii="Times New Roman" w:hAnsi="Times New Roman"/>
        </w:rPr>
        <w:t xml:space="preserve"> as well as questions about the type of </w:t>
      </w:r>
      <w:r>
        <w:rPr>
          <w:rFonts w:ascii="Times New Roman" w:hAnsi="Times New Roman"/>
        </w:rPr>
        <w:t xml:space="preserve">adolescent </w:t>
      </w:r>
      <w:r w:rsidRPr="005E4E72">
        <w:rPr>
          <w:rFonts w:ascii="Times New Roman" w:hAnsi="Times New Roman"/>
        </w:rPr>
        <w:t xml:space="preserve">residential facility worked in </w:t>
      </w:r>
      <w:r w:rsidRPr="00695445">
        <w:rPr>
          <w:rFonts w:ascii="Times New Roman" w:hAnsi="Times New Roman"/>
        </w:rPr>
        <w:t>(i.e.,</w:t>
      </w:r>
      <w:r>
        <w:rPr>
          <w:rFonts w:ascii="Times New Roman" w:hAnsi="Times New Roman"/>
        </w:rPr>
        <w:t xml:space="preserve"> </w:t>
      </w:r>
      <w:r w:rsidRPr="005E4E72">
        <w:rPr>
          <w:rFonts w:ascii="Times New Roman" w:hAnsi="Times New Roman"/>
        </w:rPr>
        <w:t>detention/correctional, treatment focused, group home</w:t>
      </w:r>
      <w:r>
        <w:rPr>
          <w:rFonts w:ascii="Times New Roman" w:hAnsi="Times New Roman"/>
        </w:rPr>
        <w:t>, faith-based</w:t>
      </w:r>
      <w:r w:rsidRPr="005E4E72">
        <w:rPr>
          <w:rFonts w:ascii="Times New Roman" w:hAnsi="Times New Roman"/>
        </w:rPr>
        <w:t xml:space="preserve">), the gender of residents worked with, </w:t>
      </w:r>
      <w:r>
        <w:rPr>
          <w:rFonts w:ascii="Times New Roman" w:hAnsi="Times New Roman"/>
        </w:rPr>
        <w:t>current length of employment,</w:t>
      </w:r>
      <w:r w:rsidRPr="005E4E72">
        <w:rPr>
          <w:rFonts w:ascii="Times New Roman" w:hAnsi="Times New Roman"/>
        </w:rPr>
        <w:t xml:space="preserve"> </w:t>
      </w:r>
      <w:r>
        <w:rPr>
          <w:rFonts w:ascii="Times New Roman" w:hAnsi="Times New Roman"/>
        </w:rPr>
        <w:t>overall length of employment</w:t>
      </w:r>
      <w:r w:rsidR="00D84E1C">
        <w:rPr>
          <w:rFonts w:ascii="Times New Roman" w:hAnsi="Times New Roman"/>
        </w:rPr>
        <w:t xml:space="preserve"> in the field</w:t>
      </w:r>
      <w:r w:rsidRPr="005E4E72">
        <w:rPr>
          <w:rFonts w:ascii="Times New Roman" w:hAnsi="Times New Roman"/>
        </w:rPr>
        <w:t xml:space="preserve">, the location of the residential facility </w:t>
      </w:r>
      <w:r w:rsidRPr="00695445">
        <w:rPr>
          <w:rFonts w:ascii="Times New Roman" w:hAnsi="Times New Roman"/>
        </w:rPr>
        <w:t>(i.e.,</w:t>
      </w:r>
      <w:r>
        <w:rPr>
          <w:rFonts w:ascii="Times New Roman" w:hAnsi="Times New Roman"/>
        </w:rPr>
        <w:t xml:space="preserve"> </w:t>
      </w:r>
      <w:r w:rsidRPr="005E4E72">
        <w:rPr>
          <w:rFonts w:ascii="Times New Roman" w:hAnsi="Times New Roman"/>
        </w:rPr>
        <w:t xml:space="preserve">rural, urban, suburban), and </w:t>
      </w:r>
      <w:r>
        <w:rPr>
          <w:rFonts w:ascii="Times New Roman" w:hAnsi="Times New Roman"/>
        </w:rPr>
        <w:t>the degree of</w:t>
      </w:r>
      <w:r w:rsidRPr="005E4E72">
        <w:rPr>
          <w:rFonts w:ascii="Times New Roman" w:hAnsi="Times New Roman"/>
        </w:rPr>
        <w:t xml:space="preserve"> support participants </w:t>
      </w:r>
      <w:r>
        <w:rPr>
          <w:rFonts w:ascii="Times New Roman" w:hAnsi="Times New Roman"/>
        </w:rPr>
        <w:t>experience</w:t>
      </w:r>
      <w:r w:rsidRPr="005E4E72">
        <w:rPr>
          <w:rFonts w:ascii="Times New Roman" w:hAnsi="Times New Roman"/>
        </w:rPr>
        <w:t xml:space="preserve"> from other co-workers.  No </w:t>
      </w:r>
      <w:r>
        <w:rPr>
          <w:rFonts w:ascii="Times New Roman" w:hAnsi="Times New Roman"/>
        </w:rPr>
        <w:t>identifying information was</w:t>
      </w:r>
      <w:r w:rsidRPr="005E4E72">
        <w:rPr>
          <w:rFonts w:ascii="Times New Roman" w:hAnsi="Times New Roman"/>
        </w:rPr>
        <w:t xml:space="preserve"> included on the demographic survey or any of the other surveys used for the study in order to assure the anonymity of the participants.</w:t>
      </w:r>
    </w:p>
    <w:p w14:paraId="012BE308" w14:textId="6C5DA913" w:rsidR="00695B5E" w:rsidRPr="00DE21B6" w:rsidRDefault="00DF2B0D" w:rsidP="00DE21B6">
      <w:pPr>
        <w:pStyle w:val="Heading3"/>
        <w:ind w:firstLine="720"/>
        <w:rPr>
          <w:rFonts w:ascii="Times New Roman" w:hAnsi="Times New Roman"/>
          <w:bCs w:val="0"/>
        </w:rPr>
      </w:pPr>
      <w:bookmarkStart w:id="22" w:name="_Toc393889557"/>
      <w:r w:rsidRPr="00EB1294">
        <w:t>Professional Quality of Life Scale</w:t>
      </w:r>
      <w:r w:rsidR="00EB1294">
        <w:t xml:space="preserve"> </w:t>
      </w:r>
      <w:r w:rsidR="00EB1294" w:rsidRPr="00695B5E">
        <w:rPr>
          <w:rFonts w:ascii="Times New Roman" w:hAnsi="Times New Roman"/>
          <w:bCs w:val="0"/>
        </w:rPr>
        <w:t>(ProQOL 5; Stamm, 2009)</w:t>
      </w:r>
      <w:r w:rsidR="00004D2E">
        <w:rPr>
          <w:rFonts w:ascii="Times New Roman" w:hAnsi="Times New Roman"/>
          <w:bCs w:val="0"/>
        </w:rPr>
        <w:t>.</w:t>
      </w:r>
      <w:bookmarkEnd w:id="22"/>
      <w:r w:rsidR="00004D2E">
        <w:rPr>
          <w:rFonts w:ascii="Times New Roman" w:hAnsi="Times New Roman"/>
          <w:bCs w:val="0"/>
        </w:rPr>
        <w:t xml:space="preserve">  </w:t>
      </w:r>
      <w:r w:rsidR="00695B5E" w:rsidRPr="00DE21B6">
        <w:rPr>
          <w:b w:val="0"/>
        </w:rPr>
        <w:t xml:space="preserve">The </w:t>
      </w:r>
      <w:r w:rsidR="00EB1294" w:rsidRPr="00DE21B6">
        <w:rPr>
          <w:b w:val="0"/>
        </w:rPr>
        <w:t>ProQOL 5</w:t>
      </w:r>
      <w:r w:rsidR="00695B5E" w:rsidRPr="00DE21B6">
        <w:rPr>
          <w:b w:val="0"/>
        </w:rPr>
        <w:t xml:space="preserve"> is the most current revision of the original ProQOL, which originated from the Compassion Fatigue Self-Test developed by Figley (1995).  The ProQOL 5 is broken down into three subscales: Compassion Satisfaction, Burnout, and Compassion Fatigue/Secondary Trauma.  This self-report measure has 30-items (i.e., 10 per subscale).  Items include queries about one’s reactions and experiences regarding their work as a helping professional.  Respondents indicate how frequently they have experienced each of the statement items in the previous 30 days.  Responses are scored on a 5-point Likert scale ranging from never (1) to frequently (5), with a total score range of 30 to 150.</w:t>
      </w:r>
      <w:r w:rsidR="00695B5E">
        <w:t xml:space="preserve">  </w:t>
      </w:r>
    </w:p>
    <w:p w14:paraId="1C3D4B88" w14:textId="77777777" w:rsidR="00695B5E" w:rsidRDefault="00695B5E" w:rsidP="00DE21B6">
      <w:pPr>
        <w:ind w:firstLine="720"/>
        <w:rPr>
          <w:rFonts w:ascii="Times New Roman" w:hAnsi="Times New Roman"/>
        </w:rPr>
      </w:pPr>
      <w:r w:rsidRPr="005E4E72">
        <w:rPr>
          <w:rFonts w:ascii="Times New Roman" w:hAnsi="Times New Roman"/>
        </w:rPr>
        <w:t xml:space="preserve">For the purposes of this study, only the compassion fatigue and burnout subscales </w:t>
      </w:r>
      <w:r>
        <w:rPr>
          <w:rFonts w:ascii="Times New Roman" w:hAnsi="Times New Roman"/>
        </w:rPr>
        <w:t>were</w:t>
      </w:r>
      <w:r w:rsidRPr="005E4E72">
        <w:rPr>
          <w:rFonts w:ascii="Times New Roman" w:hAnsi="Times New Roman"/>
        </w:rPr>
        <w:t xml:space="preserve"> used.</w:t>
      </w:r>
      <w:r>
        <w:rPr>
          <w:rFonts w:ascii="Times New Roman" w:hAnsi="Times New Roman"/>
        </w:rPr>
        <w:t xml:space="preserve">  T</w:t>
      </w:r>
      <w:r w:rsidRPr="00B63CFC">
        <w:rPr>
          <w:rFonts w:ascii="Times New Roman" w:hAnsi="Times New Roman"/>
        </w:rPr>
        <w:t>he Compassion Fatigue subscale measures symptoms of secondary trauma as a result of one’s work as a helper (e.g., difficulty sleeping, fearfulness, and disturbing thoughts or images).  Example items include “</w:t>
      </w:r>
      <w:r w:rsidRPr="00B63CFC">
        <w:rPr>
          <w:rFonts w:ascii="Times New Roman" w:hAnsi="Times New Roman"/>
          <w:color w:val="000000"/>
        </w:rPr>
        <w:t xml:space="preserve">As a result of my </w:t>
      </w:r>
      <w:r w:rsidRPr="00B63CFC">
        <w:rPr>
          <w:rFonts w:ascii="Times New Roman" w:hAnsi="Times New Roman"/>
          <w:i/>
          <w:iCs/>
          <w:color w:val="000000"/>
        </w:rPr>
        <w:t>[helping]</w:t>
      </w:r>
      <w:r w:rsidRPr="00B63CFC">
        <w:rPr>
          <w:rFonts w:ascii="Times New Roman" w:hAnsi="Times New Roman"/>
          <w:color w:val="000000"/>
        </w:rPr>
        <w:t>, I have intrusive, frightening thoughts</w:t>
      </w:r>
      <w:r w:rsidRPr="00B63CFC">
        <w:rPr>
          <w:rFonts w:ascii="Times New Roman" w:hAnsi="Times New Roman"/>
        </w:rPr>
        <w:t>” and “</w:t>
      </w:r>
      <w:r w:rsidRPr="00B63CFC">
        <w:rPr>
          <w:rFonts w:ascii="Times New Roman" w:hAnsi="Times New Roman"/>
          <w:color w:val="000000"/>
        </w:rPr>
        <w:t xml:space="preserve">I jump or am startled by </w:t>
      </w:r>
      <w:r w:rsidRPr="00B63CFC">
        <w:rPr>
          <w:rFonts w:ascii="Times New Roman" w:hAnsi="Times New Roman"/>
          <w:color w:val="000000"/>
        </w:rPr>
        <w:lastRenderedPageBreak/>
        <w:t>unexpected sounds.</w:t>
      </w:r>
      <w:r w:rsidRPr="00B63CFC">
        <w:rPr>
          <w:rFonts w:ascii="Times New Roman" w:hAnsi="Times New Roman"/>
        </w:rPr>
        <w:t>”  The Burnout subscale measure</w:t>
      </w:r>
      <w:r>
        <w:rPr>
          <w:rFonts w:ascii="Times New Roman" w:hAnsi="Times New Roman"/>
        </w:rPr>
        <w:t>s</w:t>
      </w:r>
      <w:r w:rsidRPr="00B63CFC">
        <w:rPr>
          <w:rFonts w:ascii="Times New Roman" w:hAnsi="Times New Roman"/>
        </w:rPr>
        <w:t xml:space="preserve"> a sense of hopelessness at work as well as a diminished ability to perform one’s job effectively.  Example items include “I feel overwhelmed because my case </w:t>
      </w:r>
      <w:r w:rsidRPr="00B63CFC">
        <w:rPr>
          <w:rFonts w:ascii="Times New Roman" w:hAnsi="Times New Roman"/>
          <w:i/>
          <w:iCs/>
        </w:rPr>
        <w:t>[work]</w:t>
      </w:r>
      <w:r w:rsidRPr="00B63CFC">
        <w:rPr>
          <w:rFonts w:ascii="Times New Roman" w:hAnsi="Times New Roman"/>
        </w:rPr>
        <w:t xml:space="preserve"> load feels endless” and “</w:t>
      </w:r>
      <w:r>
        <w:rPr>
          <w:rFonts w:ascii="Times New Roman" w:hAnsi="Times New Roman"/>
          <w:color w:val="000000"/>
        </w:rPr>
        <w:t>I feel ‘bogged down’</w:t>
      </w:r>
      <w:r w:rsidRPr="00B63CFC">
        <w:rPr>
          <w:rFonts w:ascii="Times New Roman" w:hAnsi="Times New Roman"/>
          <w:color w:val="000000"/>
        </w:rPr>
        <w:t xml:space="preserve"> by the system.”</w:t>
      </w:r>
      <w:r>
        <w:rPr>
          <w:rFonts w:ascii="Times New Roman" w:hAnsi="Times New Roman"/>
        </w:rPr>
        <w:t xml:space="preserve">  Total scores on each of the subscales range from 10 to 50 and, a</w:t>
      </w:r>
      <w:r w:rsidRPr="005E4E72">
        <w:rPr>
          <w:rFonts w:ascii="Times New Roman" w:hAnsi="Times New Roman"/>
        </w:rPr>
        <w:t>fter reverse items are scored, higher scores on both subscales reflect higher risk o</w:t>
      </w:r>
      <w:r>
        <w:rPr>
          <w:rFonts w:ascii="Times New Roman" w:hAnsi="Times New Roman"/>
        </w:rPr>
        <w:t>f compassion fatigue and</w:t>
      </w:r>
      <w:r w:rsidRPr="005E4E72">
        <w:rPr>
          <w:rFonts w:ascii="Times New Roman" w:hAnsi="Times New Roman"/>
        </w:rPr>
        <w:t xml:space="preserve"> </w:t>
      </w:r>
      <w:r>
        <w:rPr>
          <w:rFonts w:ascii="Times New Roman" w:hAnsi="Times New Roman"/>
        </w:rPr>
        <w:t>burnout.</w:t>
      </w:r>
    </w:p>
    <w:p w14:paraId="7687583A" w14:textId="77777777" w:rsidR="00695B5E" w:rsidRPr="005E4E72" w:rsidRDefault="00695B5E" w:rsidP="00DE21B6">
      <w:pPr>
        <w:ind w:firstLine="720"/>
        <w:rPr>
          <w:rFonts w:ascii="Times New Roman" w:hAnsi="Times New Roman"/>
        </w:rPr>
      </w:pPr>
      <w:r w:rsidRPr="005E4E72">
        <w:rPr>
          <w:rFonts w:ascii="Times New Roman" w:hAnsi="Times New Roman"/>
        </w:rPr>
        <w:t>According to Stamm (2005), the measure</w:t>
      </w:r>
      <w:r>
        <w:rPr>
          <w:rFonts w:ascii="Times New Roman" w:hAnsi="Times New Roman"/>
        </w:rPr>
        <w:t>’s</w:t>
      </w:r>
      <w:r w:rsidRPr="005E4E72">
        <w:rPr>
          <w:rFonts w:ascii="Times New Roman" w:hAnsi="Times New Roman"/>
        </w:rPr>
        <w:t xml:space="preserve"> construct validity has been demonstrated in more than 200 peer reviewed articles.</w:t>
      </w:r>
      <w:r>
        <w:rPr>
          <w:rFonts w:ascii="Times New Roman" w:hAnsi="Times New Roman"/>
        </w:rPr>
        <w:t xml:space="preserve">  For example, in their study with 57 residential childcare workers, Eastwood and Ecklund (2008) reported subscale Cronbach’s alphas of .73 for burnout and .81 for compassion fatigue.  Craig and Sprang (2010) completed an exploratory factor analysis in their study of 532 behavioral health professionals, which revealed a three-factor structure with reported subscale Cronbach’s alphas of .73 for burnout and .81 for compassion fatigue.  Additionally, Stamm (2005) has reported s</w:t>
      </w:r>
      <w:r w:rsidRPr="005E4E72">
        <w:rPr>
          <w:rFonts w:ascii="Times New Roman" w:hAnsi="Times New Roman"/>
        </w:rPr>
        <w:t xml:space="preserve">ubscale </w:t>
      </w:r>
      <w:r>
        <w:rPr>
          <w:rFonts w:ascii="Times New Roman" w:hAnsi="Times New Roman"/>
        </w:rPr>
        <w:t xml:space="preserve">Cronbach’s </w:t>
      </w:r>
      <w:r w:rsidRPr="005E4E72">
        <w:rPr>
          <w:rFonts w:ascii="Times New Roman" w:hAnsi="Times New Roman"/>
        </w:rPr>
        <w:t>alpha</w:t>
      </w:r>
      <w:r>
        <w:rPr>
          <w:rFonts w:ascii="Times New Roman" w:hAnsi="Times New Roman"/>
        </w:rPr>
        <w:t>s</w:t>
      </w:r>
      <w:r w:rsidRPr="005E4E72">
        <w:rPr>
          <w:rFonts w:ascii="Times New Roman" w:hAnsi="Times New Roman"/>
        </w:rPr>
        <w:t xml:space="preserve"> </w:t>
      </w:r>
      <w:r>
        <w:rPr>
          <w:rFonts w:ascii="Times New Roman" w:hAnsi="Times New Roman"/>
        </w:rPr>
        <w:t>of</w:t>
      </w:r>
      <w:r w:rsidRPr="005E4E72">
        <w:rPr>
          <w:rFonts w:ascii="Times New Roman" w:hAnsi="Times New Roman"/>
        </w:rPr>
        <w:t xml:space="preserve"> .72 for burnou</w:t>
      </w:r>
      <w:r w:rsidRPr="00A83E6F">
        <w:rPr>
          <w:rFonts w:ascii="Times New Roman" w:hAnsi="Times New Roman"/>
        </w:rPr>
        <w:t>t</w:t>
      </w:r>
      <w:r w:rsidRPr="005E4E72">
        <w:rPr>
          <w:rFonts w:ascii="Times New Roman" w:hAnsi="Times New Roman"/>
        </w:rPr>
        <w:t xml:space="preserve"> a</w:t>
      </w:r>
      <w:r>
        <w:rPr>
          <w:rFonts w:ascii="Times New Roman" w:hAnsi="Times New Roman"/>
        </w:rPr>
        <w:t xml:space="preserve">nd .80 for compassion fatigue.  </w:t>
      </w:r>
      <w:r w:rsidRPr="005E4E72">
        <w:rPr>
          <w:rFonts w:ascii="Times New Roman" w:hAnsi="Times New Roman"/>
          <w:color w:val="141413"/>
        </w:rPr>
        <w:t xml:space="preserve">The present study produced </w:t>
      </w:r>
      <w:r>
        <w:rPr>
          <w:rFonts w:ascii="Times New Roman" w:hAnsi="Times New Roman"/>
          <w:color w:val="141413"/>
        </w:rPr>
        <w:t>a B</w:t>
      </w:r>
      <w:r w:rsidRPr="005E4E72">
        <w:rPr>
          <w:rFonts w:ascii="Times New Roman" w:hAnsi="Times New Roman"/>
          <w:color w:val="141413"/>
        </w:rPr>
        <w:t xml:space="preserve">urnout scale Cronbach’s </w:t>
      </w:r>
      <w:r>
        <w:rPr>
          <w:rFonts w:ascii="Times New Roman" w:hAnsi="Times New Roman"/>
          <w:color w:val="141413"/>
        </w:rPr>
        <w:t>alpha of .83 and a Compassion F</w:t>
      </w:r>
      <w:r w:rsidRPr="005E4E72">
        <w:rPr>
          <w:rFonts w:ascii="Times New Roman" w:hAnsi="Times New Roman"/>
          <w:color w:val="141413"/>
        </w:rPr>
        <w:t xml:space="preserve">atigue scale Cronbach’s </w:t>
      </w:r>
      <w:r>
        <w:rPr>
          <w:rFonts w:ascii="Times New Roman" w:hAnsi="Times New Roman"/>
          <w:color w:val="141413"/>
        </w:rPr>
        <w:t>alpha of .82.</w:t>
      </w:r>
      <w:r w:rsidRPr="005E4E72">
        <w:rPr>
          <w:rFonts w:ascii="Times New Roman" w:hAnsi="Times New Roman"/>
        </w:rPr>
        <w:t xml:space="preserve">  </w:t>
      </w:r>
    </w:p>
    <w:p w14:paraId="0EA2EF4F" w14:textId="0135CD3C" w:rsidR="00695B5E" w:rsidRPr="00DE21B6" w:rsidRDefault="00DF2B0D" w:rsidP="00DE21B6">
      <w:pPr>
        <w:pStyle w:val="Heading3"/>
        <w:ind w:firstLine="720"/>
        <w:rPr>
          <w:rFonts w:ascii="Times New Roman" w:hAnsi="Times New Roman"/>
          <w:bCs w:val="0"/>
        </w:rPr>
      </w:pPr>
      <w:bookmarkStart w:id="23" w:name="_Toc393889558"/>
      <w:r>
        <w:t>Survey of Perceived Organizational Support</w:t>
      </w:r>
      <w:r w:rsidR="008F3A8C">
        <w:t xml:space="preserve"> </w:t>
      </w:r>
      <w:r w:rsidR="008F3A8C" w:rsidRPr="00695B5E">
        <w:rPr>
          <w:rFonts w:ascii="Times New Roman" w:hAnsi="Times New Roman"/>
          <w:bCs w:val="0"/>
        </w:rPr>
        <w:t>(SPOS; Eisenberger et al., 1986)</w:t>
      </w:r>
      <w:r w:rsidR="00004D2E">
        <w:rPr>
          <w:rFonts w:ascii="Times New Roman" w:hAnsi="Times New Roman"/>
          <w:bCs w:val="0"/>
        </w:rPr>
        <w:t>.</w:t>
      </w:r>
      <w:bookmarkEnd w:id="23"/>
      <w:r w:rsidR="00DE21B6">
        <w:rPr>
          <w:rFonts w:ascii="Times New Roman" w:hAnsi="Times New Roman"/>
          <w:bCs w:val="0"/>
        </w:rPr>
        <w:t xml:space="preserve">  </w:t>
      </w:r>
      <w:r w:rsidR="00695B5E" w:rsidRPr="008F3A8C">
        <w:rPr>
          <w:b w:val="0"/>
        </w:rPr>
        <w:t xml:space="preserve">The </w:t>
      </w:r>
      <w:r w:rsidR="008F3A8C" w:rsidRPr="008F3A8C">
        <w:rPr>
          <w:b w:val="0"/>
        </w:rPr>
        <w:t xml:space="preserve">SPOS </w:t>
      </w:r>
      <w:r w:rsidR="00695B5E" w:rsidRPr="008F3A8C">
        <w:rPr>
          <w:b w:val="0"/>
        </w:rPr>
        <w:t>in its original format is a 36-item survey instrument designed to measure the overall level of support an employee perceives from the organization for which they work.  The items include statements about (a) various evaluative judgments, both favorable and unfavorable, that one’s organization might make (e.g., “</w:t>
      </w:r>
      <w:r w:rsidR="00695B5E" w:rsidRPr="008F3A8C">
        <w:rPr>
          <w:b w:val="0"/>
          <w:i/>
          <w:iCs/>
          <w:u w:val="single"/>
        </w:rPr>
        <w:t>The organization</w:t>
      </w:r>
      <w:r w:rsidR="00695B5E" w:rsidRPr="008F3A8C">
        <w:rPr>
          <w:b w:val="0"/>
        </w:rPr>
        <w:t xml:space="preserve"> values my contribution to its well-being” and “</w:t>
      </w:r>
      <w:r w:rsidR="00695B5E" w:rsidRPr="008F3A8C">
        <w:rPr>
          <w:b w:val="0"/>
          <w:i/>
          <w:iCs/>
          <w:u w:val="single"/>
        </w:rPr>
        <w:t>The organization</w:t>
      </w:r>
      <w:r w:rsidR="00695B5E" w:rsidRPr="008F3A8C">
        <w:rPr>
          <w:b w:val="0"/>
        </w:rPr>
        <w:t xml:space="preserve"> feels there is little to be gained by employing me for the rest of my career”), and (b) beliefs </w:t>
      </w:r>
      <w:r w:rsidR="00695B5E" w:rsidRPr="008F3A8C">
        <w:rPr>
          <w:b w:val="0"/>
        </w:rPr>
        <w:lastRenderedPageBreak/>
        <w:t xml:space="preserve">that one will be treated favorably or unfavorably by the organization as a whole (e.g., “Help is available from </w:t>
      </w:r>
      <w:r w:rsidR="00695B5E" w:rsidRPr="008F3A8C">
        <w:rPr>
          <w:b w:val="0"/>
          <w:i/>
          <w:iCs/>
          <w:u w:val="single"/>
        </w:rPr>
        <w:t>the organization</w:t>
      </w:r>
      <w:r w:rsidR="00695B5E" w:rsidRPr="008F3A8C">
        <w:rPr>
          <w:b w:val="0"/>
        </w:rPr>
        <w:t xml:space="preserve"> when I have a problem” and “If given the opportunity, </w:t>
      </w:r>
      <w:r w:rsidR="00695B5E" w:rsidRPr="008F3A8C">
        <w:rPr>
          <w:b w:val="0"/>
          <w:i/>
          <w:iCs/>
          <w:u w:val="single"/>
        </w:rPr>
        <w:t>the organization</w:t>
      </w:r>
      <w:r w:rsidR="00695B5E" w:rsidRPr="008F3A8C">
        <w:rPr>
          <w:b w:val="0"/>
        </w:rPr>
        <w:t xml:space="preserve"> would take advantage of me”).  Participants rate their degree of agreement or disagreement with each of the statements on a 7-point Likert scale (1 = </w:t>
      </w:r>
      <w:r w:rsidR="00695B5E" w:rsidRPr="008F3A8C">
        <w:rPr>
          <w:b w:val="0"/>
          <w:i/>
          <w:iCs/>
        </w:rPr>
        <w:t>strongly disagree</w:t>
      </w:r>
      <w:r w:rsidR="00695B5E" w:rsidRPr="008F3A8C">
        <w:rPr>
          <w:b w:val="0"/>
        </w:rPr>
        <w:t xml:space="preserve"> to 7 = </w:t>
      </w:r>
      <w:r w:rsidR="00695B5E" w:rsidRPr="008F3A8C">
        <w:rPr>
          <w:b w:val="0"/>
          <w:i/>
          <w:iCs/>
        </w:rPr>
        <w:t>strongly agree</w:t>
      </w:r>
      <w:r w:rsidR="00695B5E" w:rsidRPr="008F3A8C">
        <w:rPr>
          <w:b w:val="0"/>
        </w:rPr>
        <w:t>).  Total scores on the SPOS range from 36 to 252</w:t>
      </w:r>
      <w:r w:rsidR="007A2C09" w:rsidRPr="008F3A8C">
        <w:rPr>
          <w:b w:val="0"/>
        </w:rPr>
        <w:t>,</w:t>
      </w:r>
      <w:r w:rsidR="00695B5E" w:rsidRPr="008F3A8C">
        <w:rPr>
          <w:b w:val="0"/>
        </w:rPr>
        <w:t xml:space="preserve"> with higher scores reflecting greater levels of perceived organizational support.</w:t>
      </w:r>
    </w:p>
    <w:p w14:paraId="2E56A0C8" w14:textId="0F0B2AD8" w:rsidR="00695B5E" w:rsidRPr="0099301F" w:rsidRDefault="00695B5E" w:rsidP="00DE21B6">
      <w:pPr>
        <w:ind w:firstLine="720"/>
      </w:pPr>
      <w:r>
        <w:t>Both e</w:t>
      </w:r>
      <w:r w:rsidRPr="005E4E72">
        <w:t xml:space="preserve">xploratory and confirmatory factor analyses have been conducted on the </w:t>
      </w:r>
      <w:r>
        <w:t xml:space="preserve">36-item </w:t>
      </w:r>
      <w:r w:rsidRPr="005E4E72">
        <w:t>measure</w:t>
      </w:r>
      <w:r>
        <w:t>, as well as on two additional shorter versions of the measure (16-items and 8-items)</w:t>
      </w:r>
      <w:r w:rsidRPr="005E4E72">
        <w:t>.  The results of these analyses indicate</w:t>
      </w:r>
      <w:r>
        <w:t>d the unidimensional</w:t>
      </w:r>
      <w:r w:rsidRPr="005E4E72">
        <w:t>ity and reliability of the measure (Armeli, Eisenberger, Fasolo, &amp; Lynch, 1998; Eisenberger et al., 1986; Hel</w:t>
      </w:r>
      <w:r>
        <w:t xml:space="preserve">lman, Fuqua, &amp; Worley, 2006).  </w:t>
      </w:r>
      <w:r w:rsidR="00666A5E" w:rsidRPr="005E4E72">
        <w:t xml:space="preserve">The construct validity of the measure </w:t>
      </w:r>
      <w:r w:rsidR="00666A5E">
        <w:t>was</w:t>
      </w:r>
      <w:r w:rsidR="00666A5E" w:rsidRPr="005E4E72">
        <w:t xml:space="preserve"> demonstrated through multiple studies (</w:t>
      </w:r>
      <w:r w:rsidR="00666A5E">
        <w:t xml:space="preserve">e.g., Eisenberger et al., 1986; </w:t>
      </w:r>
      <w:r w:rsidR="00666A5E" w:rsidRPr="005E4E72">
        <w:t>He</w:t>
      </w:r>
      <w:r w:rsidR="00666A5E">
        <w:t xml:space="preserve">llman et al., 2006; </w:t>
      </w:r>
      <w:r w:rsidR="00666A5E" w:rsidRPr="00661CA8">
        <w:rPr>
          <w:rStyle w:val="Normal2"/>
          <w:rFonts w:ascii="Times New Roman" w:hAnsi="Times New Roman"/>
        </w:rPr>
        <w:t>Rhoades &amp; Eisenberger</w:t>
      </w:r>
      <w:r w:rsidR="00666A5E" w:rsidRPr="00661CA8">
        <w:t>, 2002</w:t>
      </w:r>
      <w:r w:rsidR="00666A5E">
        <w:t xml:space="preserve">) </w:t>
      </w:r>
      <w:r w:rsidR="00666A5E" w:rsidRPr="005E4E72">
        <w:t>that have shown SPOS scores to be distinct from other related variables</w:t>
      </w:r>
      <w:r w:rsidR="00666A5E">
        <w:t>, such as organizational commitment, job satisfaction</w:t>
      </w:r>
      <w:r w:rsidR="00666A5E" w:rsidRPr="00DB2A7B">
        <w:t>,</w:t>
      </w:r>
      <w:r w:rsidR="00666A5E">
        <w:t xml:space="preserve"> perceptions of fairness or supervisor support, performance, and job-related affect or involvement.  </w:t>
      </w:r>
      <w:r>
        <w:t xml:space="preserve">According to Rhoades and Eisenberger (2002), the 16-item version of the measure is most widely used in the literature and, therefore, was the version used for this study.  A meta-analysis conducted by </w:t>
      </w:r>
      <w:r>
        <w:rPr>
          <w:rStyle w:val="Normal2"/>
          <w:rFonts w:ascii="Times New Roman" w:hAnsi="Times New Roman"/>
        </w:rPr>
        <w:t>Rhoades and</w:t>
      </w:r>
      <w:r w:rsidRPr="00661CA8">
        <w:rPr>
          <w:rStyle w:val="Normal2"/>
          <w:rFonts w:ascii="Times New Roman" w:hAnsi="Times New Roman"/>
        </w:rPr>
        <w:t xml:space="preserve"> Eisenberger</w:t>
      </w:r>
      <w:r w:rsidRPr="00661CA8">
        <w:t xml:space="preserve"> </w:t>
      </w:r>
      <w:r>
        <w:t>(</w:t>
      </w:r>
      <w:r w:rsidRPr="00661CA8">
        <w:t>2002</w:t>
      </w:r>
      <w:r>
        <w:t xml:space="preserve">) of over 70 studies using the SPOS reported Cronbach’s alphas ranging from .67 to .98, with all but three studies reporting Cronbach’s alphas within the range of .82 to .98.  </w:t>
      </w:r>
      <w:r w:rsidRPr="005E4E72">
        <w:rPr>
          <w:color w:val="141413"/>
        </w:rPr>
        <w:t>The present study pr</w:t>
      </w:r>
      <w:r>
        <w:rPr>
          <w:color w:val="141413"/>
        </w:rPr>
        <w:t>oduced a Cronbach’s alpha of .96</w:t>
      </w:r>
      <w:r w:rsidRPr="005E4E72">
        <w:rPr>
          <w:color w:val="141413"/>
        </w:rPr>
        <w:t>.</w:t>
      </w:r>
    </w:p>
    <w:p w14:paraId="1073E78D" w14:textId="49A1A7EC" w:rsidR="00695B5E" w:rsidRPr="00DE21B6" w:rsidRDefault="00DF2B0D" w:rsidP="00DE21B6">
      <w:pPr>
        <w:pStyle w:val="Heading3"/>
        <w:tabs>
          <w:tab w:val="left" w:pos="4905"/>
        </w:tabs>
        <w:ind w:firstLine="720"/>
        <w:rPr>
          <w:rFonts w:ascii="Times New Roman" w:hAnsi="Times New Roman"/>
        </w:rPr>
      </w:pPr>
      <w:bookmarkStart w:id="24" w:name="_Toc393889559"/>
      <w:r w:rsidRPr="008571B3">
        <w:lastRenderedPageBreak/>
        <w:t>Self-Care Assessment Worksheet</w:t>
      </w:r>
      <w:r w:rsidR="008F3A8C">
        <w:t xml:space="preserve"> </w:t>
      </w:r>
      <w:r w:rsidR="008F3A8C" w:rsidRPr="00817C00">
        <w:rPr>
          <w:rFonts w:ascii="Times New Roman" w:hAnsi="Times New Roman"/>
        </w:rPr>
        <w:t>(SCAW; Saakvitne &amp; Pearlman, 1996).</w:t>
      </w:r>
      <w:bookmarkEnd w:id="24"/>
      <w:r w:rsidR="00DE21B6">
        <w:rPr>
          <w:rFonts w:ascii="Times New Roman" w:hAnsi="Times New Roman"/>
        </w:rPr>
        <w:t xml:space="preserve">  </w:t>
      </w:r>
      <w:r w:rsidR="00695B5E" w:rsidRPr="008F3A8C">
        <w:rPr>
          <w:b w:val="0"/>
        </w:rPr>
        <w:t xml:space="preserve">Saakvitne and Pearlman (1996) </w:t>
      </w:r>
      <w:r w:rsidR="008F3A8C" w:rsidRPr="008F3A8C">
        <w:rPr>
          <w:b w:val="0"/>
        </w:rPr>
        <w:t xml:space="preserve">developed the SCAW </w:t>
      </w:r>
      <w:r w:rsidR="00695B5E" w:rsidRPr="008F3A8C">
        <w:rPr>
          <w:b w:val="0"/>
        </w:rPr>
        <w:t xml:space="preserve">from the literature on self-care behaviors.  It was originally intended as a self-evaluation tool to advocate for and improve self-care behaviors among helping professionals.  The SCAW includes a list of 65 different types of self-care behaviors, broken down into six dimensions of well-being: physical (e.g., “Exercise,” “Take time off when needed,” “Get enough sleep”), psychological (e.g., “Make time for self-reflection,” “Write in a journal”), emotional (e.g., “Give yourself affirmations, praise yourself,” “Allow yourself to cry”), spiritual (e.g., “Identify what is meaningful to you and notice its place in your life,” “Pray,” “Be open to inspiration”), professional/workplace (e.g., “Set limits with your clients and colleagues,” “Take time to chat with co-workers,” “Balance your caseload so that no one day or part of a day is ‘too much’”), and balance (e.g., “Strive for balance within your work-life and workday,” “Strive for balance among work, family, relationships, play and rest”).  Of note is that the SCAW does not include a dimension specific to relational support, although the literature emphasizes social support as an important self-care behavior (see literature review).  </w:t>
      </w:r>
    </w:p>
    <w:p w14:paraId="43B41BE9" w14:textId="52F3B616" w:rsidR="00695B5E" w:rsidRDefault="00695B5E" w:rsidP="00DE21B6">
      <w:pPr>
        <w:ind w:firstLine="720"/>
      </w:pPr>
      <w:r>
        <w:t>A 5-point Likert scale is</w:t>
      </w:r>
      <w:r w:rsidRPr="005E4E72">
        <w:t xml:space="preserve"> used </w:t>
      </w:r>
      <w:r>
        <w:t>on the SCAW</w:t>
      </w:r>
      <w:r w:rsidRPr="005E4E72">
        <w:t xml:space="preserve"> to rate the level of frequency in which </w:t>
      </w:r>
      <w:r>
        <w:t xml:space="preserve">respondents </w:t>
      </w:r>
      <w:r w:rsidRPr="005E4E72">
        <w:t xml:space="preserve">engage in each of the behaviors (1 = </w:t>
      </w:r>
      <w:r w:rsidRPr="005E4E72">
        <w:rPr>
          <w:i/>
          <w:iCs/>
        </w:rPr>
        <w:t>it never occurs to me</w:t>
      </w:r>
      <w:r>
        <w:t xml:space="preserve"> to</w:t>
      </w:r>
      <w:r w:rsidRPr="005E4E72">
        <w:t xml:space="preserve"> 5 = </w:t>
      </w:r>
      <w:r w:rsidRPr="005E4E72">
        <w:rPr>
          <w:i/>
          <w:iCs/>
        </w:rPr>
        <w:t>frequently</w:t>
      </w:r>
      <w:r w:rsidRPr="005E4E72">
        <w:t>)</w:t>
      </w:r>
      <w:r>
        <w:t>, with higher scores indicating higher frequency of behaviors (total score range = 65 to 325)</w:t>
      </w:r>
      <w:r w:rsidRPr="005E4E72">
        <w:t xml:space="preserve">.  Each of the six </w:t>
      </w:r>
      <w:r>
        <w:t>dimensions</w:t>
      </w:r>
      <w:r w:rsidRPr="005E4E72">
        <w:t xml:space="preserve"> differ in the number of individual items included, therefore </w:t>
      </w:r>
      <w:r>
        <w:t>score ranges</w:t>
      </w:r>
      <w:r w:rsidRPr="005E4E72">
        <w:t xml:space="preserve"> on </w:t>
      </w:r>
      <w:r>
        <w:t>each vary</w:t>
      </w:r>
      <w:r w:rsidRPr="005E4E72">
        <w:t xml:space="preserve"> according to the number of items</w:t>
      </w:r>
      <w:r w:rsidR="008571B3">
        <w:t xml:space="preserve"> in the subscale</w:t>
      </w:r>
      <w:r w:rsidRPr="005E4E72">
        <w:t xml:space="preserve">.  </w:t>
      </w:r>
    </w:p>
    <w:p w14:paraId="6F9F8133" w14:textId="2E64D41C" w:rsidR="00695B5E" w:rsidRDefault="00695B5E" w:rsidP="00DE21B6">
      <w:pPr>
        <w:ind w:firstLine="720"/>
      </w:pPr>
      <w:r w:rsidRPr="005E4E72">
        <w:lastRenderedPageBreak/>
        <w:t xml:space="preserve">Although the SCAW </w:t>
      </w:r>
      <w:r>
        <w:t>has been</w:t>
      </w:r>
      <w:r w:rsidRPr="005E4E72">
        <w:t xml:space="preserve"> used in the literature </w:t>
      </w:r>
      <w:r>
        <w:t xml:space="preserve">(e.g., </w:t>
      </w:r>
      <w:r w:rsidRPr="00661CA8">
        <w:t>Alkema</w:t>
      </w:r>
      <w:r w:rsidR="0082498D">
        <w:t>, Linton, &amp; Davies,</w:t>
      </w:r>
      <w:r w:rsidRPr="00661CA8">
        <w:t xml:space="preserve"> 2008</w:t>
      </w:r>
      <w:r>
        <w:t xml:space="preserve">) as a </w:t>
      </w:r>
      <w:r w:rsidRPr="005E4E72">
        <w:t xml:space="preserve">measure of self-care behaviors, there </w:t>
      </w:r>
      <w:r w:rsidRPr="00DB2A7B">
        <w:t>have been</w:t>
      </w:r>
      <w:r>
        <w:t xml:space="preserve"> no</w:t>
      </w:r>
      <w:r w:rsidRPr="005E4E72">
        <w:t xml:space="preserve"> psychometric properties </w:t>
      </w:r>
      <w:r>
        <w:t>reported</w:t>
      </w:r>
      <w:r w:rsidRPr="005E4E72">
        <w:t xml:space="preserve">.  </w:t>
      </w:r>
      <w:r>
        <w:t xml:space="preserve">In an unpublished study by Chadwick and Frey (2013), the total score Cronbach’s alpha was found to be </w:t>
      </w:r>
      <w:r w:rsidRPr="005E4E72">
        <w:rPr>
          <w:color w:val="141413"/>
        </w:rPr>
        <w:t>.96.</w:t>
      </w:r>
      <w:r>
        <w:t xml:space="preserve">  T</w:t>
      </w:r>
      <w:r w:rsidRPr="005E4E72">
        <w:t xml:space="preserve">he SCAW was chosen </w:t>
      </w:r>
      <w:r>
        <w:t xml:space="preserve">for this study </w:t>
      </w:r>
      <w:r w:rsidRPr="005E4E72">
        <w:t>because it is widely used and referred to in the literature on self-care behaviors</w:t>
      </w:r>
      <w:r>
        <w:t xml:space="preserve"> and no other applicable self-care measures were found</w:t>
      </w:r>
      <w:r w:rsidRPr="005E4E72">
        <w:t>.</w:t>
      </w:r>
      <w:r>
        <w:t xml:space="preserve">  </w:t>
      </w:r>
      <w:r w:rsidRPr="005E4E72">
        <w:rPr>
          <w:color w:val="141413"/>
        </w:rPr>
        <w:t>The present study produced a tot</w:t>
      </w:r>
      <w:r>
        <w:rPr>
          <w:color w:val="141413"/>
        </w:rPr>
        <w:t>al score Cronbach’s alpha of .93</w:t>
      </w:r>
      <w:r w:rsidRPr="005E4E72">
        <w:rPr>
          <w:color w:val="141413"/>
        </w:rPr>
        <w:t>.</w:t>
      </w:r>
    </w:p>
    <w:p w14:paraId="6723B867" w14:textId="63153979" w:rsidR="00695B5E" w:rsidRPr="00DE21B6" w:rsidRDefault="00DF2B0D" w:rsidP="00DE21B6">
      <w:pPr>
        <w:pStyle w:val="Heading3"/>
        <w:ind w:firstLine="720"/>
        <w:rPr>
          <w:rFonts w:ascii="Times New Roman" w:hAnsi="Times New Roman"/>
        </w:rPr>
      </w:pPr>
      <w:bookmarkStart w:id="25" w:name="_Toc393889560"/>
      <w:r>
        <w:t>Relational Health Indices</w:t>
      </w:r>
      <w:r w:rsidR="008F3A8C">
        <w:t xml:space="preserve"> </w:t>
      </w:r>
      <w:r w:rsidR="008F3A8C">
        <w:rPr>
          <w:rFonts w:ascii="Times New Roman" w:hAnsi="Times New Roman"/>
        </w:rPr>
        <w:t>(RHI; Liang et al., 2002).</w:t>
      </w:r>
      <w:bookmarkEnd w:id="25"/>
      <w:r w:rsidR="00DE21B6">
        <w:rPr>
          <w:rFonts w:ascii="Times New Roman" w:hAnsi="Times New Roman"/>
        </w:rPr>
        <w:t xml:space="preserve">  </w:t>
      </w:r>
      <w:r w:rsidR="00695B5E" w:rsidRPr="008F3A8C">
        <w:rPr>
          <w:b w:val="0"/>
        </w:rPr>
        <w:t xml:space="preserve">The </w:t>
      </w:r>
      <w:r w:rsidR="008F3A8C" w:rsidRPr="008F3A8C">
        <w:rPr>
          <w:b w:val="0"/>
        </w:rPr>
        <w:t>RHI</w:t>
      </w:r>
      <w:r w:rsidR="00695B5E" w:rsidRPr="008F3A8C">
        <w:rPr>
          <w:b w:val="0"/>
        </w:rPr>
        <w:t xml:space="preserve"> is a 37-item self-report survey measuring the quality of growth-fostering relationships in one’s life and is us</w:t>
      </w:r>
      <w:r w:rsidR="008571B3" w:rsidRPr="008F3A8C">
        <w:rPr>
          <w:b w:val="0"/>
        </w:rPr>
        <w:t>ed in this study to measure</w:t>
      </w:r>
      <w:r w:rsidR="00695B5E" w:rsidRPr="008F3A8C">
        <w:rPr>
          <w:b w:val="0"/>
        </w:rPr>
        <w:t xml:space="preserve"> relational support as a</w:t>
      </w:r>
      <w:r w:rsidR="008571B3" w:rsidRPr="008F3A8C">
        <w:rPr>
          <w:b w:val="0"/>
        </w:rPr>
        <w:t xml:space="preserve"> component of self-care</w:t>
      </w:r>
      <w:r w:rsidR="00695B5E" w:rsidRPr="008F3A8C">
        <w:rPr>
          <w:b w:val="0"/>
        </w:rPr>
        <w:t xml:space="preserve">.  The RHI originally emerged from relational-cultural theory (Miller &amp; Stiver, 1997), which conceptualizes relational quality along three dimensions: empowerment, authenticity, and engagement.  The RHI is composed of three separate domains: Peer (12 items), Mentor (11 items), and Community (14 items).  Total composite scores can be obtained by summing items within each domain, providing a measure of overall relational quality within each domain.  As an alternative scoring method, three subscale scores can be calculated to measure the dimensions of engagement, authenticity, and empowerment across the relational domains.  A principal component analysis of the RHI conducted by Frey, Beesley, and Newman (2005) revealed a two-component structure for the Community composite and a unidimensional structure for the Peer and Mentor composites.  As a result, they suggested the use of the three composite scores as the most appropriate measure of overall relational quality.  The Mentor and Community composite scores </w:t>
      </w:r>
      <w:r w:rsidR="008571B3" w:rsidRPr="008F3A8C">
        <w:rPr>
          <w:b w:val="0"/>
        </w:rPr>
        <w:t>were not</w:t>
      </w:r>
      <w:r w:rsidR="00695B5E" w:rsidRPr="008F3A8C">
        <w:rPr>
          <w:b w:val="0"/>
        </w:rPr>
        <w:t xml:space="preserve"> used</w:t>
      </w:r>
      <w:r w:rsidR="008571B3" w:rsidRPr="008F3A8C">
        <w:rPr>
          <w:b w:val="0"/>
        </w:rPr>
        <w:t xml:space="preserve"> </w:t>
      </w:r>
      <w:r w:rsidR="00695B5E" w:rsidRPr="008F3A8C">
        <w:rPr>
          <w:b w:val="0"/>
        </w:rPr>
        <w:t xml:space="preserve">due to conceptual overlap between relational quality of </w:t>
      </w:r>
      <w:r w:rsidR="00695B5E" w:rsidRPr="008F3A8C">
        <w:rPr>
          <w:b w:val="0"/>
        </w:rPr>
        <w:lastRenderedPageBreak/>
        <w:t>mentor and community relationships and perceptions of organizational support measured by the SPOS (Eisenberger et al., 1986).  Therefore, for the purposes of this study, only the total of the Peer subscale composite (i.e., domain) score was used to measure the overall relational quality in personal relationships, from which individuals may be able to draw social support.</w:t>
      </w:r>
    </w:p>
    <w:p w14:paraId="48E0120C" w14:textId="24D822E4" w:rsidR="00695B5E" w:rsidRPr="009131F8" w:rsidRDefault="00695B5E" w:rsidP="00DE21B6">
      <w:pPr>
        <w:ind w:firstLine="720"/>
      </w:pPr>
      <w:r>
        <w:t>The RHI uses a 5-point Likert scale, ranging from 1 (</w:t>
      </w:r>
      <w:r w:rsidRPr="00262D81">
        <w:rPr>
          <w:i/>
          <w:iCs/>
        </w:rPr>
        <w:t>never</w:t>
      </w:r>
      <w:r>
        <w:t>) to 5 (</w:t>
      </w:r>
      <w:r w:rsidRPr="00262D81">
        <w:rPr>
          <w:i/>
          <w:iCs/>
        </w:rPr>
        <w:t>always</w:t>
      </w:r>
      <w:r>
        <w:t xml:space="preserve">), on which participants indicate a value that best applies to or describes their relationships with others.  Example items include: “After a conversation with my friend, I feel uplifted,” “I feel understood by my friend,” and “My friendship inspires me to seek out other friendships like this one” (Peer). </w:t>
      </w:r>
      <w:r w:rsidR="008571B3">
        <w:t xml:space="preserve"> </w:t>
      </w:r>
      <w:r>
        <w:t>Tot</w:t>
      </w:r>
      <w:r w:rsidR="00E420A0">
        <w:t>al composite scores range from 12 to 60</w:t>
      </w:r>
      <w:r>
        <w:t xml:space="preserve"> (Peer), with higher scores reflecting greater relational quality.  Liang et al</w:t>
      </w:r>
      <w:r w:rsidR="0082498D">
        <w:t>.</w:t>
      </w:r>
      <w:r>
        <w:t xml:space="preserve"> (2002) reported a composite score Cronbach’s alpha of .85 for the Peer subscale.  In their principal component analysis of the RHI, Frey et al. (2005) found a similar factor structure for women and men, supporting its use with either, and reported a composite score Cronbach’s alpha of .90 (Peer).  Similarly, in their study with men and women in college, Frey, Beesley, and Miller (2006) reported a composite score Cronbach’s alpha of .88 (women) and .88 (men) for the Peer subscale.  </w:t>
      </w:r>
      <w:r w:rsidRPr="005E4E72">
        <w:rPr>
          <w:color w:val="141413"/>
        </w:rPr>
        <w:t>The present study produced a tot</w:t>
      </w:r>
      <w:r>
        <w:rPr>
          <w:color w:val="141413"/>
        </w:rPr>
        <w:t>al score Cronbach’s alpha of .90 for the Peer subscale</w:t>
      </w:r>
      <w:r w:rsidRPr="005E4E72">
        <w:rPr>
          <w:color w:val="141413"/>
        </w:rPr>
        <w:t>.</w:t>
      </w:r>
    </w:p>
    <w:p w14:paraId="4B9906C8" w14:textId="0F80F059" w:rsidR="00695B5E" w:rsidRPr="00DE21B6" w:rsidRDefault="00DF2B0D" w:rsidP="00DE21B6">
      <w:pPr>
        <w:pStyle w:val="Heading3"/>
        <w:tabs>
          <w:tab w:val="left" w:pos="5280"/>
        </w:tabs>
        <w:ind w:firstLine="720"/>
        <w:rPr>
          <w:rFonts w:ascii="Times New Roman" w:hAnsi="Times New Roman"/>
        </w:rPr>
      </w:pPr>
      <w:bookmarkStart w:id="26" w:name="_Toc393889561"/>
      <w:r>
        <w:t>Posttraumatic Growth Inventory</w:t>
      </w:r>
      <w:r w:rsidR="008F3A8C">
        <w:t xml:space="preserve"> </w:t>
      </w:r>
      <w:r w:rsidR="008F3A8C">
        <w:rPr>
          <w:rFonts w:ascii="Times New Roman" w:hAnsi="Times New Roman"/>
        </w:rPr>
        <w:t>(PT</w:t>
      </w:r>
      <w:r w:rsidR="00004D2E">
        <w:rPr>
          <w:rFonts w:ascii="Times New Roman" w:hAnsi="Times New Roman"/>
        </w:rPr>
        <w:t>GI; Tedeschi &amp; Calhoun, 1996).</w:t>
      </w:r>
      <w:bookmarkEnd w:id="26"/>
      <w:r w:rsidR="00DE21B6">
        <w:rPr>
          <w:rFonts w:ascii="Times New Roman" w:hAnsi="Times New Roman"/>
        </w:rPr>
        <w:t xml:space="preserve">  </w:t>
      </w:r>
      <w:r w:rsidR="00695B5E" w:rsidRPr="008F3A8C">
        <w:rPr>
          <w:b w:val="0"/>
        </w:rPr>
        <w:t xml:space="preserve">The </w:t>
      </w:r>
      <w:r w:rsidR="008F3A8C" w:rsidRPr="008F3A8C">
        <w:rPr>
          <w:b w:val="0"/>
        </w:rPr>
        <w:t>PTGI</w:t>
      </w:r>
      <w:r w:rsidR="00695B5E" w:rsidRPr="008F3A8C">
        <w:rPr>
          <w:b w:val="0"/>
        </w:rPr>
        <w:t xml:space="preserve"> is a 21-item survey measuring vicarious resiliency and personal growth.  It was originally developed as a measure of </w:t>
      </w:r>
      <w:r w:rsidR="008571B3" w:rsidRPr="008F3A8C">
        <w:rPr>
          <w:b w:val="0"/>
        </w:rPr>
        <w:t xml:space="preserve">one’s </w:t>
      </w:r>
      <w:r w:rsidR="00695B5E" w:rsidRPr="008F3A8C">
        <w:rPr>
          <w:b w:val="0"/>
        </w:rPr>
        <w:t xml:space="preserve">perception of positive growth outcomes for survivors following a traumatic event, but has been adapted and used as a measure of vicarious resiliency in therapists who work with trauma survivors (e.g., Brockhouse, </w:t>
      </w:r>
      <w:r w:rsidR="00695B5E" w:rsidRPr="008F3A8C">
        <w:rPr>
          <w:b w:val="0"/>
        </w:rPr>
        <w:lastRenderedPageBreak/>
        <w:t>Msetfi, Cohen, &amp; Joseph, 2011; Linley &amp; Joseph, 2007).  The measure can be used as a total score of resiliency/posttraumatic growth or can be broken down into scores on five subscales: Relating to Others, New Possibilities, Personal Strength, Spiritual Change, and Appreciation of Life.  For the purposes of this study, the total score was used.</w:t>
      </w:r>
    </w:p>
    <w:p w14:paraId="266FA4CD" w14:textId="08973A9F" w:rsidR="004F27C4" w:rsidRPr="005E4E72" w:rsidRDefault="004F27C4" w:rsidP="00DE21B6">
      <w:pPr>
        <w:ind w:firstLine="720"/>
      </w:pPr>
      <w:r>
        <w:t xml:space="preserve">The PTGI version adapted for use with therapists uses a 6-point Likert response format </w:t>
      </w:r>
      <w:r w:rsidR="008571B3">
        <w:t>to rate the degree to which one</w:t>
      </w:r>
      <w:r>
        <w:t xml:space="preserve"> experienced change on the item (1 =</w:t>
      </w:r>
      <w:r>
        <w:rPr>
          <w:i/>
          <w:iCs/>
        </w:rPr>
        <w:t>“I did not experience this change as a result of my therapy work”</w:t>
      </w:r>
      <w:r>
        <w:t xml:space="preserve"> to 6 = </w:t>
      </w:r>
      <w:r>
        <w:rPr>
          <w:i/>
          <w:iCs/>
        </w:rPr>
        <w:t>“I experienced this change to a great degree as a result of my therapy</w:t>
      </w:r>
      <w:r>
        <w:t xml:space="preserve">).”  Given that the population for this sample included all professionals working with youth in residential treatment and correctional facilities, the scale response options were slightly adapted from </w:t>
      </w:r>
      <w:r>
        <w:rPr>
          <w:i/>
          <w:iCs/>
        </w:rPr>
        <w:t xml:space="preserve">“…as a result of my therapy work” </w:t>
      </w:r>
      <w:r>
        <w:t xml:space="preserve">to </w:t>
      </w:r>
      <w:r>
        <w:rPr>
          <w:i/>
          <w:iCs/>
        </w:rPr>
        <w:t>“…as a result of my work as a helper.”</w:t>
      </w:r>
      <w:r>
        <w:t xml:space="preserve">  Example items include: “</w:t>
      </w:r>
      <w:r w:rsidRPr="000A24C9">
        <w:t>I have a greater appreciation for the value of my own life</w:t>
      </w:r>
      <w:r>
        <w:t>,” “</w:t>
      </w:r>
      <w:r w:rsidRPr="000A24C9">
        <w:t>I know better that I</w:t>
      </w:r>
      <w:r>
        <w:t xml:space="preserve"> can handle difficulties,” and “</w:t>
      </w:r>
      <w:r w:rsidRPr="000A24C9">
        <w:t>I am better able to accept</w:t>
      </w:r>
      <w:r>
        <w:t xml:space="preserve"> the way things work out.”  All items are positively scored and produce a possible total score range of 21 to 126, with higher scores reflecting greater resiliency or perceptions of positive growth.  Tedeschi and Calhoun (1996) reported a </w:t>
      </w:r>
      <w:r w:rsidRPr="005E4E72">
        <w:t xml:space="preserve">Cronbach’s alpha </w:t>
      </w:r>
      <w:r>
        <w:t>of .90</w:t>
      </w:r>
      <w:r w:rsidRPr="001F3499">
        <w:t xml:space="preserve"> </w:t>
      </w:r>
      <w:r>
        <w:t>in their prior</w:t>
      </w:r>
      <w:r w:rsidRPr="005E4E72">
        <w:t xml:space="preserve"> reliability </w:t>
      </w:r>
      <w:r>
        <w:t>a</w:t>
      </w:r>
      <w:r w:rsidRPr="005E4E72">
        <w:t>nalys</w:t>
      </w:r>
      <w:r>
        <w:t>is of the PTGI.  Additionally, Samios, Rodzik, and Abel (2012) reported a Cronbach’s alpha of .97 in their sample of 61 therapists who wor</w:t>
      </w:r>
      <w:r w:rsidRPr="00DB2A7B">
        <w:t>ked</w:t>
      </w:r>
      <w:r>
        <w:t xml:space="preserve"> with survivors of sexual violence.  </w:t>
      </w:r>
      <w:r w:rsidRPr="005E4E72">
        <w:rPr>
          <w:color w:val="141413"/>
        </w:rPr>
        <w:t>The present study produced a tot</w:t>
      </w:r>
      <w:r>
        <w:rPr>
          <w:color w:val="141413"/>
        </w:rPr>
        <w:t>al score Cronbach’s alpha of .96</w:t>
      </w:r>
      <w:r w:rsidRPr="005E4E72">
        <w:rPr>
          <w:color w:val="141413"/>
        </w:rPr>
        <w:t>.</w:t>
      </w:r>
    </w:p>
    <w:p w14:paraId="7F9F9783" w14:textId="7409E06E" w:rsidR="00DF2B0D" w:rsidRDefault="00DF2B0D" w:rsidP="00EB1294">
      <w:pPr>
        <w:pStyle w:val="Heading2"/>
      </w:pPr>
      <w:bookmarkStart w:id="27" w:name="_Toc393889562"/>
      <w:r>
        <w:t>Procedure</w:t>
      </w:r>
      <w:bookmarkEnd w:id="27"/>
    </w:p>
    <w:p w14:paraId="42EB42A3" w14:textId="77777777" w:rsidR="004F27C4" w:rsidRDefault="004F27C4" w:rsidP="00BD3699">
      <w:pPr>
        <w:ind w:firstLine="720"/>
        <w:rPr>
          <w:rFonts w:ascii="Times New Roman" w:hAnsi="Times New Roman"/>
        </w:rPr>
      </w:pPr>
      <w:r>
        <w:rPr>
          <w:rFonts w:ascii="Times New Roman" w:hAnsi="Times New Roman"/>
        </w:rPr>
        <w:t>Participants were</w:t>
      </w:r>
      <w:r w:rsidRPr="005E4E72">
        <w:rPr>
          <w:rFonts w:ascii="Times New Roman" w:hAnsi="Times New Roman"/>
        </w:rPr>
        <w:t xml:space="preserve"> </w:t>
      </w:r>
      <w:r>
        <w:rPr>
          <w:rFonts w:ascii="Times New Roman" w:hAnsi="Times New Roman"/>
        </w:rPr>
        <w:t xml:space="preserve">recruited using a snowball sampling method and directed to the online survey via email and recruitment flyers.  A recruitment email was initially sent to administrators of residential treatment and correctional facilities, as well as a </w:t>
      </w:r>
      <w:r>
        <w:rPr>
          <w:rFonts w:ascii="Times New Roman" w:hAnsi="Times New Roman"/>
        </w:rPr>
        <w:lastRenderedPageBreak/>
        <w:t>database of youth and child workers put together by</w:t>
      </w:r>
      <w:r w:rsidRPr="005E4E72">
        <w:rPr>
          <w:rFonts w:ascii="Times New Roman" w:hAnsi="Times New Roman"/>
        </w:rPr>
        <w:t xml:space="preserve"> the National Resource Center for Youth Services</w:t>
      </w:r>
      <w:r>
        <w:rPr>
          <w:rFonts w:ascii="Times New Roman" w:hAnsi="Times New Roman"/>
        </w:rPr>
        <w:t xml:space="preserve">.  Social media websites, such as Facebook, were utilized as a recruitment tool to further circulate information about the online survey and participation eligibility.  Additionally, recruitments flyers were passed out to administrators and other professionals attending the </w:t>
      </w:r>
      <w:r w:rsidRPr="00EC7428">
        <w:rPr>
          <w:rFonts w:ascii="Times New Roman" w:hAnsi="Times New Roman"/>
        </w:rPr>
        <w:t>2014 American Association of Children’s Residential Centers Annual Conference.</w:t>
      </w:r>
    </w:p>
    <w:p w14:paraId="56683FC7" w14:textId="2C36BF6A" w:rsidR="004F27C4" w:rsidRDefault="004F27C4" w:rsidP="004F27C4">
      <w:pPr>
        <w:ind w:firstLine="720"/>
        <w:rPr>
          <w:rFonts w:ascii="Times New Roman" w:hAnsi="Times New Roman"/>
        </w:rPr>
      </w:pPr>
      <w:r>
        <w:rPr>
          <w:rFonts w:ascii="Times New Roman" w:hAnsi="Times New Roman"/>
        </w:rPr>
        <w:t>Eligible participants were</w:t>
      </w:r>
      <w:r w:rsidRPr="005E4E72">
        <w:rPr>
          <w:rFonts w:ascii="Times New Roman" w:hAnsi="Times New Roman"/>
        </w:rPr>
        <w:t xml:space="preserve"> aske</w:t>
      </w:r>
      <w:r>
        <w:rPr>
          <w:rFonts w:ascii="Times New Roman" w:hAnsi="Times New Roman"/>
        </w:rPr>
        <w:t>d to follow the link provided in the recruitment email</w:t>
      </w:r>
      <w:r w:rsidR="00936B6C">
        <w:rPr>
          <w:rFonts w:ascii="Times New Roman" w:hAnsi="Times New Roman"/>
        </w:rPr>
        <w:t xml:space="preserve"> or flyer</w:t>
      </w:r>
      <w:r>
        <w:rPr>
          <w:rFonts w:ascii="Times New Roman" w:hAnsi="Times New Roman"/>
        </w:rPr>
        <w:t xml:space="preserve">, which directed them to the online survey. </w:t>
      </w:r>
      <w:r w:rsidRPr="004472D8">
        <w:t xml:space="preserve"> </w:t>
      </w:r>
      <w:r w:rsidRPr="005301BB">
        <w:rPr>
          <w:rFonts w:ascii="Times New Roman" w:hAnsi="Times New Roman" w:cs="Arial"/>
          <w:color w:val="1A1A1A"/>
        </w:rPr>
        <w:t>Using Qualtric</w:t>
      </w:r>
      <w:r>
        <w:rPr>
          <w:rFonts w:ascii="Times New Roman" w:hAnsi="Times New Roman" w:cs="Arial"/>
          <w:color w:val="1A1A1A"/>
        </w:rPr>
        <w:t>s</w:t>
      </w:r>
      <w:r w:rsidRPr="005301BB">
        <w:rPr>
          <w:rFonts w:ascii="Times New Roman" w:hAnsi="Times New Roman" w:cs="Arial"/>
          <w:color w:val="1A1A1A"/>
        </w:rPr>
        <w:t xml:space="preserve"> software, data </w:t>
      </w:r>
      <w:r>
        <w:rPr>
          <w:rFonts w:ascii="Times New Roman" w:hAnsi="Times New Roman" w:cs="Arial"/>
          <w:color w:val="1A1A1A"/>
        </w:rPr>
        <w:t xml:space="preserve">was collected anonymously.  </w:t>
      </w:r>
      <w:r w:rsidRPr="005301BB">
        <w:rPr>
          <w:rFonts w:ascii="Times New Roman" w:hAnsi="Times New Roman" w:cs="Arial"/>
          <w:color w:val="1A1A1A"/>
        </w:rPr>
        <w:t xml:space="preserve">The online survey and raw data </w:t>
      </w:r>
      <w:r w:rsidR="00936B6C">
        <w:rPr>
          <w:rFonts w:ascii="Times New Roman" w:hAnsi="Times New Roman" w:cs="Arial"/>
          <w:color w:val="1A1A1A"/>
        </w:rPr>
        <w:t>were</w:t>
      </w:r>
      <w:r w:rsidRPr="005301BB">
        <w:rPr>
          <w:rFonts w:ascii="Times New Roman" w:hAnsi="Times New Roman" w:cs="Arial"/>
          <w:color w:val="1A1A1A"/>
        </w:rPr>
        <w:t xml:space="preserve"> </w:t>
      </w:r>
      <w:r>
        <w:rPr>
          <w:rFonts w:ascii="Times New Roman" w:hAnsi="Times New Roman" w:cs="Arial"/>
          <w:color w:val="1A1A1A"/>
        </w:rPr>
        <w:t xml:space="preserve">securely </w:t>
      </w:r>
      <w:r w:rsidRPr="005301BB">
        <w:rPr>
          <w:rFonts w:ascii="Times New Roman" w:hAnsi="Times New Roman" w:cs="Arial"/>
          <w:color w:val="1A1A1A"/>
        </w:rPr>
        <w:t xml:space="preserve">stored and maintained digitally through the </w:t>
      </w:r>
      <w:r>
        <w:rPr>
          <w:rFonts w:ascii="Times New Roman" w:hAnsi="Times New Roman" w:cs="Arial"/>
          <w:color w:val="1A1A1A"/>
        </w:rPr>
        <w:t>Center for Educational Development and Research (CEDaR), in an indi</w:t>
      </w:r>
      <w:r w:rsidRPr="005301BB">
        <w:rPr>
          <w:rFonts w:ascii="Times New Roman" w:hAnsi="Times New Roman" w:cs="Arial"/>
          <w:color w:val="1A1A1A"/>
        </w:rPr>
        <w:t>vi</w:t>
      </w:r>
      <w:r>
        <w:rPr>
          <w:rFonts w:ascii="Times New Roman" w:hAnsi="Times New Roman" w:cs="Arial"/>
          <w:color w:val="1A1A1A"/>
        </w:rPr>
        <w:t xml:space="preserve">dual password-protected user </w:t>
      </w:r>
      <w:r w:rsidRPr="005301BB">
        <w:rPr>
          <w:rFonts w:ascii="Times New Roman" w:hAnsi="Times New Roman" w:cs="Arial"/>
          <w:color w:val="1A1A1A"/>
        </w:rPr>
        <w:t xml:space="preserve">file </w:t>
      </w:r>
      <w:r>
        <w:rPr>
          <w:rFonts w:ascii="Times New Roman" w:hAnsi="Times New Roman" w:cs="Arial"/>
          <w:color w:val="1A1A1A"/>
        </w:rPr>
        <w:t>for</w:t>
      </w:r>
      <w:r w:rsidRPr="005301BB">
        <w:rPr>
          <w:rFonts w:ascii="Times New Roman" w:hAnsi="Times New Roman" w:cs="Arial"/>
          <w:color w:val="1A1A1A"/>
        </w:rPr>
        <w:t xml:space="preserve"> the principal investigator.</w:t>
      </w:r>
      <w:r>
        <w:rPr>
          <w:rFonts w:ascii="Arial" w:hAnsi="Arial" w:cs="Arial"/>
          <w:color w:val="1A1A1A"/>
          <w:sz w:val="36"/>
          <w:szCs w:val="36"/>
        </w:rPr>
        <w:t xml:space="preserve">  </w:t>
      </w:r>
      <w:r>
        <w:rPr>
          <w:rFonts w:ascii="Times New Roman" w:hAnsi="Times New Roman"/>
        </w:rPr>
        <w:t>All recipients were asked to forward the recruitment email on to other eligible participants.</w:t>
      </w:r>
    </w:p>
    <w:p w14:paraId="7863A9F4" w14:textId="4B5A1B27" w:rsidR="004F27C4" w:rsidRPr="000913E0" w:rsidRDefault="004F27C4" w:rsidP="004F27C4">
      <w:pPr>
        <w:ind w:firstLine="720"/>
        <w:rPr>
          <w:rFonts w:ascii="Times New Roman" w:hAnsi="Times New Roman"/>
        </w:rPr>
      </w:pPr>
      <w:r>
        <w:rPr>
          <w:rFonts w:ascii="Times New Roman" w:hAnsi="Times New Roman"/>
        </w:rPr>
        <w:t>The online survey began by asking eligible participants to read the Information for C</w:t>
      </w:r>
      <w:r w:rsidRPr="005E4E72">
        <w:rPr>
          <w:rFonts w:ascii="Times New Roman" w:hAnsi="Times New Roman"/>
        </w:rPr>
        <w:t xml:space="preserve">onsent </w:t>
      </w:r>
      <w:r>
        <w:rPr>
          <w:rFonts w:ascii="Times New Roman" w:hAnsi="Times New Roman"/>
        </w:rPr>
        <w:t>sheet, which explained</w:t>
      </w:r>
      <w:r w:rsidRPr="005E4E72">
        <w:rPr>
          <w:rFonts w:ascii="Times New Roman" w:hAnsi="Times New Roman"/>
        </w:rPr>
        <w:t xml:space="preserve"> the purpose of the study.  Aft</w:t>
      </w:r>
      <w:r>
        <w:rPr>
          <w:rFonts w:ascii="Times New Roman" w:hAnsi="Times New Roman"/>
        </w:rPr>
        <w:t>er reading the Information for C</w:t>
      </w:r>
      <w:r w:rsidRPr="005E4E72">
        <w:rPr>
          <w:rFonts w:ascii="Times New Roman" w:hAnsi="Times New Roman"/>
        </w:rPr>
        <w:t>onsent</w:t>
      </w:r>
      <w:r>
        <w:rPr>
          <w:rFonts w:ascii="Times New Roman" w:hAnsi="Times New Roman"/>
        </w:rPr>
        <w:t xml:space="preserve"> sheet</w:t>
      </w:r>
      <w:r w:rsidRPr="005E4E72">
        <w:rPr>
          <w:rFonts w:ascii="Times New Roman" w:hAnsi="Times New Roman"/>
        </w:rPr>
        <w:t>, participan</w:t>
      </w:r>
      <w:r>
        <w:rPr>
          <w:rFonts w:ascii="Times New Roman" w:hAnsi="Times New Roman"/>
        </w:rPr>
        <w:t>ts who cho</w:t>
      </w:r>
      <w:r w:rsidRPr="00DB2A7B">
        <w:rPr>
          <w:rFonts w:ascii="Times New Roman" w:hAnsi="Times New Roman"/>
        </w:rPr>
        <w:t>s</w:t>
      </w:r>
      <w:r>
        <w:rPr>
          <w:rFonts w:ascii="Times New Roman" w:hAnsi="Times New Roman"/>
        </w:rPr>
        <w:t>e to participate were</w:t>
      </w:r>
      <w:r w:rsidRPr="005E4E72">
        <w:rPr>
          <w:rFonts w:ascii="Times New Roman" w:hAnsi="Times New Roman"/>
        </w:rPr>
        <w:t xml:space="preserve"> </w:t>
      </w:r>
      <w:r>
        <w:rPr>
          <w:rFonts w:ascii="Times New Roman" w:hAnsi="Times New Roman"/>
        </w:rPr>
        <w:t>directed to the online survey and participants who chose not to participate were directed to an exit page that thanked them for their time</w:t>
      </w:r>
      <w:r w:rsidRPr="005E4E72">
        <w:rPr>
          <w:rFonts w:ascii="Times New Roman" w:hAnsi="Times New Roman"/>
        </w:rPr>
        <w:t xml:space="preserve">.  The </w:t>
      </w:r>
      <w:r>
        <w:rPr>
          <w:rFonts w:ascii="Times New Roman" w:hAnsi="Times New Roman"/>
        </w:rPr>
        <w:t xml:space="preserve">online </w:t>
      </w:r>
      <w:r w:rsidRPr="005E4E72">
        <w:rPr>
          <w:rFonts w:ascii="Times New Roman" w:hAnsi="Times New Roman"/>
        </w:rPr>
        <w:t xml:space="preserve">survey packet </w:t>
      </w:r>
      <w:r>
        <w:rPr>
          <w:rFonts w:ascii="Times New Roman" w:hAnsi="Times New Roman"/>
        </w:rPr>
        <w:t>presented the surveys in random order and included:</w:t>
      </w:r>
      <w:r w:rsidRPr="005E4E72">
        <w:rPr>
          <w:rFonts w:ascii="Times New Roman" w:hAnsi="Times New Roman"/>
        </w:rPr>
        <w:t xml:space="preserve"> a brief demographic </w:t>
      </w:r>
      <w:r w:rsidRPr="00DB2A7B">
        <w:rPr>
          <w:rFonts w:ascii="Times New Roman" w:hAnsi="Times New Roman"/>
        </w:rPr>
        <w:t xml:space="preserve">survey, </w:t>
      </w:r>
      <w:r w:rsidRPr="005E4E72">
        <w:rPr>
          <w:rFonts w:ascii="Times New Roman" w:hAnsi="Times New Roman"/>
        </w:rPr>
        <w:t xml:space="preserve">the Professional Quality of Life Scale (ProQOL 5; Stamm, 2009), </w:t>
      </w:r>
      <w:r w:rsidRPr="00DB2A7B">
        <w:rPr>
          <w:rFonts w:ascii="Times New Roman" w:hAnsi="Times New Roman"/>
        </w:rPr>
        <w:t>the</w:t>
      </w:r>
      <w:r w:rsidRPr="005E4E72">
        <w:rPr>
          <w:rFonts w:ascii="Times New Roman" w:hAnsi="Times New Roman"/>
        </w:rPr>
        <w:t xml:space="preserve"> Survey of Perceived Organizational Support (SPOS; Eisenberger et al., 1986), the Self-Care Assessment Worksheet (SCAW; Saa</w:t>
      </w:r>
      <w:r>
        <w:rPr>
          <w:rFonts w:ascii="Times New Roman" w:hAnsi="Times New Roman"/>
        </w:rPr>
        <w:t>kvitne &amp; Pearlman, 1996),</w:t>
      </w:r>
      <w:r w:rsidRPr="005A675F">
        <w:rPr>
          <w:rFonts w:ascii="Times New Roman" w:hAnsi="Times New Roman"/>
        </w:rPr>
        <w:t xml:space="preserve"> </w:t>
      </w:r>
      <w:r>
        <w:rPr>
          <w:rFonts w:ascii="Times New Roman" w:hAnsi="Times New Roman"/>
        </w:rPr>
        <w:t>the Relational Health Indices (RHI; Liang et al., 2002), and</w:t>
      </w:r>
      <w:r w:rsidRPr="005E4E72">
        <w:rPr>
          <w:rFonts w:ascii="Times New Roman" w:hAnsi="Times New Roman"/>
        </w:rPr>
        <w:t xml:space="preserve"> </w:t>
      </w:r>
      <w:r w:rsidRPr="00126D75">
        <w:rPr>
          <w:rFonts w:ascii="Times New Roman" w:hAnsi="Times New Roman"/>
        </w:rPr>
        <w:t>the Posttraum</w:t>
      </w:r>
      <w:r w:rsidR="00936B6C">
        <w:rPr>
          <w:rFonts w:ascii="Times New Roman" w:hAnsi="Times New Roman"/>
        </w:rPr>
        <w:t>a</w:t>
      </w:r>
      <w:r w:rsidRPr="00126D75">
        <w:rPr>
          <w:rFonts w:ascii="Times New Roman" w:hAnsi="Times New Roman"/>
        </w:rPr>
        <w:t>tic Growth Inventory (</w:t>
      </w:r>
      <w:r>
        <w:rPr>
          <w:rFonts w:ascii="Times New Roman" w:hAnsi="Times New Roman"/>
        </w:rPr>
        <w:t>PTGI; Tedeschi &amp; Calhoun, 1996).</w:t>
      </w:r>
      <w:r w:rsidRPr="005E4E72">
        <w:rPr>
          <w:rFonts w:ascii="Times New Roman" w:hAnsi="Times New Roman"/>
        </w:rPr>
        <w:t xml:space="preserve"> </w:t>
      </w:r>
      <w:r>
        <w:rPr>
          <w:rFonts w:ascii="Times New Roman" w:hAnsi="Times New Roman"/>
        </w:rPr>
        <w:t xml:space="preserve"> </w:t>
      </w:r>
      <w:r w:rsidRPr="005E4E72">
        <w:rPr>
          <w:rFonts w:ascii="Times New Roman" w:hAnsi="Times New Roman"/>
        </w:rPr>
        <w:t xml:space="preserve">Upon </w:t>
      </w:r>
      <w:r w:rsidRPr="005E4E72">
        <w:rPr>
          <w:rFonts w:ascii="Times New Roman" w:hAnsi="Times New Roman"/>
        </w:rPr>
        <w:lastRenderedPageBreak/>
        <w:t xml:space="preserve">completion of the survey, participants </w:t>
      </w:r>
      <w:r>
        <w:rPr>
          <w:rFonts w:ascii="Times New Roman" w:hAnsi="Times New Roman"/>
        </w:rPr>
        <w:t xml:space="preserve">electronically </w:t>
      </w:r>
      <w:r w:rsidRPr="005E4E72">
        <w:rPr>
          <w:rFonts w:ascii="Times New Roman" w:hAnsi="Times New Roman"/>
        </w:rPr>
        <w:t>submit</w:t>
      </w:r>
      <w:r>
        <w:rPr>
          <w:rFonts w:ascii="Times New Roman" w:hAnsi="Times New Roman"/>
        </w:rPr>
        <w:t>ted</w:t>
      </w:r>
      <w:r w:rsidRPr="005E4E72">
        <w:rPr>
          <w:rFonts w:ascii="Times New Roman" w:hAnsi="Times New Roman"/>
        </w:rPr>
        <w:t xml:space="preserve"> their survey packets </w:t>
      </w:r>
      <w:r>
        <w:rPr>
          <w:rFonts w:ascii="Times New Roman" w:hAnsi="Times New Roman"/>
        </w:rPr>
        <w:t>and were directed to an exit page that thanked them for their time and encouraged them to forward the survey on to other potential participants.</w:t>
      </w:r>
    </w:p>
    <w:p w14:paraId="39F3CE9A" w14:textId="074336B5" w:rsidR="00DF2B0D" w:rsidRDefault="00DF2B0D" w:rsidP="00EB1294">
      <w:pPr>
        <w:pStyle w:val="Heading2"/>
      </w:pPr>
      <w:bookmarkStart w:id="28" w:name="_Toc393889563"/>
      <w:r>
        <w:t>Data Analysis</w:t>
      </w:r>
      <w:bookmarkEnd w:id="28"/>
    </w:p>
    <w:p w14:paraId="2FC5D983" w14:textId="5AD0723F" w:rsidR="00BD3699" w:rsidRDefault="004F27C4" w:rsidP="00D373CA">
      <w:pPr>
        <w:ind w:firstLine="720"/>
        <w:rPr>
          <w:rFonts w:ascii="Times New Roman" w:hAnsi="Times New Roman"/>
        </w:rPr>
      </w:pPr>
      <w:r>
        <w:rPr>
          <w:rFonts w:ascii="Times New Roman" w:hAnsi="Times New Roman"/>
        </w:rPr>
        <w:t>T</w:t>
      </w:r>
      <w:r w:rsidRPr="005E4E72">
        <w:rPr>
          <w:rFonts w:ascii="Times New Roman" w:hAnsi="Times New Roman"/>
        </w:rPr>
        <w:t xml:space="preserve">wo separate </w:t>
      </w:r>
      <w:r>
        <w:rPr>
          <w:rFonts w:ascii="Times New Roman" w:hAnsi="Times New Roman"/>
        </w:rPr>
        <w:t>multiple</w:t>
      </w:r>
      <w:r w:rsidRPr="005E4E72">
        <w:rPr>
          <w:rFonts w:ascii="Times New Roman" w:hAnsi="Times New Roman"/>
        </w:rPr>
        <w:t xml:space="preserve"> regression models </w:t>
      </w:r>
      <w:r>
        <w:rPr>
          <w:rFonts w:ascii="Times New Roman" w:hAnsi="Times New Roman"/>
        </w:rPr>
        <w:t xml:space="preserve">were used </w:t>
      </w:r>
      <w:r w:rsidRPr="005E4E72">
        <w:rPr>
          <w:rFonts w:ascii="Times New Roman" w:hAnsi="Times New Roman"/>
        </w:rPr>
        <w:t>to e</w:t>
      </w:r>
      <w:r>
        <w:rPr>
          <w:rFonts w:ascii="Times New Roman" w:hAnsi="Times New Roman"/>
        </w:rPr>
        <w:t>xamine the relationship of the</w:t>
      </w:r>
      <w:r w:rsidRPr="005E4E72">
        <w:rPr>
          <w:rFonts w:ascii="Times New Roman" w:hAnsi="Times New Roman"/>
        </w:rPr>
        <w:t xml:space="preserve"> predictor variables </w:t>
      </w:r>
      <w:r>
        <w:rPr>
          <w:rFonts w:ascii="Times New Roman" w:hAnsi="Times New Roman"/>
        </w:rPr>
        <w:t xml:space="preserve">(i.e., relevant demographic variables, SCAW total scores, SPOS subscale total scores, RHI scores, </w:t>
      </w:r>
      <w:r w:rsidRPr="008F495F">
        <w:rPr>
          <w:rFonts w:ascii="Times New Roman" w:hAnsi="Times New Roman"/>
        </w:rPr>
        <w:t>and</w:t>
      </w:r>
      <w:r>
        <w:rPr>
          <w:rFonts w:ascii="Times New Roman" w:hAnsi="Times New Roman"/>
        </w:rPr>
        <w:t xml:space="preserve"> PTGI total scores)</w:t>
      </w:r>
      <w:r w:rsidRPr="005E4E72">
        <w:rPr>
          <w:rFonts w:ascii="Times New Roman" w:hAnsi="Times New Roman"/>
        </w:rPr>
        <w:t xml:space="preserve"> to </w:t>
      </w:r>
      <w:r>
        <w:rPr>
          <w:rFonts w:ascii="Times New Roman" w:hAnsi="Times New Roman"/>
        </w:rPr>
        <w:t>each of</w:t>
      </w:r>
      <w:r w:rsidRPr="005E4E72">
        <w:rPr>
          <w:rFonts w:ascii="Times New Roman" w:hAnsi="Times New Roman"/>
        </w:rPr>
        <w:t xml:space="preserve"> the criterion variables</w:t>
      </w:r>
      <w:r>
        <w:rPr>
          <w:rFonts w:ascii="Times New Roman" w:hAnsi="Times New Roman"/>
        </w:rPr>
        <w:t>, (</w:t>
      </w:r>
      <w:r w:rsidRPr="005E4E72">
        <w:rPr>
          <w:rFonts w:ascii="Times New Roman" w:hAnsi="Times New Roman"/>
        </w:rPr>
        <w:t>a)</w:t>
      </w:r>
      <w:r>
        <w:rPr>
          <w:rFonts w:ascii="Times New Roman" w:hAnsi="Times New Roman"/>
        </w:rPr>
        <w:t xml:space="preserve"> ProQOL 5 B</w:t>
      </w:r>
      <w:r w:rsidRPr="005E4E72">
        <w:rPr>
          <w:rFonts w:ascii="Times New Roman" w:hAnsi="Times New Roman"/>
        </w:rPr>
        <w:t xml:space="preserve">urnout total score, and </w:t>
      </w:r>
      <w:r>
        <w:rPr>
          <w:rFonts w:ascii="Times New Roman" w:hAnsi="Times New Roman"/>
        </w:rPr>
        <w:t>(b) ProQOL 5 Compassion F</w:t>
      </w:r>
      <w:r w:rsidRPr="005E4E72">
        <w:rPr>
          <w:rFonts w:ascii="Times New Roman" w:hAnsi="Times New Roman"/>
        </w:rPr>
        <w:t xml:space="preserve">atigue total score.  </w:t>
      </w:r>
      <w:r>
        <w:rPr>
          <w:rFonts w:ascii="Times New Roman" w:hAnsi="Times New Roman"/>
        </w:rPr>
        <w:t xml:space="preserve">Thus, for the burnout model, </w:t>
      </w:r>
      <w:r w:rsidRPr="005E4E72">
        <w:rPr>
          <w:rFonts w:ascii="Times New Roman" w:hAnsi="Times New Roman"/>
        </w:rPr>
        <w:t xml:space="preserve">predictor variables </w:t>
      </w:r>
      <w:r>
        <w:rPr>
          <w:rFonts w:ascii="Times New Roman" w:hAnsi="Times New Roman"/>
        </w:rPr>
        <w:t xml:space="preserve">were </w:t>
      </w:r>
      <w:r w:rsidRPr="005E4E72">
        <w:rPr>
          <w:rFonts w:ascii="Times New Roman" w:hAnsi="Times New Roman"/>
        </w:rPr>
        <w:t xml:space="preserve">entered in the following order: </w:t>
      </w:r>
      <w:r>
        <w:rPr>
          <w:rFonts w:ascii="Times New Roman" w:hAnsi="Times New Roman"/>
          <w:iCs/>
        </w:rPr>
        <w:t>co-worker support (demographic variable)</w:t>
      </w:r>
      <w:r>
        <w:rPr>
          <w:rFonts w:ascii="Times New Roman" w:hAnsi="Times New Roman"/>
        </w:rPr>
        <w:t xml:space="preserve"> in block</w:t>
      </w:r>
      <w:r w:rsidRPr="005E4E72">
        <w:rPr>
          <w:rFonts w:ascii="Times New Roman" w:hAnsi="Times New Roman"/>
        </w:rPr>
        <w:t xml:space="preserve"> </w:t>
      </w:r>
      <w:r>
        <w:rPr>
          <w:rFonts w:ascii="Times New Roman" w:hAnsi="Times New Roman"/>
        </w:rPr>
        <w:t xml:space="preserve">one, and self-care behaviors, peer relational quality, </w:t>
      </w:r>
      <w:r w:rsidRPr="005E4E72">
        <w:rPr>
          <w:rFonts w:ascii="Times New Roman" w:hAnsi="Times New Roman"/>
        </w:rPr>
        <w:t>perceived organizational support</w:t>
      </w:r>
      <w:r>
        <w:rPr>
          <w:rFonts w:ascii="Times New Roman" w:hAnsi="Times New Roman"/>
        </w:rPr>
        <w:t>, and vicarious resilience in block</w:t>
      </w:r>
      <w:r w:rsidRPr="005E4E72">
        <w:rPr>
          <w:rFonts w:ascii="Times New Roman" w:hAnsi="Times New Roman"/>
        </w:rPr>
        <w:t xml:space="preserve"> two</w:t>
      </w:r>
      <w:r>
        <w:rPr>
          <w:rFonts w:ascii="Times New Roman" w:hAnsi="Times New Roman"/>
        </w:rPr>
        <w:t xml:space="preserve">.  For the compassion fatigue model, </w:t>
      </w:r>
      <w:r w:rsidR="00936B6C">
        <w:rPr>
          <w:rFonts w:ascii="Times New Roman" w:hAnsi="Times New Roman"/>
        </w:rPr>
        <w:t xml:space="preserve">self-care behaviors, </w:t>
      </w:r>
      <w:r>
        <w:rPr>
          <w:rFonts w:ascii="Times New Roman" w:hAnsi="Times New Roman"/>
        </w:rPr>
        <w:t xml:space="preserve">peer relational quality, </w:t>
      </w:r>
      <w:r w:rsidRPr="005E4E72">
        <w:rPr>
          <w:rFonts w:ascii="Times New Roman" w:hAnsi="Times New Roman"/>
        </w:rPr>
        <w:t>perceived organizational support</w:t>
      </w:r>
      <w:r>
        <w:rPr>
          <w:rFonts w:ascii="Times New Roman" w:hAnsi="Times New Roman"/>
        </w:rPr>
        <w:t>, and vicarious resilience were entered simultaneously.</w:t>
      </w:r>
    </w:p>
    <w:p w14:paraId="637009A5" w14:textId="0A5F04D5" w:rsidR="00D373CA" w:rsidRDefault="00BD3699" w:rsidP="00BD3699">
      <w:pPr>
        <w:spacing w:line="240" w:lineRule="auto"/>
        <w:rPr>
          <w:rFonts w:ascii="Times New Roman" w:hAnsi="Times New Roman"/>
        </w:rPr>
      </w:pPr>
      <w:r>
        <w:rPr>
          <w:rFonts w:ascii="Times New Roman" w:hAnsi="Times New Roman"/>
        </w:rPr>
        <w:br w:type="page"/>
      </w:r>
    </w:p>
    <w:p w14:paraId="0136A787" w14:textId="52568B55" w:rsidR="00D373CA" w:rsidRDefault="00D373CA" w:rsidP="00EB1294">
      <w:pPr>
        <w:pStyle w:val="Heading1"/>
      </w:pPr>
      <w:bookmarkStart w:id="29" w:name="_Toc393889564"/>
      <w:r w:rsidRPr="000F56FF">
        <w:lastRenderedPageBreak/>
        <w:t xml:space="preserve">Chapter </w:t>
      </w:r>
      <w:r>
        <w:t>4</w:t>
      </w:r>
      <w:r w:rsidRPr="000F56FF">
        <w:t xml:space="preserve">: </w:t>
      </w:r>
      <w:r>
        <w:t>Results</w:t>
      </w:r>
      <w:bookmarkEnd w:id="29"/>
    </w:p>
    <w:p w14:paraId="5704E13B" w14:textId="377AC116" w:rsidR="00991C61" w:rsidRDefault="00991C61" w:rsidP="00991C61">
      <w:pPr>
        <w:ind w:firstLine="720"/>
        <w:rPr>
          <w:rFonts w:ascii="Times New Roman" w:hAnsi="Times New Roman"/>
          <w:iCs/>
        </w:rPr>
      </w:pPr>
      <w:r>
        <w:rPr>
          <w:rFonts w:ascii="Times New Roman" w:hAnsi="Times New Roman"/>
        </w:rPr>
        <w:t>Preliminary analyses indicated no violation of the assumptions of normality, linearity, and homoscedasticity.  No multico</w:t>
      </w:r>
      <w:r w:rsidRPr="00AA37DC">
        <w:rPr>
          <w:rFonts w:ascii="Times New Roman" w:hAnsi="Times New Roman"/>
        </w:rPr>
        <w:t>lli</w:t>
      </w:r>
      <w:r>
        <w:rPr>
          <w:rFonts w:ascii="Times New Roman" w:hAnsi="Times New Roman"/>
        </w:rPr>
        <w:t>nearity was noted among predictors.  Pearson’s correlational analyses were conducted to determine the bivariate association between the variables of interest.  Perceived level of support from co-workers was significantly and negatively related to risk of burnout (</w:t>
      </w:r>
      <w:r>
        <w:rPr>
          <w:rFonts w:ascii="Times New Roman" w:hAnsi="Times New Roman"/>
          <w:i/>
        </w:rPr>
        <w:t>r</w:t>
      </w:r>
      <w:r>
        <w:rPr>
          <w:rFonts w:ascii="Times New Roman" w:hAnsi="Times New Roman"/>
        </w:rPr>
        <w:t xml:space="preserve"> = -.35, </w:t>
      </w:r>
      <w:r>
        <w:rPr>
          <w:rFonts w:ascii="Times New Roman" w:hAnsi="Times New Roman"/>
          <w:i/>
        </w:rPr>
        <w:t>p</w:t>
      </w:r>
      <w:r>
        <w:rPr>
          <w:rFonts w:ascii="Times New Roman" w:hAnsi="Times New Roman"/>
        </w:rPr>
        <w:t xml:space="preserve"> = .001), indicating increased perceptions of co-worker support were associated with lower levels of risk for burnout; thus, co-worker support was included in the regression model for burnout.  Co-worker support was not, however, significantly correlated with risk of compassion fatigue and was therefore not included in that regression model.  No significant correlations between age, income, current length of employment, or overall length of employment and the criterion variables were found.  As expected,</w:t>
      </w:r>
      <w:r w:rsidR="00A1463E">
        <w:rPr>
          <w:rFonts w:ascii="Times New Roman" w:hAnsi="Times New Roman"/>
        </w:rPr>
        <w:t xml:space="preserve"> the subscales measuring</w:t>
      </w:r>
      <w:r>
        <w:rPr>
          <w:rFonts w:ascii="Times New Roman" w:hAnsi="Times New Roman"/>
        </w:rPr>
        <w:t xml:space="preserve"> risk of burnout and risk of compassion fatigue were positively correlated (</w:t>
      </w:r>
      <w:r w:rsidRPr="005E4E72">
        <w:rPr>
          <w:rFonts w:ascii="Times New Roman" w:hAnsi="Times New Roman"/>
          <w:i/>
        </w:rPr>
        <w:t>r</w:t>
      </w:r>
      <w:r>
        <w:rPr>
          <w:rFonts w:ascii="Times New Roman" w:hAnsi="Times New Roman"/>
          <w:i/>
        </w:rPr>
        <w:t xml:space="preserve"> </w:t>
      </w:r>
      <w:r>
        <w:rPr>
          <w:rFonts w:ascii="Times New Roman" w:hAnsi="Times New Roman"/>
        </w:rPr>
        <w:t xml:space="preserve">= .64, </w:t>
      </w:r>
      <w:r w:rsidRPr="005E4E72">
        <w:rPr>
          <w:rFonts w:ascii="Times New Roman" w:hAnsi="Times New Roman"/>
          <w:i/>
          <w:iCs/>
        </w:rPr>
        <w:t>p</w:t>
      </w:r>
      <w:r>
        <w:rPr>
          <w:rFonts w:ascii="Times New Roman" w:hAnsi="Times New Roman"/>
          <w:i/>
          <w:iCs/>
        </w:rPr>
        <w:t xml:space="preserve"> </w:t>
      </w:r>
      <w:r>
        <w:rPr>
          <w:rFonts w:ascii="Times New Roman" w:hAnsi="Times New Roman"/>
          <w:iCs/>
        </w:rPr>
        <w:t>&lt; .001).  The means, standard deviations, and intercorrelations for all variables of interest are listed in Table 1.</w:t>
      </w:r>
    </w:p>
    <w:p w14:paraId="12CE6488" w14:textId="60991C0E" w:rsidR="00D373CA" w:rsidRDefault="00991C61" w:rsidP="00991C61">
      <w:pPr>
        <w:ind w:firstLine="720"/>
        <w:rPr>
          <w:rFonts w:ascii="Times New Roman" w:hAnsi="Times New Roman"/>
          <w:iCs/>
        </w:rPr>
      </w:pPr>
      <w:r>
        <w:rPr>
          <w:rFonts w:ascii="Times New Roman" w:hAnsi="Times New Roman"/>
          <w:iCs/>
        </w:rPr>
        <w:t xml:space="preserve">T-tests and one-way ANOVAs were conducted to explore the variation between demographic groups in scores on risk of burnout and compassion fatigue.  In order to run group comparisons, ethnicity was collapsed into two groups: </w:t>
      </w:r>
      <w:r w:rsidRPr="00D70ACB">
        <w:rPr>
          <w:rFonts w:ascii="Times New Roman" w:hAnsi="Times New Roman"/>
          <w:iCs/>
        </w:rPr>
        <w:t>non-Euro</w:t>
      </w:r>
      <w:r>
        <w:rPr>
          <w:rFonts w:ascii="Times New Roman" w:hAnsi="Times New Roman"/>
          <w:iCs/>
        </w:rPr>
        <w:t xml:space="preserve">Americans </w:t>
      </w:r>
      <w:r w:rsidRPr="006F50FE">
        <w:rPr>
          <w:rFonts w:ascii="Times New Roman" w:hAnsi="Times New Roman"/>
          <w:iCs/>
        </w:rPr>
        <w:t>(</w:t>
      </w:r>
      <w:r w:rsidRPr="006F50FE">
        <w:rPr>
          <w:rFonts w:ascii="Times New Roman" w:hAnsi="Times New Roman"/>
          <w:i/>
          <w:iCs/>
        </w:rPr>
        <w:t>n</w:t>
      </w:r>
      <w:r w:rsidRPr="006F50FE">
        <w:rPr>
          <w:rFonts w:ascii="Times New Roman" w:hAnsi="Times New Roman"/>
          <w:iCs/>
        </w:rPr>
        <w:t xml:space="preserve"> = </w:t>
      </w:r>
      <w:r>
        <w:rPr>
          <w:rFonts w:ascii="Times New Roman" w:hAnsi="Times New Roman"/>
          <w:iCs/>
        </w:rPr>
        <w:t xml:space="preserve">16) </w:t>
      </w:r>
      <w:r w:rsidRPr="006F50FE">
        <w:rPr>
          <w:rFonts w:ascii="Times New Roman" w:hAnsi="Times New Roman"/>
          <w:iCs/>
        </w:rPr>
        <w:t>and</w:t>
      </w:r>
      <w:r>
        <w:rPr>
          <w:rFonts w:ascii="Times New Roman" w:hAnsi="Times New Roman"/>
          <w:iCs/>
        </w:rPr>
        <w:t xml:space="preserve"> </w:t>
      </w:r>
      <w:r w:rsidRPr="00D70ACB">
        <w:rPr>
          <w:rFonts w:ascii="Times New Roman" w:hAnsi="Times New Roman"/>
          <w:iCs/>
        </w:rPr>
        <w:t>EuroA</w:t>
      </w:r>
      <w:r>
        <w:rPr>
          <w:rFonts w:ascii="Times New Roman" w:hAnsi="Times New Roman"/>
          <w:iCs/>
        </w:rPr>
        <w:t>mericans/Caucasians (</w:t>
      </w:r>
      <w:r w:rsidRPr="006F50FE">
        <w:rPr>
          <w:rFonts w:ascii="Times New Roman" w:hAnsi="Times New Roman"/>
          <w:i/>
          <w:iCs/>
        </w:rPr>
        <w:t>n</w:t>
      </w:r>
      <w:r>
        <w:rPr>
          <w:rFonts w:ascii="Times New Roman" w:hAnsi="Times New Roman"/>
          <w:iCs/>
        </w:rPr>
        <w:t xml:space="preserve"> = 72), with no significant between-group differences found on the criterion variables.  </w:t>
      </w:r>
      <w:r w:rsidRPr="00611B90">
        <w:rPr>
          <w:rFonts w:ascii="Times New Roman" w:hAnsi="Times New Roman"/>
          <w:iCs/>
        </w:rPr>
        <w:t>Job title/position w</w:t>
      </w:r>
      <w:r w:rsidR="00CA5192">
        <w:rPr>
          <w:rFonts w:ascii="Times New Roman" w:hAnsi="Times New Roman"/>
          <w:iCs/>
        </w:rPr>
        <w:t>as collapsed into five groups: d</w:t>
      </w:r>
      <w:r w:rsidRPr="00611B90">
        <w:rPr>
          <w:rFonts w:ascii="Times New Roman" w:hAnsi="Times New Roman"/>
          <w:iCs/>
        </w:rPr>
        <w:t xml:space="preserve">irect </w:t>
      </w:r>
      <w:r w:rsidR="00CA5192">
        <w:rPr>
          <w:rFonts w:ascii="Times New Roman" w:hAnsi="Times New Roman"/>
          <w:iCs/>
        </w:rPr>
        <w:t>care/program s</w:t>
      </w:r>
      <w:r w:rsidRPr="00611B90">
        <w:rPr>
          <w:rFonts w:ascii="Times New Roman" w:hAnsi="Times New Roman"/>
          <w:iCs/>
        </w:rPr>
        <w:t>taff (</w:t>
      </w:r>
      <w:r w:rsidRPr="00611B90">
        <w:rPr>
          <w:rFonts w:ascii="Times New Roman" w:hAnsi="Times New Roman"/>
          <w:i/>
          <w:iCs/>
        </w:rPr>
        <w:t>n</w:t>
      </w:r>
      <w:r w:rsidRPr="00611B90">
        <w:rPr>
          <w:rFonts w:ascii="Times New Roman" w:hAnsi="Times New Roman"/>
          <w:iCs/>
        </w:rPr>
        <w:t xml:space="preserve"> = 23), </w:t>
      </w:r>
      <w:r w:rsidR="00CA5192">
        <w:rPr>
          <w:rFonts w:ascii="Times New Roman" w:hAnsi="Times New Roman"/>
          <w:iCs/>
        </w:rPr>
        <w:t>d</w:t>
      </w:r>
      <w:r w:rsidRPr="00611B90">
        <w:rPr>
          <w:rFonts w:ascii="Times New Roman" w:hAnsi="Times New Roman"/>
          <w:iCs/>
        </w:rPr>
        <w:t>irec</w:t>
      </w:r>
      <w:r w:rsidR="00CA5192">
        <w:rPr>
          <w:rFonts w:ascii="Times New Roman" w:hAnsi="Times New Roman"/>
          <w:iCs/>
        </w:rPr>
        <w:t>t care/program staff s</w:t>
      </w:r>
      <w:r>
        <w:rPr>
          <w:rFonts w:ascii="Times New Roman" w:hAnsi="Times New Roman"/>
          <w:iCs/>
        </w:rPr>
        <w:t>upervisor</w:t>
      </w:r>
      <w:r w:rsidRPr="00611B90">
        <w:rPr>
          <w:rFonts w:ascii="Times New Roman" w:hAnsi="Times New Roman"/>
          <w:iCs/>
        </w:rPr>
        <w:t xml:space="preserve"> (</w:t>
      </w:r>
      <w:r w:rsidRPr="00611B90">
        <w:rPr>
          <w:rFonts w:ascii="Times New Roman" w:hAnsi="Times New Roman"/>
          <w:i/>
          <w:iCs/>
        </w:rPr>
        <w:t>n</w:t>
      </w:r>
      <w:r w:rsidR="00CA5192">
        <w:rPr>
          <w:rFonts w:ascii="Times New Roman" w:hAnsi="Times New Roman"/>
          <w:iCs/>
        </w:rPr>
        <w:t xml:space="preserve"> = 18), mental h</w:t>
      </w:r>
      <w:r>
        <w:rPr>
          <w:rFonts w:ascii="Times New Roman" w:hAnsi="Times New Roman"/>
          <w:iCs/>
        </w:rPr>
        <w:t xml:space="preserve">ealth </w:t>
      </w:r>
      <w:r w:rsidR="00CA5192">
        <w:rPr>
          <w:rFonts w:ascii="Times New Roman" w:hAnsi="Times New Roman"/>
          <w:iCs/>
        </w:rPr>
        <w:t>p</w:t>
      </w:r>
      <w:r w:rsidRPr="00611B90">
        <w:rPr>
          <w:rFonts w:ascii="Times New Roman" w:hAnsi="Times New Roman"/>
          <w:iCs/>
        </w:rPr>
        <w:t>rofes</w:t>
      </w:r>
      <w:r w:rsidR="00CA5192">
        <w:rPr>
          <w:rFonts w:ascii="Times New Roman" w:hAnsi="Times New Roman"/>
          <w:iCs/>
        </w:rPr>
        <w:t>sional/counselor/therapist/case w</w:t>
      </w:r>
      <w:r w:rsidRPr="00611B90">
        <w:rPr>
          <w:rFonts w:ascii="Times New Roman" w:hAnsi="Times New Roman"/>
          <w:iCs/>
        </w:rPr>
        <w:t>orker (</w:t>
      </w:r>
      <w:r w:rsidRPr="00611B90">
        <w:rPr>
          <w:rFonts w:ascii="Times New Roman" w:hAnsi="Times New Roman"/>
          <w:i/>
          <w:iCs/>
        </w:rPr>
        <w:t>n</w:t>
      </w:r>
      <w:r w:rsidR="00CA5192">
        <w:rPr>
          <w:rFonts w:ascii="Times New Roman" w:hAnsi="Times New Roman"/>
          <w:iCs/>
        </w:rPr>
        <w:t xml:space="preserve"> = 20), d</w:t>
      </w:r>
      <w:r w:rsidRPr="00611B90">
        <w:rPr>
          <w:rFonts w:ascii="Times New Roman" w:hAnsi="Times New Roman"/>
          <w:iCs/>
        </w:rPr>
        <w:t>irector (</w:t>
      </w:r>
      <w:r w:rsidRPr="00611B90">
        <w:rPr>
          <w:rFonts w:ascii="Times New Roman" w:hAnsi="Times New Roman"/>
          <w:i/>
          <w:iCs/>
        </w:rPr>
        <w:t>n</w:t>
      </w:r>
      <w:r w:rsidR="00CA5192">
        <w:rPr>
          <w:rFonts w:ascii="Times New Roman" w:hAnsi="Times New Roman"/>
          <w:iCs/>
        </w:rPr>
        <w:t xml:space="preserve"> = 14), and o</w:t>
      </w:r>
      <w:r w:rsidRPr="00611B90">
        <w:rPr>
          <w:rFonts w:ascii="Times New Roman" w:hAnsi="Times New Roman"/>
          <w:iCs/>
        </w:rPr>
        <w:t>ther (</w:t>
      </w:r>
      <w:r w:rsidRPr="00611B90">
        <w:rPr>
          <w:rFonts w:ascii="Times New Roman" w:hAnsi="Times New Roman"/>
          <w:i/>
          <w:iCs/>
        </w:rPr>
        <w:t>n</w:t>
      </w:r>
      <w:r w:rsidRPr="00611B90">
        <w:rPr>
          <w:rFonts w:ascii="Times New Roman" w:hAnsi="Times New Roman"/>
          <w:iCs/>
        </w:rPr>
        <w:t xml:space="preserve"> = 13)</w:t>
      </w:r>
      <w:r>
        <w:rPr>
          <w:rFonts w:ascii="Times New Roman" w:hAnsi="Times New Roman"/>
          <w:iCs/>
        </w:rPr>
        <w:t xml:space="preserve">, with no significant between-group differences found on the criterion </w:t>
      </w:r>
      <w:r>
        <w:rPr>
          <w:rFonts w:ascii="Times New Roman" w:hAnsi="Times New Roman"/>
          <w:iCs/>
        </w:rPr>
        <w:lastRenderedPageBreak/>
        <w:t>variables.  Likewise, there were no significant group differences on either of the criterion variables based on gender, education level, gender of youth worked with, location type (i.e., urban, suburban, rural), or facility type.</w:t>
      </w:r>
    </w:p>
    <w:p w14:paraId="5B442431" w14:textId="602D4E08" w:rsidR="00991C61" w:rsidRDefault="00991C61" w:rsidP="00EB1294">
      <w:pPr>
        <w:pStyle w:val="Heading2"/>
      </w:pPr>
      <w:bookmarkStart w:id="30" w:name="_Toc393889565"/>
      <w:r>
        <w:t>Multiple Regression Models</w:t>
      </w:r>
      <w:bookmarkEnd w:id="30"/>
    </w:p>
    <w:p w14:paraId="4C9F235B" w14:textId="15AD7F16" w:rsidR="00991C61" w:rsidRDefault="00991C61" w:rsidP="00991C61">
      <w:pPr>
        <w:ind w:firstLine="720"/>
        <w:rPr>
          <w:rFonts w:ascii="Times New Roman" w:hAnsi="Times New Roman"/>
        </w:rPr>
      </w:pPr>
      <w:r>
        <w:rPr>
          <w:rFonts w:ascii="Times New Roman" w:hAnsi="Times New Roman"/>
          <w:iCs/>
        </w:rPr>
        <w:t xml:space="preserve">Hierarchical multiple regression was used to assess the individual contributions of perceived organizational support, self-care behaviors, peer relational quality, and vicarious resilience in predicting risk of burnout, after controlling for the impact of co-worker support.  For burnout, the total model (i.e., co-worker support, </w:t>
      </w:r>
      <w:r>
        <w:rPr>
          <w:rFonts w:ascii="Times New Roman" w:hAnsi="Times New Roman"/>
        </w:rPr>
        <w:t xml:space="preserve">self-care behaviors, peer relational quality, </w:t>
      </w:r>
      <w:r w:rsidRPr="005E4E72">
        <w:rPr>
          <w:rFonts w:ascii="Times New Roman" w:hAnsi="Times New Roman"/>
        </w:rPr>
        <w:t>perceived organizational support</w:t>
      </w:r>
      <w:r w:rsidR="00CA5192">
        <w:rPr>
          <w:rFonts w:ascii="Times New Roman" w:hAnsi="Times New Roman"/>
        </w:rPr>
        <w:t xml:space="preserve">, and </w:t>
      </w:r>
      <w:r>
        <w:rPr>
          <w:rFonts w:ascii="Times New Roman" w:hAnsi="Times New Roman"/>
        </w:rPr>
        <w:t xml:space="preserve">vicarious resilience) was significant and predicted 48% of the variance [F(5,82) = 15.20, </w:t>
      </w:r>
      <w:r>
        <w:rPr>
          <w:rFonts w:ascii="Times New Roman" w:hAnsi="Times New Roman"/>
          <w:i/>
        </w:rPr>
        <w:t>p</w:t>
      </w:r>
      <w:r>
        <w:rPr>
          <w:rFonts w:ascii="Times New Roman" w:hAnsi="Times New Roman"/>
        </w:rPr>
        <w:t xml:space="preserve"> &lt; .001] in risk of burnout scores (see Table 2).  In Block 1 of the regression model, </w:t>
      </w:r>
      <w:r>
        <w:rPr>
          <w:rFonts w:ascii="Times New Roman" w:hAnsi="Times New Roman"/>
          <w:iCs/>
        </w:rPr>
        <w:t xml:space="preserve">co-worker support predicted a significant amount of variance (12%) in scores on burnout.  In Block 2, </w:t>
      </w:r>
      <w:r>
        <w:rPr>
          <w:rFonts w:ascii="Times New Roman" w:hAnsi="Times New Roman"/>
        </w:rPr>
        <w:t xml:space="preserve">self-care behaviors, peer relational quality, </w:t>
      </w:r>
      <w:r w:rsidRPr="005E4E72">
        <w:rPr>
          <w:rFonts w:ascii="Times New Roman" w:hAnsi="Times New Roman"/>
        </w:rPr>
        <w:t>perceived organizational support</w:t>
      </w:r>
      <w:r>
        <w:rPr>
          <w:rFonts w:ascii="Times New Roman" w:hAnsi="Times New Roman"/>
        </w:rPr>
        <w:t>, and vicarious resilience were entered and significantly predicted an additional 36% of variance.  At the final step, self-care behaviors (</w:t>
      </w:r>
      <w:r w:rsidRPr="00FF0295">
        <w:rPr>
          <w:rFonts w:ascii="Times New Roman" w:hAnsi="Times New Roman"/>
          <w:i/>
          <w:iCs/>
          <w:color w:val="000000"/>
        </w:rPr>
        <w:t>p</w:t>
      </w:r>
      <w:r>
        <w:rPr>
          <w:rFonts w:ascii="Times New Roman" w:hAnsi="Times New Roman"/>
          <w:iCs/>
          <w:color w:val="000000"/>
        </w:rPr>
        <w:t xml:space="preserve"> &lt; .001) and </w:t>
      </w:r>
      <w:r>
        <w:rPr>
          <w:rFonts w:ascii="Times New Roman" w:hAnsi="Times New Roman"/>
        </w:rPr>
        <w:t xml:space="preserve">perceived organizational </w:t>
      </w:r>
      <w:r w:rsidRPr="00107DD6">
        <w:rPr>
          <w:rFonts w:ascii="Times New Roman" w:hAnsi="Times New Roman"/>
        </w:rPr>
        <w:t>support (</w:t>
      </w:r>
      <w:r w:rsidRPr="00107DD6">
        <w:rPr>
          <w:rFonts w:ascii="Times New Roman" w:hAnsi="Times New Roman"/>
          <w:i/>
          <w:iCs/>
          <w:color w:val="000000"/>
        </w:rPr>
        <w:t>p</w:t>
      </w:r>
      <w:r w:rsidR="00107DD6" w:rsidRPr="00107DD6">
        <w:rPr>
          <w:rFonts w:ascii="Times New Roman" w:hAnsi="Times New Roman"/>
          <w:iCs/>
          <w:color w:val="000000"/>
        </w:rPr>
        <w:t xml:space="preserve"> &lt;</w:t>
      </w:r>
      <w:r w:rsidRPr="00107DD6">
        <w:rPr>
          <w:rFonts w:ascii="Times New Roman" w:hAnsi="Times New Roman"/>
          <w:iCs/>
          <w:color w:val="000000"/>
        </w:rPr>
        <w:t xml:space="preserve"> .001)</w:t>
      </w:r>
      <w:r>
        <w:rPr>
          <w:rFonts w:ascii="Times New Roman" w:hAnsi="Times New Roman"/>
          <w:iCs/>
          <w:color w:val="000000"/>
        </w:rPr>
        <w:t xml:space="preserve"> </w:t>
      </w:r>
      <w:r>
        <w:rPr>
          <w:rFonts w:ascii="Times New Roman" w:hAnsi="Times New Roman"/>
        </w:rPr>
        <w:t>emerged as individually significant predictors.</w:t>
      </w:r>
    </w:p>
    <w:p w14:paraId="292D5EEB" w14:textId="5A1373CF" w:rsidR="00991C61" w:rsidRPr="00991C61" w:rsidRDefault="00991C61" w:rsidP="00991C61">
      <w:r>
        <w:rPr>
          <w:rFonts w:ascii="Times New Roman" w:hAnsi="Times New Roman"/>
        </w:rPr>
        <w:tab/>
        <w:t xml:space="preserve">A simultaneous multiple regression model was used </w:t>
      </w:r>
      <w:r>
        <w:rPr>
          <w:rFonts w:ascii="Times New Roman" w:hAnsi="Times New Roman"/>
          <w:iCs/>
        </w:rPr>
        <w:t xml:space="preserve">to assess the individual contributions of perceived organizational support, self-care behaviors, peer relational quality, and vicarious resilience in predicting risk of compassion fatigue.  </w:t>
      </w:r>
      <w:r w:rsidR="00A1463E">
        <w:rPr>
          <w:rFonts w:ascii="Times New Roman" w:hAnsi="Times New Roman"/>
          <w:iCs/>
        </w:rPr>
        <w:t>As previously noted, d</w:t>
      </w:r>
      <w:r>
        <w:rPr>
          <w:rFonts w:ascii="Times New Roman" w:hAnsi="Times New Roman"/>
          <w:iCs/>
        </w:rPr>
        <w:t xml:space="preserve">ue to the </w:t>
      </w:r>
      <w:r w:rsidRPr="00C422DC">
        <w:rPr>
          <w:rFonts w:ascii="Times New Roman" w:hAnsi="Times New Roman"/>
          <w:i/>
          <w:iCs/>
        </w:rPr>
        <w:t>ns</w:t>
      </w:r>
      <w:r>
        <w:rPr>
          <w:rFonts w:ascii="Times New Roman" w:hAnsi="Times New Roman"/>
          <w:iCs/>
        </w:rPr>
        <w:t xml:space="preserve"> correlation between co-worker support and compassion fatigue, co-worker support was not included in the model.  The total model (i.e., </w:t>
      </w:r>
      <w:r>
        <w:rPr>
          <w:rFonts w:ascii="Times New Roman" w:hAnsi="Times New Roman"/>
        </w:rPr>
        <w:t xml:space="preserve">self-care behaviors, peer relational quality, </w:t>
      </w:r>
      <w:r w:rsidRPr="005E4E72">
        <w:rPr>
          <w:rFonts w:ascii="Times New Roman" w:hAnsi="Times New Roman"/>
        </w:rPr>
        <w:t>perceived organizational support</w:t>
      </w:r>
      <w:r>
        <w:rPr>
          <w:rFonts w:ascii="Times New Roman" w:hAnsi="Times New Roman"/>
        </w:rPr>
        <w:t xml:space="preserve">, and vicarious resilience) was significant </w:t>
      </w:r>
      <w:r>
        <w:rPr>
          <w:rFonts w:ascii="Times New Roman" w:hAnsi="Times New Roman"/>
          <w:iCs/>
        </w:rPr>
        <w:t xml:space="preserve">[F(4,83) = 5.69, </w:t>
      </w:r>
      <w:r>
        <w:rPr>
          <w:rFonts w:ascii="Times New Roman" w:hAnsi="Times New Roman"/>
          <w:i/>
          <w:iCs/>
        </w:rPr>
        <w:t>p</w:t>
      </w:r>
      <w:r>
        <w:rPr>
          <w:rFonts w:ascii="Times New Roman" w:hAnsi="Times New Roman"/>
          <w:iCs/>
        </w:rPr>
        <w:t xml:space="preserve"> &lt; .001] </w:t>
      </w:r>
      <w:r>
        <w:rPr>
          <w:rFonts w:ascii="Times New Roman" w:hAnsi="Times New Roman"/>
        </w:rPr>
        <w:t xml:space="preserve">and predicted 22% of the variance </w:t>
      </w:r>
      <w:r>
        <w:rPr>
          <w:rFonts w:ascii="Times New Roman" w:hAnsi="Times New Roman"/>
        </w:rPr>
        <w:lastRenderedPageBreak/>
        <w:t>in risk of compassion fatigue scores (see Table 2).  Perceived organizational support (</w:t>
      </w:r>
      <w:r w:rsidRPr="00FF0295">
        <w:rPr>
          <w:rFonts w:ascii="Times New Roman" w:hAnsi="Times New Roman"/>
          <w:i/>
          <w:iCs/>
          <w:color w:val="000000"/>
        </w:rPr>
        <w:t>p</w:t>
      </w:r>
      <w:r>
        <w:rPr>
          <w:rFonts w:ascii="Times New Roman" w:hAnsi="Times New Roman"/>
          <w:iCs/>
          <w:color w:val="000000"/>
        </w:rPr>
        <w:t xml:space="preserve"> = .006) </w:t>
      </w:r>
      <w:r>
        <w:rPr>
          <w:rFonts w:ascii="Times New Roman" w:hAnsi="Times New Roman"/>
        </w:rPr>
        <w:t>and self-care behaviors (</w:t>
      </w:r>
      <w:r w:rsidRPr="00FF0295">
        <w:rPr>
          <w:rFonts w:ascii="Times New Roman" w:hAnsi="Times New Roman"/>
          <w:i/>
          <w:iCs/>
          <w:color w:val="000000"/>
        </w:rPr>
        <w:t>p</w:t>
      </w:r>
      <w:r>
        <w:rPr>
          <w:rFonts w:ascii="Times New Roman" w:hAnsi="Times New Roman"/>
          <w:iCs/>
          <w:color w:val="000000"/>
        </w:rPr>
        <w:t xml:space="preserve"> = .013) </w:t>
      </w:r>
      <w:r>
        <w:rPr>
          <w:rFonts w:ascii="Times New Roman" w:hAnsi="Times New Roman"/>
        </w:rPr>
        <w:t>emerged as individually significant predictors.</w:t>
      </w:r>
    </w:p>
    <w:p w14:paraId="389662D8" w14:textId="70A415C9" w:rsidR="00DF2B0D" w:rsidRDefault="00DF2B0D" w:rsidP="00EB1294">
      <w:pPr>
        <w:pStyle w:val="Heading2"/>
      </w:pPr>
      <w:bookmarkStart w:id="31" w:name="_Toc393889566"/>
      <w:r>
        <w:t>Ancillary Analyses</w:t>
      </w:r>
      <w:bookmarkEnd w:id="31"/>
    </w:p>
    <w:p w14:paraId="28424E9B" w14:textId="3BF11B5A" w:rsidR="00D373CA" w:rsidRPr="00D373CA" w:rsidRDefault="00991C61" w:rsidP="00991C61">
      <w:pPr>
        <w:ind w:firstLine="720"/>
        <w:rPr>
          <w:rFonts w:ascii="Times New Roman" w:hAnsi="Times New Roman"/>
          <w:b/>
        </w:rPr>
      </w:pPr>
      <w:r>
        <w:rPr>
          <w:rFonts w:ascii="Times New Roman" w:hAnsi="Times New Roman"/>
          <w:iCs/>
        </w:rPr>
        <w:t>Several other interesting bivariate associations between demographic and predictor variables were found.  A significant and positive relationship emerged between self-care behaviors and income (</w:t>
      </w:r>
      <w:r w:rsidRPr="005E4E72">
        <w:rPr>
          <w:rFonts w:ascii="Times New Roman" w:hAnsi="Times New Roman"/>
          <w:i/>
        </w:rPr>
        <w:t>r</w:t>
      </w:r>
      <w:r>
        <w:rPr>
          <w:rFonts w:ascii="Times New Roman" w:hAnsi="Times New Roman"/>
          <w:i/>
        </w:rPr>
        <w:t xml:space="preserve"> </w:t>
      </w:r>
      <w:r>
        <w:rPr>
          <w:rFonts w:ascii="Times New Roman" w:hAnsi="Times New Roman"/>
        </w:rPr>
        <w:t xml:space="preserve">= .21, </w:t>
      </w:r>
      <w:r w:rsidRPr="005E4E72">
        <w:rPr>
          <w:rFonts w:ascii="Times New Roman" w:hAnsi="Times New Roman"/>
          <w:i/>
          <w:iCs/>
        </w:rPr>
        <w:t>p</w:t>
      </w:r>
      <w:r>
        <w:rPr>
          <w:rFonts w:ascii="Times New Roman" w:hAnsi="Times New Roman"/>
          <w:i/>
          <w:iCs/>
        </w:rPr>
        <w:t xml:space="preserve"> </w:t>
      </w:r>
      <w:r>
        <w:rPr>
          <w:rFonts w:ascii="Times New Roman" w:hAnsi="Times New Roman"/>
          <w:iCs/>
        </w:rPr>
        <w:t>= .049), indicating that individuals may have more resources to effectively engage in increased self-care behaviors as their income increases.  There were also statistically significant group differences between Eur</w:t>
      </w:r>
      <w:r w:rsidRPr="00123A0F">
        <w:rPr>
          <w:rFonts w:ascii="Times New Roman" w:hAnsi="Times New Roman"/>
          <w:iCs/>
        </w:rPr>
        <w:t>o</w:t>
      </w:r>
      <w:r>
        <w:rPr>
          <w:rFonts w:ascii="Times New Roman" w:hAnsi="Times New Roman"/>
          <w:iCs/>
        </w:rPr>
        <w:t>Americans and non-Eur</w:t>
      </w:r>
      <w:r w:rsidRPr="00123A0F">
        <w:rPr>
          <w:rFonts w:ascii="Times New Roman" w:hAnsi="Times New Roman"/>
          <w:iCs/>
        </w:rPr>
        <w:t>o</w:t>
      </w:r>
      <w:r>
        <w:rPr>
          <w:rFonts w:ascii="Times New Roman" w:hAnsi="Times New Roman"/>
          <w:iCs/>
        </w:rPr>
        <w:t>Americans for self-care behaviors [</w:t>
      </w:r>
      <w:r>
        <w:rPr>
          <w:rFonts w:ascii="Times New Roman" w:hAnsi="Times New Roman"/>
          <w:i/>
          <w:iCs/>
        </w:rPr>
        <w:t>t</w:t>
      </w:r>
      <w:r>
        <w:rPr>
          <w:rFonts w:ascii="Times New Roman" w:hAnsi="Times New Roman"/>
          <w:iCs/>
        </w:rPr>
        <w:t xml:space="preserve">(86) = 2.02, </w:t>
      </w:r>
      <w:r>
        <w:rPr>
          <w:rFonts w:ascii="Times New Roman" w:hAnsi="Times New Roman"/>
          <w:i/>
          <w:iCs/>
        </w:rPr>
        <w:t>p</w:t>
      </w:r>
      <w:r>
        <w:rPr>
          <w:rFonts w:ascii="Times New Roman" w:hAnsi="Times New Roman"/>
          <w:iCs/>
        </w:rPr>
        <w:t xml:space="preserve"> = .046] and vicarious resilience [</w:t>
      </w:r>
      <w:r w:rsidRPr="0074375D">
        <w:rPr>
          <w:rFonts w:ascii="Times New Roman" w:hAnsi="Times New Roman"/>
          <w:i/>
          <w:iCs/>
        </w:rPr>
        <w:t>t</w:t>
      </w:r>
      <w:r>
        <w:rPr>
          <w:rFonts w:ascii="Times New Roman" w:hAnsi="Times New Roman"/>
          <w:iCs/>
        </w:rPr>
        <w:t xml:space="preserve">(86) = 2.92, </w:t>
      </w:r>
      <w:r w:rsidRPr="0074375D">
        <w:rPr>
          <w:rFonts w:ascii="Times New Roman" w:hAnsi="Times New Roman"/>
          <w:i/>
          <w:iCs/>
        </w:rPr>
        <w:t>p</w:t>
      </w:r>
      <w:r>
        <w:rPr>
          <w:rFonts w:ascii="Times New Roman" w:hAnsi="Times New Roman"/>
          <w:iCs/>
        </w:rPr>
        <w:t xml:space="preserve"> = .004].</w:t>
      </w:r>
      <w:r w:rsidR="00CA5192">
        <w:rPr>
          <w:rFonts w:ascii="Times New Roman" w:hAnsi="Times New Roman"/>
          <w:iCs/>
        </w:rPr>
        <w:t xml:space="preserve"> </w:t>
      </w:r>
      <w:r>
        <w:rPr>
          <w:rFonts w:ascii="Times New Roman" w:hAnsi="Times New Roman"/>
          <w:iCs/>
        </w:rPr>
        <w:t xml:space="preserve"> Perceived organizational support was significantly and positively related to vicarious resilience (</w:t>
      </w:r>
      <w:r w:rsidRPr="005E4E72">
        <w:rPr>
          <w:rFonts w:ascii="Times New Roman" w:hAnsi="Times New Roman"/>
          <w:i/>
        </w:rPr>
        <w:t>r</w:t>
      </w:r>
      <w:r>
        <w:rPr>
          <w:rFonts w:ascii="Times New Roman" w:hAnsi="Times New Roman"/>
          <w:i/>
        </w:rPr>
        <w:t xml:space="preserve"> </w:t>
      </w:r>
      <w:r>
        <w:rPr>
          <w:rFonts w:ascii="Times New Roman" w:hAnsi="Times New Roman"/>
        </w:rPr>
        <w:t xml:space="preserve">= .27, </w:t>
      </w:r>
      <w:r w:rsidRPr="005E4E72">
        <w:rPr>
          <w:rFonts w:ascii="Times New Roman" w:hAnsi="Times New Roman"/>
          <w:i/>
          <w:iCs/>
        </w:rPr>
        <w:t>p</w:t>
      </w:r>
      <w:r>
        <w:rPr>
          <w:rFonts w:ascii="Times New Roman" w:hAnsi="Times New Roman"/>
          <w:i/>
          <w:iCs/>
        </w:rPr>
        <w:t xml:space="preserve"> </w:t>
      </w:r>
      <w:r>
        <w:rPr>
          <w:rFonts w:ascii="Times New Roman" w:hAnsi="Times New Roman"/>
          <w:iCs/>
        </w:rPr>
        <w:t xml:space="preserve">= .011), indicating that increased perceptions of perceived organizational support are associated with higher levels of vicarious resilience.  Despite not being an individually significant predictor in the overall regression models for burnout or compassion fatigue, it is interesting to note that vicarious resilience was significantly and positively related to burnout </w:t>
      </w:r>
      <w:r>
        <w:rPr>
          <w:rFonts w:ascii="Times New Roman" w:hAnsi="Times New Roman"/>
        </w:rPr>
        <w:t>(</w:t>
      </w:r>
      <w:r w:rsidRPr="005E4E72">
        <w:rPr>
          <w:rFonts w:ascii="Times New Roman" w:hAnsi="Times New Roman"/>
          <w:i/>
        </w:rPr>
        <w:t>r</w:t>
      </w:r>
      <w:r>
        <w:rPr>
          <w:rFonts w:ascii="Times New Roman" w:hAnsi="Times New Roman"/>
          <w:i/>
        </w:rPr>
        <w:t xml:space="preserve"> </w:t>
      </w:r>
      <w:r>
        <w:rPr>
          <w:rFonts w:ascii="Times New Roman" w:hAnsi="Times New Roman"/>
        </w:rPr>
        <w:t xml:space="preserve">= -.39, </w:t>
      </w:r>
      <w:r w:rsidRPr="005E4E72">
        <w:rPr>
          <w:rFonts w:ascii="Times New Roman" w:hAnsi="Times New Roman"/>
          <w:i/>
          <w:iCs/>
        </w:rPr>
        <w:t>p</w:t>
      </w:r>
      <w:r>
        <w:rPr>
          <w:rFonts w:ascii="Times New Roman" w:hAnsi="Times New Roman"/>
          <w:i/>
          <w:iCs/>
        </w:rPr>
        <w:t xml:space="preserve"> </w:t>
      </w:r>
      <w:r>
        <w:rPr>
          <w:rFonts w:ascii="Times New Roman" w:hAnsi="Times New Roman"/>
          <w:iCs/>
        </w:rPr>
        <w:t xml:space="preserve">&lt; .001) and to each of the other predictor variables in the models: co-worker support </w:t>
      </w:r>
      <w:r>
        <w:rPr>
          <w:rFonts w:ascii="Times New Roman" w:hAnsi="Times New Roman"/>
        </w:rPr>
        <w:t>(</w:t>
      </w:r>
      <w:r w:rsidRPr="005E4E72">
        <w:rPr>
          <w:rFonts w:ascii="Times New Roman" w:hAnsi="Times New Roman"/>
          <w:i/>
        </w:rPr>
        <w:t>r</w:t>
      </w:r>
      <w:r>
        <w:rPr>
          <w:rFonts w:ascii="Times New Roman" w:hAnsi="Times New Roman"/>
          <w:i/>
        </w:rPr>
        <w:t xml:space="preserve"> </w:t>
      </w:r>
      <w:r>
        <w:rPr>
          <w:rFonts w:ascii="Times New Roman" w:hAnsi="Times New Roman"/>
        </w:rPr>
        <w:t xml:space="preserve">= .29, </w:t>
      </w:r>
      <w:r w:rsidRPr="005E4E72">
        <w:rPr>
          <w:rFonts w:ascii="Times New Roman" w:hAnsi="Times New Roman"/>
          <w:i/>
          <w:iCs/>
        </w:rPr>
        <w:t>p</w:t>
      </w:r>
      <w:r>
        <w:rPr>
          <w:rFonts w:ascii="Times New Roman" w:hAnsi="Times New Roman"/>
          <w:i/>
          <w:iCs/>
        </w:rPr>
        <w:t xml:space="preserve"> </w:t>
      </w:r>
      <w:r>
        <w:rPr>
          <w:rFonts w:ascii="Times New Roman" w:hAnsi="Times New Roman"/>
          <w:iCs/>
        </w:rPr>
        <w:t xml:space="preserve">= .006), perceived organizational support </w:t>
      </w:r>
      <w:r>
        <w:rPr>
          <w:rFonts w:ascii="Times New Roman" w:hAnsi="Times New Roman"/>
        </w:rPr>
        <w:t>(</w:t>
      </w:r>
      <w:r w:rsidRPr="005E4E72">
        <w:rPr>
          <w:rFonts w:ascii="Times New Roman" w:hAnsi="Times New Roman"/>
          <w:i/>
        </w:rPr>
        <w:t>r</w:t>
      </w:r>
      <w:r>
        <w:rPr>
          <w:rFonts w:ascii="Times New Roman" w:hAnsi="Times New Roman"/>
          <w:i/>
        </w:rPr>
        <w:t xml:space="preserve"> </w:t>
      </w:r>
      <w:r>
        <w:rPr>
          <w:rFonts w:ascii="Times New Roman" w:hAnsi="Times New Roman"/>
        </w:rPr>
        <w:t xml:space="preserve">= .27, </w:t>
      </w:r>
      <w:r w:rsidRPr="005E4E72">
        <w:rPr>
          <w:rFonts w:ascii="Times New Roman" w:hAnsi="Times New Roman"/>
          <w:i/>
          <w:iCs/>
        </w:rPr>
        <w:t>p</w:t>
      </w:r>
      <w:r>
        <w:rPr>
          <w:rFonts w:ascii="Times New Roman" w:hAnsi="Times New Roman"/>
          <w:i/>
          <w:iCs/>
        </w:rPr>
        <w:t xml:space="preserve"> </w:t>
      </w:r>
      <w:r>
        <w:rPr>
          <w:rFonts w:ascii="Times New Roman" w:hAnsi="Times New Roman"/>
          <w:iCs/>
        </w:rPr>
        <w:t xml:space="preserve">= .011), self-care behaviors </w:t>
      </w:r>
      <w:r>
        <w:rPr>
          <w:rFonts w:ascii="Times New Roman" w:hAnsi="Times New Roman"/>
        </w:rPr>
        <w:t>(</w:t>
      </w:r>
      <w:r w:rsidRPr="005E4E72">
        <w:rPr>
          <w:rFonts w:ascii="Times New Roman" w:hAnsi="Times New Roman"/>
          <w:i/>
        </w:rPr>
        <w:t>r</w:t>
      </w:r>
      <w:r>
        <w:rPr>
          <w:rFonts w:ascii="Times New Roman" w:hAnsi="Times New Roman"/>
          <w:i/>
        </w:rPr>
        <w:t xml:space="preserve"> </w:t>
      </w:r>
      <w:r>
        <w:rPr>
          <w:rFonts w:ascii="Times New Roman" w:hAnsi="Times New Roman"/>
        </w:rPr>
        <w:t xml:space="preserve">= .29, </w:t>
      </w:r>
      <w:r w:rsidRPr="005E4E72">
        <w:rPr>
          <w:rFonts w:ascii="Times New Roman" w:hAnsi="Times New Roman"/>
          <w:i/>
          <w:iCs/>
        </w:rPr>
        <w:t>p</w:t>
      </w:r>
      <w:r>
        <w:rPr>
          <w:rFonts w:ascii="Times New Roman" w:hAnsi="Times New Roman"/>
          <w:i/>
          <w:iCs/>
        </w:rPr>
        <w:t xml:space="preserve"> </w:t>
      </w:r>
      <w:r>
        <w:rPr>
          <w:rFonts w:ascii="Times New Roman" w:hAnsi="Times New Roman"/>
          <w:iCs/>
        </w:rPr>
        <w:t xml:space="preserve">= .006), and peer relational quality </w:t>
      </w:r>
      <w:r>
        <w:rPr>
          <w:rFonts w:ascii="Times New Roman" w:hAnsi="Times New Roman"/>
        </w:rPr>
        <w:t>(</w:t>
      </w:r>
      <w:r w:rsidRPr="005E4E72">
        <w:rPr>
          <w:rFonts w:ascii="Times New Roman" w:hAnsi="Times New Roman"/>
          <w:i/>
        </w:rPr>
        <w:t>r</w:t>
      </w:r>
      <w:r>
        <w:rPr>
          <w:rFonts w:ascii="Times New Roman" w:hAnsi="Times New Roman"/>
          <w:i/>
        </w:rPr>
        <w:t xml:space="preserve"> </w:t>
      </w:r>
      <w:r>
        <w:rPr>
          <w:rFonts w:ascii="Times New Roman" w:hAnsi="Times New Roman"/>
        </w:rPr>
        <w:t xml:space="preserve">= .29, </w:t>
      </w:r>
      <w:r w:rsidRPr="005E4E72">
        <w:rPr>
          <w:rFonts w:ascii="Times New Roman" w:hAnsi="Times New Roman"/>
          <w:i/>
          <w:iCs/>
        </w:rPr>
        <w:t>p</w:t>
      </w:r>
      <w:r>
        <w:rPr>
          <w:rFonts w:ascii="Times New Roman" w:hAnsi="Times New Roman"/>
          <w:i/>
          <w:iCs/>
        </w:rPr>
        <w:t xml:space="preserve"> </w:t>
      </w:r>
      <w:r>
        <w:rPr>
          <w:rFonts w:ascii="Times New Roman" w:hAnsi="Times New Roman"/>
          <w:iCs/>
        </w:rPr>
        <w:t>= .006).</w:t>
      </w:r>
    </w:p>
    <w:p w14:paraId="1DFA5B47" w14:textId="4D932A56" w:rsidR="00D373CA" w:rsidRDefault="00D373CA">
      <w:pPr>
        <w:spacing w:line="240" w:lineRule="auto"/>
        <w:rPr>
          <w:rFonts w:ascii="Times New Roman" w:hAnsi="Times New Roman"/>
        </w:rPr>
      </w:pPr>
      <w:r>
        <w:rPr>
          <w:rFonts w:ascii="Times New Roman" w:hAnsi="Times New Roman"/>
        </w:rPr>
        <w:br w:type="page"/>
      </w:r>
    </w:p>
    <w:p w14:paraId="1FFCECEA" w14:textId="4C3653BA" w:rsidR="00D373CA" w:rsidRDefault="00D373CA" w:rsidP="00EB1294">
      <w:pPr>
        <w:pStyle w:val="Heading1"/>
      </w:pPr>
      <w:bookmarkStart w:id="32" w:name="_Toc393889567"/>
      <w:r w:rsidRPr="000F56FF">
        <w:lastRenderedPageBreak/>
        <w:t xml:space="preserve">Chapter </w:t>
      </w:r>
      <w:r>
        <w:t>5</w:t>
      </w:r>
      <w:r w:rsidRPr="000F56FF">
        <w:t xml:space="preserve">: </w:t>
      </w:r>
      <w:r>
        <w:t>Discussion</w:t>
      </w:r>
      <w:bookmarkEnd w:id="32"/>
    </w:p>
    <w:p w14:paraId="70F251DA" w14:textId="77777777" w:rsidR="001A3754" w:rsidRDefault="00E23B68" w:rsidP="00E23B68">
      <w:pPr>
        <w:ind w:firstLine="720"/>
        <w:rPr>
          <w:rFonts w:ascii="Times New Roman" w:hAnsi="Times New Roman"/>
        </w:rPr>
      </w:pPr>
      <w:r>
        <w:rPr>
          <w:rFonts w:ascii="Times New Roman" w:hAnsi="Times New Roman"/>
        </w:rPr>
        <w:t xml:space="preserve">The purpose of this study was to explore the impact of levels of perceived organizational support, self-care behaviors, peer support and relational quality, and vicarious resilience in predicting risk of burnout and compassion fatigue for professionals working directly with youth in residential facilities.  More specifically, it was hoped that information from the study would help determine which individual predictors were most impactful in predicting and preventing risk of burnout and compassion fatigue.  </w:t>
      </w:r>
    </w:p>
    <w:p w14:paraId="7F0129A7" w14:textId="6C7DC7AD" w:rsidR="001A3754" w:rsidRDefault="00E23B68" w:rsidP="00E23B68">
      <w:pPr>
        <w:ind w:firstLine="720"/>
        <w:rPr>
          <w:rFonts w:ascii="Times New Roman" w:hAnsi="Times New Roman"/>
        </w:rPr>
      </w:pPr>
      <w:r>
        <w:rPr>
          <w:rFonts w:ascii="Times New Roman" w:hAnsi="Times New Roman"/>
        </w:rPr>
        <w:t xml:space="preserve">Regarding the first research question, </w:t>
      </w:r>
      <w:r w:rsidR="001A3754">
        <w:rPr>
          <w:rFonts w:ascii="Times New Roman" w:hAnsi="Times New Roman"/>
        </w:rPr>
        <w:t xml:space="preserve">the full set of predictors (i.e., </w:t>
      </w:r>
      <w:r>
        <w:rPr>
          <w:rFonts w:ascii="Times New Roman" w:hAnsi="Times New Roman"/>
        </w:rPr>
        <w:t>perceived organizational support, self-care behaviors, peer relational quality, vicarious resilience,</w:t>
      </w:r>
      <w:r w:rsidR="00107DD6">
        <w:rPr>
          <w:rFonts w:ascii="Times New Roman" w:hAnsi="Times New Roman"/>
        </w:rPr>
        <w:t xml:space="preserve"> </w:t>
      </w:r>
      <w:r>
        <w:rPr>
          <w:rFonts w:ascii="Times New Roman" w:hAnsi="Times New Roman"/>
        </w:rPr>
        <w:t>perceptions of co-worker support</w:t>
      </w:r>
      <w:r w:rsidR="001A3754">
        <w:rPr>
          <w:rFonts w:ascii="Times New Roman" w:hAnsi="Times New Roman"/>
        </w:rPr>
        <w:t>)</w:t>
      </w:r>
      <w:r>
        <w:rPr>
          <w:rFonts w:ascii="Times New Roman" w:hAnsi="Times New Roman"/>
        </w:rPr>
        <w:t xml:space="preserve"> significantly predicted risk of burnout</w:t>
      </w:r>
      <w:r w:rsidR="001A3754">
        <w:rPr>
          <w:rFonts w:ascii="Times New Roman" w:hAnsi="Times New Roman"/>
        </w:rPr>
        <w:t>.</w:t>
      </w:r>
      <w:r w:rsidR="00107DD6">
        <w:rPr>
          <w:rFonts w:ascii="Times New Roman" w:hAnsi="Times New Roman"/>
        </w:rPr>
        <w:t xml:space="preserve"> </w:t>
      </w:r>
      <w:r>
        <w:rPr>
          <w:rFonts w:ascii="Times New Roman" w:hAnsi="Times New Roman"/>
        </w:rPr>
        <w:t xml:space="preserve"> </w:t>
      </w:r>
      <w:r w:rsidR="001A3754">
        <w:rPr>
          <w:rFonts w:ascii="Times New Roman" w:hAnsi="Times New Roman"/>
        </w:rPr>
        <w:t xml:space="preserve">Also, the full set of predictors (i.e., </w:t>
      </w:r>
      <w:r>
        <w:rPr>
          <w:rFonts w:ascii="Times New Roman" w:hAnsi="Times New Roman"/>
        </w:rPr>
        <w:t>perceived organizational support, self-care behaviors, peer relational quality, vicarious resilience</w:t>
      </w:r>
      <w:r w:rsidR="001A3754">
        <w:rPr>
          <w:rFonts w:ascii="Times New Roman" w:hAnsi="Times New Roman"/>
        </w:rPr>
        <w:t>)</w:t>
      </w:r>
      <w:r>
        <w:rPr>
          <w:rFonts w:ascii="Times New Roman" w:hAnsi="Times New Roman"/>
        </w:rPr>
        <w:t xml:space="preserve"> significantly predicted risk of compassion fatigue.  </w:t>
      </w:r>
      <w:r w:rsidR="001A3754">
        <w:rPr>
          <w:rFonts w:ascii="Times New Roman" w:hAnsi="Times New Roman"/>
        </w:rPr>
        <w:t xml:space="preserve">In regard to the second research question, self-care behaviors and perceived organizational support were the most important factors in preventing risk of both burnout and compassion fatigue.  </w:t>
      </w:r>
    </w:p>
    <w:p w14:paraId="16654A94" w14:textId="2C2FF21B" w:rsidR="00E23B68" w:rsidRDefault="00323CBE" w:rsidP="00E23B68">
      <w:pPr>
        <w:ind w:firstLine="720"/>
        <w:rPr>
          <w:rFonts w:ascii="Times New Roman" w:hAnsi="Times New Roman"/>
        </w:rPr>
      </w:pPr>
      <w:r w:rsidRPr="005B5FD9">
        <w:rPr>
          <w:rFonts w:ascii="Times New Roman" w:hAnsi="Times New Roman"/>
        </w:rPr>
        <w:t xml:space="preserve">It is interesting to note that perceptions of co-worker support was only significantly related to burnout in the preliminary analyses, and therefore, was only </w:t>
      </w:r>
      <w:r w:rsidR="005B5FD9" w:rsidRPr="005B5FD9">
        <w:rPr>
          <w:rFonts w:ascii="Times New Roman" w:hAnsi="Times New Roman"/>
        </w:rPr>
        <w:t>included</w:t>
      </w:r>
      <w:r w:rsidRPr="005B5FD9">
        <w:rPr>
          <w:rFonts w:ascii="Times New Roman" w:hAnsi="Times New Roman"/>
        </w:rPr>
        <w:t xml:space="preserve"> in the regression model for burnout.  This could be due to possible overlap between one’s</w:t>
      </w:r>
      <w:r w:rsidR="00E23B68" w:rsidRPr="005B5FD9">
        <w:rPr>
          <w:rFonts w:ascii="Times New Roman" w:hAnsi="Times New Roman"/>
        </w:rPr>
        <w:t xml:space="preserve"> perceptions of co-worker support </w:t>
      </w:r>
      <w:r w:rsidRPr="005B5FD9">
        <w:rPr>
          <w:rFonts w:ascii="Times New Roman" w:hAnsi="Times New Roman"/>
        </w:rPr>
        <w:t>and</w:t>
      </w:r>
      <w:r w:rsidR="00744783">
        <w:rPr>
          <w:rFonts w:ascii="Times New Roman" w:hAnsi="Times New Roman"/>
        </w:rPr>
        <w:t xml:space="preserve"> the way an individual feel</w:t>
      </w:r>
      <w:r w:rsidR="00E23B68" w:rsidRPr="005B5FD9">
        <w:rPr>
          <w:rFonts w:ascii="Times New Roman" w:hAnsi="Times New Roman"/>
        </w:rPr>
        <w:t>s about their workplace, therefore being significantly related to burnout</w:t>
      </w:r>
      <w:r w:rsidR="005B5FD9" w:rsidRPr="005B5FD9">
        <w:rPr>
          <w:rFonts w:ascii="Times New Roman" w:hAnsi="Times New Roman"/>
        </w:rPr>
        <w:t>.  However, pe</w:t>
      </w:r>
      <w:r w:rsidR="005B5FD9">
        <w:rPr>
          <w:rFonts w:ascii="Times New Roman" w:hAnsi="Times New Roman"/>
        </w:rPr>
        <w:t>rceived co-worker support</w:t>
      </w:r>
      <w:r w:rsidR="005B5FD9" w:rsidRPr="005B5FD9">
        <w:rPr>
          <w:rFonts w:ascii="Times New Roman" w:hAnsi="Times New Roman"/>
        </w:rPr>
        <w:t xml:space="preserve"> does not </w:t>
      </w:r>
      <w:r w:rsidR="00E23B68" w:rsidRPr="005B5FD9">
        <w:rPr>
          <w:rFonts w:ascii="Times New Roman" w:hAnsi="Times New Roman"/>
        </w:rPr>
        <w:t>appear to influence one’s reactions or response to the sheer exposure to traumatic material associated with compassion fatigue.</w:t>
      </w:r>
      <w:r w:rsidR="00E23B68">
        <w:rPr>
          <w:rFonts w:ascii="Times New Roman" w:hAnsi="Times New Roman"/>
        </w:rPr>
        <w:t xml:space="preserve">  </w:t>
      </w:r>
    </w:p>
    <w:p w14:paraId="46EAC9C3" w14:textId="18A4E6A6" w:rsidR="00E23B68" w:rsidRDefault="00E23B68" w:rsidP="00E23B68">
      <w:pPr>
        <w:rPr>
          <w:rFonts w:ascii="Times New Roman" w:hAnsi="Times New Roman"/>
        </w:rPr>
      </w:pPr>
      <w:r>
        <w:rPr>
          <w:rFonts w:ascii="Times New Roman" w:hAnsi="Times New Roman"/>
        </w:rPr>
        <w:lastRenderedPageBreak/>
        <w:tab/>
        <w:t>As individual predictors, self-care behaviors and perceived organizational support proved to be the driving force</w:t>
      </w:r>
      <w:r w:rsidR="001A3754">
        <w:rPr>
          <w:rFonts w:ascii="Times New Roman" w:hAnsi="Times New Roman"/>
        </w:rPr>
        <w:t>s</w:t>
      </w:r>
      <w:r>
        <w:rPr>
          <w:rFonts w:ascii="Times New Roman" w:hAnsi="Times New Roman"/>
        </w:rPr>
        <w:t xml:space="preserve"> in the regression models.  These results are consistent with previous findings that suggested the absence of self-care behaviors contributed to increased worker turnover and burnout (Radey &amp; Figley, 2007), while increased support and self-care behaviors contributed to reduced burnout and compassion fatigue (Horrell et al., 2011).  In addition, research has suggested that e</w:t>
      </w:r>
      <w:r w:rsidRPr="00AB0DE5">
        <w:rPr>
          <w:rFonts w:ascii="Times New Roman" w:hAnsi="Times New Roman"/>
        </w:rPr>
        <w:t>ngaging in specific self-care behaviors reduce</w:t>
      </w:r>
      <w:r>
        <w:rPr>
          <w:rFonts w:ascii="Times New Roman" w:hAnsi="Times New Roman"/>
        </w:rPr>
        <w:t>d</w:t>
      </w:r>
      <w:r w:rsidRPr="00AB0DE5">
        <w:rPr>
          <w:rFonts w:ascii="Times New Roman" w:hAnsi="Times New Roman"/>
        </w:rPr>
        <w:t xml:space="preserve"> the risk of compassion fatigue (Eastwood &amp;</w:t>
      </w:r>
      <w:r>
        <w:rPr>
          <w:rFonts w:ascii="Times New Roman" w:hAnsi="Times New Roman"/>
        </w:rPr>
        <w:t xml:space="preserve"> Ecklund, 2008</w:t>
      </w:r>
      <w:r w:rsidRPr="00EA7783">
        <w:rPr>
          <w:rFonts w:ascii="Times New Roman" w:hAnsi="Times New Roman"/>
        </w:rPr>
        <w:t>)</w:t>
      </w:r>
      <w:r>
        <w:rPr>
          <w:rFonts w:ascii="Times New Roman" w:hAnsi="Times New Roman"/>
        </w:rPr>
        <w:t xml:space="preserve"> and, if absent, complicated or contributed to compassion fatigue (Figley, 1995).</w:t>
      </w:r>
    </w:p>
    <w:p w14:paraId="384B07F2" w14:textId="5B6DA007" w:rsidR="00E23B68" w:rsidRDefault="00E23B68" w:rsidP="00E23B68">
      <w:pPr>
        <w:ind w:firstLine="720"/>
        <w:rPr>
          <w:rFonts w:ascii="Times New Roman" w:hAnsi="Times New Roman"/>
        </w:rPr>
      </w:pPr>
      <w:r>
        <w:rPr>
          <w:rFonts w:ascii="Times New Roman" w:hAnsi="Times New Roman"/>
        </w:rPr>
        <w:t>These findings also support prior research (e.g., Horrell et al., 2011) suggesting the importance of a comprehensive, multifocal framework for preventing burnout and compassion fatigue that incorporates interventions aimed at increasing self-care behaviors and organizational support.  This model is starkly different from current practice in the field of youth care work that primarily relies on the individual worker to adequately engage in self-care behaviors in order to protect against the natural negative effects of burnout and compassion fatigue (</w:t>
      </w:r>
      <w:r w:rsidRPr="000A6D92">
        <w:rPr>
          <w:rFonts w:ascii="Times New Roman" w:hAnsi="Times New Roman"/>
        </w:rPr>
        <w:t>e.g</w:t>
      </w:r>
      <w:r>
        <w:rPr>
          <w:rFonts w:ascii="Times New Roman" w:hAnsi="Times New Roman"/>
        </w:rPr>
        <w:t>., Bourassa, 2009; Newell</w:t>
      </w:r>
      <w:r w:rsidRPr="000A6D92">
        <w:rPr>
          <w:rFonts w:ascii="Times New Roman" w:hAnsi="Times New Roman"/>
        </w:rPr>
        <w:t xml:space="preserve"> </w:t>
      </w:r>
      <w:r>
        <w:rPr>
          <w:rFonts w:ascii="Times New Roman" w:hAnsi="Times New Roman"/>
        </w:rPr>
        <w:t>&amp; MacNeil</w:t>
      </w:r>
      <w:r w:rsidRPr="000A6D92">
        <w:rPr>
          <w:rFonts w:ascii="Times New Roman" w:hAnsi="Times New Roman"/>
        </w:rPr>
        <w:t xml:space="preserve">, 2010; </w:t>
      </w:r>
      <w:r>
        <w:rPr>
          <w:rFonts w:ascii="Times New Roman" w:hAnsi="Times New Roman"/>
        </w:rPr>
        <w:t xml:space="preserve">Smith, 2007).  As Gantz (1990) highlighted, focusing only on self-care behaviors limits intervention to behaviors within the individual employee’s awareness and control, and ignores organizational or contextual factors.   This is problematic because individual self-care behaviors can be easily influenced by one’s culture or current contextual situation.   In addition, self-care behaviors are dependent on the individual having the capacity to make choices and act freely, as well as the knowledge, skills, </w:t>
      </w:r>
      <w:r>
        <w:rPr>
          <w:rFonts w:ascii="Times New Roman" w:hAnsi="Times New Roman"/>
        </w:rPr>
        <w:lastRenderedPageBreak/>
        <w:t>values, locus of control, motivation, and efficacy to know what one needs and respond effectively (Gantz, 1990).</w:t>
      </w:r>
    </w:p>
    <w:p w14:paraId="765FFC71" w14:textId="10ADF105" w:rsidR="00E30A15" w:rsidRDefault="00E30A15" w:rsidP="00E30A15">
      <w:pPr>
        <w:ind w:firstLine="720"/>
        <w:rPr>
          <w:rFonts w:ascii="Times New Roman" w:hAnsi="Times New Roman"/>
          <w:iCs/>
        </w:rPr>
      </w:pPr>
      <w:r>
        <w:rPr>
          <w:rFonts w:ascii="Times New Roman" w:hAnsi="Times New Roman"/>
        </w:rPr>
        <w:t xml:space="preserve">It is interesting to note that vicarious resilience was not a significant individual predictor in the regression models for burnout or compassion fatigue, yet it was significantly related to all of the variables included in the models.  Keeping in mind that the sample size likely impacted the statistical power to detect effects, one possible explanation is that </w:t>
      </w:r>
      <w:r w:rsidRPr="008957AD">
        <w:rPr>
          <w:rFonts w:ascii="Times New Roman" w:hAnsi="Times New Roman"/>
          <w:iCs/>
        </w:rPr>
        <w:t>vicarious resilience may indirectly imp</w:t>
      </w:r>
      <w:r>
        <w:rPr>
          <w:rFonts w:ascii="Times New Roman" w:hAnsi="Times New Roman"/>
          <w:iCs/>
        </w:rPr>
        <w:t xml:space="preserve">act risk of burnout and compassion fatigue through its </w:t>
      </w:r>
      <w:r w:rsidRPr="008957AD">
        <w:rPr>
          <w:rFonts w:ascii="Times New Roman" w:hAnsi="Times New Roman"/>
          <w:iCs/>
        </w:rPr>
        <w:t>relationships with perceived organizational support and self-care behaviors.</w:t>
      </w:r>
      <w:r>
        <w:rPr>
          <w:rFonts w:ascii="Times New Roman" w:hAnsi="Times New Roman"/>
          <w:iCs/>
        </w:rPr>
        <w:t xml:space="preserve">  According to Samios et al. (2012), posttraumatic growth (vicarious resilience) had a “stress-buffering effect,” by moderating the relationship between secondary traumatic stress (compassion fatigue) and indicators of adjustment, such as depression, anxiety, personal meaning, and life satisfaction.  Individuals low in vicarious resilience who experience these struggles may find it more difficult to feel supported at work or adequately engage in self-care behaviors and/or benefit from these protective factors.  </w:t>
      </w:r>
      <w:r w:rsidR="00D84E1C">
        <w:rPr>
          <w:rFonts w:ascii="Times New Roman" w:hAnsi="Times New Roman"/>
          <w:iCs/>
        </w:rPr>
        <w:t>Furthermore</w:t>
      </w:r>
      <w:r>
        <w:rPr>
          <w:rFonts w:ascii="Times New Roman" w:hAnsi="Times New Roman"/>
          <w:iCs/>
        </w:rPr>
        <w:t>, one’s experience and/or expression of vicarious resilience may be impacted by culture.</w:t>
      </w:r>
      <w:r w:rsidR="005A6CFD">
        <w:rPr>
          <w:rFonts w:ascii="Times New Roman" w:hAnsi="Times New Roman"/>
          <w:iCs/>
        </w:rPr>
        <w:t xml:space="preserve">  For example, </w:t>
      </w:r>
      <w:r w:rsidR="008450DC">
        <w:rPr>
          <w:rFonts w:ascii="Times New Roman" w:hAnsi="Times New Roman"/>
          <w:iCs/>
        </w:rPr>
        <w:t>Hernandez et al. (2010) emphasized how vicarious resilience, or the meaning one makes of the traumatic experiences, is influenced by the cultural factors of both the therapist and the client, including one’s understanding of their own identities, as well as social and political contexts.  A</w:t>
      </w:r>
      <w:r w:rsidR="002B049A">
        <w:rPr>
          <w:rFonts w:ascii="Times New Roman" w:hAnsi="Times New Roman"/>
          <w:iCs/>
        </w:rPr>
        <w:t>ccording to Hernandez et al. (2007), a</w:t>
      </w:r>
      <w:r w:rsidR="008450DC">
        <w:rPr>
          <w:rFonts w:ascii="Times New Roman" w:hAnsi="Times New Roman"/>
          <w:iCs/>
        </w:rPr>
        <w:t>n individual’s various cultural contexts (i.e., societal, communal, familial, professional)</w:t>
      </w:r>
      <w:r w:rsidR="002B049A">
        <w:rPr>
          <w:rFonts w:ascii="Times New Roman" w:hAnsi="Times New Roman"/>
          <w:iCs/>
        </w:rPr>
        <w:t xml:space="preserve"> also interact with environmental and personal characteristics that may influence one’s access to coping </w:t>
      </w:r>
      <w:r w:rsidR="002B049A">
        <w:rPr>
          <w:rFonts w:ascii="Times New Roman" w:hAnsi="Times New Roman"/>
          <w:iCs/>
        </w:rPr>
        <w:lastRenderedPageBreak/>
        <w:t>resources and other protective factors, therefore impacting one’s ability to respond resiliently.</w:t>
      </w:r>
    </w:p>
    <w:p w14:paraId="02259208" w14:textId="1AFC04F5" w:rsidR="00E30A15" w:rsidRDefault="00E30A15" w:rsidP="00E30A15">
      <w:pPr>
        <w:ind w:firstLine="720"/>
        <w:rPr>
          <w:rFonts w:ascii="Times New Roman" w:hAnsi="Times New Roman"/>
        </w:rPr>
      </w:pPr>
      <w:r>
        <w:rPr>
          <w:rFonts w:ascii="Times New Roman" w:hAnsi="Times New Roman"/>
          <w:iCs/>
        </w:rPr>
        <w:t xml:space="preserve">Similarly, peer relational quality was not an individually significant predictor in either regression model, however was significantly related to both criterion variables and self-care behaviors.  Although peer relational quality did not appear to directly influence burnout or compassion fatigue in the models, it too may have an indirect impact through its influence on self-care behaviors and has been considered an important aspect of self-care </w:t>
      </w:r>
      <w:r w:rsidRPr="005E4E72">
        <w:rPr>
          <w:rFonts w:ascii="Times New Roman" w:hAnsi="Times New Roman"/>
        </w:rPr>
        <w:t>(</w:t>
      </w:r>
      <w:r>
        <w:rPr>
          <w:rFonts w:ascii="Times New Roman" w:hAnsi="Times New Roman"/>
        </w:rPr>
        <w:t xml:space="preserve">e.g., </w:t>
      </w:r>
      <w:r w:rsidRPr="005E4E72">
        <w:rPr>
          <w:rFonts w:ascii="Times New Roman" w:hAnsi="Times New Roman"/>
        </w:rPr>
        <w:t>Jenaro e</w:t>
      </w:r>
      <w:r>
        <w:rPr>
          <w:rFonts w:ascii="Times New Roman" w:hAnsi="Times New Roman"/>
        </w:rPr>
        <w:t>t</w:t>
      </w:r>
      <w:r w:rsidRPr="005E4E72">
        <w:rPr>
          <w:rFonts w:ascii="Times New Roman" w:hAnsi="Times New Roman"/>
        </w:rPr>
        <w:t xml:space="preserve"> al., 2007; Keidel, 2002; </w:t>
      </w:r>
      <w:r>
        <w:rPr>
          <w:rFonts w:ascii="Times New Roman" w:hAnsi="Times New Roman"/>
        </w:rPr>
        <w:t>Radey &amp; Figley, 2007).</w:t>
      </w:r>
      <w:r>
        <w:rPr>
          <w:rFonts w:ascii="Times New Roman" w:hAnsi="Times New Roman"/>
          <w:iCs/>
        </w:rPr>
        <w:t xml:space="preserve">  Results from the current study reflect prior research that suggested self-care behaviors are influenced by a variety of different individual and contextual factors </w:t>
      </w:r>
      <w:r>
        <w:rPr>
          <w:rFonts w:ascii="Times New Roman" w:hAnsi="Times New Roman"/>
        </w:rPr>
        <w:t xml:space="preserve">(Gantz, 1990).  </w:t>
      </w:r>
      <w:r w:rsidRPr="0085151D">
        <w:rPr>
          <w:rFonts w:ascii="Times New Roman" w:hAnsi="Times New Roman"/>
          <w:iCs/>
        </w:rPr>
        <w:t>T</w:t>
      </w:r>
      <w:r>
        <w:rPr>
          <w:rFonts w:ascii="Times New Roman" w:hAnsi="Times New Roman"/>
          <w:iCs/>
        </w:rPr>
        <w:t>he significant group differences in self-care behaviors based on ethnicity</w:t>
      </w:r>
      <w:r w:rsidRPr="0085151D">
        <w:rPr>
          <w:rFonts w:ascii="Times New Roman" w:hAnsi="Times New Roman"/>
          <w:iCs/>
        </w:rPr>
        <w:t xml:space="preserve"> </w:t>
      </w:r>
      <w:r>
        <w:rPr>
          <w:rFonts w:ascii="Times New Roman" w:hAnsi="Times New Roman"/>
          <w:iCs/>
        </w:rPr>
        <w:t xml:space="preserve">further </w:t>
      </w:r>
      <w:r w:rsidRPr="0085151D">
        <w:rPr>
          <w:rFonts w:ascii="Times New Roman" w:hAnsi="Times New Roman"/>
          <w:iCs/>
        </w:rPr>
        <w:t xml:space="preserve">suggests </w:t>
      </w:r>
      <w:r>
        <w:rPr>
          <w:rFonts w:ascii="Times New Roman" w:hAnsi="Times New Roman"/>
          <w:iCs/>
        </w:rPr>
        <w:t>that sociocultural factors may impact</w:t>
      </w:r>
      <w:r w:rsidRPr="0085151D">
        <w:rPr>
          <w:rFonts w:ascii="Times New Roman" w:hAnsi="Times New Roman"/>
          <w:iCs/>
        </w:rPr>
        <w:t xml:space="preserve"> the availability of resources and/or one’s culturally influenced expressions of self-care.  It is also likely that the SCAW does not include preferred ways of coping and caring for self that are specific to non-EuroAmericans.</w:t>
      </w:r>
      <w:r>
        <w:rPr>
          <w:rFonts w:ascii="Times New Roman" w:hAnsi="Times New Roman"/>
          <w:iCs/>
        </w:rPr>
        <w:t xml:space="preserve">  The significant positive relationship between income and self-care behaviors further emphasizes the influence of contextual factors (e.g., income, peer support, systemic inequalities) in one’s ability to access resources and/or effectively engage in regular self-care behaviors.  </w:t>
      </w:r>
      <w:r w:rsidRPr="004C4CCF">
        <w:rPr>
          <w:rFonts w:ascii="Times New Roman" w:hAnsi="Times New Roman"/>
          <w:iCs/>
        </w:rPr>
        <w:t>Much more infor</w:t>
      </w:r>
      <w:r>
        <w:rPr>
          <w:rFonts w:ascii="Times New Roman" w:hAnsi="Times New Roman"/>
          <w:iCs/>
        </w:rPr>
        <w:t>mation is needed about the nature of these</w:t>
      </w:r>
      <w:r w:rsidRPr="004C4CCF">
        <w:rPr>
          <w:rFonts w:ascii="Times New Roman" w:hAnsi="Times New Roman"/>
          <w:iCs/>
        </w:rPr>
        <w:t xml:space="preserve"> </w:t>
      </w:r>
      <w:r>
        <w:rPr>
          <w:rFonts w:ascii="Times New Roman" w:hAnsi="Times New Roman"/>
          <w:iCs/>
        </w:rPr>
        <w:t xml:space="preserve">associative </w:t>
      </w:r>
      <w:r w:rsidRPr="004C4CCF">
        <w:rPr>
          <w:rFonts w:ascii="Times New Roman" w:hAnsi="Times New Roman"/>
          <w:iCs/>
        </w:rPr>
        <w:t>relationships</w:t>
      </w:r>
      <w:r>
        <w:rPr>
          <w:rFonts w:ascii="Times New Roman" w:hAnsi="Times New Roman"/>
          <w:iCs/>
        </w:rPr>
        <w:t xml:space="preserve"> and the possible moderating or mediating effects of vicarious resilience and peer relational quality,</w:t>
      </w:r>
      <w:r w:rsidRPr="004C4CCF">
        <w:rPr>
          <w:rFonts w:ascii="Times New Roman" w:hAnsi="Times New Roman"/>
          <w:iCs/>
        </w:rPr>
        <w:t xml:space="preserve"> and could provide useful information about how individuals develop and foster resiliency.</w:t>
      </w:r>
    </w:p>
    <w:p w14:paraId="1CD9ACAC" w14:textId="72A2A743" w:rsidR="007814E8" w:rsidRDefault="00E23B68" w:rsidP="00BC766D">
      <w:pPr>
        <w:ind w:firstLine="720"/>
        <w:rPr>
          <w:rFonts w:ascii="Times New Roman" w:hAnsi="Times New Roman"/>
        </w:rPr>
      </w:pPr>
      <w:r>
        <w:rPr>
          <w:rFonts w:ascii="Times New Roman" w:hAnsi="Times New Roman"/>
        </w:rPr>
        <w:t xml:space="preserve">These results are especially promising for administrators, agencies, and organizations, as they suggest many possible intervention points and strategies for </w:t>
      </w:r>
      <w:r>
        <w:rPr>
          <w:rFonts w:ascii="Times New Roman" w:hAnsi="Times New Roman"/>
        </w:rPr>
        <w:lastRenderedPageBreak/>
        <w:t xml:space="preserve">targeting employees’ perceptions of support within the agency.  In a study focusing on the self-care behaviors of youth care workers in residential settings, Eastwood and Ecklund (2008) suggested </w:t>
      </w:r>
      <w:r w:rsidRPr="00666A5E">
        <w:rPr>
          <w:rFonts w:ascii="Times New Roman" w:hAnsi="Times New Roman"/>
        </w:rPr>
        <w:t>a number of strategies</w:t>
      </w:r>
      <w:r>
        <w:rPr>
          <w:rFonts w:ascii="Times New Roman" w:hAnsi="Times New Roman"/>
        </w:rPr>
        <w:t xml:space="preserve"> organizations could incorporate </w:t>
      </w:r>
      <w:r w:rsidR="007814E8">
        <w:rPr>
          <w:rFonts w:ascii="Times New Roman" w:hAnsi="Times New Roman"/>
        </w:rPr>
        <w:t xml:space="preserve">(e.g., incorporating </w:t>
      </w:r>
      <w:r w:rsidR="008F3A8C">
        <w:rPr>
          <w:rFonts w:ascii="Times New Roman" w:hAnsi="Times New Roman"/>
        </w:rPr>
        <w:t xml:space="preserve">overlapping shift changes to allow time for supervision, peer consultation, and trainings; </w:t>
      </w:r>
      <w:r w:rsidR="007814E8">
        <w:rPr>
          <w:rFonts w:ascii="Times New Roman" w:hAnsi="Times New Roman"/>
        </w:rPr>
        <w:t xml:space="preserve">providing </w:t>
      </w:r>
      <w:r w:rsidR="008F3A8C">
        <w:rPr>
          <w:rFonts w:ascii="Times New Roman" w:hAnsi="Times New Roman"/>
        </w:rPr>
        <w:t>training in stress management techniques; maintain</w:t>
      </w:r>
      <w:r w:rsidR="007814E8">
        <w:rPr>
          <w:rFonts w:ascii="Times New Roman" w:hAnsi="Times New Roman"/>
        </w:rPr>
        <w:t>ing</w:t>
      </w:r>
      <w:r w:rsidR="008F3A8C">
        <w:rPr>
          <w:rFonts w:ascii="Times New Roman" w:hAnsi="Times New Roman"/>
        </w:rPr>
        <w:t xml:space="preserve"> adequate staffing levels to allow appropriate breaks and debriefing; </w:t>
      </w:r>
      <w:r w:rsidR="007814E8">
        <w:rPr>
          <w:rFonts w:ascii="Times New Roman" w:hAnsi="Times New Roman"/>
        </w:rPr>
        <w:t>providing</w:t>
      </w:r>
      <w:r w:rsidR="008F3A8C">
        <w:rPr>
          <w:rFonts w:ascii="Times New Roman" w:hAnsi="Times New Roman"/>
        </w:rPr>
        <w:t xml:space="preserve"> time, space, and resources for employees to engage in self-care behaviors in the workplace</w:t>
      </w:r>
      <w:r w:rsidR="007814E8">
        <w:rPr>
          <w:rFonts w:ascii="Times New Roman" w:hAnsi="Times New Roman"/>
        </w:rPr>
        <w:t>; providing</w:t>
      </w:r>
      <w:r w:rsidR="008F3A8C">
        <w:rPr>
          <w:rFonts w:ascii="Times New Roman" w:hAnsi="Times New Roman"/>
        </w:rPr>
        <w:t xml:space="preserve"> adequate vacation of leave time; </w:t>
      </w:r>
      <w:r w:rsidR="007814E8">
        <w:rPr>
          <w:rFonts w:ascii="Times New Roman" w:hAnsi="Times New Roman"/>
        </w:rPr>
        <w:t>and providing</w:t>
      </w:r>
      <w:r w:rsidR="008F3A8C">
        <w:rPr>
          <w:rFonts w:ascii="Times New Roman" w:hAnsi="Times New Roman"/>
        </w:rPr>
        <w:t xml:space="preserve"> affordable health benefits to employees</w:t>
      </w:r>
      <w:r w:rsidR="00CA5192">
        <w:rPr>
          <w:rFonts w:ascii="Times New Roman" w:hAnsi="Times New Roman"/>
        </w:rPr>
        <w:t xml:space="preserve">) </w:t>
      </w:r>
      <w:r>
        <w:rPr>
          <w:rFonts w:ascii="Times New Roman" w:hAnsi="Times New Roman"/>
        </w:rPr>
        <w:t xml:space="preserve">to encourage employees to engage in proactive self-care behaviors to reduce compassion fatigue and burnout.  Given the high rates of staff turnover that often plague residential facilities (Connor et al., 2003) and the relationships between burnout and increased turnover </w:t>
      </w:r>
      <w:r w:rsidRPr="000819A4">
        <w:rPr>
          <w:rFonts w:ascii="Times New Roman" w:hAnsi="Times New Roman"/>
        </w:rPr>
        <w:t>(Kahill, 1988)</w:t>
      </w:r>
      <w:r>
        <w:rPr>
          <w:rFonts w:ascii="Times New Roman" w:hAnsi="Times New Roman"/>
        </w:rPr>
        <w:t xml:space="preserve">, incorporating interventions focused on supporting staff and facilitating healthy self-care behaviors could greatly benefit organizations and help reduce staff turnover (e.g., </w:t>
      </w:r>
      <w:r w:rsidRPr="00705D59">
        <w:rPr>
          <w:rFonts w:ascii="Times New Roman" w:hAnsi="Times New Roman"/>
        </w:rPr>
        <w:t>Shore &amp; Shore,</w:t>
      </w:r>
      <w:r>
        <w:rPr>
          <w:rFonts w:ascii="Times New Roman" w:hAnsi="Times New Roman"/>
        </w:rPr>
        <w:t xml:space="preserve"> 1995; Radey &amp; Figley, 2007).</w:t>
      </w:r>
    </w:p>
    <w:p w14:paraId="317C9B0B" w14:textId="65C1F91B" w:rsidR="00E23B68" w:rsidRDefault="00E23B68" w:rsidP="007814E8">
      <w:pPr>
        <w:ind w:firstLine="720"/>
        <w:rPr>
          <w:rFonts w:ascii="Times New Roman" w:hAnsi="Times New Roman"/>
        </w:rPr>
      </w:pPr>
      <w:r>
        <w:rPr>
          <w:rFonts w:ascii="Times New Roman" w:hAnsi="Times New Roman"/>
        </w:rPr>
        <w:t>Similarly, i</w:t>
      </w:r>
      <w:r w:rsidRPr="00267D24">
        <w:rPr>
          <w:rFonts w:ascii="Times New Roman" w:hAnsi="Times New Roman"/>
        </w:rPr>
        <w:t>n the present study, correlational analyses revealed significant relationships between perceived organizational support and self-care behaviors.</w:t>
      </w:r>
      <w:r>
        <w:rPr>
          <w:rFonts w:ascii="Times New Roman" w:hAnsi="Times New Roman"/>
        </w:rPr>
        <w:t xml:space="preserve">  While causality cannot be assumed, this relationship suggests that as perceived organizational support increases, so does self-care behavior.  Therefore, organizations, individual employees, and ultimately clientele all benefit when agencies facilitate and directly support their staff’s efforts to engage in healthy self-care behaviors </w:t>
      </w:r>
      <w:r w:rsidRPr="00401C3B">
        <w:rPr>
          <w:rFonts w:ascii="Times New Roman" w:hAnsi="Times New Roman"/>
        </w:rPr>
        <w:t>(Hall</w:t>
      </w:r>
      <w:r>
        <w:rPr>
          <w:rFonts w:ascii="Times New Roman" w:hAnsi="Times New Roman"/>
        </w:rPr>
        <w:t xml:space="preserve"> et al.</w:t>
      </w:r>
      <w:r w:rsidRPr="00401C3B">
        <w:rPr>
          <w:rFonts w:ascii="Times New Roman" w:hAnsi="Times New Roman"/>
        </w:rPr>
        <w:t>, 2007)</w:t>
      </w:r>
      <w:r w:rsidR="00A50BB8">
        <w:rPr>
          <w:rFonts w:ascii="Times New Roman" w:hAnsi="Times New Roman"/>
        </w:rPr>
        <w:t>.  Similarly, i</w:t>
      </w:r>
      <w:r w:rsidR="00F320F8">
        <w:rPr>
          <w:rFonts w:ascii="Times New Roman" w:hAnsi="Times New Roman"/>
        </w:rPr>
        <w:t xml:space="preserve">ncreasing employee perceptions of support may help </w:t>
      </w:r>
      <w:r>
        <w:rPr>
          <w:rFonts w:ascii="Times New Roman" w:hAnsi="Times New Roman"/>
        </w:rPr>
        <w:t>facilitat</w:t>
      </w:r>
      <w:r w:rsidR="00F320F8">
        <w:rPr>
          <w:rFonts w:ascii="Times New Roman" w:hAnsi="Times New Roman"/>
        </w:rPr>
        <w:t>e</w:t>
      </w:r>
      <w:r>
        <w:rPr>
          <w:rFonts w:ascii="Times New Roman" w:hAnsi="Times New Roman"/>
        </w:rPr>
        <w:t xml:space="preserve"> good self-</w:t>
      </w:r>
      <w:r>
        <w:rPr>
          <w:rFonts w:ascii="Times New Roman" w:hAnsi="Times New Roman"/>
        </w:rPr>
        <w:lastRenderedPageBreak/>
        <w:t xml:space="preserve">care, </w:t>
      </w:r>
      <w:r w:rsidR="00F320F8">
        <w:rPr>
          <w:rFonts w:ascii="Times New Roman" w:hAnsi="Times New Roman"/>
        </w:rPr>
        <w:t>therefore</w:t>
      </w:r>
      <w:r>
        <w:rPr>
          <w:rFonts w:ascii="Times New Roman" w:hAnsi="Times New Roman"/>
        </w:rPr>
        <w:t xml:space="preserve"> </w:t>
      </w:r>
      <w:r w:rsidR="00F320F8">
        <w:rPr>
          <w:rFonts w:ascii="Times New Roman" w:hAnsi="Times New Roman"/>
        </w:rPr>
        <w:t xml:space="preserve">reciprocally </w:t>
      </w:r>
      <w:r>
        <w:rPr>
          <w:rFonts w:ascii="Times New Roman" w:hAnsi="Times New Roman"/>
        </w:rPr>
        <w:t>increas</w:t>
      </w:r>
      <w:r w:rsidR="00F320F8">
        <w:rPr>
          <w:rFonts w:ascii="Times New Roman" w:hAnsi="Times New Roman"/>
        </w:rPr>
        <w:t>ing</w:t>
      </w:r>
      <w:r>
        <w:rPr>
          <w:rFonts w:ascii="Times New Roman" w:hAnsi="Times New Roman"/>
        </w:rPr>
        <w:t xml:space="preserve"> both perceptions of organizational support and self-care behaviors</w:t>
      </w:r>
      <w:r w:rsidR="00F320F8">
        <w:rPr>
          <w:rFonts w:ascii="Times New Roman" w:hAnsi="Times New Roman"/>
        </w:rPr>
        <w:t xml:space="preserve"> </w:t>
      </w:r>
      <w:r w:rsidR="00F320F8" w:rsidRPr="00F320F8">
        <w:rPr>
          <w:rFonts w:ascii="Times New Roman" w:hAnsi="Times New Roman"/>
        </w:rPr>
        <w:t>(Horrell et al., 2011)</w:t>
      </w:r>
      <w:r>
        <w:rPr>
          <w:rFonts w:ascii="Times New Roman" w:hAnsi="Times New Roman"/>
        </w:rPr>
        <w:t>.</w:t>
      </w:r>
    </w:p>
    <w:p w14:paraId="1454BD74" w14:textId="06DD1EB0" w:rsidR="00E23B68" w:rsidRDefault="00E77C93" w:rsidP="00E23B68">
      <w:pPr>
        <w:ind w:firstLine="720"/>
        <w:rPr>
          <w:rFonts w:ascii="Times New Roman" w:hAnsi="Times New Roman"/>
        </w:rPr>
      </w:pPr>
      <w:r>
        <w:rPr>
          <w:rFonts w:ascii="Times New Roman" w:hAnsi="Times New Roman"/>
        </w:rPr>
        <w:t>As discussed previously, r</w:t>
      </w:r>
      <w:r w:rsidR="00E23B68">
        <w:rPr>
          <w:rFonts w:ascii="Times New Roman" w:hAnsi="Times New Roman"/>
        </w:rPr>
        <w:t xml:space="preserve">esearch has demonstrated a variety of negative organizational outcomes associated with increased burnout and compassion fatigue, and decreased perceptions of organizational support.  For example, negative outcomes have included employee absenteeism, decreased job satisfaction, increased intentions to quit, poor job performance, increased turnover, decreased client outcomes, and increased ethical conflicts (e.g., </w:t>
      </w:r>
      <w:r w:rsidR="00E23B68" w:rsidRPr="005E4E72">
        <w:rPr>
          <w:rFonts w:ascii="Times New Roman" w:hAnsi="Times New Roman"/>
        </w:rPr>
        <w:t>Eisenberger et al</w:t>
      </w:r>
      <w:r w:rsidR="00E23B68">
        <w:rPr>
          <w:rFonts w:ascii="Times New Roman" w:hAnsi="Times New Roman"/>
        </w:rPr>
        <w:t xml:space="preserve">., 1986; Hall et al., 2007; Kahill, 1988; Lee et al., 2011).  </w:t>
      </w:r>
      <w:r>
        <w:rPr>
          <w:rFonts w:ascii="Times New Roman" w:hAnsi="Times New Roman"/>
        </w:rPr>
        <w:t>Thus</w:t>
      </w:r>
      <w:r w:rsidR="00E23B68">
        <w:rPr>
          <w:rFonts w:ascii="Times New Roman" w:hAnsi="Times New Roman"/>
        </w:rPr>
        <w:t xml:space="preserve">, the negative effects of burnout and compassion fatigue put significant strain on residential facilities (Conner et al., 2003).  They also result in high training and recruitment costs that further reduce already strained resources (Lieberman, 2004).  Therefore, </w:t>
      </w:r>
      <w:r w:rsidR="00A50BB8">
        <w:rPr>
          <w:rFonts w:ascii="Times New Roman" w:hAnsi="Times New Roman"/>
        </w:rPr>
        <w:t>not only would it benefit employees</w:t>
      </w:r>
      <w:r w:rsidR="00E23B68">
        <w:rPr>
          <w:rFonts w:ascii="Times New Roman" w:hAnsi="Times New Roman"/>
        </w:rPr>
        <w:t xml:space="preserve">, but also reduce agency costs and improve client outcomes if organizations implemented strategies to </w:t>
      </w:r>
      <w:r w:rsidR="00C52BEA">
        <w:rPr>
          <w:rFonts w:ascii="Times New Roman" w:hAnsi="Times New Roman"/>
        </w:rPr>
        <w:t xml:space="preserve">further </w:t>
      </w:r>
      <w:r w:rsidR="00E23B68">
        <w:rPr>
          <w:rFonts w:ascii="Times New Roman" w:hAnsi="Times New Roman"/>
        </w:rPr>
        <w:t>support their employees in making time for self-care behaviors at work.</w:t>
      </w:r>
    </w:p>
    <w:p w14:paraId="11F4D76C" w14:textId="096D2C31" w:rsidR="00E23B68" w:rsidRDefault="00E23B68" w:rsidP="00E23B68">
      <w:pPr>
        <w:ind w:firstLine="720"/>
        <w:rPr>
          <w:rFonts w:ascii="Times New Roman" w:hAnsi="Times New Roman"/>
        </w:rPr>
      </w:pPr>
      <w:r>
        <w:rPr>
          <w:rFonts w:ascii="Times New Roman" w:hAnsi="Times New Roman"/>
        </w:rPr>
        <w:t>According to Bober and Regehr (2006), helping professionals</w:t>
      </w:r>
      <w:r w:rsidR="00A50BB8">
        <w:rPr>
          <w:rFonts w:ascii="Times New Roman" w:hAnsi="Times New Roman"/>
        </w:rPr>
        <w:t xml:space="preserve"> consistently valued self-care, though </w:t>
      </w:r>
      <w:r>
        <w:rPr>
          <w:rFonts w:ascii="Times New Roman" w:hAnsi="Times New Roman"/>
        </w:rPr>
        <w:t>reported</w:t>
      </w:r>
      <w:r w:rsidR="00A50BB8">
        <w:rPr>
          <w:rFonts w:ascii="Times New Roman" w:hAnsi="Times New Roman"/>
        </w:rPr>
        <w:t>ly had</w:t>
      </w:r>
      <w:r>
        <w:rPr>
          <w:rFonts w:ascii="Times New Roman" w:hAnsi="Times New Roman"/>
        </w:rPr>
        <w:t xml:space="preserve"> limited time in their schedules </w:t>
      </w:r>
      <w:r w:rsidR="00683BCB">
        <w:rPr>
          <w:rFonts w:ascii="Times New Roman" w:hAnsi="Times New Roman"/>
        </w:rPr>
        <w:t>to engage in self-care behaviors</w:t>
      </w:r>
      <w:r>
        <w:rPr>
          <w:rFonts w:ascii="Times New Roman" w:hAnsi="Times New Roman"/>
        </w:rPr>
        <w:t>.  If agencies incorporated changes such as facilitating appropriate breaks, maintaining a staff break room, facilitating team meetings and/or activities promoting teamwork among co-workers, providing opportunities for employees to share feedback that impacted organizational change, and encouraging employees to strive for an increased balance between personal and professional needs, it could serve agencies well</w:t>
      </w:r>
      <w:r w:rsidR="00A50BB8">
        <w:rPr>
          <w:rFonts w:ascii="Times New Roman" w:hAnsi="Times New Roman"/>
        </w:rPr>
        <w:t xml:space="preserve"> (e.g.,</w:t>
      </w:r>
      <w:r w:rsidR="00A50BB8" w:rsidRPr="00A50BB8">
        <w:rPr>
          <w:rFonts w:ascii="Times New Roman" w:hAnsi="Times New Roman"/>
        </w:rPr>
        <w:t xml:space="preserve"> </w:t>
      </w:r>
      <w:r w:rsidR="00A50BB8">
        <w:rPr>
          <w:rFonts w:ascii="Times New Roman" w:hAnsi="Times New Roman"/>
        </w:rPr>
        <w:t>Eastwood &amp; Ecklund, 2008)</w:t>
      </w:r>
      <w:r>
        <w:rPr>
          <w:rFonts w:ascii="Times New Roman" w:hAnsi="Times New Roman"/>
        </w:rPr>
        <w:t xml:space="preserve">.  Heaney, Price, and Rafferty (1995) found that implementing a support program for employees, which included training on coping </w:t>
      </w:r>
      <w:r>
        <w:rPr>
          <w:rFonts w:ascii="Times New Roman" w:hAnsi="Times New Roman"/>
        </w:rPr>
        <w:lastRenderedPageBreak/>
        <w:t>skills, teamwork, and group problem solving, increased coping resources and improved the mental health of employees who had the highest probability of quitting their job.  The results of the current study, along with prior research, provide promising guidance to administrators and agencies regarding fostering the well-being of youth care workers and reducing worker turnover.</w:t>
      </w:r>
    </w:p>
    <w:p w14:paraId="61E4A1CD" w14:textId="19E0E98E" w:rsidR="00DF2B0D" w:rsidRDefault="00DF2B0D" w:rsidP="00EB1294">
      <w:pPr>
        <w:pStyle w:val="Heading2"/>
      </w:pPr>
      <w:bookmarkStart w:id="33" w:name="_Toc393889568"/>
      <w:r>
        <w:t>Limitations</w:t>
      </w:r>
      <w:r w:rsidR="00895EF6">
        <w:t xml:space="preserve"> of the Study</w:t>
      </w:r>
      <w:bookmarkEnd w:id="33"/>
    </w:p>
    <w:p w14:paraId="5FF5426C" w14:textId="15D5FD63" w:rsidR="00895EF6" w:rsidRDefault="00895EF6" w:rsidP="00895EF6">
      <w:pPr>
        <w:ind w:firstLine="720"/>
        <w:rPr>
          <w:rFonts w:ascii="Times New Roman" w:hAnsi="Times New Roman"/>
        </w:rPr>
      </w:pPr>
      <w:r>
        <w:rPr>
          <w:rFonts w:ascii="Times New Roman" w:hAnsi="Times New Roman"/>
        </w:rPr>
        <w:t>While the data collected in the study led to some important conclusions for the field, there were several limitations of the study.  The most noteworthy limitation was the small sample size (</w:t>
      </w:r>
      <w:r>
        <w:rPr>
          <w:rFonts w:ascii="Times New Roman" w:hAnsi="Times New Roman"/>
          <w:i/>
        </w:rPr>
        <w:t>n</w:t>
      </w:r>
      <w:r>
        <w:rPr>
          <w:rFonts w:ascii="Times New Roman" w:hAnsi="Times New Roman"/>
        </w:rPr>
        <w:t xml:space="preserve"> = 88), </w:t>
      </w:r>
      <w:r w:rsidR="00A50BB8">
        <w:rPr>
          <w:rFonts w:ascii="Times New Roman" w:hAnsi="Times New Roman"/>
        </w:rPr>
        <w:t xml:space="preserve">despite significant recruitment efforts, </w:t>
      </w:r>
      <w:r w:rsidR="00E77C93">
        <w:rPr>
          <w:rFonts w:ascii="Times New Roman" w:hAnsi="Times New Roman"/>
        </w:rPr>
        <w:t>which likely decre</w:t>
      </w:r>
      <w:r w:rsidR="00A50BB8">
        <w:rPr>
          <w:rFonts w:ascii="Times New Roman" w:hAnsi="Times New Roman"/>
        </w:rPr>
        <w:t>ased the power to detect effect</w:t>
      </w:r>
      <w:r>
        <w:rPr>
          <w:rFonts w:ascii="Times New Roman" w:hAnsi="Times New Roman"/>
        </w:rPr>
        <w:t xml:space="preserve">.  </w:t>
      </w:r>
      <w:r w:rsidR="00E77C93">
        <w:rPr>
          <w:rFonts w:ascii="Times New Roman" w:hAnsi="Times New Roman"/>
        </w:rPr>
        <w:t>It is possible that</w:t>
      </w:r>
      <w:r>
        <w:rPr>
          <w:rFonts w:ascii="Times New Roman" w:hAnsi="Times New Roman"/>
        </w:rPr>
        <w:t xml:space="preserve"> the contextual factors that increase youth care workers risk of burnout and compassion fatigue, such as the high demands of the job, limited resources or compensation, and inadequate staffing, may leave employees with limited time or resources to engage in anything other than work related activities.  </w:t>
      </w:r>
      <w:r w:rsidR="00E77C93">
        <w:rPr>
          <w:rFonts w:ascii="Times New Roman" w:hAnsi="Times New Roman"/>
        </w:rPr>
        <w:t xml:space="preserve">Thus, some workers may have opted out of participation due to </w:t>
      </w:r>
      <w:r w:rsidR="00C52BEA">
        <w:rPr>
          <w:rFonts w:ascii="Times New Roman" w:hAnsi="Times New Roman"/>
        </w:rPr>
        <w:t>burnout and compassion fatigue.</w:t>
      </w:r>
      <w:r w:rsidR="00E77C93">
        <w:rPr>
          <w:rFonts w:ascii="Times New Roman" w:hAnsi="Times New Roman"/>
        </w:rPr>
        <w:t xml:space="preserve">  </w:t>
      </w:r>
      <w:r>
        <w:rPr>
          <w:rFonts w:ascii="Times New Roman" w:hAnsi="Times New Roman"/>
        </w:rPr>
        <w:t xml:space="preserve">Other notable characteristics of the sample population </w:t>
      </w:r>
      <w:r w:rsidR="00E77C93">
        <w:rPr>
          <w:rFonts w:ascii="Times New Roman" w:hAnsi="Times New Roman"/>
        </w:rPr>
        <w:t>were</w:t>
      </w:r>
      <w:r>
        <w:rPr>
          <w:rFonts w:ascii="Times New Roman" w:hAnsi="Times New Roman"/>
        </w:rPr>
        <w:t xml:space="preserve"> that a majority of</w:t>
      </w:r>
      <w:r w:rsidR="0067129C">
        <w:rPr>
          <w:rFonts w:ascii="Times New Roman" w:hAnsi="Times New Roman"/>
        </w:rPr>
        <w:t xml:space="preserve"> participants were female, Euro</w:t>
      </w:r>
      <w:r>
        <w:rPr>
          <w:rFonts w:ascii="Times New Roman" w:hAnsi="Times New Roman"/>
        </w:rPr>
        <w:t>American/Caucasian, and relatively educated.  It is possible that there may have been something inherently different about the individuals who chose to complete and help disseminate the survey, creating the potential for sampling bias.</w:t>
      </w:r>
    </w:p>
    <w:p w14:paraId="3B34FB83" w14:textId="5F02240A" w:rsidR="00D373CA" w:rsidRDefault="00895EF6" w:rsidP="00895EF6">
      <w:pPr>
        <w:ind w:firstLine="720"/>
        <w:rPr>
          <w:rFonts w:ascii="Times New Roman" w:hAnsi="Times New Roman"/>
        </w:rPr>
      </w:pPr>
      <w:r>
        <w:rPr>
          <w:rFonts w:ascii="Times New Roman" w:hAnsi="Times New Roman"/>
        </w:rPr>
        <w:t xml:space="preserve">Regarding data collection measures, self-report measures were used, which can be susceptible to social desirability.  The SCAW, in particular, relied on the memory of participants to accurately recall the frequency of a variety of their behaviors.  Regardless of these limitations, most notably the small sample size, the results of the </w:t>
      </w:r>
      <w:r>
        <w:rPr>
          <w:rFonts w:ascii="Times New Roman" w:hAnsi="Times New Roman"/>
        </w:rPr>
        <w:lastRenderedPageBreak/>
        <w:t>study suggest promising implications for agencies and professionals working with youth in residential settings.</w:t>
      </w:r>
    </w:p>
    <w:p w14:paraId="48B04063" w14:textId="5251CD93" w:rsidR="00DF2B0D" w:rsidRDefault="00DF2B0D" w:rsidP="00EB1294">
      <w:pPr>
        <w:pStyle w:val="Heading2"/>
      </w:pPr>
      <w:bookmarkStart w:id="34" w:name="_Toc393889569"/>
      <w:r>
        <w:t>Areas for Future Research</w:t>
      </w:r>
      <w:bookmarkEnd w:id="34"/>
    </w:p>
    <w:p w14:paraId="146E2A52" w14:textId="0E298603" w:rsidR="00895EF6" w:rsidRDefault="00895EF6" w:rsidP="00895EF6">
      <w:pPr>
        <w:ind w:firstLine="720"/>
        <w:rPr>
          <w:rFonts w:ascii="Times New Roman" w:hAnsi="Times New Roman"/>
        </w:rPr>
      </w:pPr>
      <w:r w:rsidRPr="006E1022">
        <w:rPr>
          <w:rFonts w:ascii="Times New Roman" w:hAnsi="Times New Roman"/>
        </w:rPr>
        <w:t>Children and youth are often considered to be the driving</w:t>
      </w:r>
      <w:r>
        <w:rPr>
          <w:rFonts w:ascii="Times New Roman" w:hAnsi="Times New Roman"/>
        </w:rPr>
        <w:t xml:space="preserve"> force of the future and most people would not hesitate to help children in need.  However, children and youth in residential treatment and correctional settings in North America are often forgotten or hidden away from the general public as a last resort for managing their difficult emotional and behavioral problems (Lieberman, 2004).  Despite the importance of work as a caregiver for youth in residential settings, there are immense challenges and risks associated with the job duties of a youth care worker.  While much research has focused on combating the negative psychological effects of many helping professions, little research has looked at protective and preventative strategies for burnout and compassion fatigue in professionals working with youth in residential settings.  One possible reason for the limited research in this area, as demonstrated by the current study, is that it is very difficult to gain access and recruit participants for this population.  However, the lack of an overarching governing body for these facilities and the large variability </w:t>
      </w:r>
      <w:r w:rsidR="00107DD6">
        <w:rPr>
          <w:rFonts w:ascii="Times New Roman" w:hAnsi="Times New Roman"/>
        </w:rPr>
        <w:t xml:space="preserve">in regulations, accountability, and funding </w:t>
      </w:r>
      <w:r>
        <w:rPr>
          <w:rFonts w:ascii="Times New Roman" w:hAnsi="Times New Roman"/>
        </w:rPr>
        <w:t>between states make their employees a difficult population to reach, further perpetuating isolation within the field.</w:t>
      </w:r>
    </w:p>
    <w:p w14:paraId="285BC0E4" w14:textId="2A688DE2" w:rsidR="00D373CA" w:rsidRDefault="00895EF6" w:rsidP="003F62BE">
      <w:pPr>
        <w:ind w:firstLine="720"/>
        <w:rPr>
          <w:rFonts w:ascii="Times New Roman" w:hAnsi="Times New Roman"/>
        </w:rPr>
      </w:pPr>
      <w:r>
        <w:rPr>
          <w:rFonts w:ascii="Times New Roman" w:hAnsi="Times New Roman"/>
        </w:rPr>
        <w:t>Although it is evident that professionals working with youth in residential settings are at increased risk of burnout and compassion fatigue (</w:t>
      </w:r>
      <w:r w:rsidRPr="00E559D8">
        <w:rPr>
          <w:rFonts w:ascii="Times New Roman" w:hAnsi="Times New Roman"/>
        </w:rPr>
        <w:t>Savicki</w:t>
      </w:r>
      <w:r>
        <w:rPr>
          <w:rFonts w:ascii="Times New Roman" w:hAnsi="Times New Roman"/>
        </w:rPr>
        <w:t xml:space="preserve">, 2002), there is much that can be done to help ameliorate these negative impacts.  Future research is needed with larger, more generalizable samples to confirm the results of prior research </w:t>
      </w:r>
      <w:r>
        <w:rPr>
          <w:rFonts w:ascii="Times New Roman" w:hAnsi="Times New Roman"/>
        </w:rPr>
        <w:lastRenderedPageBreak/>
        <w:t>and better our understanding of preventative and protective factors.  Additionally, it would be helpful to look more specifically at the relationships between perceived organizational support and self-care behaviors in order to better understand how these predictors interact</w:t>
      </w:r>
      <w:r w:rsidR="00E77C93">
        <w:rPr>
          <w:rFonts w:ascii="Times New Roman" w:hAnsi="Times New Roman"/>
        </w:rPr>
        <w:t>.</w:t>
      </w:r>
      <w:r w:rsidR="00107DD6">
        <w:rPr>
          <w:rFonts w:ascii="Times New Roman" w:hAnsi="Times New Roman"/>
        </w:rPr>
        <w:t xml:space="preserve"> </w:t>
      </w:r>
      <w:r>
        <w:rPr>
          <w:rFonts w:ascii="Times New Roman" w:hAnsi="Times New Roman"/>
        </w:rPr>
        <w:t xml:space="preserve"> </w:t>
      </w:r>
      <w:r w:rsidR="00E77C93">
        <w:rPr>
          <w:rFonts w:ascii="Times New Roman" w:hAnsi="Times New Roman"/>
        </w:rPr>
        <w:t xml:space="preserve">For instance, this study suggests that </w:t>
      </w:r>
      <w:r>
        <w:rPr>
          <w:rFonts w:ascii="Times New Roman" w:hAnsi="Times New Roman"/>
        </w:rPr>
        <w:t>variables such as ethnicity, job title/position, vicarious resilience, and the quality of supportive relationships</w:t>
      </w:r>
      <w:r w:rsidR="00E77C93">
        <w:rPr>
          <w:rFonts w:ascii="Times New Roman" w:hAnsi="Times New Roman"/>
        </w:rPr>
        <w:t xml:space="preserve"> may be important to explore in greater depth, including whether they might function as mediators or moderators in predicting burnout and compassion fatigue</w:t>
      </w:r>
      <w:r>
        <w:rPr>
          <w:rFonts w:ascii="Times New Roman" w:hAnsi="Times New Roman"/>
        </w:rPr>
        <w:t>.</w:t>
      </w:r>
      <w:r w:rsidR="00937920">
        <w:rPr>
          <w:rFonts w:ascii="Times New Roman" w:hAnsi="Times New Roman"/>
        </w:rPr>
        <w:t xml:space="preserve">  Furthermore, ancillary findings show a significant relationship between perceptions of co-worker support and burnout that should be explored in more detail.</w:t>
      </w:r>
    </w:p>
    <w:p w14:paraId="697EFC2E" w14:textId="458078E9" w:rsidR="00107DD6" w:rsidRDefault="00107DD6" w:rsidP="00EB1294">
      <w:pPr>
        <w:pStyle w:val="Heading2"/>
      </w:pPr>
      <w:bookmarkStart w:id="35" w:name="_Toc393889570"/>
      <w:r>
        <w:t>Conclusion</w:t>
      </w:r>
      <w:bookmarkEnd w:id="35"/>
    </w:p>
    <w:p w14:paraId="26BFED7F" w14:textId="569E7626" w:rsidR="007739FB" w:rsidRPr="002E157F" w:rsidRDefault="002372D0" w:rsidP="005A18C6">
      <w:pPr>
        <w:ind w:firstLine="720"/>
      </w:pPr>
      <w:r>
        <w:t xml:space="preserve">Overall, </w:t>
      </w:r>
      <w:r w:rsidR="00CF5E9A">
        <w:t xml:space="preserve">results from the study </w:t>
      </w:r>
      <w:r w:rsidR="00E323EA">
        <w:t xml:space="preserve">provide an optimistic prognosis for youth care workers and emphasize several focal points for intervention within organizations and for professionals.  </w:t>
      </w:r>
      <w:r>
        <w:t xml:space="preserve">By focusing on increasing perceptions of organizational </w:t>
      </w:r>
      <w:r w:rsidR="00790D72">
        <w:t>support and self-care behaviors</w:t>
      </w:r>
      <w:r w:rsidR="00E323EA">
        <w:t>,</w:t>
      </w:r>
      <w:r w:rsidR="00790D72">
        <w:t xml:space="preserve"> </w:t>
      </w:r>
      <w:r>
        <w:t>we can improve the psychological well-being of youth care workers</w:t>
      </w:r>
      <w:r w:rsidR="00790D72">
        <w:t xml:space="preserve"> and</w:t>
      </w:r>
      <w:r>
        <w:t xml:space="preserve"> </w:t>
      </w:r>
      <w:r w:rsidR="00E323EA">
        <w:t xml:space="preserve">in turn, </w:t>
      </w:r>
      <w:r>
        <w:t>the treatment outcomes of the youth they serve</w:t>
      </w:r>
      <w:r w:rsidR="00790D72">
        <w:t>.</w:t>
      </w:r>
      <w:r w:rsidR="00CF5E9A">
        <w:t xml:space="preserve">  </w:t>
      </w:r>
      <w:r w:rsidR="00937920">
        <w:t xml:space="preserve">It is important to note that </w:t>
      </w:r>
      <w:r w:rsidR="0028761B">
        <w:t xml:space="preserve">organizational leaders are </w:t>
      </w:r>
      <w:r w:rsidR="00937920">
        <w:t xml:space="preserve">in </w:t>
      </w:r>
      <w:r w:rsidR="0028761B">
        <w:t xml:space="preserve">a unique position to facilitate both perceptions of organizational support and self-care behaviors, and that interventions are more </w:t>
      </w:r>
      <w:r w:rsidR="00937920">
        <w:t>effectively</w:t>
      </w:r>
      <w:r w:rsidR="0028761B">
        <w:t xml:space="preserve"> implemented when institutional support is</w:t>
      </w:r>
      <w:r w:rsidR="00937920">
        <w:t xml:space="preserve"> present.  </w:t>
      </w:r>
      <w:r w:rsidR="00CF5E9A">
        <w:t>Youth care workers in residential settings play a very important role in caring for, treat</w:t>
      </w:r>
      <w:r w:rsidR="00E323EA">
        <w:t xml:space="preserve">ing, and ultimately shaping future generations of children with some of the most severe emotional and behavioral difficulties </w:t>
      </w:r>
      <w:r w:rsidR="00E323EA">
        <w:rPr>
          <w:rFonts w:ascii="Times New Roman" w:hAnsi="Times New Roman"/>
        </w:rPr>
        <w:t>(Foltz, 2004).  F</w:t>
      </w:r>
      <w:r w:rsidR="00E323EA">
        <w:t xml:space="preserve">urther exploration of these variables is warranted and can lead to increased outcomes for agencies, professionals, and perhaps most importantly, to the youth treated in these settings.  </w:t>
      </w:r>
      <w:r w:rsidR="00A0094B">
        <w:br w:type="page"/>
      </w:r>
    </w:p>
    <w:p w14:paraId="55D470C4" w14:textId="5AC0FB2B" w:rsidR="00AA0B13" w:rsidRDefault="00AA0B13" w:rsidP="00EB1294">
      <w:pPr>
        <w:pStyle w:val="Heading1"/>
      </w:pPr>
      <w:bookmarkStart w:id="36" w:name="_Toc310579474"/>
      <w:bookmarkStart w:id="37" w:name="_Toc393889571"/>
      <w:r>
        <w:lastRenderedPageBreak/>
        <w:t>References</w:t>
      </w:r>
      <w:bookmarkEnd w:id="36"/>
      <w:bookmarkEnd w:id="37"/>
    </w:p>
    <w:p w14:paraId="2EE46A95" w14:textId="0BDA4E4B" w:rsidR="00D373CA" w:rsidRPr="00895EF6" w:rsidRDefault="00D373CA" w:rsidP="00D373CA">
      <w:pPr>
        <w:spacing w:line="240" w:lineRule="auto"/>
        <w:rPr>
          <w:rStyle w:val="Normal1"/>
          <w:rFonts w:asciiTheme="minorHAnsi" w:hAnsiTheme="minorHAnsi" w:cstheme="minorHAnsi"/>
          <w:sz w:val="24"/>
          <w:szCs w:val="24"/>
        </w:rPr>
      </w:pPr>
      <w:r w:rsidRPr="00895EF6">
        <w:rPr>
          <w:rFonts w:cstheme="minorHAnsi"/>
        </w:rPr>
        <w:t xml:space="preserve">Alkema, K., Linton, J.M., &amp; Davies, R. (2008). A study of the relationship between self-care, compassion satisfaction, compassion fatigue, and burnout among hospice professionals. </w:t>
      </w:r>
      <w:r w:rsidRPr="00895EF6">
        <w:rPr>
          <w:rFonts w:cstheme="minorHAnsi"/>
          <w:i/>
          <w:iCs/>
        </w:rPr>
        <w:t>Journal of Social Work in End-of-Life &amp; Palliative Care, 4</w:t>
      </w:r>
      <w:r w:rsidRPr="00895EF6">
        <w:rPr>
          <w:rFonts w:cstheme="minorHAnsi"/>
        </w:rPr>
        <w:t>(2), 101-119. doi:10.1080/15524250802353934</w:t>
      </w:r>
    </w:p>
    <w:p w14:paraId="0BD99BE4" w14:textId="77777777" w:rsidR="00D373CA" w:rsidRPr="00895EF6" w:rsidRDefault="00D373CA" w:rsidP="00D373CA">
      <w:pPr>
        <w:spacing w:line="240" w:lineRule="auto"/>
        <w:rPr>
          <w:rStyle w:val="Normal1"/>
          <w:rFonts w:asciiTheme="minorHAnsi" w:hAnsiTheme="minorHAnsi" w:cstheme="minorHAnsi"/>
          <w:sz w:val="24"/>
          <w:szCs w:val="24"/>
        </w:rPr>
      </w:pPr>
    </w:p>
    <w:p w14:paraId="363E316D" w14:textId="77777777" w:rsidR="00D373CA" w:rsidRPr="00895EF6" w:rsidRDefault="00D373CA" w:rsidP="00D373CA">
      <w:pPr>
        <w:spacing w:line="240" w:lineRule="auto"/>
        <w:rPr>
          <w:rStyle w:val="Normal1"/>
          <w:rFonts w:asciiTheme="minorHAnsi" w:hAnsiTheme="minorHAnsi" w:cstheme="minorHAnsi"/>
          <w:sz w:val="24"/>
          <w:szCs w:val="24"/>
        </w:rPr>
      </w:pPr>
      <w:r w:rsidRPr="00895EF6">
        <w:rPr>
          <w:rStyle w:val="Normal1"/>
          <w:rFonts w:asciiTheme="minorHAnsi" w:hAnsiTheme="minorHAnsi" w:cstheme="minorHAnsi"/>
          <w:sz w:val="24"/>
          <w:szCs w:val="24"/>
        </w:rPr>
        <w:t xml:space="preserve">Armeli, S., Eisenberger, R., Fasolo, P., &amp; Lynch, P. (1998). Perceived organizational support and police performance: The moderating influence of socioemotional needs. </w:t>
      </w:r>
      <w:r w:rsidRPr="00895EF6">
        <w:rPr>
          <w:rStyle w:val="Normal1"/>
          <w:rFonts w:asciiTheme="minorHAnsi" w:hAnsiTheme="minorHAnsi" w:cstheme="minorHAnsi"/>
          <w:i/>
          <w:iCs/>
          <w:sz w:val="24"/>
          <w:szCs w:val="24"/>
        </w:rPr>
        <w:t>Journal of Applied Psychology, 83</w:t>
      </w:r>
      <w:r w:rsidRPr="00895EF6">
        <w:rPr>
          <w:rStyle w:val="Normal1"/>
          <w:rFonts w:asciiTheme="minorHAnsi" w:hAnsiTheme="minorHAnsi" w:cstheme="minorHAnsi"/>
          <w:sz w:val="24"/>
          <w:szCs w:val="24"/>
        </w:rPr>
        <w:t xml:space="preserve">(2), 288-297. </w:t>
      </w:r>
      <w:r w:rsidRPr="00895EF6">
        <w:rPr>
          <w:rFonts w:eastAsia="MS Mincho" w:cstheme="minorHAnsi"/>
        </w:rPr>
        <w:t>doi:10.1037/0021-9010.83.2.288</w:t>
      </w:r>
    </w:p>
    <w:p w14:paraId="0AFAF3E6" w14:textId="77777777" w:rsidR="00D373CA" w:rsidRPr="00895EF6" w:rsidRDefault="00D373CA" w:rsidP="00D373CA">
      <w:pPr>
        <w:spacing w:line="240" w:lineRule="auto"/>
        <w:rPr>
          <w:rFonts w:cstheme="minorHAnsi"/>
        </w:rPr>
      </w:pPr>
    </w:p>
    <w:p w14:paraId="586B751A" w14:textId="77777777" w:rsidR="00D373CA" w:rsidRPr="00895EF6" w:rsidRDefault="00D373CA" w:rsidP="00D373CA">
      <w:pPr>
        <w:spacing w:line="240" w:lineRule="auto"/>
        <w:rPr>
          <w:rStyle w:val="Normal1"/>
          <w:rFonts w:asciiTheme="minorHAnsi" w:hAnsiTheme="minorHAnsi" w:cstheme="minorHAnsi"/>
          <w:sz w:val="24"/>
          <w:szCs w:val="24"/>
        </w:rPr>
      </w:pPr>
      <w:r w:rsidRPr="00895EF6">
        <w:rPr>
          <w:rFonts w:cstheme="minorHAnsi"/>
        </w:rPr>
        <w:t xml:space="preserve">Arnold, D., Calhoun, L. G., Tedeschi, R., &amp; Cann, A. (2005). Vicarious posttraumatic growth in psychotherapy. </w:t>
      </w:r>
      <w:r w:rsidRPr="00895EF6">
        <w:rPr>
          <w:rFonts w:cstheme="minorHAnsi"/>
          <w:i/>
          <w:iCs/>
        </w:rPr>
        <w:t>Journal of Humanistic Psychology, 45</w:t>
      </w:r>
      <w:r w:rsidRPr="00895EF6">
        <w:rPr>
          <w:rFonts w:cstheme="minorHAnsi"/>
        </w:rPr>
        <w:t xml:space="preserve">(2), 239-263. </w:t>
      </w:r>
      <w:r w:rsidRPr="00895EF6">
        <w:rPr>
          <w:rFonts w:eastAsia="MS Mincho" w:cstheme="minorHAnsi"/>
          <w:color w:val="262700"/>
        </w:rPr>
        <w:t>doi:10.1177/0022167805274729</w:t>
      </w:r>
    </w:p>
    <w:p w14:paraId="2D784947" w14:textId="77777777" w:rsidR="00D373CA" w:rsidRPr="00895EF6" w:rsidRDefault="00D373CA" w:rsidP="00D373CA">
      <w:pPr>
        <w:spacing w:line="240" w:lineRule="auto"/>
        <w:rPr>
          <w:rFonts w:cstheme="minorHAnsi"/>
        </w:rPr>
      </w:pPr>
    </w:p>
    <w:p w14:paraId="7A9FF2AB" w14:textId="77777777" w:rsidR="00D373CA" w:rsidRPr="00895EF6" w:rsidRDefault="00D373CA" w:rsidP="00D373CA">
      <w:pPr>
        <w:spacing w:line="240" w:lineRule="auto"/>
        <w:rPr>
          <w:rFonts w:cstheme="minorHAnsi"/>
        </w:rPr>
      </w:pPr>
      <w:r w:rsidRPr="00895EF6">
        <w:rPr>
          <w:rFonts w:cstheme="minorHAnsi"/>
        </w:rPr>
        <w:t xml:space="preserve">Barnett, J. E., Baker, E. K., Elman, N. S., Schoener, G. R. (2007). In pursuit of wellness: The self-care imperative. </w:t>
      </w:r>
      <w:r w:rsidRPr="00895EF6">
        <w:rPr>
          <w:rFonts w:cstheme="minorHAnsi"/>
          <w:i/>
          <w:iCs/>
        </w:rPr>
        <w:t>Professional Psychology: Research and Practice, 38</w:t>
      </w:r>
      <w:r w:rsidRPr="00895EF6">
        <w:rPr>
          <w:rFonts w:cstheme="minorHAnsi"/>
        </w:rPr>
        <w:t xml:space="preserve">(6), 603-612. </w:t>
      </w:r>
      <w:r w:rsidRPr="00895EF6">
        <w:rPr>
          <w:rFonts w:eastAsia="MS Mincho" w:cstheme="minorHAnsi"/>
        </w:rPr>
        <w:t>doi: 10.1037/0735-7028.38.6.603</w:t>
      </w:r>
    </w:p>
    <w:p w14:paraId="652D8E11" w14:textId="77777777" w:rsidR="00D373CA" w:rsidRPr="00895EF6" w:rsidRDefault="00D373CA" w:rsidP="00D373CA">
      <w:pPr>
        <w:spacing w:line="240" w:lineRule="auto"/>
        <w:rPr>
          <w:rFonts w:cstheme="minorHAnsi"/>
        </w:rPr>
      </w:pPr>
    </w:p>
    <w:p w14:paraId="1FB01D6F" w14:textId="77777777" w:rsidR="00D373CA" w:rsidRPr="00895EF6" w:rsidRDefault="00D373CA" w:rsidP="00D373CA">
      <w:pPr>
        <w:spacing w:line="240" w:lineRule="auto"/>
        <w:rPr>
          <w:rFonts w:cstheme="minorHAnsi"/>
        </w:rPr>
      </w:pPr>
      <w:r w:rsidRPr="00895EF6">
        <w:rPr>
          <w:rFonts w:cstheme="minorHAnsi"/>
        </w:rPr>
        <w:t xml:space="preserve">Barnett, J. E., Johnston, L. C., &amp; Hillard, D. (2006). Psychotherapist wellness as an ethical imperative. In L. VandeCreek, &amp; J. B. Allen (Eds.), </w:t>
      </w:r>
      <w:r w:rsidRPr="00895EF6">
        <w:rPr>
          <w:rFonts w:cstheme="minorHAnsi"/>
          <w:i/>
          <w:iCs/>
        </w:rPr>
        <w:t xml:space="preserve">Innovations in clinical practice: Focus on health and wellness </w:t>
      </w:r>
      <w:r w:rsidRPr="00895EF6">
        <w:rPr>
          <w:rFonts w:cstheme="minorHAnsi"/>
        </w:rPr>
        <w:t>(pp. 257-271). Sarasota, FL: Professional Resources Press.</w:t>
      </w:r>
    </w:p>
    <w:p w14:paraId="4265FD72" w14:textId="77777777" w:rsidR="00D373CA" w:rsidRPr="00895EF6" w:rsidRDefault="00D373CA" w:rsidP="00D373CA">
      <w:pPr>
        <w:spacing w:line="240" w:lineRule="auto"/>
        <w:rPr>
          <w:rFonts w:cstheme="minorHAnsi"/>
        </w:rPr>
      </w:pPr>
    </w:p>
    <w:p w14:paraId="5DB8DB40" w14:textId="77777777" w:rsidR="00D373CA" w:rsidRPr="00895EF6" w:rsidRDefault="00D373CA" w:rsidP="00D373CA">
      <w:pPr>
        <w:spacing w:line="240" w:lineRule="auto"/>
        <w:rPr>
          <w:rFonts w:cstheme="minorHAnsi"/>
        </w:rPr>
      </w:pPr>
      <w:r w:rsidRPr="00895EF6">
        <w:rPr>
          <w:rFonts w:cstheme="minorHAnsi"/>
        </w:rPr>
        <w:t xml:space="preserve">Barofsky, I. (1978). Compliance, adherence and the therapeutic alliance: Steps in the development of self-care. </w:t>
      </w:r>
      <w:r w:rsidRPr="00895EF6">
        <w:rPr>
          <w:rFonts w:cstheme="minorHAnsi"/>
          <w:i/>
          <w:iCs/>
        </w:rPr>
        <w:t>Social Science &amp; Medicine, 12</w:t>
      </w:r>
      <w:r w:rsidRPr="00895EF6">
        <w:rPr>
          <w:rFonts w:cstheme="minorHAnsi"/>
        </w:rPr>
        <w:t>, 369-376. doi:10.1016/0271-7123(78)9091-3</w:t>
      </w:r>
    </w:p>
    <w:p w14:paraId="17C0021D" w14:textId="77777777" w:rsidR="00D373CA" w:rsidRPr="00895EF6" w:rsidRDefault="00D373CA" w:rsidP="00D373CA">
      <w:pPr>
        <w:spacing w:line="240" w:lineRule="auto"/>
        <w:rPr>
          <w:rFonts w:cstheme="minorHAnsi"/>
        </w:rPr>
      </w:pPr>
    </w:p>
    <w:p w14:paraId="3C1DE089" w14:textId="77777777" w:rsidR="00D373CA" w:rsidRPr="00895EF6" w:rsidRDefault="00D373CA" w:rsidP="00D373CA">
      <w:pPr>
        <w:spacing w:line="240" w:lineRule="auto"/>
        <w:rPr>
          <w:rFonts w:cstheme="minorHAnsi"/>
        </w:rPr>
      </w:pPr>
      <w:r w:rsidRPr="00895EF6">
        <w:rPr>
          <w:rFonts w:cstheme="minorHAnsi"/>
        </w:rPr>
        <w:t xml:space="preserve">Blau, P. M. (1964). </w:t>
      </w:r>
      <w:r w:rsidRPr="00895EF6">
        <w:rPr>
          <w:rFonts w:cstheme="minorHAnsi"/>
          <w:i/>
          <w:iCs/>
        </w:rPr>
        <w:t xml:space="preserve">Exchange and power in social life. </w:t>
      </w:r>
      <w:r w:rsidRPr="00895EF6">
        <w:rPr>
          <w:rFonts w:cstheme="minorHAnsi"/>
        </w:rPr>
        <w:t>New York, NY: Wiley.</w:t>
      </w:r>
    </w:p>
    <w:p w14:paraId="613BC4FB" w14:textId="77777777" w:rsidR="00D373CA" w:rsidRPr="00895EF6" w:rsidRDefault="00D373CA" w:rsidP="00D373CA">
      <w:pPr>
        <w:spacing w:line="240" w:lineRule="auto"/>
        <w:rPr>
          <w:rFonts w:cstheme="minorHAnsi"/>
        </w:rPr>
      </w:pPr>
    </w:p>
    <w:p w14:paraId="4D00A986" w14:textId="77777777" w:rsidR="00D373CA" w:rsidRPr="00895EF6" w:rsidRDefault="00D373CA" w:rsidP="00D373CA">
      <w:pPr>
        <w:spacing w:line="240" w:lineRule="auto"/>
        <w:rPr>
          <w:rFonts w:cstheme="minorHAnsi"/>
        </w:rPr>
      </w:pPr>
      <w:r w:rsidRPr="00895EF6">
        <w:rPr>
          <w:rFonts w:cstheme="minorHAnsi"/>
        </w:rPr>
        <w:t xml:space="preserve">Bober, T., &amp; Regehr, C. (2006). Strategies for reducing secondary or vicarious trauma: Do they work? </w:t>
      </w:r>
      <w:r w:rsidRPr="00895EF6">
        <w:rPr>
          <w:rFonts w:cstheme="minorHAnsi"/>
          <w:i/>
          <w:iCs/>
        </w:rPr>
        <w:t>Brief Treatment and Crisis Intervention, 6</w:t>
      </w:r>
      <w:r w:rsidRPr="00895EF6">
        <w:rPr>
          <w:rFonts w:cstheme="minorHAnsi"/>
        </w:rPr>
        <w:t xml:space="preserve">, 1-9. </w:t>
      </w:r>
      <w:r w:rsidRPr="00895EF6">
        <w:rPr>
          <w:rFonts w:eastAsia="MS Mincho" w:cstheme="minorHAnsi"/>
        </w:rPr>
        <w:t>doi:10.1093/brief-treatment/mhj001</w:t>
      </w:r>
    </w:p>
    <w:p w14:paraId="2D745971" w14:textId="77777777" w:rsidR="00D373CA" w:rsidRPr="00895EF6" w:rsidRDefault="00D373CA" w:rsidP="00D373CA">
      <w:pPr>
        <w:spacing w:line="240" w:lineRule="auto"/>
        <w:rPr>
          <w:rFonts w:cstheme="minorHAnsi"/>
        </w:rPr>
      </w:pPr>
    </w:p>
    <w:p w14:paraId="6397FCC5" w14:textId="77777777" w:rsidR="00D373CA" w:rsidRPr="00895EF6" w:rsidRDefault="00D373CA" w:rsidP="00D373CA">
      <w:pPr>
        <w:spacing w:line="240" w:lineRule="auto"/>
        <w:rPr>
          <w:rFonts w:cstheme="minorHAnsi"/>
        </w:rPr>
      </w:pPr>
      <w:r w:rsidRPr="00895EF6">
        <w:rPr>
          <w:rFonts w:cstheme="minorHAnsi"/>
        </w:rPr>
        <w:t xml:space="preserve">Boscarino, J. A., Figley, C. R., &amp; Adams, R.E. (2004) Compassion fatigue following the September 11 terrorist attacks: A study of secondary trauma among New York City social workers. </w:t>
      </w:r>
      <w:r w:rsidRPr="00895EF6">
        <w:rPr>
          <w:rFonts w:cstheme="minorHAnsi"/>
          <w:i/>
          <w:iCs/>
        </w:rPr>
        <w:t>International Journal of Emergency Mental Health, 6</w:t>
      </w:r>
      <w:r w:rsidRPr="00895EF6">
        <w:rPr>
          <w:rFonts w:cstheme="minorHAnsi"/>
        </w:rPr>
        <w:t>(2), 57-66.</w:t>
      </w:r>
    </w:p>
    <w:p w14:paraId="58C8FEA9" w14:textId="77777777" w:rsidR="00D373CA" w:rsidRPr="00895EF6" w:rsidRDefault="00D373CA" w:rsidP="00D373CA">
      <w:pPr>
        <w:spacing w:line="240" w:lineRule="auto"/>
        <w:rPr>
          <w:rFonts w:cstheme="minorHAnsi"/>
        </w:rPr>
      </w:pPr>
    </w:p>
    <w:p w14:paraId="31DE8538" w14:textId="77777777" w:rsidR="00D373CA" w:rsidRPr="00895EF6" w:rsidRDefault="00D373CA" w:rsidP="00D373CA">
      <w:pPr>
        <w:spacing w:line="240" w:lineRule="auto"/>
        <w:rPr>
          <w:rFonts w:cstheme="minorHAnsi"/>
        </w:rPr>
      </w:pPr>
      <w:r w:rsidRPr="00895EF6">
        <w:rPr>
          <w:rFonts w:cstheme="minorHAnsi"/>
        </w:rPr>
        <w:t xml:space="preserve">Bourassa, D. B. (2009). Compassion fatigue and the adult protective services social worker. </w:t>
      </w:r>
      <w:r w:rsidRPr="00895EF6">
        <w:rPr>
          <w:rFonts w:cstheme="minorHAnsi"/>
          <w:i/>
          <w:iCs/>
        </w:rPr>
        <w:t>Journal of Gerontological Social Work, 52</w:t>
      </w:r>
      <w:r w:rsidRPr="00895EF6">
        <w:rPr>
          <w:rFonts w:cstheme="minorHAnsi"/>
        </w:rPr>
        <w:t>, 215-229. doi:10.1080/01634370802609296</w:t>
      </w:r>
    </w:p>
    <w:p w14:paraId="40A9776E" w14:textId="77777777" w:rsidR="00D373CA" w:rsidRPr="00895EF6" w:rsidRDefault="00D373CA" w:rsidP="00D373CA">
      <w:pPr>
        <w:spacing w:line="240" w:lineRule="auto"/>
        <w:rPr>
          <w:rFonts w:cstheme="minorHAnsi"/>
        </w:rPr>
      </w:pPr>
    </w:p>
    <w:p w14:paraId="53936D2C" w14:textId="1134E97C" w:rsidR="00D373CA" w:rsidRDefault="00D373CA" w:rsidP="00D373CA">
      <w:pPr>
        <w:spacing w:line="240" w:lineRule="auto"/>
        <w:rPr>
          <w:rFonts w:cstheme="minorHAnsi"/>
          <w:i/>
          <w:iCs/>
        </w:rPr>
      </w:pPr>
      <w:r w:rsidRPr="00895EF6">
        <w:rPr>
          <w:rFonts w:cstheme="minorHAnsi"/>
        </w:rPr>
        <w:t xml:space="preserve">Bride, B. E., Radey, M., &amp; Figley, C. R. (2007). Measuring compassion fatigue. </w:t>
      </w:r>
      <w:r w:rsidRPr="00895EF6">
        <w:rPr>
          <w:rFonts w:cstheme="minorHAnsi"/>
          <w:i/>
          <w:iCs/>
        </w:rPr>
        <w:t>Clinical Social Work Journal, 35</w:t>
      </w:r>
      <w:r w:rsidRPr="00895EF6">
        <w:rPr>
          <w:rFonts w:cstheme="minorHAnsi"/>
        </w:rPr>
        <w:t>, 155-163. doi: 10.1007/s10615-007-0091-7</w:t>
      </w:r>
    </w:p>
    <w:p w14:paraId="35EE044D" w14:textId="77777777" w:rsidR="000E0527" w:rsidRPr="000E0527" w:rsidRDefault="000E0527" w:rsidP="00D373CA">
      <w:pPr>
        <w:spacing w:line="240" w:lineRule="auto"/>
        <w:rPr>
          <w:rFonts w:cstheme="minorHAnsi"/>
          <w:i/>
          <w:iCs/>
        </w:rPr>
      </w:pPr>
    </w:p>
    <w:p w14:paraId="59D00E0B" w14:textId="77777777" w:rsidR="00D373CA" w:rsidRPr="00895EF6" w:rsidRDefault="00D373CA" w:rsidP="00D373CA">
      <w:pPr>
        <w:spacing w:line="240" w:lineRule="auto"/>
        <w:rPr>
          <w:rFonts w:cstheme="minorHAnsi"/>
        </w:rPr>
      </w:pPr>
      <w:r w:rsidRPr="00895EF6">
        <w:rPr>
          <w:rFonts w:cstheme="minorHAnsi"/>
        </w:rPr>
        <w:lastRenderedPageBreak/>
        <w:t xml:space="preserve">Brockhouse, R., Msetfi, R. M., Cohen, K., &amp; Joseph, S. (2011). Vicarious exposure to trauma and growth in therapists: The moderating effects of sense of coherence, organizational support, and empathy. </w:t>
      </w:r>
      <w:r w:rsidRPr="00895EF6">
        <w:rPr>
          <w:rFonts w:cstheme="minorHAnsi"/>
          <w:i/>
          <w:iCs/>
        </w:rPr>
        <w:t>Journal of Traumatic Stress, 24</w:t>
      </w:r>
      <w:r w:rsidRPr="00895EF6">
        <w:rPr>
          <w:rFonts w:cstheme="minorHAnsi"/>
        </w:rPr>
        <w:t>(6)</w:t>
      </w:r>
      <w:r w:rsidRPr="00895EF6">
        <w:rPr>
          <w:rFonts w:cstheme="minorHAnsi"/>
          <w:i/>
          <w:iCs/>
        </w:rPr>
        <w:t xml:space="preserve">, </w:t>
      </w:r>
      <w:r w:rsidRPr="00895EF6">
        <w:rPr>
          <w:rFonts w:cstheme="minorHAnsi"/>
        </w:rPr>
        <w:t xml:space="preserve">735-742. </w:t>
      </w:r>
      <w:r w:rsidRPr="00895EF6">
        <w:rPr>
          <w:rFonts w:eastAsia="MS Mincho" w:cstheme="minorHAnsi"/>
        </w:rPr>
        <w:t>doi:10.1002/jts.20704</w:t>
      </w:r>
    </w:p>
    <w:p w14:paraId="1DB7ACC4" w14:textId="77777777" w:rsidR="00D373CA" w:rsidRPr="00895EF6" w:rsidRDefault="00D373CA" w:rsidP="00D373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cstheme="minorHAnsi"/>
        </w:rPr>
      </w:pPr>
    </w:p>
    <w:p w14:paraId="2A6B9CD8" w14:textId="77777777" w:rsidR="00D373CA" w:rsidRPr="00895EF6" w:rsidRDefault="00D373CA" w:rsidP="00D373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cstheme="minorHAnsi"/>
          <w:i/>
          <w:iCs/>
        </w:rPr>
      </w:pPr>
      <w:r w:rsidRPr="00895EF6">
        <w:rPr>
          <w:rFonts w:cstheme="minorHAnsi"/>
        </w:rPr>
        <w:t xml:space="preserve">Chadwick, K. M., &amp; Frey, L. L. (2013). </w:t>
      </w:r>
      <w:r w:rsidRPr="00895EF6">
        <w:rPr>
          <w:rFonts w:cstheme="minorHAnsi"/>
          <w:i/>
          <w:iCs/>
        </w:rPr>
        <w:t xml:space="preserve">Protective factors for risk of burnout and compassion fatigue in direct care staff. </w:t>
      </w:r>
      <w:r w:rsidRPr="00895EF6">
        <w:rPr>
          <w:rFonts w:cstheme="minorHAnsi"/>
        </w:rPr>
        <w:t>Poster presentation at the 2013 Annual Conference of the American Psychological Association, Honolulu, HI.</w:t>
      </w:r>
    </w:p>
    <w:p w14:paraId="62802B78" w14:textId="77777777" w:rsidR="00D373CA" w:rsidRPr="00895EF6" w:rsidRDefault="00D373CA" w:rsidP="00D373CA">
      <w:pPr>
        <w:spacing w:line="240" w:lineRule="auto"/>
        <w:rPr>
          <w:rFonts w:cstheme="minorHAnsi"/>
        </w:rPr>
      </w:pPr>
    </w:p>
    <w:p w14:paraId="6A108D3B" w14:textId="77777777" w:rsidR="00D373CA" w:rsidRPr="00895EF6" w:rsidRDefault="00D373CA" w:rsidP="00D373CA">
      <w:pPr>
        <w:spacing w:line="240" w:lineRule="auto"/>
        <w:rPr>
          <w:rFonts w:eastAsia="Calibri" w:cstheme="minorHAnsi"/>
        </w:rPr>
      </w:pPr>
      <w:r w:rsidRPr="00895EF6">
        <w:rPr>
          <w:rFonts w:cstheme="minorHAnsi"/>
        </w:rPr>
        <w:t xml:space="preserve">Connor, D. F., McIntyre, E. K., Miller, K., Brown, C., Bluestone, H., Daunais, D., &amp; LeBeau, S. (2003). Staff retention and turnover in a residential treatment center. </w:t>
      </w:r>
      <w:r w:rsidRPr="00895EF6">
        <w:rPr>
          <w:rFonts w:cstheme="minorHAnsi"/>
          <w:i/>
          <w:iCs/>
        </w:rPr>
        <w:t>Residential Treatment for Children &amp; Youth, 20</w:t>
      </w:r>
      <w:r w:rsidRPr="00895EF6">
        <w:rPr>
          <w:rFonts w:cstheme="minorHAnsi"/>
        </w:rPr>
        <w:t>(3), 43-53. doi:</w:t>
      </w:r>
      <w:r w:rsidRPr="00895EF6">
        <w:rPr>
          <w:rFonts w:eastAsia="MS Mincho" w:cstheme="minorHAnsi"/>
        </w:rPr>
        <w:t xml:space="preserve"> 10.1300/J007v20n03_04</w:t>
      </w:r>
    </w:p>
    <w:p w14:paraId="18070D31" w14:textId="77777777" w:rsidR="00D373CA" w:rsidRPr="00895EF6" w:rsidRDefault="00D373CA" w:rsidP="00D373CA">
      <w:pPr>
        <w:spacing w:line="240" w:lineRule="auto"/>
        <w:rPr>
          <w:rFonts w:cstheme="minorHAnsi"/>
        </w:rPr>
      </w:pPr>
    </w:p>
    <w:p w14:paraId="6191D4D5" w14:textId="77777777" w:rsidR="00D373CA" w:rsidRPr="00895EF6" w:rsidRDefault="00D373CA" w:rsidP="00D373CA">
      <w:pPr>
        <w:spacing w:line="240" w:lineRule="auto"/>
        <w:rPr>
          <w:rFonts w:eastAsia="MS Mincho" w:cstheme="minorHAnsi"/>
        </w:rPr>
      </w:pPr>
      <w:r w:rsidRPr="00895EF6">
        <w:rPr>
          <w:rFonts w:cstheme="minorHAnsi"/>
        </w:rPr>
        <w:t xml:space="preserve">Craig, C. D., &amp; Sprang, G. (2010). Compassion satisfaction, compassion fatigue, and burnout in a national sample of trauma treatment therapists. </w:t>
      </w:r>
      <w:r w:rsidRPr="00895EF6">
        <w:rPr>
          <w:rFonts w:cstheme="minorHAnsi"/>
          <w:i/>
          <w:iCs/>
        </w:rPr>
        <w:t>Anxiety, Stress, &amp; Coping, 23</w:t>
      </w:r>
      <w:r w:rsidRPr="00895EF6">
        <w:rPr>
          <w:rFonts w:cstheme="minorHAnsi"/>
        </w:rPr>
        <w:t>(3), 319-339. doi:10.1080/10615800903085818</w:t>
      </w:r>
    </w:p>
    <w:p w14:paraId="329EECE3" w14:textId="77777777" w:rsidR="00D373CA" w:rsidRPr="00895EF6" w:rsidRDefault="00D373CA" w:rsidP="00D373CA">
      <w:pPr>
        <w:spacing w:line="240" w:lineRule="auto"/>
        <w:rPr>
          <w:rFonts w:cstheme="minorHAnsi"/>
        </w:rPr>
      </w:pPr>
    </w:p>
    <w:p w14:paraId="15F27D76" w14:textId="77777777" w:rsidR="00D373CA" w:rsidRPr="00895EF6" w:rsidRDefault="00D373CA" w:rsidP="00D373CA">
      <w:pPr>
        <w:spacing w:line="240" w:lineRule="auto"/>
        <w:rPr>
          <w:rFonts w:cstheme="minorHAnsi"/>
        </w:rPr>
      </w:pPr>
      <w:r w:rsidRPr="00895EF6">
        <w:rPr>
          <w:rFonts w:cstheme="minorHAnsi"/>
        </w:rPr>
        <w:t xml:space="preserve">Dunkley, J., &amp; Whelan, T. A. (2006). Vicarious traumatisation: Current status and future directions. </w:t>
      </w:r>
      <w:r w:rsidRPr="00895EF6">
        <w:rPr>
          <w:rFonts w:cstheme="minorHAnsi"/>
          <w:i/>
          <w:iCs/>
        </w:rPr>
        <w:t>British Journal of Guidance and Counseling, 34</w:t>
      </w:r>
      <w:r w:rsidRPr="00895EF6">
        <w:rPr>
          <w:rFonts w:cstheme="minorHAnsi"/>
        </w:rPr>
        <w:t>(1), 107-116. doi:</w:t>
      </w:r>
      <w:r w:rsidRPr="00895EF6">
        <w:rPr>
          <w:rFonts w:eastAsia="MS Mincho" w:cstheme="minorHAnsi"/>
          <w:color w:val="B65E23"/>
          <w:u w:val="single" w:color="B65E23"/>
        </w:rPr>
        <w:t xml:space="preserve"> </w:t>
      </w:r>
      <w:r w:rsidRPr="00895EF6">
        <w:rPr>
          <w:rFonts w:eastAsia="MS Mincho" w:cstheme="minorHAnsi"/>
        </w:rPr>
        <w:t>10.1080/03069880500483166</w:t>
      </w:r>
    </w:p>
    <w:p w14:paraId="12C3C5CD" w14:textId="77777777" w:rsidR="00D373CA" w:rsidRPr="00895EF6" w:rsidRDefault="00D373CA" w:rsidP="00D373CA">
      <w:pPr>
        <w:spacing w:line="240" w:lineRule="auto"/>
        <w:rPr>
          <w:rFonts w:cstheme="minorHAnsi"/>
        </w:rPr>
      </w:pPr>
    </w:p>
    <w:p w14:paraId="7B880A35" w14:textId="77777777" w:rsidR="00D373CA" w:rsidRPr="00895EF6" w:rsidRDefault="00D373CA" w:rsidP="00D373CA">
      <w:pPr>
        <w:spacing w:line="240" w:lineRule="auto"/>
        <w:rPr>
          <w:rFonts w:cstheme="minorHAnsi"/>
        </w:rPr>
      </w:pPr>
      <w:r w:rsidRPr="00895EF6">
        <w:rPr>
          <w:rFonts w:cstheme="minorHAnsi"/>
        </w:rPr>
        <w:t xml:space="preserve">Eastwood, C. D., &amp; Ecklund, K. (2008). Compassion fatigue risk and self-care practices among residential treatment center childcare workers. </w:t>
      </w:r>
      <w:r w:rsidRPr="00895EF6">
        <w:rPr>
          <w:rFonts w:cstheme="minorHAnsi"/>
          <w:i/>
          <w:iCs/>
        </w:rPr>
        <w:t>Residential Treatment for Children &amp; Youth, 25</w:t>
      </w:r>
      <w:r w:rsidRPr="00895EF6">
        <w:rPr>
          <w:rFonts w:cstheme="minorHAnsi"/>
        </w:rPr>
        <w:t>, 103-122. doi:</w:t>
      </w:r>
      <w:r w:rsidRPr="00895EF6">
        <w:rPr>
          <w:rFonts w:eastAsia="MS Mincho" w:cstheme="minorHAnsi"/>
        </w:rPr>
        <w:t xml:space="preserve"> 10.1080/08865710802309972</w:t>
      </w:r>
    </w:p>
    <w:p w14:paraId="2CFC910F" w14:textId="77777777" w:rsidR="00D373CA" w:rsidRPr="00895EF6" w:rsidRDefault="00D373CA" w:rsidP="00D373CA">
      <w:pPr>
        <w:spacing w:line="240" w:lineRule="auto"/>
        <w:rPr>
          <w:rFonts w:cstheme="minorHAnsi"/>
        </w:rPr>
      </w:pPr>
    </w:p>
    <w:p w14:paraId="7055C563" w14:textId="77777777" w:rsidR="00D373CA" w:rsidRPr="00895EF6" w:rsidRDefault="00D373CA" w:rsidP="00D373CA">
      <w:pPr>
        <w:spacing w:line="240" w:lineRule="auto"/>
        <w:rPr>
          <w:rStyle w:val="Normal1"/>
          <w:rFonts w:asciiTheme="minorHAnsi" w:hAnsiTheme="minorHAnsi" w:cstheme="minorHAnsi"/>
          <w:sz w:val="24"/>
          <w:szCs w:val="24"/>
        </w:rPr>
      </w:pPr>
      <w:r w:rsidRPr="00895EF6">
        <w:rPr>
          <w:rFonts w:cstheme="minorHAnsi"/>
        </w:rPr>
        <w:t xml:space="preserve">Eisenberger, R., Fasolo, P., &amp; Davis-LaMastro, V. (1990). Perceived organizational support and employee diligence, commitment, and innovation. </w:t>
      </w:r>
      <w:r w:rsidRPr="00895EF6">
        <w:rPr>
          <w:rFonts w:cstheme="minorHAnsi"/>
          <w:i/>
          <w:iCs/>
        </w:rPr>
        <w:t>Journal of Applied Psychology, 75</w:t>
      </w:r>
      <w:r w:rsidRPr="00895EF6">
        <w:rPr>
          <w:rFonts w:cstheme="minorHAnsi"/>
        </w:rPr>
        <w:t xml:space="preserve">(1), 51-59. </w:t>
      </w:r>
      <w:r w:rsidRPr="00895EF6">
        <w:rPr>
          <w:rFonts w:eastAsia="MS Mincho" w:cstheme="minorHAnsi"/>
        </w:rPr>
        <w:t>doi:10.1037/0021-9010.75.1.51</w:t>
      </w:r>
    </w:p>
    <w:p w14:paraId="2582581C" w14:textId="77777777" w:rsidR="00D373CA" w:rsidRPr="00895EF6" w:rsidRDefault="00D373CA" w:rsidP="00D373CA">
      <w:pPr>
        <w:spacing w:line="240" w:lineRule="auto"/>
        <w:rPr>
          <w:rFonts w:cstheme="minorHAnsi"/>
        </w:rPr>
      </w:pPr>
    </w:p>
    <w:p w14:paraId="147AE871" w14:textId="77777777" w:rsidR="00D373CA" w:rsidRPr="00895EF6" w:rsidRDefault="00D373CA" w:rsidP="00D373CA">
      <w:pPr>
        <w:spacing w:line="240" w:lineRule="auto"/>
        <w:rPr>
          <w:rFonts w:cstheme="minorHAnsi"/>
        </w:rPr>
      </w:pPr>
      <w:r w:rsidRPr="00895EF6">
        <w:rPr>
          <w:rFonts w:cstheme="minorHAnsi"/>
        </w:rPr>
        <w:t xml:space="preserve">Eisenberger, R., Huntington, R., Hutchison, S., &amp; Sowa, D. (1986). Perceived organizational support. </w:t>
      </w:r>
      <w:r w:rsidRPr="00895EF6">
        <w:rPr>
          <w:rFonts w:cstheme="minorHAnsi"/>
          <w:i/>
          <w:iCs/>
        </w:rPr>
        <w:t>Journal of Applied Psychology, 71</w:t>
      </w:r>
      <w:r w:rsidRPr="00895EF6">
        <w:rPr>
          <w:rFonts w:cstheme="minorHAnsi"/>
        </w:rPr>
        <w:t xml:space="preserve">, 500-507. </w:t>
      </w:r>
      <w:r w:rsidRPr="00895EF6">
        <w:rPr>
          <w:rFonts w:eastAsia="MS Mincho" w:cstheme="minorHAnsi"/>
        </w:rPr>
        <w:t>doi: 10.1037/0021-9010.71.3.500</w:t>
      </w:r>
    </w:p>
    <w:p w14:paraId="4A33E85A" w14:textId="77777777" w:rsidR="00D373CA" w:rsidRPr="00895EF6" w:rsidRDefault="00D373CA" w:rsidP="00D373CA">
      <w:pPr>
        <w:spacing w:line="240" w:lineRule="auto"/>
        <w:rPr>
          <w:rFonts w:cstheme="minorHAnsi"/>
        </w:rPr>
      </w:pPr>
    </w:p>
    <w:p w14:paraId="4465B277" w14:textId="77777777" w:rsidR="00D373CA" w:rsidRPr="00895EF6" w:rsidRDefault="00D373CA" w:rsidP="00D373CA">
      <w:pPr>
        <w:spacing w:line="240" w:lineRule="auto"/>
        <w:rPr>
          <w:rFonts w:cstheme="minorHAnsi"/>
        </w:rPr>
      </w:pPr>
      <w:r w:rsidRPr="00895EF6">
        <w:rPr>
          <w:rFonts w:cstheme="minorHAnsi"/>
        </w:rPr>
        <w:t xml:space="preserve">Emerson, R. M. (1976). Social exchange theory. </w:t>
      </w:r>
      <w:r w:rsidRPr="00895EF6">
        <w:rPr>
          <w:rFonts w:cstheme="minorHAnsi"/>
          <w:i/>
          <w:iCs/>
        </w:rPr>
        <w:t>Annual Review of Sociology, 2</w:t>
      </w:r>
      <w:r w:rsidRPr="00895EF6">
        <w:rPr>
          <w:rFonts w:cstheme="minorHAnsi"/>
        </w:rPr>
        <w:t xml:space="preserve">, 335-362. </w:t>
      </w:r>
      <w:r w:rsidRPr="00895EF6">
        <w:rPr>
          <w:rFonts w:eastAsia="MS Mincho" w:cstheme="minorHAnsi"/>
        </w:rPr>
        <w:t>doi:10.1146/annurev.so.02.080176.002003</w:t>
      </w:r>
    </w:p>
    <w:p w14:paraId="0C7C5D0B" w14:textId="77777777" w:rsidR="00D373CA" w:rsidRPr="00895EF6" w:rsidRDefault="00D373CA" w:rsidP="00D373CA">
      <w:pPr>
        <w:spacing w:line="240" w:lineRule="auto"/>
        <w:rPr>
          <w:rFonts w:cstheme="minorHAnsi"/>
        </w:rPr>
      </w:pPr>
    </w:p>
    <w:p w14:paraId="1A0A325C" w14:textId="77777777" w:rsidR="00D373CA" w:rsidRPr="00895EF6" w:rsidRDefault="00D373CA" w:rsidP="00D373CA">
      <w:pPr>
        <w:spacing w:line="240" w:lineRule="auto"/>
        <w:rPr>
          <w:rFonts w:cstheme="minorHAnsi"/>
        </w:rPr>
      </w:pPr>
      <w:r w:rsidRPr="00895EF6">
        <w:rPr>
          <w:rFonts w:cstheme="minorHAnsi"/>
        </w:rPr>
        <w:t xml:space="preserve">Engstrom, D., Hernandez, P., &amp; Gangsei, D. (2008). Vicarious resilience: A qualitative investigation into its description. </w:t>
      </w:r>
      <w:r w:rsidRPr="00895EF6">
        <w:rPr>
          <w:rFonts w:cstheme="minorHAnsi"/>
          <w:i/>
          <w:iCs/>
        </w:rPr>
        <w:t>Traumatology, 14</w:t>
      </w:r>
      <w:r w:rsidRPr="00895EF6">
        <w:rPr>
          <w:rFonts w:cstheme="minorHAnsi"/>
        </w:rPr>
        <w:t>(3), 13-21. d</w:t>
      </w:r>
      <w:r w:rsidRPr="00895EF6">
        <w:rPr>
          <w:rFonts w:eastAsia="MS Mincho" w:cstheme="minorHAnsi"/>
          <w:color w:val="262700"/>
        </w:rPr>
        <w:t>oi:10.1177/1534765608319323</w:t>
      </w:r>
    </w:p>
    <w:p w14:paraId="143AB237" w14:textId="77777777" w:rsidR="00D373CA" w:rsidRPr="00895EF6" w:rsidRDefault="00D373CA" w:rsidP="00D373CA">
      <w:pPr>
        <w:spacing w:line="240" w:lineRule="auto"/>
        <w:rPr>
          <w:rFonts w:cstheme="minorHAnsi"/>
        </w:rPr>
      </w:pPr>
    </w:p>
    <w:p w14:paraId="2AD3A3B3" w14:textId="77777777" w:rsidR="00D373CA" w:rsidRDefault="00D373CA" w:rsidP="00D373CA">
      <w:pPr>
        <w:spacing w:line="240" w:lineRule="auto"/>
        <w:rPr>
          <w:rFonts w:cstheme="minorHAnsi"/>
        </w:rPr>
      </w:pPr>
      <w:r w:rsidRPr="00895EF6">
        <w:rPr>
          <w:rFonts w:cstheme="minorHAnsi"/>
        </w:rPr>
        <w:t xml:space="preserve">Figley, C. R. (1995). </w:t>
      </w:r>
      <w:r w:rsidRPr="00895EF6">
        <w:rPr>
          <w:rFonts w:cstheme="minorHAnsi"/>
          <w:i/>
          <w:iCs/>
        </w:rPr>
        <w:t>Compassion fatigue: Coping with secondary traumatic stress disorder in those who treat the traumatized.</w:t>
      </w:r>
      <w:r w:rsidRPr="00895EF6">
        <w:rPr>
          <w:rFonts w:cstheme="minorHAnsi"/>
        </w:rPr>
        <w:t xml:space="preserve"> London: Brunner-Routledge.</w:t>
      </w:r>
    </w:p>
    <w:p w14:paraId="02BC13A8" w14:textId="77777777" w:rsidR="00FE731D" w:rsidRDefault="00FE731D" w:rsidP="00D373CA">
      <w:pPr>
        <w:spacing w:line="240" w:lineRule="auto"/>
        <w:rPr>
          <w:rFonts w:cstheme="minorHAnsi"/>
        </w:rPr>
      </w:pPr>
    </w:p>
    <w:p w14:paraId="413EA8A6" w14:textId="77777777" w:rsidR="00FE731D" w:rsidRDefault="00FE731D" w:rsidP="00FE731D">
      <w:pPr>
        <w:spacing w:line="240" w:lineRule="auto"/>
        <w:rPr>
          <w:rFonts w:cstheme="minorHAnsi"/>
          <w:iCs/>
        </w:rPr>
      </w:pPr>
      <w:r w:rsidRPr="00FE731D">
        <w:rPr>
          <w:rFonts w:cstheme="minorHAnsi"/>
          <w:iCs/>
        </w:rPr>
        <w:t>Figley, C. R., &amp; Sta</w:t>
      </w:r>
      <w:r>
        <w:rPr>
          <w:rFonts w:cstheme="minorHAnsi"/>
          <w:iCs/>
        </w:rPr>
        <w:t>mm, B. H. (1996). Psychometric Review of Compassion Fatigue </w:t>
      </w:r>
    </w:p>
    <w:p w14:paraId="6618718D" w14:textId="7BBC8C06" w:rsidR="00FE731D" w:rsidRPr="00FE731D" w:rsidRDefault="00FE731D" w:rsidP="00FE731D">
      <w:pPr>
        <w:spacing w:line="240" w:lineRule="auto"/>
        <w:rPr>
          <w:rFonts w:cstheme="minorHAnsi"/>
          <w:iCs/>
        </w:rPr>
      </w:pPr>
      <w:r>
        <w:rPr>
          <w:rFonts w:cstheme="minorHAnsi"/>
          <w:iCs/>
        </w:rPr>
        <w:t>Self</w:t>
      </w:r>
      <w:r w:rsidRPr="00FE731D">
        <w:rPr>
          <w:rFonts w:cstheme="minorHAnsi"/>
          <w:iCs/>
        </w:rPr>
        <w:t> Test. In B. H. Stamm (Ed.), </w:t>
      </w:r>
      <w:r w:rsidRPr="00FE731D">
        <w:rPr>
          <w:rFonts w:cstheme="minorHAnsi"/>
          <w:i/>
          <w:iCs/>
        </w:rPr>
        <w:t>Measurement of Stress, Trauma and Adaptation</w:t>
      </w:r>
      <w:r w:rsidR="00D4642A">
        <w:rPr>
          <w:rFonts w:cstheme="minorHAnsi"/>
          <w:i/>
          <w:iCs/>
        </w:rPr>
        <w:t>.</w:t>
      </w:r>
    </w:p>
    <w:p w14:paraId="044AD8E5" w14:textId="0B54B772" w:rsidR="00FE731D" w:rsidRPr="00FE731D" w:rsidRDefault="00FE731D" w:rsidP="00FE731D">
      <w:pPr>
        <w:spacing w:line="240" w:lineRule="auto"/>
        <w:rPr>
          <w:rFonts w:cstheme="minorHAnsi"/>
          <w:iCs/>
        </w:rPr>
      </w:pPr>
      <w:r>
        <w:rPr>
          <w:rFonts w:cstheme="minorHAnsi"/>
          <w:iCs/>
        </w:rPr>
        <w:lastRenderedPageBreak/>
        <w:t>Baltimore</w:t>
      </w:r>
      <w:r w:rsidR="00D4642A">
        <w:rPr>
          <w:rFonts w:cstheme="minorHAnsi"/>
          <w:iCs/>
        </w:rPr>
        <w:t>, MD</w:t>
      </w:r>
      <w:r>
        <w:rPr>
          <w:rFonts w:cstheme="minorHAnsi"/>
          <w:iCs/>
        </w:rPr>
        <w:t>: Sidran Press. </w:t>
      </w:r>
    </w:p>
    <w:p w14:paraId="143BDAF4" w14:textId="77777777" w:rsidR="00D373CA" w:rsidRPr="00895EF6" w:rsidRDefault="00D373CA" w:rsidP="00D373CA">
      <w:pPr>
        <w:spacing w:line="240" w:lineRule="auto"/>
        <w:rPr>
          <w:rFonts w:cstheme="minorHAnsi"/>
        </w:rPr>
      </w:pPr>
    </w:p>
    <w:p w14:paraId="574B7CB5" w14:textId="77777777" w:rsidR="00D373CA" w:rsidRPr="00895EF6" w:rsidRDefault="00D373CA" w:rsidP="00D373CA">
      <w:pPr>
        <w:spacing w:line="240" w:lineRule="auto"/>
        <w:rPr>
          <w:rFonts w:cstheme="minorHAnsi"/>
          <w:i/>
          <w:iCs/>
        </w:rPr>
      </w:pPr>
      <w:r w:rsidRPr="00895EF6">
        <w:rPr>
          <w:rFonts w:cstheme="minorHAnsi"/>
        </w:rPr>
        <w:t xml:space="preserve">Foltz, R. (2004). The efficacy of residential treatment: An overview of the evidence. </w:t>
      </w:r>
      <w:r w:rsidRPr="00895EF6">
        <w:rPr>
          <w:rFonts w:cstheme="minorHAnsi"/>
          <w:i/>
          <w:iCs/>
        </w:rPr>
        <w:t>Residential Treatment for Children &amp; Youth, 22</w:t>
      </w:r>
      <w:r w:rsidRPr="00895EF6">
        <w:rPr>
          <w:rFonts w:cstheme="minorHAnsi"/>
        </w:rPr>
        <w:t>(2), 1-19. doi:</w:t>
      </w:r>
      <w:r w:rsidRPr="00895EF6">
        <w:rPr>
          <w:rFonts w:eastAsia="MS Mincho" w:cstheme="minorHAnsi"/>
        </w:rPr>
        <w:t>10.1300/J007v22n02_01</w:t>
      </w:r>
    </w:p>
    <w:p w14:paraId="05FC2332" w14:textId="77777777" w:rsidR="00D373CA" w:rsidRPr="00895EF6" w:rsidRDefault="00D373CA" w:rsidP="00D373CA">
      <w:pPr>
        <w:spacing w:line="240" w:lineRule="auto"/>
        <w:rPr>
          <w:rFonts w:cstheme="minorHAnsi"/>
        </w:rPr>
      </w:pPr>
    </w:p>
    <w:p w14:paraId="34DED6CF" w14:textId="77777777" w:rsidR="00D373CA" w:rsidRPr="00895EF6" w:rsidRDefault="00D373CA" w:rsidP="00D373CA">
      <w:pPr>
        <w:spacing w:line="240" w:lineRule="auto"/>
        <w:rPr>
          <w:rFonts w:cstheme="minorHAnsi"/>
        </w:rPr>
      </w:pPr>
      <w:r w:rsidRPr="00895EF6">
        <w:rPr>
          <w:rFonts w:cstheme="minorHAnsi"/>
        </w:rPr>
        <w:t xml:space="preserve">Freudenberger, H. J. (1974). Staff burn-out. </w:t>
      </w:r>
      <w:r w:rsidRPr="00895EF6">
        <w:rPr>
          <w:rFonts w:cstheme="minorHAnsi"/>
          <w:i/>
          <w:iCs/>
        </w:rPr>
        <w:t>Journal of Social Issues, 30</w:t>
      </w:r>
      <w:r w:rsidRPr="00895EF6">
        <w:rPr>
          <w:rFonts w:cstheme="minorHAnsi"/>
        </w:rPr>
        <w:t xml:space="preserve">(1), 159-165. </w:t>
      </w:r>
      <w:r w:rsidRPr="00895EF6">
        <w:rPr>
          <w:rFonts w:eastAsia="MS Mincho" w:cstheme="minorHAnsi"/>
        </w:rPr>
        <w:t>doi:10.1111/j.1540-4560.1974.tb00706.x</w:t>
      </w:r>
    </w:p>
    <w:p w14:paraId="63E38C07" w14:textId="77777777" w:rsidR="00D373CA" w:rsidRPr="00895EF6" w:rsidRDefault="00D373CA" w:rsidP="00D373CA">
      <w:pPr>
        <w:spacing w:line="240" w:lineRule="auto"/>
        <w:rPr>
          <w:rFonts w:cstheme="minorHAnsi"/>
        </w:rPr>
      </w:pPr>
    </w:p>
    <w:p w14:paraId="2B7FD7AA" w14:textId="77777777" w:rsidR="00D373CA" w:rsidRPr="00895EF6" w:rsidRDefault="00D373CA" w:rsidP="00D373CA">
      <w:pPr>
        <w:spacing w:line="240" w:lineRule="auto"/>
        <w:rPr>
          <w:rFonts w:cstheme="minorHAnsi"/>
        </w:rPr>
      </w:pPr>
      <w:r w:rsidRPr="00895EF6">
        <w:rPr>
          <w:rFonts w:cstheme="minorHAnsi"/>
        </w:rPr>
        <w:t xml:space="preserve">Freudenberger, H. J. (1975). The staff burn-out syndrome in alternative institutions. </w:t>
      </w:r>
      <w:r w:rsidRPr="00895EF6">
        <w:rPr>
          <w:rFonts w:cstheme="minorHAnsi"/>
          <w:i/>
          <w:iCs/>
        </w:rPr>
        <w:t>Psychotherapy: Theory, Research, &amp; Practice, 12</w:t>
      </w:r>
      <w:r w:rsidRPr="00895EF6">
        <w:rPr>
          <w:rFonts w:cstheme="minorHAnsi"/>
        </w:rPr>
        <w:t xml:space="preserve">(1), 73-82. </w:t>
      </w:r>
      <w:r w:rsidRPr="00895EF6">
        <w:rPr>
          <w:rFonts w:eastAsia="MS Mincho" w:cstheme="minorHAnsi"/>
        </w:rPr>
        <w:t>doi:10.1037/h0086411</w:t>
      </w:r>
    </w:p>
    <w:p w14:paraId="6281568B" w14:textId="77777777" w:rsidR="00D373CA" w:rsidRPr="00895EF6" w:rsidRDefault="00D373CA" w:rsidP="00D373CA">
      <w:pPr>
        <w:spacing w:line="240" w:lineRule="auto"/>
        <w:rPr>
          <w:rFonts w:cstheme="minorHAnsi"/>
        </w:rPr>
      </w:pPr>
    </w:p>
    <w:p w14:paraId="16E1FEC5" w14:textId="77777777" w:rsidR="00D373CA" w:rsidRPr="00895EF6" w:rsidRDefault="00D373CA" w:rsidP="00D373CA">
      <w:pPr>
        <w:spacing w:line="240" w:lineRule="auto"/>
        <w:rPr>
          <w:rFonts w:cstheme="minorHAnsi"/>
          <w:i/>
          <w:iCs/>
        </w:rPr>
      </w:pPr>
      <w:r w:rsidRPr="00895EF6">
        <w:rPr>
          <w:rFonts w:cstheme="minorHAnsi"/>
        </w:rPr>
        <w:t xml:space="preserve">Freudenberger, H. J. (1977). Burn-out: Occupational hazard of the child care worker. </w:t>
      </w:r>
      <w:r w:rsidRPr="00895EF6">
        <w:rPr>
          <w:rFonts w:cstheme="minorHAnsi"/>
          <w:i/>
          <w:iCs/>
        </w:rPr>
        <w:t>Child Care Quarterly, 6</w:t>
      </w:r>
      <w:r w:rsidRPr="00895EF6">
        <w:rPr>
          <w:rFonts w:cstheme="minorHAnsi"/>
        </w:rPr>
        <w:t>(2), 90-99. doi:</w:t>
      </w:r>
      <w:r w:rsidRPr="00895EF6">
        <w:rPr>
          <w:rFonts w:eastAsia="MS Mincho" w:cstheme="minorHAnsi"/>
          <w:color w:val="535353"/>
        </w:rPr>
        <w:t>10.1007/BF01554695</w:t>
      </w:r>
    </w:p>
    <w:p w14:paraId="76F79119" w14:textId="77777777" w:rsidR="00D373CA" w:rsidRPr="00895EF6" w:rsidRDefault="00D373CA" w:rsidP="00D373CA">
      <w:pPr>
        <w:spacing w:line="240" w:lineRule="auto"/>
        <w:rPr>
          <w:rFonts w:cstheme="minorHAnsi"/>
        </w:rPr>
      </w:pPr>
    </w:p>
    <w:p w14:paraId="12865B81" w14:textId="77777777" w:rsidR="00D373CA" w:rsidRPr="00895EF6" w:rsidRDefault="00D373CA" w:rsidP="00D373CA">
      <w:pPr>
        <w:spacing w:line="240" w:lineRule="auto"/>
        <w:rPr>
          <w:rFonts w:cstheme="minorHAnsi"/>
        </w:rPr>
      </w:pPr>
      <w:r w:rsidRPr="00895EF6">
        <w:rPr>
          <w:rFonts w:cstheme="minorHAnsi"/>
        </w:rPr>
        <w:t xml:space="preserve">Frey, L. L., Beesley, D., &amp; Miller, M. R. (2006). Relational health, attachment, and psychological distress in college women and men. </w:t>
      </w:r>
      <w:r w:rsidRPr="00895EF6">
        <w:rPr>
          <w:rFonts w:cstheme="minorHAnsi"/>
          <w:i/>
          <w:iCs/>
        </w:rPr>
        <w:t>Psychology of Women Quarterly, 30</w:t>
      </w:r>
      <w:r w:rsidRPr="00895EF6">
        <w:rPr>
          <w:rFonts w:cstheme="minorHAnsi"/>
        </w:rPr>
        <w:t>, 303-311. doi:10.1111/j.1471-6402.2006.00298.x</w:t>
      </w:r>
    </w:p>
    <w:p w14:paraId="47711B3C" w14:textId="77777777" w:rsidR="00D373CA" w:rsidRPr="00895EF6" w:rsidRDefault="00D373CA" w:rsidP="00D373CA">
      <w:pPr>
        <w:spacing w:line="240" w:lineRule="auto"/>
        <w:rPr>
          <w:rFonts w:cstheme="minorHAnsi"/>
        </w:rPr>
      </w:pPr>
    </w:p>
    <w:p w14:paraId="592EAF8D" w14:textId="77777777" w:rsidR="00D373CA" w:rsidRPr="00895EF6" w:rsidRDefault="00D373CA" w:rsidP="00D373CA">
      <w:pPr>
        <w:spacing w:line="240" w:lineRule="auto"/>
        <w:rPr>
          <w:rFonts w:cstheme="minorHAnsi"/>
        </w:rPr>
      </w:pPr>
      <w:r w:rsidRPr="00895EF6">
        <w:rPr>
          <w:rFonts w:cstheme="minorHAnsi"/>
        </w:rPr>
        <w:t xml:space="preserve">Frey, L. L., Beesley, D., &amp; Newman, J. L. (2005). The relational health indices: Reanalysis of a measure of relational quality. </w:t>
      </w:r>
      <w:r w:rsidRPr="00895EF6">
        <w:rPr>
          <w:rFonts w:cstheme="minorHAnsi"/>
          <w:i/>
          <w:iCs/>
        </w:rPr>
        <w:t>Measurement and Evaluation in Counseling and Development, 38</w:t>
      </w:r>
      <w:r w:rsidRPr="00895EF6">
        <w:rPr>
          <w:rFonts w:cstheme="minorHAnsi"/>
        </w:rPr>
        <w:t>, 153-163.</w:t>
      </w:r>
    </w:p>
    <w:p w14:paraId="6F119D7F" w14:textId="77777777" w:rsidR="00D373CA" w:rsidRPr="00895EF6" w:rsidRDefault="00D373CA" w:rsidP="00D373CA">
      <w:pPr>
        <w:spacing w:line="240" w:lineRule="auto"/>
        <w:rPr>
          <w:rFonts w:cstheme="minorHAnsi"/>
        </w:rPr>
      </w:pPr>
    </w:p>
    <w:p w14:paraId="11D3F2D9" w14:textId="77777777" w:rsidR="00D373CA" w:rsidRPr="00895EF6" w:rsidRDefault="00D373CA" w:rsidP="00D373CA">
      <w:pPr>
        <w:spacing w:line="240" w:lineRule="auto"/>
        <w:rPr>
          <w:rFonts w:cstheme="minorHAnsi"/>
        </w:rPr>
      </w:pPr>
      <w:r w:rsidRPr="00895EF6">
        <w:rPr>
          <w:rFonts w:cstheme="minorHAnsi"/>
        </w:rPr>
        <w:t xml:space="preserve">Gantz, S. B. (1990). Self-care: Perspectives from six disciplines. </w:t>
      </w:r>
      <w:r w:rsidRPr="00895EF6">
        <w:rPr>
          <w:rFonts w:cstheme="minorHAnsi"/>
          <w:i/>
          <w:iCs/>
        </w:rPr>
        <w:t>Holistic Nursing Practice, 4</w:t>
      </w:r>
      <w:r w:rsidRPr="00895EF6">
        <w:rPr>
          <w:rFonts w:cstheme="minorHAnsi"/>
        </w:rPr>
        <w:t>, 1-12.</w:t>
      </w:r>
    </w:p>
    <w:p w14:paraId="0B181CEB" w14:textId="77777777" w:rsidR="00D373CA" w:rsidRPr="00895EF6" w:rsidRDefault="00D373CA" w:rsidP="00D373CA">
      <w:pPr>
        <w:spacing w:line="240" w:lineRule="auto"/>
        <w:rPr>
          <w:rFonts w:cstheme="minorHAnsi"/>
        </w:rPr>
      </w:pPr>
    </w:p>
    <w:p w14:paraId="371A0BAF" w14:textId="77777777" w:rsidR="00D373CA" w:rsidRPr="00895EF6" w:rsidRDefault="00D373CA" w:rsidP="00D373CA">
      <w:pPr>
        <w:spacing w:line="240" w:lineRule="auto"/>
        <w:rPr>
          <w:rStyle w:val="Normal1"/>
          <w:rFonts w:asciiTheme="minorHAnsi" w:hAnsiTheme="minorHAnsi" w:cstheme="minorHAnsi"/>
          <w:sz w:val="24"/>
          <w:szCs w:val="24"/>
        </w:rPr>
      </w:pPr>
      <w:r w:rsidRPr="00895EF6">
        <w:rPr>
          <w:rFonts w:cstheme="minorHAnsi"/>
        </w:rPr>
        <w:t xml:space="preserve">Garmezy, N. (1991). Resiliency and vulnerability to adverse developmental outcomes associated with poverty. </w:t>
      </w:r>
      <w:r w:rsidRPr="00895EF6">
        <w:rPr>
          <w:rFonts w:cstheme="minorHAnsi"/>
          <w:i/>
          <w:iCs/>
        </w:rPr>
        <w:t>American Behavioral Scientist, 34</w:t>
      </w:r>
      <w:r w:rsidRPr="00895EF6">
        <w:rPr>
          <w:rFonts w:cstheme="minorHAnsi"/>
        </w:rPr>
        <w:t xml:space="preserve">(4), 416-430. </w:t>
      </w:r>
      <w:r w:rsidRPr="00895EF6">
        <w:rPr>
          <w:rFonts w:eastAsia="MS Mincho" w:cstheme="minorHAnsi"/>
          <w:color w:val="262700"/>
        </w:rPr>
        <w:t>doi:10.1177/0002764291034004003</w:t>
      </w:r>
    </w:p>
    <w:p w14:paraId="7D3F07C5" w14:textId="77777777" w:rsidR="00D373CA" w:rsidRPr="00895EF6" w:rsidRDefault="00D373CA" w:rsidP="00D373CA">
      <w:pPr>
        <w:spacing w:line="240" w:lineRule="auto"/>
        <w:rPr>
          <w:rFonts w:cstheme="minorHAnsi"/>
        </w:rPr>
      </w:pPr>
    </w:p>
    <w:p w14:paraId="761A108A" w14:textId="77777777" w:rsidR="00D373CA" w:rsidRPr="00895EF6" w:rsidRDefault="00D373CA" w:rsidP="00D373CA">
      <w:pPr>
        <w:spacing w:line="240" w:lineRule="auto"/>
        <w:rPr>
          <w:rFonts w:cstheme="minorHAnsi"/>
        </w:rPr>
      </w:pPr>
      <w:r w:rsidRPr="00895EF6">
        <w:rPr>
          <w:rFonts w:cstheme="minorHAnsi"/>
        </w:rPr>
        <w:t xml:space="preserve">Hall, M. E., Sedlacek, A. R., Berenbach, J. R., &amp; Dieckmann, N. F. (2007). Military sexual trauma services for women veterans in the Veterans Health Administration: The patient-care practice environment and perceived organizational support. </w:t>
      </w:r>
      <w:r w:rsidRPr="00895EF6">
        <w:rPr>
          <w:rFonts w:cstheme="minorHAnsi"/>
          <w:i/>
          <w:iCs/>
        </w:rPr>
        <w:t>Psychological Services, 4</w:t>
      </w:r>
      <w:r w:rsidRPr="00895EF6">
        <w:rPr>
          <w:rFonts w:cstheme="minorHAnsi"/>
        </w:rPr>
        <w:t>(4), 229-238. doi:10.1037/1541-1559.4.4.229</w:t>
      </w:r>
    </w:p>
    <w:p w14:paraId="60F987A0" w14:textId="77777777" w:rsidR="00D373CA" w:rsidRPr="00895EF6" w:rsidRDefault="00D373CA" w:rsidP="00D373CA">
      <w:pPr>
        <w:spacing w:line="240" w:lineRule="auto"/>
        <w:rPr>
          <w:rFonts w:cstheme="minorHAnsi"/>
        </w:rPr>
      </w:pPr>
    </w:p>
    <w:p w14:paraId="5FD4EAF3" w14:textId="77777777" w:rsidR="00D373CA" w:rsidRPr="00895EF6" w:rsidRDefault="00D373CA" w:rsidP="00D373CA">
      <w:pPr>
        <w:spacing w:line="240" w:lineRule="auto"/>
        <w:rPr>
          <w:rFonts w:cstheme="minorHAnsi"/>
        </w:rPr>
      </w:pPr>
      <w:r w:rsidRPr="00895EF6">
        <w:rPr>
          <w:rFonts w:cstheme="minorHAnsi"/>
        </w:rPr>
        <w:t xml:space="preserve">Heaney, C. A. Price, R. H., &amp; Rafferty, J. (1995). Increasing coping resources at work: A field experiment to increase social support, improve work team functioning, and enhance employee mental health. </w:t>
      </w:r>
      <w:r w:rsidRPr="00895EF6">
        <w:rPr>
          <w:rFonts w:cstheme="minorHAnsi"/>
          <w:i/>
        </w:rPr>
        <w:t>Journal of Organizational Behavior, 16</w:t>
      </w:r>
      <w:r w:rsidRPr="00895EF6">
        <w:rPr>
          <w:rFonts w:cstheme="minorHAnsi"/>
        </w:rPr>
        <w:t>, 335-352.</w:t>
      </w:r>
    </w:p>
    <w:p w14:paraId="064666B7" w14:textId="77777777" w:rsidR="00D373CA" w:rsidRPr="00895EF6" w:rsidRDefault="00D373CA" w:rsidP="00D373CA">
      <w:pPr>
        <w:spacing w:line="240" w:lineRule="auto"/>
        <w:rPr>
          <w:rFonts w:cstheme="minorHAnsi"/>
        </w:rPr>
      </w:pPr>
    </w:p>
    <w:p w14:paraId="55DF2650" w14:textId="77777777" w:rsidR="00D373CA" w:rsidRPr="00895EF6" w:rsidRDefault="00D373CA" w:rsidP="00D373CA">
      <w:pPr>
        <w:spacing w:line="240" w:lineRule="auto"/>
        <w:rPr>
          <w:rFonts w:cstheme="minorHAnsi"/>
        </w:rPr>
      </w:pPr>
      <w:r w:rsidRPr="00895EF6">
        <w:rPr>
          <w:rFonts w:cstheme="minorHAnsi"/>
        </w:rPr>
        <w:t xml:space="preserve">Hellman, C. H., Fuqua, D. R., &amp; Worley, J. (2006). A reliability generalization study on the survey of perceived organizational support: The effects of mean age and number of items on score reliability. </w:t>
      </w:r>
      <w:r w:rsidRPr="00895EF6">
        <w:rPr>
          <w:rFonts w:cstheme="minorHAnsi"/>
          <w:i/>
          <w:iCs/>
        </w:rPr>
        <w:t>Educational and Psychological Measurement, 66</w:t>
      </w:r>
      <w:r w:rsidRPr="00895EF6">
        <w:rPr>
          <w:rFonts w:cstheme="minorHAnsi"/>
        </w:rPr>
        <w:t>(4), 631-642. doi:10.1177/0013164406288158</w:t>
      </w:r>
    </w:p>
    <w:p w14:paraId="6CCDAEDD" w14:textId="77777777" w:rsidR="00D373CA" w:rsidRPr="00895EF6" w:rsidRDefault="00D373CA" w:rsidP="00D373CA">
      <w:pPr>
        <w:spacing w:line="240" w:lineRule="auto"/>
        <w:rPr>
          <w:rFonts w:cstheme="minorHAnsi"/>
        </w:rPr>
      </w:pPr>
    </w:p>
    <w:p w14:paraId="29BA5264" w14:textId="77777777" w:rsidR="00D373CA" w:rsidRPr="00895EF6" w:rsidRDefault="00D373CA" w:rsidP="00D373CA">
      <w:pPr>
        <w:spacing w:line="240" w:lineRule="auto"/>
        <w:rPr>
          <w:rFonts w:cstheme="minorHAnsi"/>
        </w:rPr>
      </w:pPr>
      <w:r w:rsidRPr="00895EF6">
        <w:rPr>
          <w:rFonts w:cstheme="minorHAnsi"/>
        </w:rPr>
        <w:t xml:space="preserve">Hernandez, P., Engstrom, D., &amp; Gangsei, D. (2010). Exploring the impact of trauma on therapists: Vicarious resilience and related concepts in training. </w:t>
      </w:r>
      <w:r w:rsidRPr="00895EF6">
        <w:rPr>
          <w:rFonts w:cstheme="minorHAnsi"/>
          <w:i/>
          <w:iCs/>
        </w:rPr>
        <w:t>Journal of Systemic Therapies, 29</w:t>
      </w:r>
      <w:r w:rsidRPr="00895EF6">
        <w:rPr>
          <w:rFonts w:cstheme="minorHAnsi"/>
        </w:rPr>
        <w:t xml:space="preserve">(1), 67-83. </w:t>
      </w:r>
      <w:r w:rsidRPr="00895EF6">
        <w:rPr>
          <w:rFonts w:eastAsia="MS Mincho" w:cstheme="minorHAnsi"/>
        </w:rPr>
        <w:t>doi:10.1521/jsyt.2010.29.1.67</w:t>
      </w:r>
    </w:p>
    <w:p w14:paraId="49C72E68" w14:textId="77777777" w:rsidR="00D373CA" w:rsidRPr="00895EF6" w:rsidRDefault="00D373CA" w:rsidP="00D373CA">
      <w:pPr>
        <w:spacing w:line="240" w:lineRule="auto"/>
        <w:rPr>
          <w:rFonts w:cstheme="minorHAnsi"/>
        </w:rPr>
      </w:pPr>
      <w:r w:rsidRPr="00895EF6">
        <w:rPr>
          <w:rFonts w:cstheme="minorHAnsi"/>
        </w:rPr>
        <w:lastRenderedPageBreak/>
        <w:t xml:space="preserve">Hernandez, P., Gangsei, D., &amp; Engstrom, D. (2007). Vicarious resilience: A new concept in work with those who survive trauma. </w:t>
      </w:r>
      <w:r w:rsidRPr="00895EF6">
        <w:rPr>
          <w:rFonts w:cstheme="minorHAnsi"/>
          <w:i/>
          <w:iCs/>
        </w:rPr>
        <w:t>Family Process, 46</w:t>
      </w:r>
      <w:r w:rsidRPr="00895EF6">
        <w:rPr>
          <w:rFonts w:cstheme="minorHAnsi"/>
        </w:rPr>
        <w:t xml:space="preserve">(2), 229-241. </w:t>
      </w:r>
      <w:r w:rsidRPr="00895EF6">
        <w:rPr>
          <w:rFonts w:eastAsia="MS Mincho" w:cstheme="minorHAnsi"/>
        </w:rPr>
        <w:t>doi:10.1111/j.1545-5300.2007.00206.x</w:t>
      </w:r>
    </w:p>
    <w:p w14:paraId="794C155C" w14:textId="77777777" w:rsidR="00D373CA" w:rsidRPr="00895EF6" w:rsidRDefault="00D373CA" w:rsidP="00D373CA">
      <w:pPr>
        <w:spacing w:line="240" w:lineRule="auto"/>
        <w:rPr>
          <w:rFonts w:cstheme="minorHAnsi"/>
        </w:rPr>
      </w:pPr>
    </w:p>
    <w:p w14:paraId="76DC527F" w14:textId="77777777" w:rsidR="00D373CA" w:rsidRPr="00895EF6" w:rsidRDefault="00D373CA" w:rsidP="00D373CA">
      <w:pPr>
        <w:spacing w:line="240" w:lineRule="auto"/>
        <w:rPr>
          <w:rFonts w:cstheme="minorHAnsi"/>
        </w:rPr>
      </w:pPr>
      <w:r w:rsidRPr="00895EF6">
        <w:rPr>
          <w:rFonts w:cstheme="minorHAnsi"/>
        </w:rPr>
        <w:t xml:space="preserve">Homans, G. C. (1958). Social behavior as exchange. </w:t>
      </w:r>
      <w:r w:rsidRPr="00895EF6">
        <w:rPr>
          <w:rFonts w:cstheme="minorHAnsi"/>
          <w:i/>
          <w:iCs/>
        </w:rPr>
        <w:t>American Journal of Sociology, 63</w:t>
      </w:r>
      <w:r w:rsidRPr="00895EF6">
        <w:rPr>
          <w:rFonts w:cstheme="minorHAnsi"/>
        </w:rPr>
        <w:t>(6), 597-606.</w:t>
      </w:r>
    </w:p>
    <w:p w14:paraId="7D55B783" w14:textId="77777777" w:rsidR="00D373CA" w:rsidRPr="00895EF6" w:rsidRDefault="00D373CA" w:rsidP="00D373CA">
      <w:pPr>
        <w:autoSpaceDE w:val="0"/>
        <w:autoSpaceDN w:val="0"/>
        <w:adjustRightInd w:val="0"/>
        <w:spacing w:line="240" w:lineRule="auto"/>
        <w:rPr>
          <w:rFonts w:cstheme="minorHAnsi"/>
        </w:rPr>
      </w:pPr>
    </w:p>
    <w:p w14:paraId="0826E06F" w14:textId="77777777" w:rsidR="00BC766D" w:rsidRDefault="00D373CA" w:rsidP="00BC766D">
      <w:pPr>
        <w:autoSpaceDE w:val="0"/>
        <w:autoSpaceDN w:val="0"/>
        <w:adjustRightInd w:val="0"/>
        <w:spacing w:line="240" w:lineRule="auto"/>
        <w:rPr>
          <w:rFonts w:cstheme="minorHAnsi"/>
        </w:rPr>
      </w:pPr>
      <w:r w:rsidRPr="00895EF6">
        <w:rPr>
          <w:rFonts w:cstheme="minorHAnsi"/>
        </w:rPr>
        <w:t xml:space="preserve">Hook, M. P. V., &amp; Rothenberg, M. (2009). Quality of life and compassion satisfaction/fatigue and burnout in child welfare workers: A study of the child welfare workers in community based care organizations in central Florida. </w:t>
      </w:r>
      <w:r w:rsidRPr="00895EF6">
        <w:rPr>
          <w:rFonts w:cstheme="minorHAnsi"/>
          <w:i/>
          <w:iCs/>
        </w:rPr>
        <w:t>Social Work and Christianity: Journal of the National Association of Christian Social Work, 36</w:t>
      </w:r>
      <w:r w:rsidRPr="00895EF6">
        <w:rPr>
          <w:rFonts w:cstheme="minorHAnsi"/>
        </w:rPr>
        <w:t>(1), 36-54.</w:t>
      </w:r>
    </w:p>
    <w:p w14:paraId="0C3CE9C8" w14:textId="77777777" w:rsidR="00BC766D" w:rsidRDefault="00BC766D" w:rsidP="00BC766D">
      <w:pPr>
        <w:autoSpaceDE w:val="0"/>
        <w:autoSpaceDN w:val="0"/>
        <w:adjustRightInd w:val="0"/>
        <w:spacing w:line="240" w:lineRule="auto"/>
        <w:rPr>
          <w:rFonts w:cstheme="minorHAnsi"/>
        </w:rPr>
      </w:pPr>
    </w:p>
    <w:p w14:paraId="18747079" w14:textId="567CC921" w:rsidR="00D373CA" w:rsidRPr="00895EF6" w:rsidRDefault="00D373CA" w:rsidP="00BC766D">
      <w:pPr>
        <w:autoSpaceDE w:val="0"/>
        <w:autoSpaceDN w:val="0"/>
        <w:adjustRightInd w:val="0"/>
        <w:spacing w:line="240" w:lineRule="auto"/>
        <w:rPr>
          <w:rFonts w:cstheme="minorHAnsi"/>
        </w:rPr>
      </w:pPr>
      <w:r w:rsidRPr="00895EF6">
        <w:rPr>
          <w:rFonts w:cstheme="minorHAnsi"/>
        </w:rPr>
        <w:t>Horrell, S. C., Holohan, D. R., Didion, L. M., &amp;Vance, G. T. (2011) Treating traumatized OEF/OIF veterans: How does trauma treatment affect the clinician.</w:t>
      </w:r>
      <w:r w:rsidRPr="00895EF6">
        <w:rPr>
          <w:rFonts w:cstheme="minorHAnsi"/>
          <w:i/>
          <w:iCs/>
        </w:rPr>
        <w:t xml:space="preserve"> Professional Psychology: Research and Practice, 42</w:t>
      </w:r>
      <w:r w:rsidRPr="00895EF6">
        <w:rPr>
          <w:rFonts w:cstheme="minorHAnsi"/>
        </w:rPr>
        <w:t xml:space="preserve">(1), 79-86. </w:t>
      </w:r>
      <w:r w:rsidRPr="00895EF6">
        <w:rPr>
          <w:rFonts w:eastAsia="MS Mincho" w:cstheme="minorHAnsi"/>
        </w:rPr>
        <w:t>doi:10.1037/a0022297</w:t>
      </w:r>
    </w:p>
    <w:p w14:paraId="460B94B8" w14:textId="77777777" w:rsidR="00D373CA" w:rsidRPr="00895EF6" w:rsidRDefault="00D373CA" w:rsidP="00D373CA">
      <w:pPr>
        <w:spacing w:line="240" w:lineRule="auto"/>
        <w:rPr>
          <w:rFonts w:cstheme="minorHAnsi"/>
        </w:rPr>
      </w:pPr>
    </w:p>
    <w:p w14:paraId="45552A9D" w14:textId="77777777" w:rsidR="00D373CA" w:rsidRPr="00895EF6" w:rsidRDefault="00D373CA" w:rsidP="00D373CA">
      <w:pPr>
        <w:spacing w:line="240" w:lineRule="auto"/>
        <w:rPr>
          <w:rFonts w:cstheme="minorHAnsi"/>
          <w:i/>
          <w:iCs/>
        </w:rPr>
      </w:pPr>
      <w:r w:rsidRPr="00895EF6">
        <w:rPr>
          <w:rFonts w:cstheme="minorHAnsi"/>
        </w:rPr>
        <w:t xml:space="preserve">Inbar, J, &amp; Ganor, M. (2003). Trauma and compassion fatigue: Helping the helpers. </w:t>
      </w:r>
      <w:r w:rsidRPr="00895EF6">
        <w:rPr>
          <w:rFonts w:cstheme="minorHAnsi"/>
          <w:i/>
          <w:iCs/>
        </w:rPr>
        <w:t>Journal of Jewish Communal Service, 79</w:t>
      </w:r>
      <w:r w:rsidRPr="00895EF6">
        <w:rPr>
          <w:rFonts w:cstheme="minorHAnsi"/>
        </w:rPr>
        <w:t xml:space="preserve">(2), 109-111. </w:t>
      </w:r>
    </w:p>
    <w:p w14:paraId="6F50A5B8" w14:textId="77777777" w:rsidR="00D373CA" w:rsidRPr="00895EF6" w:rsidRDefault="00D373CA" w:rsidP="00D373CA">
      <w:pPr>
        <w:spacing w:line="240" w:lineRule="auto"/>
        <w:rPr>
          <w:rFonts w:cstheme="minorHAnsi"/>
        </w:rPr>
      </w:pPr>
    </w:p>
    <w:p w14:paraId="03F27823" w14:textId="77777777" w:rsidR="00D373CA" w:rsidRPr="00895EF6" w:rsidRDefault="00D373CA" w:rsidP="00D373CA">
      <w:pPr>
        <w:spacing w:line="240" w:lineRule="auto"/>
        <w:rPr>
          <w:rFonts w:eastAsia="Calibri" w:cstheme="minorHAnsi"/>
        </w:rPr>
      </w:pPr>
      <w:r w:rsidRPr="00895EF6">
        <w:rPr>
          <w:rFonts w:cstheme="minorHAnsi"/>
        </w:rPr>
        <w:t xml:space="preserve">James, L. R., &amp; Tetrick, L. E. (1986). Confirmatory analytic tests of three causal models relating job perceptions to job satisfaction. </w:t>
      </w:r>
      <w:r w:rsidRPr="00895EF6">
        <w:rPr>
          <w:rFonts w:cstheme="minorHAnsi"/>
          <w:i/>
          <w:iCs/>
        </w:rPr>
        <w:t>Journal of Applied Psychology, 71</w:t>
      </w:r>
      <w:r w:rsidRPr="00895EF6">
        <w:rPr>
          <w:rFonts w:cstheme="minorHAnsi"/>
        </w:rPr>
        <w:t xml:space="preserve">(1), 77-82. </w:t>
      </w:r>
      <w:r w:rsidRPr="00895EF6">
        <w:rPr>
          <w:rFonts w:eastAsia="MS Mincho" w:cstheme="minorHAnsi"/>
        </w:rPr>
        <w:t>doi:10.1037/0021-9010.71.1.77</w:t>
      </w:r>
    </w:p>
    <w:p w14:paraId="07F78699" w14:textId="77777777" w:rsidR="00D373CA" w:rsidRPr="00895EF6" w:rsidRDefault="00D373CA" w:rsidP="00BC766D">
      <w:pPr>
        <w:spacing w:line="240" w:lineRule="auto"/>
        <w:rPr>
          <w:rFonts w:cstheme="minorHAnsi"/>
        </w:rPr>
      </w:pPr>
    </w:p>
    <w:p w14:paraId="3DF351AE" w14:textId="77777777" w:rsidR="00D373CA" w:rsidRPr="00895EF6" w:rsidRDefault="00D373CA" w:rsidP="00D373CA">
      <w:pPr>
        <w:spacing w:line="240" w:lineRule="auto"/>
        <w:rPr>
          <w:rFonts w:cstheme="minorHAnsi"/>
        </w:rPr>
      </w:pPr>
      <w:r w:rsidRPr="00895EF6">
        <w:rPr>
          <w:rFonts w:cstheme="minorHAnsi"/>
        </w:rPr>
        <w:t xml:space="preserve">Jenaro, C., Flores, N., &amp; Arias, B. (2007). Burnout and coping in human service practitioners. </w:t>
      </w:r>
      <w:r w:rsidRPr="00895EF6">
        <w:rPr>
          <w:rFonts w:cstheme="minorHAnsi"/>
          <w:i/>
          <w:iCs/>
        </w:rPr>
        <w:t>Professional Psychology: Research and Practice, 38</w:t>
      </w:r>
      <w:r w:rsidRPr="00895EF6">
        <w:rPr>
          <w:rFonts w:cstheme="minorHAnsi"/>
        </w:rPr>
        <w:t xml:space="preserve">(1), 80-87. </w:t>
      </w:r>
      <w:r w:rsidRPr="00895EF6">
        <w:rPr>
          <w:rFonts w:eastAsia="MS Mincho" w:cstheme="minorHAnsi"/>
        </w:rPr>
        <w:t>doi:10.1037/0735-7028.38.1.80</w:t>
      </w:r>
    </w:p>
    <w:p w14:paraId="3A915F98" w14:textId="77777777" w:rsidR="00D373CA" w:rsidRPr="00895EF6" w:rsidRDefault="00D373CA" w:rsidP="00D373CA">
      <w:pPr>
        <w:spacing w:line="240" w:lineRule="auto"/>
        <w:rPr>
          <w:rFonts w:cstheme="minorHAnsi"/>
        </w:rPr>
      </w:pPr>
    </w:p>
    <w:p w14:paraId="760D2CD2" w14:textId="77777777" w:rsidR="00D373CA" w:rsidRPr="00895EF6" w:rsidRDefault="00D373CA" w:rsidP="00D373CA">
      <w:pPr>
        <w:spacing w:line="240" w:lineRule="auto"/>
        <w:rPr>
          <w:rFonts w:cstheme="minorHAnsi"/>
        </w:rPr>
      </w:pPr>
      <w:r w:rsidRPr="00895EF6">
        <w:rPr>
          <w:rFonts w:cstheme="minorHAnsi"/>
        </w:rPr>
        <w:t xml:space="preserve">Kahill, S. (1988). Symptoms of professional burnout: A review of the empirical evidence. </w:t>
      </w:r>
      <w:r w:rsidRPr="00895EF6">
        <w:rPr>
          <w:rFonts w:cstheme="minorHAnsi"/>
          <w:i/>
          <w:iCs/>
        </w:rPr>
        <w:t>Canadian Psychology, 29</w:t>
      </w:r>
      <w:r w:rsidRPr="00895EF6">
        <w:rPr>
          <w:rFonts w:cstheme="minorHAnsi"/>
        </w:rPr>
        <w:t xml:space="preserve">(3), 284-297. </w:t>
      </w:r>
      <w:r w:rsidRPr="00895EF6">
        <w:rPr>
          <w:rFonts w:eastAsia="MS Mincho" w:cstheme="minorHAnsi"/>
        </w:rPr>
        <w:t>doi: 10.1037/h0079772</w:t>
      </w:r>
    </w:p>
    <w:p w14:paraId="727D75FD" w14:textId="77777777" w:rsidR="00D373CA" w:rsidRPr="00895EF6" w:rsidRDefault="00D373CA" w:rsidP="00D373CA">
      <w:pPr>
        <w:spacing w:line="240" w:lineRule="auto"/>
        <w:rPr>
          <w:rFonts w:cstheme="minorHAnsi"/>
        </w:rPr>
      </w:pPr>
    </w:p>
    <w:p w14:paraId="522454EF" w14:textId="77777777" w:rsidR="00D373CA" w:rsidRPr="00895EF6" w:rsidRDefault="00D373CA" w:rsidP="00D373CA">
      <w:pPr>
        <w:spacing w:line="240" w:lineRule="auto"/>
        <w:rPr>
          <w:rFonts w:cstheme="minorHAnsi"/>
          <w:i/>
          <w:iCs/>
        </w:rPr>
      </w:pPr>
      <w:r w:rsidRPr="00895EF6">
        <w:rPr>
          <w:rFonts w:cstheme="minorHAnsi"/>
        </w:rPr>
        <w:t xml:space="preserve">Keidel, G. C. (2002). Burnout and compassion fatigue among hospice caregivers. </w:t>
      </w:r>
      <w:r w:rsidRPr="00895EF6">
        <w:rPr>
          <w:rFonts w:cstheme="minorHAnsi"/>
          <w:i/>
          <w:iCs/>
        </w:rPr>
        <w:t>American Journal of Hospice &amp; Palliative Care, 19</w:t>
      </w:r>
      <w:r w:rsidRPr="00895EF6">
        <w:rPr>
          <w:rFonts w:cstheme="minorHAnsi"/>
        </w:rPr>
        <w:t xml:space="preserve">, 200-205. </w:t>
      </w:r>
      <w:r w:rsidRPr="00BB364B">
        <w:rPr>
          <w:rFonts w:eastAsia="MS Mincho" w:cstheme="minorHAnsi"/>
        </w:rPr>
        <w:t>doi: 10.1177/104990910201900312</w:t>
      </w:r>
    </w:p>
    <w:p w14:paraId="291B5A69" w14:textId="77777777" w:rsidR="00D164CE" w:rsidRDefault="00D164CE" w:rsidP="00D373CA">
      <w:pPr>
        <w:spacing w:line="240" w:lineRule="auto"/>
        <w:rPr>
          <w:rFonts w:cstheme="minorHAnsi"/>
        </w:rPr>
      </w:pPr>
    </w:p>
    <w:p w14:paraId="31BC7FE1" w14:textId="77777777" w:rsidR="00D373CA" w:rsidRPr="00895EF6" w:rsidRDefault="00D373CA" w:rsidP="00D373CA">
      <w:pPr>
        <w:spacing w:line="240" w:lineRule="auto"/>
        <w:rPr>
          <w:rFonts w:cstheme="minorHAnsi"/>
        </w:rPr>
      </w:pPr>
      <w:r w:rsidRPr="00895EF6">
        <w:rPr>
          <w:rFonts w:cstheme="minorHAnsi"/>
        </w:rPr>
        <w:t xml:space="preserve">Killian, K. D. (2008). Helping till it hurts? A multimethod study of compassion fatigue, burnout, and self-care in clinicians working with trauma survivors. </w:t>
      </w:r>
      <w:r w:rsidRPr="00895EF6">
        <w:rPr>
          <w:rFonts w:cstheme="minorHAnsi"/>
          <w:i/>
          <w:iCs/>
        </w:rPr>
        <w:t>Traumatology, 14</w:t>
      </w:r>
      <w:r w:rsidRPr="00895EF6">
        <w:rPr>
          <w:rFonts w:cstheme="minorHAnsi"/>
        </w:rPr>
        <w:t>, 32-44. doi: 10.1177/1534765608319083</w:t>
      </w:r>
    </w:p>
    <w:p w14:paraId="2782A90A" w14:textId="77777777" w:rsidR="00D373CA" w:rsidRPr="00895EF6" w:rsidRDefault="00D373CA" w:rsidP="00D373CA">
      <w:pPr>
        <w:spacing w:line="240" w:lineRule="auto"/>
        <w:rPr>
          <w:rFonts w:cstheme="minorHAnsi"/>
        </w:rPr>
      </w:pPr>
    </w:p>
    <w:p w14:paraId="5A9BB75A" w14:textId="77777777" w:rsidR="00D373CA" w:rsidRPr="00895EF6" w:rsidRDefault="00D373CA" w:rsidP="00D373CA">
      <w:pPr>
        <w:spacing w:line="240" w:lineRule="auto"/>
        <w:rPr>
          <w:rFonts w:cstheme="minorHAnsi"/>
        </w:rPr>
      </w:pPr>
      <w:r w:rsidRPr="00895EF6">
        <w:rPr>
          <w:rFonts w:cstheme="minorHAnsi"/>
        </w:rPr>
        <w:t xml:space="preserve">Lee, J., Lim, N., Yang, E., &amp; Lee, S. M. (2011). Antecedents and consequences of three dimensions of burnout in psychotherapists: A meta-analysis. </w:t>
      </w:r>
      <w:r w:rsidRPr="00895EF6">
        <w:rPr>
          <w:rFonts w:cstheme="minorHAnsi"/>
          <w:i/>
          <w:iCs/>
        </w:rPr>
        <w:t>Professional Psychology: Research and Practice, 42</w:t>
      </w:r>
      <w:r w:rsidRPr="00895EF6">
        <w:rPr>
          <w:rFonts w:cstheme="minorHAnsi"/>
        </w:rPr>
        <w:t xml:space="preserve">, 252-258. </w:t>
      </w:r>
      <w:r w:rsidRPr="00895EF6">
        <w:rPr>
          <w:rFonts w:eastAsia="MS Mincho" w:cstheme="minorHAnsi"/>
        </w:rPr>
        <w:t>doi: 10.1037/a0023319</w:t>
      </w:r>
    </w:p>
    <w:p w14:paraId="22D5E5EB" w14:textId="77777777" w:rsidR="00D373CA" w:rsidRPr="00895EF6" w:rsidRDefault="00D373CA" w:rsidP="00D373CA">
      <w:pPr>
        <w:spacing w:line="240" w:lineRule="auto"/>
        <w:rPr>
          <w:rFonts w:cstheme="minorHAnsi"/>
        </w:rPr>
      </w:pPr>
    </w:p>
    <w:p w14:paraId="02E22345" w14:textId="77777777" w:rsidR="00D373CA" w:rsidRPr="00895EF6" w:rsidRDefault="00D373CA" w:rsidP="00D373CA">
      <w:pPr>
        <w:spacing w:line="240" w:lineRule="auto"/>
        <w:rPr>
          <w:rFonts w:cstheme="minorHAnsi"/>
        </w:rPr>
      </w:pPr>
      <w:r w:rsidRPr="00895EF6">
        <w:rPr>
          <w:rFonts w:cstheme="minorHAnsi"/>
        </w:rPr>
        <w:t xml:space="preserve">Levinson, H. (1965). Reciprocation: The relationship between man and organization. </w:t>
      </w:r>
      <w:r w:rsidRPr="00895EF6">
        <w:rPr>
          <w:rFonts w:cstheme="minorHAnsi"/>
          <w:i/>
          <w:iCs/>
        </w:rPr>
        <w:t>Administrative Science Quarterly, 9</w:t>
      </w:r>
      <w:r w:rsidRPr="00895EF6">
        <w:rPr>
          <w:rFonts w:cstheme="minorHAnsi"/>
        </w:rPr>
        <w:t xml:space="preserve">(4), 370-390. </w:t>
      </w:r>
      <w:r w:rsidRPr="00895EF6">
        <w:rPr>
          <w:rFonts w:eastAsia="MS Mincho" w:cstheme="minorHAnsi"/>
        </w:rPr>
        <w:t>doi:10.2307/2391032</w:t>
      </w:r>
    </w:p>
    <w:p w14:paraId="386FB8B4" w14:textId="77777777" w:rsidR="00D373CA" w:rsidRPr="00895EF6" w:rsidRDefault="00D373CA" w:rsidP="00D373CA">
      <w:pPr>
        <w:spacing w:line="240" w:lineRule="auto"/>
        <w:rPr>
          <w:rFonts w:cstheme="minorHAnsi"/>
        </w:rPr>
      </w:pPr>
    </w:p>
    <w:p w14:paraId="310D926F" w14:textId="77777777" w:rsidR="00D373CA" w:rsidRPr="00895EF6" w:rsidRDefault="00D373CA" w:rsidP="00D373CA">
      <w:pPr>
        <w:spacing w:line="240" w:lineRule="auto"/>
        <w:rPr>
          <w:rFonts w:cstheme="minorHAnsi"/>
        </w:rPr>
      </w:pPr>
      <w:r w:rsidRPr="00895EF6">
        <w:rPr>
          <w:rFonts w:cstheme="minorHAnsi"/>
        </w:rPr>
        <w:lastRenderedPageBreak/>
        <w:t xml:space="preserve">Liang, B., Tracy, A., Taylor, C. A., Williams, L. M., Jordan, J. V., &amp; Miller, J. B. (2002). The relational health indices: A study of women’s relationships. </w:t>
      </w:r>
      <w:r w:rsidRPr="00895EF6">
        <w:rPr>
          <w:rFonts w:cstheme="minorHAnsi"/>
          <w:i/>
          <w:iCs/>
        </w:rPr>
        <w:t>Psychology of Women Quarterly, 26</w:t>
      </w:r>
      <w:r w:rsidRPr="00895EF6">
        <w:rPr>
          <w:rFonts w:cstheme="minorHAnsi"/>
        </w:rPr>
        <w:t xml:space="preserve"> 25-35. doi:10.1111/1471-6402.00040</w:t>
      </w:r>
    </w:p>
    <w:p w14:paraId="70B769EA" w14:textId="77777777" w:rsidR="00D373CA" w:rsidRPr="00895EF6" w:rsidRDefault="00D373CA" w:rsidP="00D373CA">
      <w:pPr>
        <w:spacing w:line="240" w:lineRule="auto"/>
        <w:rPr>
          <w:rFonts w:cstheme="minorHAnsi"/>
        </w:rPr>
      </w:pPr>
    </w:p>
    <w:p w14:paraId="47671BAF" w14:textId="77777777" w:rsidR="00D373CA" w:rsidRPr="00895EF6" w:rsidRDefault="00D373CA" w:rsidP="00D373CA">
      <w:pPr>
        <w:spacing w:line="240" w:lineRule="auto"/>
        <w:rPr>
          <w:rFonts w:cstheme="minorHAnsi"/>
          <w:i/>
          <w:iCs/>
        </w:rPr>
      </w:pPr>
      <w:r w:rsidRPr="00895EF6">
        <w:rPr>
          <w:rFonts w:cstheme="minorHAnsi"/>
        </w:rPr>
        <w:t xml:space="preserve">Lieberman, R. E. (2004). Future directions in residential treatment. </w:t>
      </w:r>
      <w:r w:rsidRPr="00895EF6">
        <w:rPr>
          <w:rFonts w:cstheme="minorHAnsi"/>
          <w:i/>
          <w:iCs/>
        </w:rPr>
        <w:t>Child and Adolescent Psychiatric Clinics of North America, 13</w:t>
      </w:r>
      <w:r w:rsidRPr="00895EF6">
        <w:rPr>
          <w:rFonts w:cstheme="minorHAnsi"/>
        </w:rPr>
        <w:t>, 279-294. doi:10.1016/S1056-4993(03)00118-4</w:t>
      </w:r>
    </w:p>
    <w:p w14:paraId="599DF525" w14:textId="77777777" w:rsidR="00D373CA" w:rsidRPr="00895EF6" w:rsidRDefault="00D373CA" w:rsidP="00D373CA">
      <w:pPr>
        <w:spacing w:line="240" w:lineRule="auto"/>
        <w:rPr>
          <w:rFonts w:cstheme="minorHAnsi"/>
        </w:rPr>
      </w:pPr>
    </w:p>
    <w:p w14:paraId="1BD26DDA" w14:textId="77777777" w:rsidR="00D373CA" w:rsidRPr="00895EF6" w:rsidRDefault="00D373CA" w:rsidP="00D373CA">
      <w:pPr>
        <w:spacing w:line="240" w:lineRule="auto"/>
        <w:rPr>
          <w:rFonts w:cstheme="minorHAnsi"/>
        </w:rPr>
      </w:pPr>
      <w:r w:rsidRPr="00895EF6">
        <w:rPr>
          <w:rFonts w:cstheme="minorHAnsi"/>
        </w:rPr>
        <w:t xml:space="preserve">Linley, P.A., &amp; Joseph, S. (2007). Therapy work and therapists’ positive and negative well being. </w:t>
      </w:r>
      <w:r w:rsidRPr="00895EF6">
        <w:rPr>
          <w:rFonts w:cstheme="minorHAnsi"/>
          <w:i/>
          <w:iCs/>
        </w:rPr>
        <w:t>Journal of Social and Clinical Psychology, 26</w:t>
      </w:r>
      <w:r w:rsidRPr="00895EF6">
        <w:rPr>
          <w:rFonts w:cstheme="minorHAnsi"/>
        </w:rPr>
        <w:t>(3), 385-403. doi:10.1521/jscp.2007.26.3.385</w:t>
      </w:r>
    </w:p>
    <w:p w14:paraId="72CCFCC3" w14:textId="77777777" w:rsidR="00D373CA" w:rsidRPr="00895EF6" w:rsidRDefault="00D373CA" w:rsidP="00D373CA">
      <w:pPr>
        <w:spacing w:line="240" w:lineRule="auto"/>
        <w:rPr>
          <w:rFonts w:cstheme="minorHAnsi"/>
        </w:rPr>
      </w:pPr>
    </w:p>
    <w:p w14:paraId="3D09CA5D" w14:textId="77777777" w:rsidR="00D373CA" w:rsidRPr="00895EF6" w:rsidRDefault="00D373CA" w:rsidP="00D373CA">
      <w:pPr>
        <w:spacing w:line="240" w:lineRule="auto"/>
        <w:rPr>
          <w:rFonts w:cstheme="minorHAnsi"/>
        </w:rPr>
      </w:pPr>
      <w:r w:rsidRPr="00895EF6">
        <w:rPr>
          <w:rFonts w:cstheme="minorHAnsi"/>
        </w:rPr>
        <w:t xml:space="preserve">Lipson, J. G., &amp; Steiger, N. J. (1996). </w:t>
      </w:r>
      <w:r w:rsidRPr="00895EF6">
        <w:rPr>
          <w:rFonts w:cstheme="minorHAnsi"/>
          <w:i/>
          <w:iCs/>
        </w:rPr>
        <w:t xml:space="preserve">Self-care nursing in a multicultural context. </w:t>
      </w:r>
      <w:r w:rsidRPr="00895EF6">
        <w:rPr>
          <w:rFonts w:cstheme="minorHAnsi"/>
        </w:rPr>
        <w:t>Thousand Oaks, CA: Sage.</w:t>
      </w:r>
    </w:p>
    <w:p w14:paraId="3BA51FA3" w14:textId="77777777" w:rsidR="00D373CA" w:rsidRPr="00895EF6" w:rsidRDefault="00D373CA" w:rsidP="00D373CA">
      <w:pPr>
        <w:spacing w:line="240" w:lineRule="auto"/>
        <w:rPr>
          <w:rFonts w:cstheme="minorHAnsi"/>
        </w:rPr>
      </w:pPr>
    </w:p>
    <w:p w14:paraId="48BB7F7D" w14:textId="77777777" w:rsidR="00D373CA" w:rsidRPr="00895EF6" w:rsidRDefault="00D373CA" w:rsidP="00D373CA">
      <w:pPr>
        <w:spacing w:line="240" w:lineRule="auto"/>
        <w:rPr>
          <w:rFonts w:cstheme="minorHAnsi"/>
        </w:rPr>
      </w:pPr>
      <w:r w:rsidRPr="00895EF6">
        <w:rPr>
          <w:rFonts w:cstheme="minorHAnsi"/>
        </w:rPr>
        <w:t xml:space="preserve">Mathieu, J. E., &amp; Zajac, D. (1990). A review and meta-analysis of the antecedents, correlates, and consequences of organizational commitment. </w:t>
      </w:r>
      <w:r w:rsidRPr="00895EF6">
        <w:rPr>
          <w:rFonts w:cstheme="minorHAnsi"/>
          <w:i/>
          <w:iCs/>
        </w:rPr>
        <w:t>Psychological Bulletin, 108</w:t>
      </w:r>
      <w:r w:rsidRPr="00895EF6">
        <w:rPr>
          <w:rFonts w:cstheme="minorHAnsi"/>
        </w:rPr>
        <w:t xml:space="preserve">(2), 171-194. </w:t>
      </w:r>
      <w:r w:rsidRPr="00895EF6">
        <w:rPr>
          <w:rFonts w:eastAsia="MS Mincho" w:cstheme="minorHAnsi"/>
        </w:rPr>
        <w:t>doi:10.1037/0033-2909.108.2.171</w:t>
      </w:r>
    </w:p>
    <w:p w14:paraId="5C16BEFE" w14:textId="77777777" w:rsidR="00D373CA" w:rsidRPr="00895EF6" w:rsidRDefault="00D373CA" w:rsidP="00D373CA">
      <w:pPr>
        <w:spacing w:line="240" w:lineRule="auto"/>
        <w:rPr>
          <w:rFonts w:cstheme="minorHAnsi"/>
        </w:rPr>
      </w:pPr>
    </w:p>
    <w:p w14:paraId="6FA9F548" w14:textId="77777777" w:rsidR="00D373CA" w:rsidRPr="00895EF6" w:rsidRDefault="00D373CA" w:rsidP="00D373CA">
      <w:pPr>
        <w:spacing w:line="240" w:lineRule="auto"/>
        <w:rPr>
          <w:rFonts w:cstheme="minorHAnsi"/>
          <w:i/>
          <w:iCs/>
        </w:rPr>
      </w:pPr>
      <w:r w:rsidRPr="00895EF6">
        <w:rPr>
          <w:rFonts w:cstheme="minorHAnsi"/>
        </w:rPr>
        <w:t xml:space="preserve">Maslach, C., &amp; Jackson, S. E., (1984). Burnout in organizational settings. </w:t>
      </w:r>
      <w:r w:rsidRPr="00895EF6">
        <w:rPr>
          <w:rFonts w:cstheme="minorHAnsi"/>
          <w:i/>
          <w:iCs/>
        </w:rPr>
        <w:t>Applied Social Psychology Annual, 5</w:t>
      </w:r>
      <w:r w:rsidRPr="00895EF6">
        <w:rPr>
          <w:rFonts w:cstheme="minorHAnsi"/>
        </w:rPr>
        <w:t>, 133-153.</w:t>
      </w:r>
    </w:p>
    <w:p w14:paraId="6633B148" w14:textId="77777777" w:rsidR="00D373CA" w:rsidRPr="00895EF6" w:rsidRDefault="00D373CA" w:rsidP="00D373CA">
      <w:pPr>
        <w:spacing w:line="240" w:lineRule="auto"/>
        <w:rPr>
          <w:rFonts w:cstheme="minorHAnsi"/>
        </w:rPr>
      </w:pPr>
    </w:p>
    <w:p w14:paraId="6825072C" w14:textId="77777777" w:rsidR="00D373CA" w:rsidRPr="00895EF6" w:rsidRDefault="00D373CA" w:rsidP="00D373CA">
      <w:pPr>
        <w:spacing w:line="240" w:lineRule="auto"/>
        <w:rPr>
          <w:rFonts w:cstheme="minorHAnsi"/>
        </w:rPr>
      </w:pPr>
      <w:r w:rsidRPr="00895EF6">
        <w:rPr>
          <w:rFonts w:cstheme="minorHAnsi"/>
        </w:rPr>
        <w:t xml:space="preserve">Maslach, C., &amp; Schaufeli, W. B. (1993). Historical and conceptual development of burnout. In W.B. Schaufeli, C. Maslach, &amp; T. Marek (Eds.), </w:t>
      </w:r>
      <w:r w:rsidRPr="00895EF6">
        <w:rPr>
          <w:rFonts w:cstheme="minorHAnsi"/>
          <w:i/>
          <w:iCs/>
        </w:rPr>
        <w:t xml:space="preserve">Professional burnout: Recent developments in theory and research. </w:t>
      </w:r>
      <w:r w:rsidRPr="00895EF6">
        <w:rPr>
          <w:rFonts w:cstheme="minorHAnsi"/>
        </w:rPr>
        <w:t>Philadelphia, PA: Taylor &amp; Francis.</w:t>
      </w:r>
    </w:p>
    <w:p w14:paraId="6F911207" w14:textId="77777777" w:rsidR="00D373CA" w:rsidRPr="00895EF6" w:rsidRDefault="00D373CA" w:rsidP="00D373CA">
      <w:pPr>
        <w:spacing w:line="240" w:lineRule="auto"/>
        <w:rPr>
          <w:rFonts w:cstheme="minorHAnsi"/>
        </w:rPr>
      </w:pPr>
    </w:p>
    <w:p w14:paraId="2B6D77BA" w14:textId="77777777" w:rsidR="00D373CA" w:rsidRPr="00895EF6" w:rsidRDefault="00D373CA" w:rsidP="00D373CA">
      <w:pPr>
        <w:spacing w:line="240" w:lineRule="auto"/>
        <w:rPr>
          <w:rFonts w:cstheme="minorHAnsi"/>
        </w:rPr>
      </w:pPr>
      <w:r w:rsidRPr="00895EF6">
        <w:rPr>
          <w:rFonts w:cstheme="minorHAnsi"/>
        </w:rPr>
        <w:t xml:space="preserve">McCann, L., &amp; Pearlman, L. A. (1990). Vicarious traumatization: A framework for understanding the psychological effects of working with victims. </w:t>
      </w:r>
      <w:r w:rsidRPr="00895EF6">
        <w:rPr>
          <w:rFonts w:cstheme="minorHAnsi"/>
          <w:i/>
          <w:iCs/>
        </w:rPr>
        <w:t>Journal of Traumatic Stress, 3</w:t>
      </w:r>
      <w:r w:rsidRPr="00895EF6">
        <w:rPr>
          <w:rFonts w:cstheme="minorHAnsi"/>
        </w:rPr>
        <w:t>(1), 131-149. doi:</w:t>
      </w:r>
      <w:r w:rsidRPr="00895EF6">
        <w:rPr>
          <w:rFonts w:eastAsia="MS Mincho" w:cstheme="minorHAnsi"/>
        </w:rPr>
        <w:t>10.1002/jts.2490030110</w:t>
      </w:r>
    </w:p>
    <w:p w14:paraId="2196E4AD" w14:textId="77777777" w:rsidR="00D373CA" w:rsidRPr="00895EF6" w:rsidRDefault="00D373CA" w:rsidP="00D373CA">
      <w:pPr>
        <w:spacing w:line="240" w:lineRule="auto"/>
        <w:rPr>
          <w:rFonts w:cstheme="minorHAnsi"/>
        </w:rPr>
      </w:pPr>
    </w:p>
    <w:p w14:paraId="34CF8CFA" w14:textId="77777777" w:rsidR="00D373CA" w:rsidRPr="00895EF6" w:rsidRDefault="00D373CA" w:rsidP="00D373CA">
      <w:pPr>
        <w:spacing w:line="240" w:lineRule="auto"/>
        <w:rPr>
          <w:rFonts w:cstheme="minorHAnsi"/>
          <w:i/>
          <w:iCs/>
        </w:rPr>
      </w:pPr>
      <w:r w:rsidRPr="00895EF6">
        <w:rPr>
          <w:rFonts w:cstheme="minorHAnsi"/>
        </w:rPr>
        <w:t xml:space="preserve">McGee, R. A. (1989). Burnout and professional decision making: An analogue study. </w:t>
      </w:r>
      <w:r w:rsidRPr="00895EF6">
        <w:rPr>
          <w:rFonts w:cstheme="minorHAnsi"/>
          <w:i/>
          <w:iCs/>
        </w:rPr>
        <w:t>Journal of Counseling Psychology, 36</w:t>
      </w:r>
      <w:r w:rsidRPr="00895EF6">
        <w:rPr>
          <w:rFonts w:cstheme="minorHAnsi"/>
        </w:rPr>
        <w:t xml:space="preserve">(3), 345-351. </w:t>
      </w:r>
      <w:r w:rsidRPr="00895EF6">
        <w:rPr>
          <w:rFonts w:eastAsia="MS Mincho" w:cstheme="minorHAnsi"/>
        </w:rPr>
        <w:t>doi: 10.1037/0022-0167.36.3.345</w:t>
      </w:r>
    </w:p>
    <w:p w14:paraId="19601B47" w14:textId="77777777" w:rsidR="00D373CA" w:rsidRPr="00895EF6" w:rsidRDefault="00D373CA" w:rsidP="00D373CA">
      <w:pPr>
        <w:spacing w:line="240" w:lineRule="auto"/>
        <w:rPr>
          <w:rFonts w:cstheme="minorHAnsi"/>
        </w:rPr>
      </w:pPr>
    </w:p>
    <w:p w14:paraId="16129F71" w14:textId="77777777" w:rsidR="00B30475" w:rsidRDefault="00D373CA" w:rsidP="00D373CA">
      <w:pPr>
        <w:spacing w:line="240" w:lineRule="auto"/>
        <w:rPr>
          <w:rFonts w:cstheme="minorHAnsi"/>
        </w:rPr>
      </w:pPr>
      <w:r w:rsidRPr="00895EF6">
        <w:rPr>
          <w:rFonts w:cstheme="minorHAnsi"/>
        </w:rPr>
        <w:t xml:space="preserve">Miller, J. B., &amp; Stiver, I. P. (1997). </w:t>
      </w:r>
      <w:r w:rsidRPr="00895EF6">
        <w:rPr>
          <w:rFonts w:cstheme="minorHAnsi"/>
          <w:i/>
          <w:iCs/>
        </w:rPr>
        <w:t xml:space="preserve">The healing connection. </w:t>
      </w:r>
      <w:r w:rsidRPr="00895EF6">
        <w:rPr>
          <w:rFonts w:cstheme="minorHAnsi"/>
        </w:rPr>
        <w:t>Boston, MA: Beacon Press.</w:t>
      </w:r>
    </w:p>
    <w:p w14:paraId="1276A0C0" w14:textId="77777777" w:rsidR="00B30475" w:rsidRDefault="00B30475" w:rsidP="00D373CA">
      <w:pPr>
        <w:spacing w:line="240" w:lineRule="auto"/>
        <w:rPr>
          <w:rFonts w:cstheme="minorHAnsi"/>
        </w:rPr>
      </w:pPr>
    </w:p>
    <w:p w14:paraId="361473DC" w14:textId="637B764F" w:rsidR="00D373CA" w:rsidRPr="00895EF6" w:rsidRDefault="00D373CA" w:rsidP="00D373CA">
      <w:pPr>
        <w:spacing w:line="240" w:lineRule="auto"/>
        <w:rPr>
          <w:rFonts w:cstheme="minorHAnsi"/>
        </w:rPr>
      </w:pPr>
      <w:r w:rsidRPr="00895EF6">
        <w:rPr>
          <w:rFonts w:cstheme="minorHAnsi"/>
        </w:rPr>
        <w:t xml:space="preserve">Mowday, R. T., Steers, R. M., &amp; Porter, L. W. (1979). The measurement of organizational commitment. </w:t>
      </w:r>
      <w:r w:rsidRPr="00895EF6">
        <w:rPr>
          <w:rFonts w:cstheme="minorHAnsi"/>
          <w:i/>
          <w:iCs/>
        </w:rPr>
        <w:t>Journal of Vocational Behavior, 14</w:t>
      </w:r>
      <w:r w:rsidRPr="00895EF6">
        <w:rPr>
          <w:rFonts w:cstheme="minorHAnsi"/>
        </w:rPr>
        <w:t>(2), 224-247. doi:10.1016/0001-8791(79)90072-1</w:t>
      </w:r>
    </w:p>
    <w:p w14:paraId="49AD9610" w14:textId="77777777" w:rsidR="00D373CA" w:rsidRPr="00895EF6" w:rsidRDefault="00D373CA" w:rsidP="00D373CA">
      <w:pPr>
        <w:spacing w:line="240" w:lineRule="auto"/>
        <w:rPr>
          <w:rFonts w:cstheme="minorHAnsi"/>
        </w:rPr>
      </w:pPr>
    </w:p>
    <w:p w14:paraId="2362C72B" w14:textId="77777777" w:rsidR="00D373CA" w:rsidRPr="00895EF6" w:rsidRDefault="00D373CA" w:rsidP="00D373CA">
      <w:pPr>
        <w:spacing w:line="240" w:lineRule="auto"/>
        <w:rPr>
          <w:rFonts w:cstheme="minorHAnsi"/>
        </w:rPr>
      </w:pPr>
      <w:r w:rsidRPr="00895EF6">
        <w:rPr>
          <w:rFonts w:cstheme="minorHAnsi"/>
        </w:rPr>
        <w:t xml:space="preserve">Najjar, N., Davis, L. W., Beck-Coon, K., &amp; Doebbeling, C. C. (2009). Compassion fatigue: A review of the research to date and relevance to cancer-care providers. </w:t>
      </w:r>
      <w:r w:rsidRPr="00895EF6">
        <w:rPr>
          <w:rFonts w:cstheme="minorHAnsi"/>
          <w:i/>
          <w:iCs/>
        </w:rPr>
        <w:t>Journal of Health Psychology, 14</w:t>
      </w:r>
      <w:r w:rsidRPr="00895EF6">
        <w:rPr>
          <w:rFonts w:cstheme="minorHAnsi"/>
        </w:rPr>
        <w:t>(2), 267-277. doi:10.1177/1359105308100211</w:t>
      </w:r>
    </w:p>
    <w:p w14:paraId="1F7F90EB" w14:textId="77777777" w:rsidR="00D373CA" w:rsidRPr="00895EF6" w:rsidRDefault="00D373CA" w:rsidP="0012502C">
      <w:pPr>
        <w:spacing w:line="240" w:lineRule="auto"/>
        <w:rPr>
          <w:rFonts w:cstheme="minorHAnsi"/>
        </w:rPr>
      </w:pPr>
    </w:p>
    <w:p w14:paraId="7BE7481B" w14:textId="77777777" w:rsidR="00D373CA" w:rsidRPr="00895EF6" w:rsidRDefault="00D373CA" w:rsidP="00D373CA">
      <w:pPr>
        <w:spacing w:line="240" w:lineRule="auto"/>
        <w:rPr>
          <w:rFonts w:cstheme="minorHAnsi"/>
        </w:rPr>
      </w:pPr>
      <w:r w:rsidRPr="00895EF6">
        <w:rPr>
          <w:rFonts w:cstheme="minorHAnsi"/>
        </w:rPr>
        <w:t xml:space="preserve">Newell, J. M. &amp; MacNeil, G. A. (2010). Professional burnout, vicarious trauma, secondary traumatic stress, and compassion fatigue: A review of theoretical terms, risk </w:t>
      </w:r>
      <w:r w:rsidRPr="00895EF6">
        <w:rPr>
          <w:rFonts w:cstheme="minorHAnsi"/>
        </w:rPr>
        <w:lastRenderedPageBreak/>
        <w:t xml:space="preserve">factors, and preventive methods for clinicians and researchers. </w:t>
      </w:r>
      <w:r w:rsidRPr="00895EF6">
        <w:rPr>
          <w:rFonts w:cstheme="minorHAnsi"/>
          <w:i/>
          <w:iCs/>
        </w:rPr>
        <w:t>Best Practices in Mental Health, 6</w:t>
      </w:r>
      <w:r w:rsidRPr="00895EF6">
        <w:rPr>
          <w:rFonts w:cstheme="minorHAnsi"/>
        </w:rPr>
        <w:t>(2), 57-68.</w:t>
      </w:r>
    </w:p>
    <w:p w14:paraId="72C6319C" w14:textId="77777777" w:rsidR="00D373CA" w:rsidRPr="00895EF6" w:rsidRDefault="00D373CA" w:rsidP="00D373CA">
      <w:pPr>
        <w:spacing w:line="240" w:lineRule="auto"/>
        <w:rPr>
          <w:rFonts w:cstheme="minorHAnsi"/>
        </w:rPr>
      </w:pPr>
    </w:p>
    <w:p w14:paraId="386A2CFA" w14:textId="77777777" w:rsidR="00D373CA" w:rsidRPr="00895EF6" w:rsidRDefault="00D373CA" w:rsidP="00D373CA">
      <w:pPr>
        <w:spacing w:line="240" w:lineRule="auto"/>
        <w:rPr>
          <w:rFonts w:cstheme="minorHAnsi"/>
          <w:i/>
          <w:iCs/>
        </w:rPr>
      </w:pPr>
      <w:r w:rsidRPr="00895EF6">
        <w:rPr>
          <w:rFonts w:cstheme="minorHAnsi"/>
        </w:rPr>
        <w:t xml:space="preserve">Organ, D. W. (1990). The motivational basis of organizational citizenship behavior. </w:t>
      </w:r>
      <w:r w:rsidRPr="00895EF6">
        <w:rPr>
          <w:rFonts w:cstheme="minorHAnsi"/>
          <w:i/>
          <w:iCs/>
        </w:rPr>
        <w:t>Research in Organizational Behavior, 12</w:t>
      </w:r>
      <w:r w:rsidRPr="00895EF6">
        <w:rPr>
          <w:rFonts w:cstheme="minorHAnsi"/>
        </w:rPr>
        <w:t>, 43-72.</w:t>
      </w:r>
    </w:p>
    <w:p w14:paraId="7A69C86E" w14:textId="77777777" w:rsidR="00D373CA" w:rsidRPr="00895EF6" w:rsidRDefault="00D373CA" w:rsidP="00D373CA">
      <w:pPr>
        <w:spacing w:line="240" w:lineRule="auto"/>
        <w:rPr>
          <w:rFonts w:cstheme="minorHAnsi"/>
        </w:rPr>
      </w:pPr>
    </w:p>
    <w:p w14:paraId="473B1A6C" w14:textId="77777777" w:rsidR="00D373CA" w:rsidRPr="00895EF6" w:rsidRDefault="00D373CA" w:rsidP="00D373CA">
      <w:pPr>
        <w:spacing w:line="240" w:lineRule="auto"/>
        <w:rPr>
          <w:rFonts w:cstheme="minorHAnsi"/>
        </w:rPr>
      </w:pPr>
      <w:r w:rsidRPr="00895EF6">
        <w:rPr>
          <w:rFonts w:cstheme="minorHAnsi"/>
        </w:rPr>
        <w:t xml:space="preserve">Pearlman, L.A., &amp; Saakvitne, K. W. (1995). Treating therapists with vicarious traumatization and secondary traumatic stress disorders.  In: Figler, C.R. (Ed.), </w:t>
      </w:r>
      <w:r w:rsidRPr="00895EF6">
        <w:rPr>
          <w:rFonts w:cstheme="minorHAnsi"/>
          <w:i/>
          <w:iCs/>
        </w:rPr>
        <w:t xml:space="preserve">Compassion Fatigue: Coping with Secondary Traumatic Stress Disorder in those who Treat the Traumatized </w:t>
      </w:r>
      <w:r w:rsidRPr="00895EF6">
        <w:rPr>
          <w:rFonts w:cstheme="minorHAnsi"/>
        </w:rPr>
        <w:t>(pp. 150-177). New York: Brunner-Mazel.</w:t>
      </w:r>
    </w:p>
    <w:p w14:paraId="417181D1" w14:textId="77777777" w:rsidR="00D373CA" w:rsidRPr="00895EF6" w:rsidRDefault="00D373CA" w:rsidP="00D373CA">
      <w:pPr>
        <w:spacing w:line="240" w:lineRule="auto"/>
        <w:rPr>
          <w:rFonts w:cstheme="minorHAnsi"/>
        </w:rPr>
      </w:pPr>
    </w:p>
    <w:p w14:paraId="3A8E0DEF" w14:textId="77777777" w:rsidR="00D373CA" w:rsidRPr="00895EF6" w:rsidRDefault="00D373CA" w:rsidP="00D373CA">
      <w:pPr>
        <w:spacing w:line="240" w:lineRule="auto"/>
        <w:rPr>
          <w:rFonts w:cstheme="minorHAnsi"/>
          <w:i/>
          <w:iCs/>
        </w:rPr>
      </w:pPr>
      <w:r w:rsidRPr="00895EF6">
        <w:rPr>
          <w:rFonts w:cstheme="minorHAnsi"/>
        </w:rPr>
        <w:t xml:space="preserve">Radey, M., &amp; Figley, C. (2007). The social psychology of compassion. </w:t>
      </w:r>
      <w:r w:rsidRPr="00895EF6">
        <w:rPr>
          <w:rFonts w:cstheme="minorHAnsi"/>
          <w:i/>
          <w:iCs/>
        </w:rPr>
        <w:t>Clinical Social Work Journal, 35</w:t>
      </w:r>
      <w:r w:rsidRPr="00895EF6">
        <w:rPr>
          <w:rFonts w:cstheme="minorHAnsi"/>
        </w:rPr>
        <w:t>(3), 207-214. doi: 10.1007/s10615-007-0087-3</w:t>
      </w:r>
    </w:p>
    <w:p w14:paraId="76B96FF3" w14:textId="77777777" w:rsidR="00D373CA" w:rsidRPr="00895EF6" w:rsidRDefault="00D373CA" w:rsidP="00D373CA">
      <w:pPr>
        <w:spacing w:line="240" w:lineRule="auto"/>
        <w:rPr>
          <w:rStyle w:val="Normal2"/>
          <w:rFonts w:cstheme="minorHAnsi"/>
        </w:rPr>
      </w:pPr>
    </w:p>
    <w:p w14:paraId="4308AD38" w14:textId="77777777" w:rsidR="00D373CA" w:rsidRPr="00895EF6" w:rsidRDefault="00D373CA" w:rsidP="00D373CA">
      <w:pPr>
        <w:spacing w:line="240" w:lineRule="auto"/>
        <w:rPr>
          <w:rFonts w:cstheme="minorHAnsi"/>
        </w:rPr>
      </w:pPr>
      <w:r w:rsidRPr="00895EF6">
        <w:rPr>
          <w:rStyle w:val="Normal2"/>
          <w:rFonts w:cstheme="minorHAnsi"/>
        </w:rPr>
        <w:t>Rhoades, L. &amp; Eisenberger</w:t>
      </w:r>
      <w:r w:rsidRPr="00895EF6">
        <w:rPr>
          <w:rFonts w:cstheme="minorHAnsi"/>
        </w:rPr>
        <w:t xml:space="preserve">, R. (2002). Perceived organizational support: A review of the literature. </w:t>
      </w:r>
      <w:r w:rsidRPr="00895EF6">
        <w:rPr>
          <w:rFonts w:cstheme="minorHAnsi"/>
          <w:i/>
          <w:iCs/>
        </w:rPr>
        <w:t>Journal of Applied Psychology, 87</w:t>
      </w:r>
      <w:r w:rsidRPr="00895EF6">
        <w:rPr>
          <w:rFonts w:cstheme="minorHAnsi"/>
        </w:rPr>
        <w:t>(4), 698-714. doi:10.1037//0021-9010.87.4.698</w:t>
      </w:r>
    </w:p>
    <w:p w14:paraId="3EEA2592" w14:textId="77777777" w:rsidR="00D373CA" w:rsidRPr="00895EF6" w:rsidRDefault="00D373CA" w:rsidP="00D373CA">
      <w:pPr>
        <w:spacing w:line="240" w:lineRule="auto"/>
        <w:rPr>
          <w:rFonts w:cstheme="minorHAnsi"/>
        </w:rPr>
      </w:pPr>
    </w:p>
    <w:p w14:paraId="37B01EEB" w14:textId="77777777" w:rsidR="00D373CA" w:rsidRPr="00895EF6" w:rsidRDefault="00D373CA" w:rsidP="00D373CA">
      <w:pPr>
        <w:spacing w:line="240" w:lineRule="auto"/>
        <w:rPr>
          <w:rFonts w:cstheme="minorHAnsi"/>
          <w:i/>
          <w:iCs/>
        </w:rPr>
      </w:pPr>
      <w:r w:rsidRPr="00895EF6">
        <w:rPr>
          <w:rFonts w:cstheme="minorHAnsi"/>
        </w:rPr>
        <w:t xml:space="preserve">Richard, A. A., &amp; Shea, K. (2011). Delineation of self-care and associated concepts. </w:t>
      </w:r>
      <w:r w:rsidRPr="00895EF6">
        <w:rPr>
          <w:rFonts w:cstheme="minorHAnsi"/>
          <w:i/>
          <w:iCs/>
        </w:rPr>
        <w:t>Journal of Nursing Scholarship, 43</w:t>
      </w:r>
      <w:r w:rsidRPr="00895EF6">
        <w:rPr>
          <w:rFonts w:cstheme="minorHAnsi"/>
        </w:rPr>
        <w:t xml:space="preserve">(3), 255-264. </w:t>
      </w:r>
      <w:r w:rsidRPr="00895EF6">
        <w:rPr>
          <w:rFonts w:eastAsia="MS Mincho" w:cstheme="minorHAnsi"/>
        </w:rPr>
        <w:t>doi:10.1111/j.1547-5069.2011.01404.x</w:t>
      </w:r>
    </w:p>
    <w:p w14:paraId="7A9EDEC8" w14:textId="77777777" w:rsidR="00D373CA" w:rsidRPr="00895EF6" w:rsidRDefault="00D373CA" w:rsidP="00D373CA">
      <w:pPr>
        <w:spacing w:line="240" w:lineRule="auto"/>
        <w:rPr>
          <w:rFonts w:cstheme="minorHAnsi"/>
        </w:rPr>
      </w:pPr>
    </w:p>
    <w:p w14:paraId="3BD58E73" w14:textId="77777777" w:rsidR="00D373CA" w:rsidRPr="00895EF6" w:rsidRDefault="00D373CA" w:rsidP="00D373CA">
      <w:pPr>
        <w:spacing w:line="240" w:lineRule="auto"/>
        <w:rPr>
          <w:rFonts w:cstheme="minorHAnsi"/>
          <w:i/>
          <w:iCs/>
        </w:rPr>
      </w:pPr>
      <w:r w:rsidRPr="00895EF6">
        <w:rPr>
          <w:rFonts w:cstheme="minorHAnsi"/>
        </w:rPr>
        <w:t xml:space="preserve">Saakvitne, K. W., &amp; Pearlman, L. A. (1996). </w:t>
      </w:r>
      <w:r w:rsidRPr="00895EF6">
        <w:rPr>
          <w:rFonts w:cstheme="minorHAnsi"/>
          <w:i/>
          <w:iCs/>
        </w:rPr>
        <w:t>Transforming the pain: A workbook on vicarious traumatization.</w:t>
      </w:r>
      <w:r w:rsidRPr="00895EF6">
        <w:rPr>
          <w:rFonts w:cstheme="minorHAnsi"/>
        </w:rPr>
        <w:t xml:space="preserve"> New York, NY: Norton.</w:t>
      </w:r>
    </w:p>
    <w:p w14:paraId="0AC6ABEB" w14:textId="77777777" w:rsidR="00D373CA" w:rsidRPr="00895EF6" w:rsidRDefault="00D373CA" w:rsidP="0012502C">
      <w:pPr>
        <w:spacing w:line="240" w:lineRule="auto"/>
        <w:rPr>
          <w:rFonts w:cstheme="minorHAnsi"/>
        </w:rPr>
      </w:pPr>
    </w:p>
    <w:p w14:paraId="0E5E5C1A" w14:textId="43B6FEC3" w:rsidR="000E0527" w:rsidRDefault="000E0527" w:rsidP="00D373CA">
      <w:pPr>
        <w:spacing w:line="240" w:lineRule="auto"/>
        <w:rPr>
          <w:rFonts w:cstheme="minorHAnsi"/>
        </w:rPr>
      </w:pPr>
      <w:r w:rsidRPr="000E0527">
        <w:rPr>
          <w:rFonts w:cstheme="minorHAnsi"/>
        </w:rPr>
        <w:t xml:space="preserve">Samios, C., Rodzik, A. K., </w:t>
      </w:r>
      <w:r>
        <w:rPr>
          <w:rFonts w:cstheme="minorHAnsi"/>
        </w:rPr>
        <w:t xml:space="preserve">&amp; </w:t>
      </w:r>
      <w:r w:rsidRPr="000E0527">
        <w:rPr>
          <w:rFonts w:cstheme="minorHAnsi"/>
        </w:rPr>
        <w:t>Abel, L.M. (2012). Secondary traumatic stress and adjustment in therapists who work with sexual violence survivors: The moderating role of posttraumatic growth. British Journal of Guidance &amp; Counseling, 40(4), 341-356. doi:10.1080/03069885.2012.691463</w:t>
      </w:r>
    </w:p>
    <w:p w14:paraId="54FFF81B" w14:textId="77777777" w:rsidR="000E0527" w:rsidRDefault="000E0527" w:rsidP="00D373CA">
      <w:pPr>
        <w:spacing w:line="240" w:lineRule="auto"/>
        <w:rPr>
          <w:rFonts w:cstheme="minorHAnsi"/>
        </w:rPr>
      </w:pPr>
    </w:p>
    <w:p w14:paraId="02BE1D8F" w14:textId="77777777" w:rsidR="00D373CA" w:rsidRPr="00895EF6" w:rsidRDefault="00D373CA" w:rsidP="00D373CA">
      <w:pPr>
        <w:spacing w:line="240" w:lineRule="auto"/>
        <w:rPr>
          <w:rFonts w:cstheme="minorHAnsi"/>
          <w:i/>
          <w:iCs/>
        </w:rPr>
      </w:pPr>
      <w:r w:rsidRPr="00895EF6">
        <w:rPr>
          <w:rFonts w:cstheme="minorHAnsi"/>
        </w:rPr>
        <w:t xml:space="preserve">Savicki, V. (2002). </w:t>
      </w:r>
      <w:r w:rsidRPr="00895EF6">
        <w:rPr>
          <w:rFonts w:cstheme="minorHAnsi"/>
          <w:i/>
          <w:iCs/>
        </w:rPr>
        <w:t xml:space="preserve">Burnout across thirteen cultures: Stress and coping in child and youth care workers. </w:t>
      </w:r>
      <w:r w:rsidRPr="00895EF6">
        <w:rPr>
          <w:rFonts w:cstheme="minorHAnsi"/>
        </w:rPr>
        <w:t>Westport, CT: Praeger.</w:t>
      </w:r>
    </w:p>
    <w:p w14:paraId="5280997E" w14:textId="77777777" w:rsidR="00D373CA" w:rsidRPr="00895EF6" w:rsidRDefault="00D373CA" w:rsidP="00D373CA">
      <w:pPr>
        <w:spacing w:line="240" w:lineRule="auto"/>
        <w:rPr>
          <w:rFonts w:cstheme="minorHAnsi"/>
        </w:rPr>
      </w:pPr>
    </w:p>
    <w:p w14:paraId="08D6712C" w14:textId="2B33277F" w:rsidR="00D373CA" w:rsidRDefault="00D373CA" w:rsidP="00D373CA">
      <w:pPr>
        <w:spacing w:line="240" w:lineRule="auto"/>
        <w:rPr>
          <w:rFonts w:eastAsia="MS Mincho" w:cstheme="minorHAnsi"/>
        </w:rPr>
      </w:pPr>
      <w:r w:rsidRPr="00895EF6">
        <w:rPr>
          <w:rFonts w:cstheme="minorHAnsi"/>
        </w:rPr>
        <w:t xml:space="preserve">Sexton, L. (1999). Vicarious traumatisation of counsellors and effects on their workplaces. </w:t>
      </w:r>
      <w:r w:rsidRPr="00895EF6">
        <w:rPr>
          <w:rFonts w:cstheme="minorHAnsi"/>
          <w:i/>
          <w:iCs/>
        </w:rPr>
        <w:t>British Journal of Guidance &amp; Counseling, 27</w:t>
      </w:r>
      <w:r w:rsidRPr="00895EF6">
        <w:rPr>
          <w:rFonts w:cstheme="minorHAnsi"/>
        </w:rPr>
        <w:t>(3), 393-403. doi:</w:t>
      </w:r>
      <w:r w:rsidRPr="00895EF6">
        <w:rPr>
          <w:rFonts w:eastAsia="MS Mincho" w:cstheme="minorHAnsi"/>
        </w:rPr>
        <w:t>10.1080/03069889908256279</w:t>
      </w:r>
    </w:p>
    <w:p w14:paraId="0766670C" w14:textId="77777777" w:rsidR="00FE731D" w:rsidRPr="00895EF6" w:rsidRDefault="00FE731D" w:rsidP="00D373CA">
      <w:pPr>
        <w:spacing w:line="240" w:lineRule="auto"/>
        <w:rPr>
          <w:rFonts w:cstheme="minorHAnsi"/>
        </w:rPr>
      </w:pPr>
    </w:p>
    <w:p w14:paraId="48F4E54F" w14:textId="77777777" w:rsidR="00D373CA" w:rsidRPr="00895EF6" w:rsidRDefault="00D373CA" w:rsidP="00D373CA">
      <w:pPr>
        <w:spacing w:line="240" w:lineRule="auto"/>
        <w:rPr>
          <w:rFonts w:cstheme="minorHAnsi"/>
        </w:rPr>
      </w:pPr>
      <w:r w:rsidRPr="00895EF6">
        <w:rPr>
          <w:rFonts w:cstheme="minorHAnsi"/>
        </w:rPr>
        <w:t xml:space="preserve">Shore, L. M. &amp; Barksdale, K. (1998). Examining degree of balance and level of obligation in the employment relationship: A social exchange approach. </w:t>
      </w:r>
      <w:r w:rsidRPr="00895EF6">
        <w:rPr>
          <w:rFonts w:cstheme="minorHAnsi"/>
          <w:i/>
          <w:iCs/>
        </w:rPr>
        <w:t>Journal of Organizational Behavior, 19</w:t>
      </w:r>
      <w:r w:rsidRPr="00895EF6">
        <w:rPr>
          <w:rFonts w:cstheme="minorHAnsi"/>
        </w:rPr>
        <w:t xml:space="preserve">, 731-744. </w:t>
      </w:r>
      <w:r w:rsidRPr="00895EF6">
        <w:rPr>
          <w:rFonts w:eastAsia="MS Mincho" w:cstheme="minorHAnsi"/>
        </w:rPr>
        <w:t>doi:10.1002/(SICI)1099-1379</w:t>
      </w:r>
    </w:p>
    <w:p w14:paraId="760DE043" w14:textId="77777777" w:rsidR="00D373CA" w:rsidRPr="00895EF6" w:rsidRDefault="00D373CA" w:rsidP="00D373CA">
      <w:pPr>
        <w:spacing w:line="240" w:lineRule="auto"/>
        <w:rPr>
          <w:rFonts w:cstheme="minorHAnsi"/>
        </w:rPr>
      </w:pPr>
    </w:p>
    <w:p w14:paraId="0D615F02" w14:textId="77777777" w:rsidR="00D373CA" w:rsidRPr="00895EF6" w:rsidRDefault="00D373CA" w:rsidP="00D373CA">
      <w:pPr>
        <w:spacing w:line="240" w:lineRule="auto"/>
        <w:rPr>
          <w:rFonts w:cstheme="minorHAnsi"/>
        </w:rPr>
      </w:pPr>
      <w:r w:rsidRPr="00895EF6">
        <w:rPr>
          <w:rFonts w:cstheme="minorHAnsi"/>
        </w:rPr>
        <w:t xml:space="preserve">Shore, L. M., &amp; Shore, T. H. (1995). Perceived organizational support and organizational justice. In R. S. Cropanzano &amp; K. M. Kacmar (Eds.) </w:t>
      </w:r>
      <w:r w:rsidRPr="00895EF6">
        <w:rPr>
          <w:rFonts w:cstheme="minorHAnsi"/>
          <w:i/>
          <w:iCs/>
        </w:rPr>
        <w:t>Organizational politics, justice, and support: Managing the social climate of the workplace</w:t>
      </w:r>
      <w:r w:rsidRPr="00895EF6">
        <w:rPr>
          <w:rFonts w:cstheme="minorHAnsi"/>
        </w:rPr>
        <w:t xml:space="preserve"> (pp. 149-164). Westport, CT: Quorum.</w:t>
      </w:r>
    </w:p>
    <w:p w14:paraId="6B867C28" w14:textId="77777777" w:rsidR="00D373CA" w:rsidRPr="00895EF6" w:rsidRDefault="00D373CA" w:rsidP="00D373CA">
      <w:pPr>
        <w:spacing w:line="240" w:lineRule="auto"/>
        <w:rPr>
          <w:rFonts w:cstheme="minorHAnsi"/>
        </w:rPr>
      </w:pPr>
    </w:p>
    <w:p w14:paraId="2155FFB9" w14:textId="77777777" w:rsidR="00D373CA" w:rsidRPr="00895EF6" w:rsidRDefault="00D373CA" w:rsidP="00D373CA">
      <w:pPr>
        <w:spacing w:line="240" w:lineRule="auto"/>
        <w:rPr>
          <w:rFonts w:cstheme="minorHAnsi"/>
        </w:rPr>
      </w:pPr>
      <w:r w:rsidRPr="00895EF6">
        <w:rPr>
          <w:rFonts w:cstheme="minorHAnsi"/>
        </w:rPr>
        <w:lastRenderedPageBreak/>
        <w:t xml:space="preserve">Shore, L. M. &amp; Wayne, S. J. (1993). Commitment and employee behavior: Comparison of affective commitment and continuance commitment with perceived organizational support. </w:t>
      </w:r>
      <w:r w:rsidRPr="00895EF6">
        <w:rPr>
          <w:rFonts w:cstheme="minorHAnsi"/>
          <w:i/>
          <w:iCs/>
        </w:rPr>
        <w:t>Journal of Applied Psychology, 78</w:t>
      </w:r>
      <w:r w:rsidRPr="00895EF6">
        <w:rPr>
          <w:rFonts w:cstheme="minorHAnsi"/>
        </w:rPr>
        <w:t xml:space="preserve">(5), 774-780. </w:t>
      </w:r>
      <w:r w:rsidRPr="00895EF6">
        <w:rPr>
          <w:rFonts w:eastAsia="MS Mincho" w:cstheme="minorHAnsi"/>
        </w:rPr>
        <w:t>doi:10.1037/0021-9010.78.5.774</w:t>
      </w:r>
    </w:p>
    <w:p w14:paraId="7B4012FA" w14:textId="77777777" w:rsidR="00D373CA" w:rsidRPr="00895EF6" w:rsidRDefault="00D373CA" w:rsidP="00D373CA">
      <w:pPr>
        <w:spacing w:line="240" w:lineRule="auto"/>
        <w:rPr>
          <w:rFonts w:cstheme="minorHAnsi"/>
        </w:rPr>
      </w:pPr>
    </w:p>
    <w:p w14:paraId="6424F88E" w14:textId="77777777" w:rsidR="00D373CA" w:rsidRPr="00895EF6" w:rsidRDefault="00D373CA" w:rsidP="00D373CA">
      <w:pPr>
        <w:spacing w:line="240" w:lineRule="auto"/>
        <w:rPr>
          <w:rFonts w:eastAsia="Calibri" w:cstheme="minorHAnsi"/>
          <w:i/>
          <w:iCs/>
        </w:rPr>
      </w:pPr>
      <w:r w:rsidRPr="00895EF6">
        <w:rPr>
          <w:rFonts w:cstheme="minorHAnsi"/>
        </w:rPr>
        <w:t xml:space="preserve">Smith, B. D. (2007). Sifting through trauma: Compassion fatigue and HIV/AIDS. </w:t>
      </w:r>
      <w:r w:rsidRPr="00895EF6">
        <w:rPr>
          <w:rFonts w:cstheme="minorHAnsi"/>
          <w:i/>
          <w:iCs/>
        </w:rPr>
        <w:t>Clinical Social Work Journal, 35</w:t>
      </w:r>
      <w:r w:rsidRPr="00895EF6">
        <w:rPr>
          <w:rFonts w:cstheme="minorHAnsi"/>
        </w:rPr>
        <w:t>, 193-198.</w:t>
      </w:r>
      <w:r w:rsidRPr="00895EF6">
        <w:rPr>
          <w:rFonts w:eastAsia="MS Mincho" w:cstheme="minorHAnsi"/>
        </w:rPr>
        <w:t xml:space="preserve"> doi:10.1007/s10615-007-0096-2</w:t>
      </w:r>
    </w:p>
    <w:p w14:paraId="7960439D" w14:textId="77777777" w:rsidR="00D373CA" w:rsidRPr="00895EF6" w:rsidRDefault="00D373CA" w:rsidP="0012502C">
      <w:pPr>
        <w:spacing w:line="240" w:lineRule="auto"/>
        <w:rPr>
          <w:rFonts w:cstheme="minorHAnsi"/>
        </w:rPr>
      </w:pPr>
    </w:p>
    <w:p w14:paraId="7D0ECAAE" w14:textId="77777777" w:rsidR="00D373CA" w:rsidRPr="00895EF6" w:rsidRDefault="00D373CA" w:rsidP="00D373CA">
      <w:pPr>
        <w:spacing w:line="240" w:lineRule="auto"/>
        <w:rPr>
          <w:rFonts w:cstheme="minorHAnsi"/>
        </w:rPr>
      </w:pPr>
      <w:r w:rsidRPr="00895EF6">
        <w:rPr>
          <w:rFonts w:cstheme="minorHAnsi"/>
        </w:rPr>
        <w:t xml:space="preserve">Somers, M. J. (1995). Organizational commitment, turnover and absenteeism: An examination of direct and interaction effects. </w:t>
      </w:r>
      <w:r w:rsidRPr="00895EF6">
        <w:rPr>
          <w:rFonts w:cstheme="minorHAnsi"/>
          <w:i/>
          <w:iCs/>
        </w:rPr>
        <w:t>Journal of Organizational Behavior, 16</w:t>
      </w:r>
      <w:r w:rsidRPr="00895EF6">
        <w:rPr>
          <w:rFonts w:cstheme="minorHAnsi"/>
        </w:rPr>
        <w:t xml:space="preserve">(1), 49-58. </w:t>
      </w:r>
      <w:r w:rsidRPr="00895EF6">
        <w:rPr>
          <w:rFonts w:eastAsia="MS Mincho" w:cstheme="minorHAnsi"/>
        </w:rPr>
        <w:t>doi:10.1002/job.4030160107</w:t>
      </w:r>
    </w:p>
    <w:p w14:paraId="6D202985" w14:textId="77777777" w:rsidR="00D373CA" w:rsidRPr="00895EF6" w:rsidRDefault="00D373CA" w:rsidP="00D373CA">
      <w:pPr>
        <w:spacing w:line="240" w:lineRule="auto"/>
        <w:rPr>
          <w:rFonts w:cstheme="minorHAnsi"/>
        </w:rPr>
      </w:pPr>
    </w:p>
    <w:p w14:paraId="05E5C07E" w14:textId="77777777" w:rsidR="00D373CA" w:rsidRPr="00895EF6" w:rsidRDefault="00D373CA" w:rsidP="00D373CA">
      <w:pPr>
        <w:spacing w:line="240" w:lineRule="auto"/>
        <w:rPr>
          <w:rFonts w:cstheme="minorHAnsi"/>
        </w:rPr>
      </w:pPr>
      <w:r w:rsidRPr="00895EF6">
        <w:rPr>
          <w:rFonts w:cstheme="minorHAnsi"/>
        </w:rPr>
        <w:t xml:space="preserve">Stamm, B. H. (2002). Measuring compassion satisfaction as well as fatigue: Developmental history of the compassion satisfaction and fatigue test. In C. Figley (Ed.) </w:t>
      </w:r>
      <w:r w:rsidRPr="00895EF6">
        <w:rPr>
          <w:rFonts w:cstheme="minorHAnsi"/>
          <w:i/>
          <w:iCs/>
        </w:rPr>
        <w:t>Treating compassion fatigue.</w:t>
      </w:r>
      <w:r w:rsidRPr="00895EF6">
        <w:rPr>
          <w:rFonts w:cstheme="minorHAnsi"/>
        </w:rPr>
        <w:t xml:space="preserve"> (Vol. 24, 107-119). New York: Brunner-Routledge. </w:t>
      </w:r>
    </w:p>
    <w:p w14:paraId="5A1647E9" w14:textId="77777777" w:rsidR="00D373CA" w:rsidRPr="00895EF6" w:rsidRDefault="00D373CA" w:rsidP="00D373CA">
      <w:pPr>
        <w:spacing w:line="240" w:lineRule="auto"/>
        <w:rPr>
          <w:rFonts w:cstheme="minorHAnsi"/>
        </w:rPr>
      </w:pPr>
    </w:p>
    <w:p w14:paraId="23D1A0F2" w14:textId="77777777" w:rsidR="00D373CA" w:rsidRPr="00895EF6" w:rsidRDefault="00D373CA" w:rsidP="00D373CA">
      <w:pPr>
        <w:spacing w:line="240" w:lineRule="auto"/>
        <w:rPr>
          <w:rFonts w:cstheme="minorHAnsi"/>
          <w:i/>
          <w:iCs/>
        </w:rPr>
      </w:pPr>
      <w:r w:rsidRPr="00895EF6">
        <w:rPr>
          <w:rFonts w:cstheme="minorHAnsi"/>
        </w:rPr>
        <w:t xml:space="preserve">Stamm, B. (2005) </w:t>
      </w:r>
      <w:r w:rsidRPr="00895EF6">
        <w:rPr>
          <w:rFonts w:cstheme="minorHAnsi"/>
          <w:i/>
          <w:iCs/>
        </w:rPr>
        <w:t>The professional quality of life scale: Compassion satisfaction, burnout &amp; compassion fatigue/secondary traumatic scales.</w:t>
      </w:r>
      <w:r w:rsidRPr="00895EF6">
        <w:rPr>
          <w:rFonts w:cstheme="minorHAnsi"/>
        </w:rPr>
        <w:t xml:space="preserve"> Retrieved from </w:t>
      </w:r>
      <w:hyperlink r:id="rId10" w:history="1">
        <w:r w:rsidRPr="00895EF6">
          <w:rPr>
            <w:rStyle w:val="Hyperlink"/>
            <w:rFonts w:cstheme="minorHAnsi"/>
          </w:rPr>
          <w:t>http://www.proqol.org</w:t>
        </w:r>
      </w:hyperlink>
      <w:r w:rsidRPr="00895EF6">
        <w:rPr>
          <w:rFonts w:cstheme="minorHAnsi"/>
        </w:rPr>
        <w:t>.</w:t>
      </w:r>
    </w:p>
    <w:p w14:paraId="3C181B96" w14:textId="77777777" w:rsidR="00D373CA" w:rsidRPr="00895EF6" w:rsidRDefault="00D373CA" w:rsidP="00D373CA">
      <w:pPr>
        <w:spacing w:line="240" w:lineRule="auto"/>
        <w:rPr>
          <w:rFonts w:cstheme="minorHAnsi"/>
          <w:color w:val="000000"/>
        </w:rPr>
      </w:pPr>
    </w:p>
    <w:p w14:paraId="03E721C3" w14:textId="77777777" w:rsidR="00D373CA" w:rsidRPr="00895EF6" w:rsidRDefault="00D373CA" w:rsidP="00D373CA">
      <w:pPr>
        <w:spacing w:line="240" w:lineRule="auto"/>
        <w:rPr>
          <w:rStyle w:val="Hyperlink"/>
          <w:rFonts w:cstheme="minorHAnsi"/>
          <w:color w:val="auto"/>
          <w:u w:val="none"/>
        </w:rPr>
      </w:pPr>
      <w:r w:rsidRPr="00895EF6">
        <w:rPr>
          <w:rFonts w:cstheme="minorHAnsi"/>
          <w:color w:val="000000"/>
        </w:rPr>
        <w:t xml:space="preserve">Stamm, B. H. (2009). </w:t>
      </w:r>
      <w:r w:rsidRPr="00895EF6">
        <w:rPr>
          <w:rFonts w:cstheme="minorHAnsi"/>
          <w:i/>
          <w:iCs/>
          <w:color w:val="000000"/>
        </w:rPr>
        <w:t>Professional Quality of Life: Compassion Satisfaction and Fatigue Version 5 (ProQOL)</w:t>
      </w:r>
      <w:r w:rsidRPr="00895EF6">
        <w:rPr>
          <w:rFonts w:cstheme="minorHAnsi"/>
          <w:color w:val="000000"/>
        </w:rPr>
        <w:t xml:space="preserve">. Available at </w:t>
      </w:r>
      <w:hyperlink r:id="rId11" w:history="1">
        <w:r w:rsidRPr="00895EF6">
          <w:rPr>
            <w:rStyle w:val="Hyperlink"/>
            <w:rFonts w:cstheme="minorHAnsi"/>
          </w:rPr>
          <w:t>/www.isu.edu/~bhstamm or www.proqol.org.</w:t>
        </w:r>
      </w:hyperlink>
    </w:p>
    <w:p w14:paraId="5317C000" w14:textId="77777777" w:rsidR="00D373CA" w:rsidRPr="00895EF6" w:rsidRDefault="00D373CA" w:rsidP="00D373CA">
      <w:pPr>
        <w:autoSpaceDE w:val="0"/>
        <w:autoSpaceDN w:val="0"/>
        <w:adjustRightInd w:val="0"/>
        <w:spacing w:line="240" w:lineRule="auto"/>
        <w:rPr>
          <w:rFonts w:cstheme="minorHAnsi"/>
        </w:rPr>
      </w:pPr>
    </w:p>
    <w:p w14:paraId="512DAF58" w14:textId="77777777" w:rsidR="00D373CA" w:rsidRPr="00895EF6" w:rsidRDefault="00D373CA" w:rsidP="00D373CA">
      <w:pPr>
        <w:autoSpaceDE w:val="0"/>
        <w:autoSpaceDN w:val="0"/>
        <w:adjustRightInd w:val="0"/>
        <w:spacing w:line="240" w:lineRule="auto"/>
        <w:rPr>
          <w:rFonts w:cstheme="minorHAnsi"/>
        </w:rPr>
      </w:pPr>
      <w:r w:rsidRPr="00895EF6">
        <w:rPr>
          <w:rFonts w:cstheme="minorHAnsi"/>
        </w:rPr>
        <w:t xml:space="preserve">Tedeschi, R. G. (1999). Violence transformed: Posttraumatic growth in survivors and their societies. </w:t>
      </w:r>
      <w:r w:rsidRPr="00895EF6">
        <w:rPr>
          <w:rFonts w:cstheme="minorHAnsi"/>
          <w:i/>
          <w:iCs/>
        </w:rPr>
        <w:t>Aggression and Violent Behavior, 4</w:t>
      </w:r>
      <w:r w:rsidRPr="00895EF6">
        <w:rPr>
          <w:rFonts w:cstheme="minorHAnsi"/>
        </w:rPr>
        <w:t xml:space="preserve">(3), 319-341. </w:t>
      </w:r>
      <w:r w:rsidRPr="00895EF6">
        <w:rPr>
          <w:rFonts w:eastAsia="MS Mincho" w:cstheme="minorHAnsi"/>
        </w:rPr>
        <w:t>doi:10.1016/S1359-1789(98)00005-6</w:t>
      </w:r>
    </w:p>
    <w:p w14:paraId="60AC99A9" w14:textId="77777777" w:rsidR="00D373CA" w:rsidRPr="00895EF6" w:rsidRDefault="00D373CA" w:rsidP="00D373CA">
      <w:pPr>
        <w:autoSpaceDE w:val="0"/>
        <w:autoSpaceDN w:val="0"/>
        <w:adjustRightInd w:val="0"/>
        <w:spacing w:line="240" w:lineRule="auto"/>
        <w:rPr>
          <w:rFonts w:cstheme="minorHAnsi"/>
        </w:rPr>
      </w:pPr>
    </w:p>
    <w:p w14:paraId="588FC84D" w14:textId="77777777" w:rsidR="00D373CA" w:rsidRDefault="00D373CA" w:rsidP="00D373CA">
      <w:pPr>
        <w:autoSpaceDE w:val="0"/>
        <w:autoSpaceDN w:val="0"/>
        <w:adjustRightInd w:val="0"/>
        <w:spacing w:line="240" w:lineRule="auto"/>
        <w:rPr>
          <w:rFonts w:eastAsia="MS Mincho" w:cstheme="minorHAnsi"/>
          <w:color w:val="535353"/>
        </w:rPr>
      </w:pPr>
      <w:r w:rsidRPr="00895EF6">
        <w:rPr>
          <w:rFonts w:cstheme="minorHAnsi"/>
        </w:rPr>
        <w:t xml:space="preserve">Tedeschi, R. G. &amp; Calhoun, L. G. (1996). The posttraumatic growth inventory: Measuring the positive legacy of trauma. </w:t>
      </w:r>
      <w:r w:rsidRPr="00895EF6">
        <w:rPr>
          <w:rFonts w:cstheme="minorHAnsi"/>
          <w:i/>
          <w:iCs/>
        </w:rPr>
        <w:t>Journal of Traumatic Stress, 9</w:t>
      </w:r>
      <w:r w:rsidRPr="00895EF6">
        <w:rPr>
          <w:rFonts w:cstheme="minorHAnsi"/>
        </w:rPr>
        <w:t>(3)</w:t>
      </w:r>
      <w:r w:rsidRPr="00895EF6">
        <w:rPr>
          <w:rFonts w:cstheme="minorHAnsi"/>
          <w:i/>
          <w:iCs/>
        </w:rPr>
        <w:t xml:space="preserve">, </w:t>
      </w:r>
      <w:r w:rsidRPr="00895EF6">
        <w:rPr>
          <w:rFonts w:cstheme="minorHAnsi"/>
        </w:rPr>
        <w:t>455-471. doi:</w:t>
      </w:r>
      <w:r w:rsidRPr="00895EF6">
        <w:rPr>
          <w:rFonts w:eastAsia="MS Mincho" w:cstheme="minorHAnsi"/>
          <w:color w:val="535353"/>
        </w:rPr>
        <w:t>10.1007/BF02103658</w:t>
      </w:r>
    </w:p>
    <w:p w14:paraId="4B7A23D0" w14:textId="77777777" w:rsidR="000E0527" w:rsidRPr="00895EF6" w:rsidRDefault="000E0527" w:rsidP="00D373CA">
      <w:pPr>
        <w:autoSpaceDE w:val="0"/>
        <w:autoSpaceDN w:val="0"/>
        <w:adjustRightInd w:val="0"/>
        <w:spacing w:line="240" w:lineRule="auto"/>
        <w:rPr>
          <w:rFonts w:cstheme="minorHAnsi"/>
        </w:rPr>
      </w:pPr>
    </w:p>
    <w:p w14:paraId="7C25DB20" w14:textId="77777777" w:rsidR="00D373CA" w:rsidRPr="00895EF6" w:rsidRDefault="00D373CA" w:rsidP="00D373CA">
      <w:pPr>
        <w:autoSpaceDE w:val="0"/>
        <w:autoSpaceDN w:val="0"/>
        <w:adjustRightInd w:val="0"/>
        <w:spacing w:line="240" w:lineRule="auto"/>
        <w:rPr>
          <w:rFonts w:cstheme="minorHAnsi"/>
        </w:rPr>
      </w:pPr>
      <w:r w:rsidRPr="00895EF6">
        <w:rPr>
          <w:rFonts w:cstheme="minorHAnsi"/>
        </w:rPr>
        <w:t xml:space="preserve">Tedeschi, R. G. &amp; Calhoun, L. G. (2004). Posttraumatic growth: Conceptual foundations and empirical evidence. </w:t>
      </w:r>
      <w:r w:rsidRPr="00895EF6">
        <w:rPr>
          <w:rFonts w:cstheme="minorHAnsi"/>
          <w:i/>
          <w:iCs/>
        </w:rPr>
        <w:t>Psychological Inquiry, 15</w:t>
      </w:r>
      <w:r w:rsidRPr="00895EF6">
        <w:rPr>
          <w:rFonts w:cstheme="minorHAnsi"/>
        </w:rPr>
        <w:t>(1), 1-18. doi:</w:t>
      </w:r>
      <w:r w:rsidRPr="00895EF6">
        <w:rPr>
          <w:rFonts w:eastAsia="MS Mincho" w:cstheme="minorHAnsi"/>
        </w:rPr>
        <w:t>10.1207/s15327965pli1501_01</w:t>
      </w:r>
    </w:p>
    <w:p w14:paraId="53544732" w14:textId="77777777" w:rsidR="00D373CA" w:rsidRPr="00895EF6" w:rsidRDefault="00D373CA" w:rsidP="00D373CA">
      <w:pPr>
        <w:spacing w:line="240" w:lineRule="auto"/>
        <w:rPr>
          <w:rFonts w:cstheme="minorHAnsi"/>
        </w:rPr>
      </w:pPr>
    </w:p>
    <w:p w14:paraId="4F1EA171" w14:textId="33A507E3" w:rsidR="00EC7428" w:rsidRPr="00EC7428" w:rsidRDefault="00EC7428" w:rsidP="00D373CA">
      <w:pPr>
        <w:spacing w:line="240" w:lineRule="auto"/>
        <w:rPr>
          <w:rFonts w:cstheme="minorHAnsi"/>
        </w:rPr>
      </w:pPr>
      <w:r>
        <w:rPr>
          <w:rFonts w:cstheme="minorHAnsi"/>
        </w:rPr>
        <w:t xml:space="preserve">U.S. Department of health and Human Services, Administration for Children and Families, Administration on Children, youth and Families, Children’s Bureau. (2013). </w:t>
      </w:r>
      <w:r w:rsidRPr="00EC7428">
        <w:rPr>
          <w:rFonts w:cstheme="minorHAnsi"/>
          <w:i/>
        </w:rPr>
        <w:t>The Adoption and Foster Ca</w:t>
      </w:r>
      <w:r>
        <w:rPr>
          <w:rFonts w:cstheme="minorHAnsi"/>
          <w:i/>
        </w:rPr>
        <w:t xml:space="preserve">re Analysis and Reporting System report </w:t>
      </w:r>
      <w:r>
        <w:rPr>
          <w:rFonts w:cstheme="minorHAnsi"/>
        </w:rPr>
        <w:t xml:space="preserve">(Publication No. 20). Retrieved from </w:t>
      </w:r>
      <w:r w:rsidRPr="00EC7428">
        <w:rPr>
          <w:rFonts w:cstheme="minorHAnsi"/>
        </w:rPr>
        <w:t>http://www.acf.hhs.gov/sites/default/files/cb/afcarsreport20.pdf</w:t>
      </w:r>
    </w:p>
    <w:p w14:paraId="65245134" w14:textId="77777777" w:rsidR="00EC7428" w:rsidRDefault="00EC7428" w:rsidP="00D373CA">
      <w:pPr>
        <w:spacing w:line="240" w:lineRule="auto"/>
        <w:rPr>
          <w:rFonts w:cstheme="minorHAnsi"/>
        </w:rPr>
      </w:pPr>
    </w:p>
    <w:p w14:paraId="633C2AA5" w14:textId="77777777" w:rsidR="00D373CA" w:rsidRPr="00895EF6" w:rsidRDefault="00D373CA" w:rsidP="00D373CA">
      <w:pPr>
        <w:spacing w:line="240" w:lineRule="auto"/>
        <w:rPr>
          <w:rFonts w:cstheme="minorHAnsi"/>
          <w:i/>
          <w:iCs/>
        </w:rPr>
      </w:pPr>
      <w:r w:rsidRPr="00895EF6">
        <w:rPr>
          <w:rFonts w:cstheme="minorHAnsi"/>
        </w:rPr>
        <w:t xml:space="preserve">Weingarten, K. (2003). </w:t>
      </w:r>
      <w:r w:rsidRPr="00895EF6">
        <w:rPr>
          <w:rFonts w:cstheme="minorHAnsi"/>
          <w:i/>
          <w:iCs/>
        </w:rPr>
        <w:t xml:space="preserve">Common shock: Witnessing violence every day-How we are harmed, how we can heal. </w:t>
      </w:r>
      <w:r w:rsidRPr="00895EF6">
        <w:rPr>
          <w:rFonts w:cstheme="minorHAnsi"/>
        </w:rPr>
        <w:t>New York: Penguin Group.</w:t>
      </w:r>
    </w:p>
    <w:p w14:paraId="5D2C6568" w14:textId="77777777" w:rsidR="00EC7428" w:rsidRDefault="00EC7428" w:rsidP="00D373CA">
      <w:pPr>
        <w:spacing w:line="240" w:lineRule="auto"/>
        <w:rPr>
          <w:rFonts w:cstheme="minorHAnsi"/>
        </w:rPr>
      </w:pPr>
    </w:p>
    <w:p w14:paraId="38B0F682" w14:textId="77777777" w:rsidR="00D373CA" w:rsidRPr="00895EF6" w:rsidRDefault="00D373CA" w:rsidP="00D373CA">
      <w:pPr>
        <w:spacing w:line="240" w:lineRule="auto"/>
        <w:rPr>
          <w:rFonts w:cstheme="minorHAnsi"/>
        </w:rPr>
      </w:pPr>
      <w:r w:rsidRPr="00895EF6">
        <w:rPr>
          <w:rFonts w:cstheme="minorHAnsi"/>
        </w:rPr>
        <w:lastRenderedPageBreak/>
        <w:t xml:space="preserve">Wilson, J. P. &amp; Lindy, J. D. (1994). Empathic strain and countertransference. In J.P. Wilson &amp; J.D. Lindy (Eds.), </w:t>
      </w:r>
      <w:r w:rsidRPr="00895EF6">
        <w:rPr>
          <w:rFonts w:cstheme="minorHAnsi"/>
          <w:i/>
          <w:iCs/>
        </w:rPr>
        <w:t>Countertransference in the Treatment of PTSD</w:t>
      </w:r>
      <w:r w:rsidRPr="00895EF6">
        <w:rPr>
          <w:rFonts w:cstheme="minorHAnsi"/>
        </w:rPr>
        <w:t xml:space="preserve"> (pp. 5-30). New York, NY: Guilford.</w:t>
      </w:r>
    </w:p>
    <w:p w14:paraId="77EDA74C" w14:textId="77777777" w:rsidR="00D373CA" w:rsidRPr="00895EF6" w:rsidRDefault="00D373CA" w:rsidP="00D373CA">
      <w:pPr>
        <w:spacing w:line="240" w:lineRule="auto"/>
        <w:rPr>
          <w:rFonts w:cstheme="minorHAnsi"/>
        </w:rPr>
      </w:pPr>
    </w:p>
    <w:p w14:paraId="51F6E1B3" w14:textId="65460D53" w:rsidR="00AA0B13" w:rsidRPr="000E0527" w:rsidRDefault="00D373CA" w:rsidP="000E0527">
      <w:pPr>
        <w:spacing w:line="240" w:lineRule="auto"/>
        <w:rPr>
          <w:rFonts w:cstheme="minorHAnsi"/>
        </w:rPr>
      </w:pPr>
      <w:r w:rsidRPr="00895EF6">
        <w:rPr>
          <w:rFonts w:cstheme="minorHAnsi"/>
        </w:rPr>
        <w:t xml:space="preserve">Wise, E. H., Hersh, M. A., &amp; Gibson, C. M. (2012). Ethics, self-care and well-being for psychologists: Reenvisioning the stress-distress continuum. </w:t>
      </w:r>
      <w:r w:rsidRPr="00895EF6">
        <w:rPr>
          <w:rFonts w:cstheme="minorHAnsi"/>
          <w:i/>
          <w:iCs/>
        </w:rPr>
        <w:t>Professional Psychology: Research and Practice, 43</w:t>
      </w:r>
      <w:r w:rsidRPr="00895EF6">
        <w:rPr>
          <w:rFonts w:cstheme="minorHAnsi"/>
        </w:rPr>
        <w:t xml:space="preserve">(5), 487-494. </w:t>
      </w:r>
      <w:r w:rsidRPr="00895EF6">
        <w:rPr>
          <w:rFonts w:eastAsia="MS Mincho" w:cstheme="minorHAnsi"/>
        </w:rPr>
        <w:t>doi: 10.1037/a0029446</w:t>
      </w:r>
    </w:p>
    <w:p w14:paraId="073D6958" w14:textId="445A0E3B" w:rsidR="00AA0B13" w:rsidRDefault="00AA0B13" w:rsidP="00EB1294">
      <w:pPr>
        <w:pStyle w:val="Heading1"/>
      </w:pPr>
      <w:r>
        <w:br w:type="page"/>
      </w:r>
      <w:bookmarkStart w:id="38" w:name="_Toc310579475"/>
      <w:bookmarkStart w:id="39" w:name="_Toc393889572"/>
      <w:r>
        <w:lastRenderedPageBreak/>
        <w:t xml:space="preserve">Appendix A: </w:t>
      </w:r>
      <w:bookmarkEnd w:id="38"/>
      <w:r w:rsidR="00DF2B0D">
        <w:t>Professional Quality of Life Scale</w:t>
      </w:r>
      <w:bookmarkEnd w:id="39"/>
    </w:p>
    <w:p w14:paraId="474374F7" w14:textId="77777777" w:rsidR="00DF2B0D" w:rsidRDefault="00DF2B0D" w:rsidP="00DF2B0D">
      <w:pPr>
        <w:autoSpaceDE w:val="0"/>
        <w:autoSpaceDN w:val="0"/>
        <w:adjustRightInd w:val="0"/>
        <w:spacing w:line="240" w:lineRule="auto"/>
        <w:rPr>
          <w:rFonts w:ascii="Times New Roman" w:hAnsi="Times New Roman"/>
          <w:color w:val="000000"/>
          <w:sz w:val="18"/>
          <w:szCs w:val="18"/>
        </w:rPr>
      </w:pPr>
      <w:r w:rsidRPr="00A07966">
        <w:rPr>
          <w:rFonts w:ascii="Times New Roman" w:hAnsi="Times New Roman"/>
          <w:color w:val="000000"/>
          <w:sz w:val="18"/>
          <w:szCs w:val="18"/>
        </w:rPr>
        <w:t xml:space="preserve">When you </w:t>
      </w:r>
      <w:r w:rsidRPr="00A07966">
        <w:rPr>
          <w:rFonts w:ascii="Times New Roman" w:hAnsi="Times New Roman"/>
          <w:i/>
          <w:iCs/>
          <w:color w:val="000000"/>
          <w:sz w:val="18"/>
          <w:szCs w:val="18"/>
        </w:rPr>
        <w:t xml:space="preserve">[help] </w:t>
      </w:r>
      <w:r w:rsidRPr="00A07966">
        <w:rPr>
          <w:rFonts w:ascii="Times New Roman" w:hAnsi="Times New Roman"/>
          <w:color w:val="000000"/>
          <w:sz w:val="18"/>
          <w:szCs w:val="18"/>
        </w:rPr>
        <w:t xml:space="preserve">people you have direct contact with their lives. As you may have found, your compassion for those you </w:t>
      </w:r>
      <w:r w:rsidRPr="00A07966">
        <w:rPr>
          <w:rFonts w:ascii="Times New Roman" w:hAnsi="Times New Roman"/>
          <w:i/>
          <w:iCs/>
          <w:color w:val="000000"/>
          <w:sz w:val="18"/>
          <w:szCs w:val="18"/>
        </w:rPr>
        <w:t xml:space="preserve">[help] </w:t>
      </w:r>
      <w:r w:rsidRPr="00A07966">
        <w:rPr>
          <w:rFonts w:ascii="Times New Roman" w:hAnsi="Times New Roman"/>
          <w:color w:val="000000"/>
          <w:sz w:val="18"/>
          <w:szCs w:val="18"/>
        </w:rPr>
        <w:t xml:space="preserve">can affect you in positive and negative ways. Below are some questions about your experiences, both positive and negative, as a </w:t>
      </w:r>
      <w:r w:rsidRPr="00A07966">
        <w:rPr>
          <w:rFonts w:ascii="Times New Roman" w:hAnsi="Times New Roman"/>
          <w:i/>
          <w:iCs/>
          <w:color w:val="000000"/>
          <w:sz w:val="18"/>
          <w:szCs w:val="18"/>
        </w:rPr>
        <w:t>[helper]</w:t>
      </w:r>
      <w:r w:rsidRPr="00A07966">
        <w:rPr>
          <w:rFonts w:ascii="Times New Roman" w:hAnsi="Times New Roman"/>
          <w:color w:val="000000"/>
          <w:sz w:val="18"/>
          <w:szCs w:val="18"/>
        </w:rPr>
        <w:t xml:space="preserve">. Consider each of the following questions about you and your current work situation. Select the number that honestly reflects how frequently you experienced these things in the </w:t>
      </w:r>
      <w:r w:rsidRPr="00A07966">
        <w:rPr>
          <w:rFonts w:ascii="Times New Roman" w:hAnsi="Times New Roman"/>
          <w:i/>
          <w:iCs/>
          <w:color w:val="000000"/>
          <w:sz w:val="18"/>
          <w:szCs w:val="18"/>
        </w:rPr>
        <w:t>last 30 days</w:t>
      </w:r>
      <w:r w:rsidRPr="00A07966">
        <w:rPr>
          <w:rFonts w:ascii="Times New Roman" w:hAnsi="Times New Roman"/>
          <w:color w:val="000000"/>
          <w:sz w:val="18"/>
          <w:szCs w:val="18"/>
        </w:rPr>
        <w:t>.</w:t>
      </w:r>
    </w:p>
    <w:p w14:paraId="68B0649E" w14:textId="77777777" w:rsidR="00DF2B0D" w:rsidRPr="00A07966" w:rsidRDefault="00DF2B0D" w:rsidP="00DF2B0D">
      <w:pPr>
        <w:autoSpaceDE w:val="0"/>
        <w:autoSpaceDN w:val="0"/>
        <w:adjustRightInd w:val="0"/>
        <w:spacing w:line="240" w:lineRule="auto"/>
        <w:rPr>
          <w:rFonts w:ascii="Times New Roman" w:hAnsi="Times New Roman"/>
          <w:color w:val="000000"/>
          <w:sz w:val="18"/>
          <w:szCs w:val="1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0"/>
        <w:gridCol w:w="1726"/>
        <w:gridCol w:w="1772"/>
        <w:gridCol w:w="1716"/>
        <w:gridCol w:w="1716"/>
      </w:tblGrid>
      <w:tr w:rsidR="00DF2B0D" w:rsidRPr="008E0200" w14:paraId="31091165" w14:textId="77777777" w:rsidTr="004953EB">
        <w:trPr>
          <w:trHeight w:val="250"/>
        </w:trPr>
        <w:tc>
          <w:tcPr>
            <w:tcW w:w="1720" w:type="dxa"/>
          </w:tcPr>
          <w:p w14:paraId="01EB11C2" w14:textId="77777777" w:rsidR="00DF2B0D" w:rsidRPr="008E0200" w:rsidRDefault="00DF2B0D" w:rsidP="00DF2B0D">
            <w:pPr>
              <w:autoSpaceDE w:val="0"/>
              <w:autoSpaceDN w:val="0"/>
              <w:adjustRightInd w:val="0"/>
              <w:spacing w:line="240" w:lineRule="auto"/>
              <w:jc w:val="center"/>
              <w:rPr>
                <w:rFonts w:ascii="Times New Roman" w:hAnsi="Times New Roman"/>
                <w:color w:val="000000"/>
                <w:sz w:val="18"/>
                <w:szCs w:val="18"/>
              </w:rPr>
            </w:pPr>
            <w:r w:rsidRPr="008E0200">
              <w:rPr>
                <w:rFonts w:ascii="Times New Roman" w:hAnsi="Times New Roman"/>
                <w:color w:val="000000"/>
                <w:sz w:val="18"/>
                <w:szCs w:val="18"/>
              </w:rPr>
              <w:t>1</w:t>
            </w:r>
          </w:p>
        </w:tc>
        <w:tc>
          <w:tcPr>
            <w:tcW w:w="1726" w:type="dxa"/>
          </w:tcPr>
          <w:p w14:paraId="3214F3C7" w14:textId="77777777" w:rsidR="00DF2B0D" w:rsidRPr="008E0200" w:rsidRDefault="00DF2B0D" w:rsidP="00DF2B0D">
            <w:pPr>
              <w:autoSpaceDE w:val="0"/>
              <w:autoSpaceDN w:val="0"/>
              <w:adjustRightInd w:val="0"/>
              <w:spacing w:line="240" w:lineRule="auto"/>
              <w:jc w:val="center"/>
              <w:rPr>
                <w:rFonts w:ascii="Times New Roman" w:hAnsi="Times New Roman"/>
                <w:color w:val="000000"/>
                <w:sz w:val="18"/>
                <w:szCs w:val="18"/>
              </w:rPr>
            </w:pPr>
            <w:r w:rsidRPr="008E0200">
              <w:rPr>
                <w:rFonts w:ascii="Times New Roman" w:hAnsi="Times New Roman"/>
                <w:color w:val="000000"/>
                <w:sz w:val="18"/>
                <w:szCs w:val="18"/>
              </w:rPr>
              <w:t>2</w:t>
            </w:r>
          </w:p>
        </w:tc>
        <w:tc>
          <w:tcPr>
            <w:tcW w:w="1772" w:type="dxa"/>
          </w:tcPr>
          <w:p w14:paraId="68D8EAE4" w14:textId="77777777" w:rsidR="00DF2B0D" w:rsidRPr="008E0200" w:rsidRDefault="00DF2B0D" w:rsidP="00DF2B0D">
            <w:pPr>
              <w:autoSpaceDE w:val="0"/>
              <w:autoSpaceDN w:val="0"/>
              <w:adjustRightInd w:val="0"/>
              <w:spacing w:line="240" w:lineRule="auto"/>
              <w:jc w:val="center"/>
              <w:rPr>
                <w:rFonts w:ascii="Times New Roman" w:hAnsi="Times New Roman"/>
                <w:color w:val="000000"/>
                <w:sz w:val="18"/>
                <w:szCs w:val="18"/>
              </w:rPr>
            </w:pPr>
            <w:r w:rsidRPr="008E0200">
              <w:rPr>
                <w:rFonts w:ascii="Times New Roman" w:hAnsi="Times New Roman"/>
                <w:color w:val="000000"/>
                <w:sz w:val="18"/>
                <w:szCs w:val="18"/>
              </w:rPr>
              <w:t>3</w:t>
            </w:r>
          </w:p>
        </w:tc>
        <w:tc>
          <w:tcPr>
            <w:tcW w:w="1716" w:type="dxa"/>
          </w:tcPr>
          <w:p w14:paraId="64B81640" w14:textId="77777777" w:rsidR="00DF2B0D" w:rsidRPr="008E0200" w:rsidRDefault="00DF2B0D" w:rsidP="00DF2B0D">
            <w:pPr>
              <w:autoSpaceDE w:val="0"/>
              <w:autoSpaceDN w:val="0"/>
              <w:adjustRightInd w:val="0"/>
              <w:spacing w:line="240" w:lineRule="auto"/>
              <w:jc w:val="center"/>
              <w:rPr>
                <w:rFonts w:ascii="Times New Roman" w:hAnsi="Times New Roman"/>
                <w:color w:val="000000"/>
                <w:sz w:val="18"/>
                <w:szCs w:val="18"/>
              </w:rPr>
            </w:pPr>
            <w:r w:rsidRPr="008E0200">
              <w:rPr>
                <w:rFonts w:ascii="Times New Roman" w:hAnsi="Times New Roman"/>
                <w:color w:val="000000"/>
                <w:sz w:val="18"/>
                <w:szCs w:val="18"/>
              </w:rPr>
              <w:t>4</w:t>
            </w:r>
          </w:p>
        </w:tc>
        <w:tc>
          <w:tcPr>
            <w:tcW w:w="1716" w:type="dxa"/>
          </w:tcPr>
          <w:p w14:paraId="053A84E6" w14:textId="77777777" w:rsidR="00DF2B0D" w:rsidRPr="008E0200" w:rsidRDefault="00DF2B0D" w:rsidP="00DF2B0D">
            <w:pPr>
              <w:autoSpaceDE w:val="0"/>
              <w:autoSpaceDN w:val="0"/>
              <w:adjustRightInd w:val="0"/>
              <w:spacing w:line="240" w:lineRule="auto"/>
              <w:jc w:val="center"/>
              <w:rPr>
                <w:rFonts w:ascii="Times New Roman" w:hAnsi="Times New Roman"/>
                <w:color w:val="000000"/>
                <w:sz w:val="18"/>
                <w:szCs w:val="18"/>
              </w:rPr>
            </w:pPr>
            <w:r w:rsidRPr="008E0200">
              <w:rPr>
                <w:rFonts w:ascii="Times New Roman" w:hAnsi="Times New Roman"/>
                <w:color w:val="000000"/>
                <w:sz w:val="18"/>
                <w:szCs w:val="18"/>
              </w:rPr>
              <w:t>5</w:t>
            </w:r>
          </w:p>
        </w:tc>
      </w:tr>
      <w:tr w:rsidR="00DF2B0D" w:rsidRPr="008E0200" w14:paraId="39E1C7B3" w14:textId="77777777" w:rsidTr="004953EB">
        <w:trPr>
          <w:trHeight w:val="269"/>
        </w:trPr>
        <w:tc>
          <w:tcPr>
            <w:tcW w:w="1720" w:type="dxa"/>
          </w:tcPr>
          <w:p w14:paraId="43ED1F1E" w14:textId="77777777" w:rsidR="00DF2B0D" w:rsidRPr="008E0200" w:rsidRDefault="00DF2B0D" w:rsidP="00DF2B0D">
            <w:pPr>
              <w:autoSpaceDE w:val="0"/>
              <w:autoSpaceDN w:val="0"/>
              <w:adjustRightInd w:val="0"/>
              <w:spacing w:line="240" w:lineRule="auto"/>
              <w:jc w:val="center"/>
              <w:rPr>
                <w:rFonts w:ascii="Times New Roman" w:hAnsi="Times New Roman"/>
                <w:color w:val="000000"/>
                <w:sz w:val="18"/>
                <w:szCs w:val="18"/>
              </w:rPr>
            </w:pPr>
            <w:r w:rsidRPr="008E0200">
              <w:rPr>
                <w:rFonts w:ascii="Times New Roman" w:hAnsi="Times New Roman"/>
                <w:color w:val="000000"/>
                <w:sz w:val="18"/>
                <w:szCs w:val="18"/>
              </w:rPr>
              <w:t>Never</w:t>
            </w:r>
          </w:p>
        </w:tc>
        <w:tc>
          <w:tcPr>
            <w:tcW w:w="1726" w:type="dxa"/>
          </w:tcPr>
          <w:p w14:paraId="7ACF8A0D" w14:textId="77777777" w:rsidR="00DF2B0D" w:rsidRPr="008E0200" w:rsidRDefault="00DF2B0D" w:rsidP="00DF2B0D">
            <w:pPr>
              <w:autoSpaceDE w:val="0"/>
              <w:autoSpaceDN w:val="0"/>
              <w:adjustRightInd w:val="0"/>
              <w:spacing w:line="240" w:lineRule="auto"/>
              <w:jc w:val="center"/>
              <w:rPr>
                <w:rFonts w:ascii="Times New Roman" w:hAnsi="Times New Roman"/>
                <w:color w:val="000000"/>
                <w:sz w:val="18"/>
                <w:szCs w:val="18"/>
              </w:rPr>
            </w:pPr>
            <w:r w:rsidRPr="008E0200">
              <w:rPr>
                <w:rFonts w:ascii="Times New Roman" w:hAnsi="Times New Roman"/>
                <w:color w:val="000000"/>
                <w:sz w:val="18"/>
                <w:szCs w:val="18"/>
              </w:rPr>
              <w:t>Rarely</w:t>
            </w:r>
          </w:p>
        </w:tc>
        <w:tc>
          <w:tcPr>
            <w:tcW w:w="1772" w:type="dxa"/>
          </w:tcPr>
          <w:p w14:paraId="06F011DB" w14:textId="77777777" w:rsidR="00DF2B0D" w:rsidRPr="008E0200" w:rsidRDefault="00DF2B0D" w:rsidP="00DF2B0D">
            <w:pPr>
              <w:autoSpaceDE w:val="0"/>
              <w:autoSpaceDN w:val="0"/>
              <w:adjustRightInd w:val="0"/>
              <w:spacing w:line="240" w:lineRule="auto"/>
              <w:jc w:val="center"/>
              <w:rPr>
                <w:rFonts w:ascii="Times New Roman" w:hAnsi="Times New Roman"/>
                <w:color w:val="000000"/>
                <w:sz w:val="18"/>
                <w:szCs w:val="18"/>
              </w:rPr>
            </w:pPr>
            <w:r w:rsidRPr="008E0200">
              <w:rPr>
                <w:rFonts w:ascii="Times New Roman" w:hAnsi="Times New Roman"/>
                <w:color w:val="000000"/>
                <w:sz w:val="18"/>
                <w:szCs w:val="18"/>
              </w:rPr>
              <w:t>Sometimes</w:t>
            </w:r>
          </w:p>
        </w:tc>
        <w:tc>
          <w:tcPr>
            <w:tcW w:w="1716" w:type="dxa"/>
          </w:tcPr>
          <w:p w14:paraId="42E9BF39" w14:textId="77777777" w:rsidR="00DF2B0D" w:rsidRPr="008E0200" w:rsidRDefault="00DF2B0D" w:rsidP="00DF2B0D">
            <w:pPr>
              <w:autoSpaceDE w:val="0"/>
              <w:autoSpaceDN w:val="0"/>
              <w:adjustRightInd w:val="0"/>
              <w:spacing w:line="240" w:lineRule="auto"/>
              <w:jc w:val="center"/>
              <w:rPr>
                <w:rFonts w:ascii="Times New Roman" w:hAnsi="Times New Roman"/>
                <w:color w:val="000000"/>
                <w:sz w:val="18"/>
                <w:szCs w:val="18"/>
              </w:rPr>
            </w:pPr>
            <w:r w:rsidRPr="008E0200">
              <w:rPr>
                <w:rFonts w:ascii="Times New Roman" w:hAnsi="Times New Roman"/>
                <w:color w:val="000000"/>
                <w:sz w:val="18"/>
                <w:szCs w:val="18"/>
              </w:rPr>
              <w:t>Often</w:t>
            </w:r>
          </w:p>
        </w:tc>
        <w:tc>
          <w:tcPr>
            <w:tcW w:w="1716" w:type="dxa"/>
          </w:tcPr>
          <w:p w14:paraId="1C59BE2F" w14:textId="77777777" w:rsidR="00DF2B0D" w:rsidRPr="008E0200" w:rsidRDefault="00DF2B0D" w:rsidP="00DF2B0D">
            <w:pPr>
              <w:autoSpaceDE w:val="0"/>
              <w:autoSpaceDN w:val="0"/>
              <w:adjustRightInd w:val="0"/>
              <w:spacing w:line="240" w:lineRule="auto"/>
              <w:jc w:val="center"/>
              <w:rPr>
                <w:rFonts w:ascii="Times New Roman" w:hAnsi="Times New Roman"/>
                <w:color w:val="000000"/>
                <w:sz w:val="18"/>
                <w:szCs w:val="18"/>
              </w:rPr>
            </w:pPr>
            <w:r w:rsidRPr="008E0200">
              <w:rPr>
                <w:rFonts w:ascii="Times New Roman" w:hAnsi="Times New Roman"/>
                <w:color w:val="000000"/>
                <w:sz w:val="18"/>
                <w:szCs w:val="18"/>
              </w:rPr>
              <w:t>Very Often</w:t>
            </w:r>
          </w:p>
        </w:tc>
      </w:tr>
    </w:tbl>
    <w:p w14:paraId="25B6E177" w14:textId="50F9E8F0" w:rsidR="00DF2B0D" w:rsidRDefault="00DF2B0D" w:rsidP="00DF2B0D">
      <w:pPr>
        <w:autoSpaceDE w:val="0"/>
        <w:autoSpaceDN w:val="0"/>
        <w:adjustRightInd w:val="0"/>
        <w:spacing w:line="240" w:lineRule="auto"/>
        <w:jc w:val="center"/>
        <w:rPr>
          <w:rFonts w:ascii="Times New Roman" w:hAnsi="Times New Roman"/>
          <w:color w:val="000000"/>
          <w:sz w:val="18"/>
          <w:szCs w:val="18"/>
        </w:rPr>
      </w:pPr>
      <w:r w:rsidRPr="00A07966">
        <w:rPr>
          <w:rFonts w:ascii="Times New Roman" w:hAnsi="Times New Roman"/>
          <w:color w:val="000000"/>
          <w:sz w:val="18"/>
          <w:szCs w:val="18"/>
        </w:rPr>
        <w:t xml:space="preserve">Please </w:t>
      </w:r>
      <w:r w:rsidR="00DA38CD">
        <w:rPr>
          <w:rFonts w:ascii="Times New Roman" w:hAnsi="Times New Roman"/>
          <w:color w:val="000000"/>
          <w:sz w:val="18"/>
          <w:szCs w:val="18"/>
        </w:rPr>
        <w:t>select</w:t>
      </w:r>
      <w:r w:rsidRPr="00A07966">
        <w:rPr>
          <w:rFonts w:ascii="Times New Roman" w:hAnsi="Times New Roman"/>
          <w:color w:val="000000"/>
          <w:sz w:val="18"/>
          <w:szCs w:val="18"/>
        </w:rPr>
        <w:t xml:space="preserve"> the number that corresponds with your answer in the blank for each </w:t>
      </w:r>
      <w:r>
        <w:rPr>
          <w:rFonts w:ascii="Times New Roman" w:hAnsi="Times New Roman"/>
          <w:color w:val="000000"/>
          <w:sz w:val="18"/>
          <w:szCs w:val="18"/>
        </w:rPr>
        <w:t xml:space="preserve">of the following </w:t>
      </w:r>
      <w:r w:rsidRPr="00A07966">
        <w:rPr>
          <w:rFonts w:ascii="Times New Roman" w:hAnsi="Times New Roman"/>
          <w:color w:val="000000"/>
          <w:sz w:val="18"/>
          <w:szCs w:val="18"/>
        </w:rPr>
        <w:t>statement</w:t>
      </w:r>
      <w:r>
        <w:rPr>
          <w:rFonts w:ascii="Times New Roman" w:hAnsi="Times New Roman"/>
          <w:color w:val="000000"/>
          <w:sz w:val="18"/>
          <w:szCs w:val="18"/>
        </w:rPr>
        <w:t>s</w:t>
      </w:r>
      <w:r w:rsidRPr="00A07966">
        <w:rPr>
          <w:rFonts w:ascii="Times New Roman" w:hAnsi="Times New Roman"/>
          <w:color w:val="000000"/>
          <w:sz w:val="18"/>
          <w:szCs w:val="18"/>
        </w:rPr>
        <w:t>.</w:t>
      </w:r>
    </w:p>
    <w:p w14:paraId="5671BF34" w14:textId="77777777" w:rsidR="00DA38CD" w:rsidRDefault="00DA38CD" w:rsidP="00DF2B0D">
      <w:pPr>
        <w:autoSpaceDE w:val="0"/>
        <w:autoSpaceDN w:val="0"/>
        <w:adjustRightInd w:val="0"/>
        <w:spacing w:line="240" w:lineRule="auto"/>
        <w:jc w:val="center"/>
        <w:rPr>
          <w:rFonts w:ascii="Times New Roman" w:hAnsi="Times New Roman"/>
          <w:color w:val="000000"/>
          <w:sz w:val="18"/>
          <w:szCs w:val="18"/>
        </w:rPr>
      </w:pPr>
    </w:p>
    <w:p w14:paraId="73F457FC"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1.) _____ I am happy.</w:t>
      </w:r>
    </w:p>
    <w:p w14:paraId="7FE062DE"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2.) _____ I am preoccupied with more than one person I </w:t>
      </w:r>
      <w:r w:rsidRPr="00A07966">
        <w:rPr>
          <w:rFonts w:ascii="Times New Roman" w:hAnsi="Times New Roman"/>
          <w:i/>
          <w:iCs/>
          <w:color w:val="000000"/>
          <w:sz w:val="18"/>
          <w:szCs w:val="18"/>
        </w:rPr>
        <w:t>[help]</w:t>
      </w:r>
      <w:r w:rsidRPr="00A07966">
        <w:rPr>
          <w:rFonts w:ascii="Times New Roman" w:hAnsi="Times New Roman"/>
          <w:color w:val="000000"/>
          <w:sz w:val="18"/>
          <w:szCs w:val="18"/>
        </w:rPr>
        <w:t>.</w:t>
      </w:r>
    </w:p>
    <w:p w14:paraId="5E3DD675"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3.) _____ I get satisfaction from being able to </w:t>
      </w:r>
      <w:r w:rsidRPr="00A07966">
        <w:rPr>
          <w:rFonts w:ascii="Times New Roman" w:hAnsi="Times New Roman"/>
          <w:i/>
          <w:iCs/>
          <w:color w:val="000000"/>
          <w:sz w:val="18"/>
          <w:szCs w:val="18"/>
        </w:rPr>
        <w:t xml:space="preserve">[help] </w:t>
      </w:r>
      <w:r w:rsidRPr="00A07966">
        <w:rPr>
          <w:rFonts w:ascii="Times New Roman" w:hAnsi="Times New Roman"/>
          <w:color w:val="000000"/>
          <w:sz w:val="18"/>
          <w:szCs w:val="18"/>
        </w:rPr>
        <w:t>people.</w:t>
      </w:r>
    </w:p>
    <w:p w14:paraId="0559316E"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4.) _____ I feel connected to others.</w:t>
      </w:r>
    </w:p>
    <w:p w14:paraId="49CA0427"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5.) _____ I jump or am startled by unexpected sounds.</w:t>
      </w:r>
    </w:p>
    <w:p w14:paraId="660E3909"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6.) _____ I feel invigorated after working with those I </w:t>
      </w:r>
      <w:r w:rsidRPr="00A07966">
        <w:rPr>
          <w:rFonts w:ascii="Times New Roman" w:hAnsi="Times New Roman"/>
          <w:i/>
          <w:iCs/>
          <w:color w:val="000000"/>
          <w:sz w:val="18"/>
          <w:szCs w:val="18"/>
        </w:rPr>
        <w:t>[help]</w:t>
      </w:r>
      <w:r w:rsidRPr="00A07966">
        <w:rPr>
          <w:rFonts w:ascii="Times New Roman" w:hAnsi="Times New Roman"/>
          <w:color w:val="000000"/>
          <w:sz w:val="18"/>
          <w:szCs w:val="18"/>
        </w:rPr>
        <w:t>.</w:t>
      </w:r>
    </w:p>
    <w:p w14:paraId="4AAF0B8D"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7.) _____ I find it difficult to separate my personal life from my life as a </w:t>
      </w:r>
      <w:r w:rsidRPr="00A07966">
        <w:rPr>
          <w:rFonts w:ascii="Times New Roman" w:hAnsi="Times New Roman"/>
          <w:i/>
          <w:iCs/>
          <w:color w:val="000000"/>
          <w:sz w:val="18"/>
          <w:szCs w:val="18"/>
        </w:rPr>
        <w:t>[helper]</w:t>
      </w:r>
      <w:r w:rsidRPr="00A07966">
        <w:rPr>
          <w:rFonts w:ascii="Times New Roman" w:hAnsi="Times New Roman"/>
          <w:color w:val="000000"/>
          <w:sz w:val="18"/>
          <w:szCs w:val="18"/>
        </w:rPr>
        <w:t>.</w:t>
      </w:r>
    </w:p>
    <w:p w14:paraId="385AEEAC"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8.) _____ I am not as productive at work because I am losing sleep over traumatic experiences of a person I </w:t>
      </w:r>
      <w:r w:rsidRPr="00A07966">
        <w:rPr>
          <w:rFonts w:ascii="Times New Roman" w:hAnsi="Times New Roman"/>
          <w:i/>
          <w:iCs/>
          <w:color w:val="000000"/>
          <w:sz w:val="18"/>
          <w:szCs w:val="18"/>
        </w:rPr>
        <w:t>[help]</w:t>
      </w:r>
      <w:r w:rsidRPr="00A07966">
        <w:rPr>
          <w:rFonts w:ascii="Times New Roman" w:hAnsi="Times New Roman"/>
          <w:color w:val="000000"/>
          <w:sz w:val="18"/>
          <w:szCs w:val="18"/>
        </w:rPr>
        <w:t>.</w:t>
      </w:r>
    </w:p>
    <w:p w14:paraId="13831D25"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9.) _____ I think that I might have been affected by the traumatic stress of those I </w:t>
      </w:r>
      <w:r w:rsidRPr="00A07966">
        <w:rPr>
          <w:rFonts w:ascii="Times New Roman" w:hAnsi="Times New Roman"/>
          <w:i/>
          <w:iCs/>
          <w:color w:val="000000"/>
          <w:sz w:val="18"/>
          <w:szCs w:val="18"/>
        </w:rPr>
        <w:t>[help]</w:t>
      </w:r>
      <w:r w:rsidRPr="00A07966">
        <w:rPr>
          <w:rFonts w:ascii="Times New Roman" w:hAnsi="Times New Roman"/>
          <w:color w:val="000000"/>
          <w:sz w:val="18"/>
          <w:szCs w:val="18"/>
        </w:rPr>
        <w:t>.</w:t>
      </w:r>
    </w:p>
    <w:p w14:paraId="2801D40F"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10.) _____ I feel trapped by my job as a </w:t>
      </w:r>
      <w:r w:rsidRPr="00A07966">
        <w:rPr>
          <w:rFonts w:ascii="Times New Roman" w:hAnsi="Times New Roman"/>
          <w:i/>
          <w:iCs/>
          <w:color w:val="000000"/>
          <w:sz w:val="18"/>
          <w:szCs w:val="18"/>
        </w:rPr>
        <w:t>[helper]</w:t>
      </w:r>
      <w:r w:rsidRPr="00A07966">
        <w:rPr>
          <w:rFonts w:ascii="Times New Roman" w:hAnsi="Times New Roman"/>
          <w:color w:val="000000"/>
          <w:sz w:val="18"/>
          <w:szCs w:val="18"/>
        </w:rPr>
        <w:t>.</w:t>
      </w:r>
    </w:p>
    <w:p w14:paraId="6930FF17"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11.) _____ Because of my </w:t>
      </w:r>
      <w:r w:rsidRPr="00A07966">
        <w:rPr>
          <w:rFonts w:ascii="Times New Roman" w:hAnsi="Times New Roman"/>
          <w:i/>
          <w:iCs/>
          <w:color w:val="000000"/>
          <w:sz w:val="18"/>
          <w:szCs w:val="18"/>
        </w:rPr>
        <w:t>[helping]</w:t>
      </w:r>
      <w:r w:rsidRPr="00A07966">
        <w:rPr>
          <w:rFonts w:ascii="Times New Roman" w:hAnsi="Times New Roman"/>
          <w:color w:val="000000"/>
          <w:sz w:val="18"/>
          <w:szCs w:val="18"/>
        </w:rPr>
        <w:t>, I have felt "on edge" about various things.</w:t>
      </w:r>
    </w:p>
    <w:p w14:paraId="17B705AD"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12.) _____ I like my work as a </w:t>
      </w:r>
      <w:r w:rsidRPr="00A07966">
        <w:rPr>
          <w:rFonts w:ascii="Times New Roman" w:hAnsi="Times New Roman"/>
          <w:i/>
          <w:iCs/>
          <w:color w:val="000000"/>
          <w:sz w:val="18"/>
          <w:szCs w:val="18"/>
        </w:rPr>
        <w:t>[helper]</w:t>
      </w:r>
      <w:r w:rsidRPr="00A07966">
        <w:rPr>
          <w:rFonts w:ascii="Times New Roman" w:hAnsi="Times New Roman"/>
          <w:color w:val="000000"/>
          <w:sz w:val="18"/>
          <w:szCs w:val="18"/>
        </w:rPr>
        <w:t>.</w:t>
      </w:r>
    </w:p>
    <w:p w14:paraId="63617C09" w14:textId="77777777" w:rsidR="00DF2B0D" w:rsidRPr="00A07966" w:rsidRDefault="00DF2B0D" w:rsidP="00DA38CD">
      <w:pPr>
        <w:autoSpaceDE w:val="0"/>
        <w:autoSpaceDN w:val="0"/>
        <w:adjustRightInd w:val="0"/>
        <w:spacing w:after="60" w:line="240" w:lineRule="auto"/>
        <w:rPr>
          <w:rFonts w:ascii="Times New Roman" w:hAnsi="Times New Roman"/>
          <w:i/>
          <w:iCs/>
          <w:color w:val="000000"/>
          <w:sz w:val="18"/>
          <w:szCs w:val="18"/>
        </w:rPr>
      </w:pPr>
      <w:r w:rsidRPr="00A07966">
        <w:rPr>
          <w:rFonts w:ascii="Times New Roman" w:hAnsi="Times New Roman"/>
          <w:color w:val="000000"/>
          <w:sz w:val="18"/>
          <w:szCs w:val="18"/>
        </w:rPr>
        <w:t xml:space="preserve">13.) _____ I feel depressed because of the traumatic experiences of the people I </w:t>
      </w:r>
      <w:r w:rsidRPr="00A07966">
        <w:rPr>
          <w:rFonts w:ascii="Times New Roman" w:hAnsi="Times New Roman"/>
          <w:i/>
          <w:iCs/>
          <w:color w:val="000000"/>
          <w:sz w:val="18"/>
          <w:szCs w:val="18"/>
        </w:rPr>
        <w:t>[help].</w:t>
      </w:r>
    </w:p>
    <w:p w14:paraId="2DE05C55"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14.) _____ I feel as though I am experiencing the trauma of someone I have </w:t>
      </w:r>
      <w:r w:rsidRPr="00A07966">
        <w:rPr>
          <w:rFonts w:ascii="Times New Roman" w:hAnsi="Times New Roman"/>
          <w:i/>
          <w:iCs/>
          <w:color w:val="000000"/>
          <w:sz w:val="18"/>
          <w:szCs w:val="18"/>
        </w:rPr>
        <w:t>[helped]</w:t>
      </w:r>
      <w:r w:rsidRPr="00A07966">
        <w:rPr>
          <w:rFonts w:ascii="Times New Roman" w:hAnsi="Times New Roman"/>
          <w:color w:val="000000"/>
          <w:sz w:val="18"/>
          <w:szCs w:val="18"/>
        </w:rPr>
        <w:t>.</w:t>
      </w:r>
    </w:p>
    <w:p w14:paraId="1342F469"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15.) _____ I have beliefs that sustain me.</w:t>
      </w:r>
    </w:p>
    <w:p w14:paraId="0AA71738"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16.) _____ I am pleased with how I am able to keep up with </w:t>
      </w:r>
      <w:r w:rsidRPr="00A07966">
        <w:rPr>
          <w:rFonts w:ascii="Times New Roman" w:hAnsi="Times New Roman"/>
          <w:i/>
          <w:iCs/>
          <w:color w:val="000000"/>
          <w:sz w:val="18"/>
          <w:szCs w:val="18"/>
        </w:rPr>
        <w:t xml:space="preserve">[helping] </w:t>
      </w:r>
      <w:r w:rsidRPr="00A07966">
        <w:rPr>
          <w:rFonts w:ascii="Times New Roman" w:hAnsi="Times New Roman"/>
          <w:color w:val="000000"/>
          <w:sz w:val="18"/>
          <w:szCs w:val="18"/>
        </w:rPr>
        <w:t>techniques and protocols.</w:t>
      </w:r>
    </w:p>
    <w:p w14:paraId="4732863A"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17.) _____ I am the person I always wanted to be.</w:t>
      </w:r>
    </w:p>
    <w:p w14:paraId="78543276"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18.) _____ My work makes me feel satisfied.</w:t>
      </w:r>
    </w:p>
    <w:p w14:paraId="5120DF70" w14:textId="77777777" w:rsidR="00DF2B0D" w:rsidRPr="00A07966" w:rsidRDefault="00DF2B0D" w:rsidP="00DA38CD">
      <w:pPr>
        <w:autoSpaceDE w:val="0"/>
        <w:autoSpaceDN w:val="0"/>
        <w:adjustRightInd w:val="0"/>
        <w:spacing w:after="60" w:line="240" w:lineRule="auto"/>
        <w:rPr>
          <w:rFonts w:ascii="Times New Roman" w:hAnsi="Times New Roman"/>
          <w:i/>
          <w:iCs/>
          <w:color w:val="000000"/>
          <w:sz w:val="18"/>
          <w:szCs w:val="18"/>
        </w:rPr>
      </w:pPr>
      <w:r w:rsidRPr="00A07966">
        <w:rPr>
          <w:rFonts w:ascii="Times New Roman" w:hAnsi="Times New Roman"/>
          <w:color w:val="000000"/>
          <w:sz w:val="18"/>
          <w:szCs w:val="18"/>
        </w:rPr>
        <w:t xml:space="preserve">19.) _____ I feel worn out because of my work as a </w:t>
      </w:r>
      <w:r w:rsidRPr="00A07966">
        <w:rPr>
          <w:rFonts w:ascii="Times New Roman" w:hAnsi="Times New Roman"/>
          <w:i/>
          <w:iCs/>
          <w:color w:val="000000"/>
          <w:sz w:val="18"/>
          <w:szCs w:val="18"/>
        </w:rPr>
        <w:t>[helper].</w:t>
      </w:r>
    </w:p>
    <w:p w14:paraId="7528AE37"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20.) _____ I have happy thoughts and feelings about those I </w:t>
      </w:r>
      <w:r w:rsidRPr="00A07966">
        <w:rPr>
          <w:rFonts w:ascii="Times New Roman" w:hAnsi="Times New Roman"/>
          <w:i/>
          <w:iCs/>
          <w:color w:val="000000"/>
          <w:sz w:val="18"/>
          <w:szCs w:val="18"/>
        </w:rPr>
        <w:t xml:space="preserve">[help] </w:t>
      </w:r>
      <w:r w:rsidRPr="00A07966">
        <w:rPr>
          <w:rFonts w:ascii="Times New Roman" w:hAnsi="Times New Roman"/>
          <w:color w:val="000000"/>
          <w:sz w:val="18"/>
          <w:szCs w:val="18"/>
        </w:rPr>
        <w:t>and how I could help them.</w:t>
      </w:r>
    </w:p>
    <w:p w14:paraId="34B06EB7"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21.) _____ I feel overwhelmed because my case [work] load seems endless.</w:t>
      </w:r>
    </w:p>
    <w:p w14:paraId="6F942A56"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22.) _____ I believe I can make a difference through my work.</w:t>
      </w:r>
    </w:p>
    <w:p w14:paraId="4C4E9922" w14:textId="77777777" w:rsidR="00DB76FB"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23.) _____ I avoid certain activities or situations because they remind me of frightening experiences of the people I </w:t>
      </w:r>
    </w:p>
    <w:p w14:paraId="22290680" w14:textId="7E557A99" w:rsidR="00DF2B0D" w:rsidRPr="00A07966" w:rsidRDefault="00DF2B0D" w:rsidP="00DA38CD">
      <w:pPr>
        <w:autoSpaceDE w:val="0"/>
        <w:autoSpaceDN w:val="0"/>
        <w:adjustRightInd w:val="0"/>
        <w:spacing w:after="60" w:line="240" w:lineRule="auto"/>
        <w:ind w:left="720" w:firstLine="720"/>
        <w:rPr>
          <w:rFonts w:ascii="Times New Roman" w:hAnsi="Times New Roman"/>
          <w:color w:val="000000"/>
          <w:sz w:val="18"/>
          <w:szCs w:val="18"/>
        </w:rPr>
      </w:pPr>
      <w:r w:rsidRPr="00A07966">
        <w:rPr>
          <w:rFonts w:ascii="Times New Roman" w:hAnsi="Times New Roman"/>
          <w:i/>
          <w:iCs/>
          <w:color w:val="000000"/>
          <w:sz w:val="18"/>
          <w:szCs w:val="18"/>
        </w:rPr>
        <w:t>[help]</w:t>
      </w:r>
      <w:r w:rsidRPr="00A07966">
        <w:rPr>
          <w:rFonts w:ascii="Times New Roman" w:hAnsi="Times New Roman"/>
          <w:color w:val="000000"/>
          <w:sz w:val="18"/>
          <w:szCs w:val="18"/>
        </w:rPr>
        <w:t>.</w:t>
      </w:r>
    </w:p>
    <w:p w14:paraId="1AEB2DA6"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24.) _____ I am proud of what I can do to </w:t>
      </w:r>
      <w:r w:rsidRPr="00A07966">
        <w:rPr>
          <w:rFonts w:ascii="Times New Roman" w:hAnsi="Times New Roman"/>
          <w:i/>
          <w:iCs/>
          <w:color w:val="000000"/>
          <w:sz w:val="18"/>
          <w:szCs w:val="18"/>
        </w:rPr>
        <w:t>[help]</w:t>
      </w:r>
      <w:r w:rsidRPr="00A07966">
        <w:rPr>
          <w:rFonts w:ascii="Times New Roman" w:hAnsi="Times New Roman"/>
          <w:color w:val="000000"/>
          <w:sz w:val="18"/>
          <w:szCs w:val="18"/>
        </w:rPr>
        <w:t>.</w:t>
      </w:r>
    </w:p>
    <w:p w14:paraId="4B430847"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25.) _____ As a result of my </w:t>
      </w:r>
      <w:r w:rsidRPr="00A07966">
        <w:rPr>
          <w:rFonts w:ascii="Times New Roman" w:hAnsi="Times New Roman"/>
          <w:i/>
          <w:iCs/>
          <w:color w:val="000000"/>
          <w:sz w:val="18"/>
          <w:szCs w:val="18"/>
        </w:rPr>
        <w:t>[helping]</w:t>
      </w:r>
      <w:r w:rsidRPr="00A07966">
        <w:rPr>
          <w:rFonts w:ascii="Times New Roman" w:hAnsi="Times New Roman"/>
          <w:color w:val="000000"/>
          <w:sz w:val="18"/>
          <w:szCs w:val="18"/>
        </w:rPr>
        <w:t>, I have intrusive, frightening thoughts.</w:t>
      </w:r>
    </w:p>
    <w:p w14:paraId="65A176DD"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26.) _____ I feel "bogged down" by the system.</w:t>
      </w:r>
    </w:p>
    <w:p w14:paraId="7E59EBC6"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 xml:space="preserve">27.) _____ I have thoughts that I am a "success" as a </w:t>
      </w:r>
      <w:r w:rsidRPr="00A07966">
        <w:rPr>
          <w:rFonts w:ascii="Times New Roman" w:hAnsi="Times New Roman"/>
          <w:i/>
          <w:iCs/>
          <w:color w:val="000000"/>
          <w:sz w:val="18"/>
          <w:szCs w:val="18"/>
        </w:rPr>
        <w:t>[helper]</w:t>
      </w:r>
      <w:r w:rsidRPr="00A07966">
        <w:rPr>
          <w:rFonts w:ascii="Times New Roman" w:hAnsi="Times New Roman"/>
          <w:color w:val="000000"/>
          <w:sz w:val="18"/>
          <w:szCs w:val="18"/>
        </w:rPr>
        <w:t>.</w:t>
      </w:r>
    </w:p>
    <w:p w14:paraId="5AB715EC"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28.) _____ I can't recall important parts of my work with trauma victims.</w:t>
      </w:r>
    </w:p>
    <w:p w14:paraId="3CD0D67A" w14:textId="77777777" w:rsidR="00DF2B0D" w:rsidRPr="00A07966" w:rsidRDefault="00DF2B0D" w:rsidP="00DA38CD">
      <w:pPr>
        <w:autoSpaceDE w:val="0"/>
        <w:autoSpaceDN w:val="0"/>
        <w:adjustRightInd w:val="0"/>
        <w:spacing w:after="60" w:line="240" w:lineRule="auto"/>
        <w:rPr>
          <w:rFonts w:ascii="Times New Roman" w:hAnsi="Times New Roman"/>
          <w:color w:val="000000"/>
          <w:sz w:val="18"/>
          <w:szCs w:val="18"/>
        </w:rPr>
      </w:pPr>
      <w:r w:rsidRPr="00A07966">
        <w:rPr>
          <w:rFonts w:ascii="Times New Roman" w:hAnsi="Times New Roman"/>
          <w:color w:val="000000"/>
          <w:sz w:val="18"/>
          <w:szCs w:val="18"/>
        </w:rPr>
        <w:t>29.) _____ I am a very caring person.</w:t>
      </w:r>
    </w:p>
    <w:p w14:paraId="67648248" w14:textId="77777777" w:rsidR="00DA38CD" w:rsidRDefault="00DF2B0D" w:rsidP="00DA38CD">
      <w:pPr>
        <w:spacing w:after="60" w:line="240" w:lineRule="auto"/>
        <w:rPr>
          <w:rFonts w:ascii="Times New Roman" w:hAnsi="Times New Roman"/>
          <w:color w:val="000000"/>
          <w:sz w:val="18"/>
          <w:szCs w:val="18"/>
        </w:rPr>
      </w:pPr>
      <w:r w:rsidRPr="00A07966">
        <w:rPr>
          <w:rFonts w:ascii="Times New Roman" w:hAnsi="Times New Roman"/>
          <w:color w:val="000000"/>
          <w:sz w:val="18"/>
          <w:szCs w:val="18"/>
        </w:rPr>
        <w:t>30.) _____ I am happy that I chose to do this work.</w:t>
      </w:r>
    </w:p>
    <w:p w14:paraId="654AC3E2" w14:textId="15E6E87D" w:rsidR="00DF2B0D" w:rsidRPr="00DA38CD" w:rsidRDefault="00DF2B0D" w:rsidP="00DA38CD">
      <w:pPr>
        <w:spacing w:after="120" w:line="240" w:lineRule="auto"/>
        <w:rPr>
          <w:rFonts w:ascii="Times New Roman" w:hAnsi="Times New Roman"/>
          <w:color w:val="000000"/>
          <w:sz w:val="18"/>
          <w:szCs w:val="18"/>
        </w:rPr>
      </w:pPr>
      <w:r w:rsidRPr="00A07966">
        <w:rPr>
          <w:rFonts w:ascii="Times New Roman" w:hAnsi="Times New Roman"/>
          <w:color w:val="000000"/>
          <w:sz w:val="18"/>
          <w:szCs w:val="18"/>
        </w:rPr>
        <w:t>© B. Hudnall</w:t>
      </w:r>
      <w:r>
        <w:rPr>
          <w:rFonts w:ascii="Times New Roman" w:hAnsi="Times New Roman"/>
          <w:color w:val="000000"/>
          <w:sz w:val="18"/>
          <w:szCs w:val="18"/>
        </w:rPr>
        <w:t xml:space="preserve"> Stamm, 2009</w:t>
      </w:r>
      <w:r>
        <w:br w:type="page"/>
      </w:r>
    </w:p>
    <w:p w14:paraId="6AA26CAE" w14:textId="101DA0D3" w:rsidR="00DF2B0D" w:rsidRDefault="00DF2B0D" w:rsidP="00EB1294">
      <w:pPr>
        <w:pStyle w:val="Heading1"/>
      </w:pPr>
      <w:bookmarkStart w:id="40" w:name="_Toc393889573"/>
      <w:r>
        <w:lastRenderedPageBreak/>
        <w:t xml:space="preserve">Appendix B: </w:t>
      </w:r>
      <w:r w:rsidR="00DB76FB">
        <w:t>Survey of Perceived Organizational Support</w:t>
      </w:r>
      <w:bookmarkEnd w:id="40"/>
    </w:p>
    <w:p w14:paraId="4AB73490" w14:textId="77777777" w:rsidR="00DB76FB" w:rsidRPr="00BE2383" w:rsidRDefault="00DB76FB" w:rsidP="00DB76FB">
      <w:pPr>
        <w:spacing w:line="240" w:lineRule="auto"/>
        <w:rPr>
          <w:rFonts w:ascii="Times New Roman" w:hAnsi="Times New Roman"/>
          <w:sz w:val="20"/>
          <w:szCs w:val="20"/>
        </w:rPr>
      </w:pPr>
      <w:r w:rsidRPr="00BE2383">
        <w:rPr>
          <w:rFonts w:ascii="Times New Roman" w:hAnsi="Times New Roman"/>
          <w:sz w:val="20"/>
          <w:szCs w:val="20"/>
        </w:rPr>
        <w:t xml:space="preserve">Listed below </w:t>
      </w:r>
      <w:r>
        <w:rPr>
          <w:rFonts w:ascii="Times New Roman" w:hAnsi="Times New Roman"/>
          <w:sz w:val="20"/>
          <w:szCs w:val="20"/>
        </w:rPr>
        <w:t xml:space="preserve">are </w:t>
      </w:r>
      <w:r w:rsidRPr="00BE2383">
        <w:rPr>
          <w:rFonts w:ascii="Times New Roman" w:hAnsi="Times New Roman"/>
          <w:sz w:val="20"/>
          <w:szCs w:val="20"/>
        </w:rPr>
        <w:t>statements that represent possible opinions that YOU may have abo</w:t>
      </w:r>
      <w:r>
        <w:rPr>
          <w:rFonts w:ascii="Times New Roman" w:hAnsi="Times New Roman"/>
          <w:sz w:val="20"/>
          <w:szCs w:val="20"/>
        </w:rPr>
        <w:t xml:space="preserve">ut working at (your residential </w:t>
      </w:r>
      <w:r w:rsidRPr="00BE2383">
        <w:rPr>
          <w:rFonts w:ascii="Times New Roman" w:hAnsi="Times New Roman"/>
          <w:sz w:val="20"/>
          <w:szCs w:val="20"/>
        </w:rPr>
        <w:t xml:space="preserve">facility). Please indicate the degree of your agreement or disagreement with each statement by </w:t>
      </w:r>
      <w:r>
        <w:rPr>
          <w:rFonts w:ascii="Times New Roman" w:hAnsi="Times New Roman"/>
          <w:sz w:val="20"/>
          <w:szCs w:val="20"/>
        </w:rPr>
        <w:t>selecting</w:t>
      </w:r>
      <w:r w:rsidRPr="00BE2383">
        <w:rPr>
          <w:rFonts w:ascii="Times New Roman" w:hAnsi="Times New Roman"/>
          <w:sz w:val="20"/>
          <w:szCs w:val="20"/>
        </w:rPr>
        <w:t xml:space="preserve"> the number that best represents your point of view about (administrators/supervisors at your residential facility). Please use the following guide and </w:t>
      </w:r>
      <w:r>
        <w:rPr>
          <w:rFonts w:ascii="Times New Roman" w:hAnsi="Times New Roman"/>
          <w:sz w:val="20"/>
          <w:szCs w:val="20"/>
        </w:rPr>
        <w:t>select</w:t>
      </w:r>
      <w:r w:rsidRPr="00BE2383">
        <w:rPr>
          <w:rFonts w:ascii="Times New Roman" w:hAnsi="Times New Roman"/>
          <w:sz w:val="20"/>
          <w:szCs w:val="20"/>
        </w:rPr>
        <w:t xml:space="preserve"> your answers for each statement:</w:t>
      </w:r>
    </w:p>
    <w:p w14:paraId="71685153" w14:textId="77777777" w:rsidR="00DB76FB" w:rsidRPr="00BE2383" w:rsidRDefault="00DB76FB" w:rsidP="00DB76FB">
      <w:pPr>
        <w:spacing w:line="240" w:lineRule="auto"/>
        <w:rPr>
          <w:rFonts w:ascii="Times New Roman" w:hAnsi="Times New Roman"/>
          <w:sz w:val="20"/>
          <w:szCs w:val="20"/>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9"/>
        <w:gridCol w:w="1285"/>
        <w:gridCol w:w="1219"/>
        <w:gridCol w:w="1366"/>
        <w:gridCol w:w="1048"/>
        <w:gridCol w:w="1285"/>
        <w:gridCol w:w="1212"/>
      </w:tblGrid>
      <w:tr w:rsidR="00DB76FB" w:rsidRPr="008E0200" w14:paraId="00E9878A" w14:textId="77777777" w:rsidTr="004953EB">
        <w:trPr>
          <w:trHeight w:val="239"/>
        </w:trPr>
        <w:tc>
          <w:tcPr>
            <w:tcW w:w="1219" w:type="dxa"/>
            <w:tcBorders>
              <w:top w:val="single" w:sz="4" w:space="0" w:color="auto"/>
              <w:left w:val="single" w:sz="4" w:space="0" w:color="auto"/>
              <w:bottom w:val="single" w:sz="4" w:space="0" w:color="auto"/>
              <w:right w:val="single" w:sz="4" w:space="0" w:color="auto"/>
            </w:tcBorders>
          </w:tcPr>
          <w:p w14:paraId="4A04D543"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0</w:t>
            </w:r>
          </w:p>
        </w:tc>
        <w:tc>
          <w:tcPr>
            <w:tcW w:w="1285" w:type="dxa"/>
            <w:tcBorders>
              <w:top w:val="single" w:sz="4" w:space="0" w:color="auto"/>
              <w:left w:val="single" w:sz="4" w:space="0" w:color="auto"/>
              <w:bottom w:val="single" w:sz="4" w:space="0" w:color="auto"/>
              <w:right w:val="single" w:sz="4" w:space="0" w:color="auto"/>
            </w:tcBorders>
          </w:tcPr>
          <w:p w14:paraId="36764BC6"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1</w:t>
            </w:r>
          </w:p>
        </w:tc>
        <w:tc>
          <w:tcPr>
            <w:tcW w:w="1219" w:type="dxa"/>
            <w:tcBorders>
              <w:top w:val="single" w:sz="4" w:space="0" w:color="auto"/>
              <w:left w:val="single" w:sz="4" w:space="0" w:color="auto"/>
              <w:bottom w:val="single" w:sz="4" w:space="0" w:color="auto"/>
              <w:right w:val="single" w:sz="4" w:space="0" w:color="auto"/>
            </w:tcBorders>
          </w:tcPr>
          <w:p w14:paraId="7345BC00"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2</w:t>
            </w:r>
          </w:p>
        </w:tc>
        <w:tc>
          <w:tcPr>
            <w:tcW w:w="1366" w:type="dxa"/>
            <w:tcBorders>
              <w:top w:val="single" w:sz="4" w:space="0" w:color="auto"/>
              <w:left w:val="single" w:sz="4" w:space="0" w:color="auto"/>
              <w:bottom w:val="single" w:sz="4" w:space="0" w:color="auto"/>
              <w:right w:val="single" w:sz="4" w:space="0" w:color="auto"/>
            </w:tcBorders>
          </w:tcPr>
          <w:p w14:paraId="554A3A5E"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3</w:t>
            </w:r>
          </w:p>
        </w:tc>
        <w:tc>
          <w:tcPr>
            <w:tcW w:w="1048" w:type="dxa"/>
            <w:tcBorders>
              <w:top w:val="single" w:sz="4" w:space="0" w:color="auto"/>
              <w:left w:val="single" w:sz="4" w:space="0" w:color="auto"/>
              <w:bottom w:val="single" w:sz="4" w:space="0" w:color="auto"/>
              <w:right w:val="single" w:sz="4" w:space="0" w:color="auto"/>
            </w:tcBorders>
          </w:tcPr>
          <w:p w14:paraId="1BAE176B"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4</w:t>
            </w:r>
          </w:p>
        </w:tc>
        <w:tc>
          <w:tcPr>
            <w:tcW w:w="1285" w:type="dxa"/>
            <w:tcBorders>
              <w:top w:val="single" w:sz="4" w:space="0" w:color="auto"/>
              <w:left w:val="single" w:sz="4" w:space="0" w:color="auto"/>
              <w:bottom w:val="single" w:sz="4" w:space="0" w:color="auto"/>
              <w:right w:val="single" w:sz="4" w:space="0" w:color="auto"/>
            </w:tcBorders>
          </w:tcPr>
          <w:p w14:paraId="00C53399"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5</w:t>
            </w:r>
          </w:p>
        </w:tc>
        <w:tc>
          <w:tcPr>
            <w:tcW w:w="1212" w:type="dxa"/>
            <w:tcBorders>
              <w:top w:val="single" w:sz="4" w:space="0" w:color="auto"/>
              <w:left w:val="single" w:sz="4" w:space="0" w:color="auto"/>
              <w:bottom w:val="single" w:sz="4" w:space="0" w:color="auto"/>
              <w:right w:val="single" w:sz="4" w:space="0" w:color="auto"/>
            </w:tcBorders>
          </w:tcPr>
          <w:p w14:paraId="28593240"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6</w:t>
            </w:r>
          </w:p>
        </w:tc>
      </w:tr>
      <w:tr w:rsidR="00DB76FB" w:rsidRPr="008E0200" w14:paraId="6AD791B3" w14:textId="77777777" w:rsidTr="004953EB">
        <w:trPr>
          <w:trHeight w:val="505"/>
        </w:trPr>
        <w:tc>
          <w:tcPr>
            <w:tcW w:w="1219" w:type="dxa"/>
            <w:tcBorders>
              <w:top w:val="single" w:sz="4" w:space="0" w:color="auto"/>
              <w:left w:val="single" w:sz="4" w:space="0" w:color="auto"/>
              <w:bottom w:val="single" w:sz="4" w:space="0" w:color="auto"/>
              <w:right w:val="single" w:sz="4" w:space="0" w:color="auto"/>
            </w:tcBorders>
          </w:tcPr>
          <w:p w14:paraId="1A016049"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Strongly</w:t>
            </w:r>
          </w:p>
          <w:p w14:paraId="41D7939F"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Disagree</w:t>
            </w:r>
          </w:p>
        </w:tc>
        <w:tc>
          <w:tcPr>
            <w:tcW w:w="1285" w:type="dxa"/>
            <w:tcBorders>
              <w:top w:val="single" w:sz="4" w:space="0" w:color="auto"/>
              <w:left w:val="single" w:sz="4" w:space="0" w:color="auto"/>
              <w:bottom w:val="single" w:sz="4" w:space="0" w:color="auto"/>
              <w:right w:val="single" w:sz="4" w:space="0" w:color="auto"/>
            </w:tcBorders>
          </w:tcPr>
          <w:p w14:paraId="0646FFD9"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Moderately</w:t>
            </w:r>
          </w:p>
          <w:p w14:paraId="6CD1ED70"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Disagree</w:t>
            </w:r>
          </w:p>
        </w:tc>
        <w:tc>
          <w:tcPr>
            <w:tcW w:w="1219" w:type="dxa"/>
            <w:tcBorders>
              <w:top w:val="single" w:sz="4" w:space="0" w:color="auto"/>
              <w:left w:val="single" w:sz="4" w:space="0" w:color="auto"/>
              <w:bottom w:val="single" w:sz="4" w:space="0" w:color="auto"/>
              <w:right w:val="single" w:sz="4" w:space="0" w:color="auto"/>
            </w:tcBorders>
          </w:tcPr>
          <w:p w14:paraId="4C8ED813"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Slightly</w:t>
            </w:r>
          </w:p>
          <w:p w14:paraId="1F042A72"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Disagree</w:t>
            </w:r>
          </w:p>
        </w:tc>
        <w:tc>
          <w:tcPr>
            <w:tcW w:w="1366" w:type="dxa"/>
            <w:tcBorders>
              <w:top w:val="single" w:sz="4" w:space="0" w:color="auto"/>
              <w:left w:val="single" w:sz="4" w:space="0" w:color="auto"/>
              <w:bottom w:val="single" w:sz="4" w:space="0" w:color="auto"/>
              <w:right w:val="single" w:sz="4" w:space="0" w:color="auto"/>
            </w:tcBorders>
          </w:tcPr>
          <w:p w14:paraId="7DDD0D36"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Neither Agree</w:t>
            </w:r>
          </w:p>
          <w:p w14:paraId="2450BA7E"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Nor Disagree</w:t>
            </w:r>
          </w:p>
        </w:tc>
        <w:tc>
          <w:tcPr>
            <w:tcW w:w="1048" w:type="dxa"/>
            <w:tcBorders>
              <w:top w:val="single" w:sz="4" w:space="0" w:color="auto"/>
              <w:left w:val="single" w:sz="4" w:space="0" w:color="auto"/>
              <w:bottom w:val="single" w:sz="4" w:space="0" w:color="auto"/>
              <w:right w:val="single" w:sz="4" w:space="0" w:color="auto"/>
            </w:tcBorders>
          </w:tcPr>
          <w:p w14:paraId="480F4093"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Slightly</w:t>
            </w:r>
          </w:p>
          <w:p w14:paraId="0C2D2837"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Agree</w:t>
            </w:r>
          </w:p>
        </w:tc>
        <w:tc>
          <w:tcPr>
            <w:tcW w:w="1285" w:type="dxa"/>
            <w:tcBorders>
              <w:top w:val="single" w:sz="4" w:space="0" w:color="auto"/>
              <w:left w:val="single" w:sz="4" w:space="0" w:color="auto"/>
              <w:bottom w:val="single" w:sz="4" w:space="0" w:color="auto"/>
              <w:right w:val="single" w:sz="4" w:space="0" w:color="auto"/>
            </w:tcBorders>
          </w:tcPr>
          <w:p w14:paraId="3B6C6D2B"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Moderately</w:t>
            </w:r>
          </w:p>
          <w:p w14:paraId="49A4E463"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Agree</w:t>
            </w:r>
          </w:p>
        </w:tc>
        <w:tc>
          <w:tcPr>
            <w:tcW w:w="1212" w:type="dxa"/>
            <w:tcBorders>
              <w:top w:val="single" w:sz="4" w:space="0" w:color="auto"/>
              <w:left w:val="single" w:sz="4" w:space="0" w:color="auto"/>
              <w:bottom w:val="single" w:sz="4" w:space="0" w:color="auto"/>
              <w:right w:val="single" w:sz="4" w:space="0" w:color="auto"/>
            </w:tcBorders>
          </w:tcPr>
          <w:p w14:paraId="55DA74AB"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Strongly</w:t>
            </w:r>
          </w:p>
          <w:p w14:paraId="38BAA1A2" w14:textId="77777777" w:rsidR="00DB76FB" w:rsidRPr="008E0200" w:rsidRDefault="00DB76FB" w:rsidP="00DA38CD">
            <w:pPr>
              <w:autoSpaceDE w:val="0"/>
              <w:autoSpaceDN w:val="0"/>
              <w:adjustRightInd w:val="0"/>
              <w:spacing w:line="240" w:lineRule="auto"/>
              <w:jc w:val="center"/>
              <w:rPr>
                <w:rFonts w:ascii="Times New Roman" w:hAnsi="Times New Roman"/>
                <w:sz w:val="20"/>
                <w:szCs w:val="20"/>
              </w:rPr>
            </w:pPr>
            <w:r w:rsidRPr="008E0200">
              <w:rPr>
                <w:rFonts w:ascii="Times New Roman" w:hAnsi="Times New Roman"/>
                <w:sz w:val="20"/>
                <w:szCs w:val="20"/>
              </w:rPr>
              <w:t>Agree</w:t>
            </w:r>
          </w:p>
        </w:tc>
      </w:tr>
    </w:tbl>
    <w:p w14:paraId="6AFD75AA" w14:textId="77777777" w:rsidR="00DB76FB" w:rsidRPr="00BE2383" w:rsidRDefault="00DB76FB" w:rsidP="00DB76FB">
      <w:pPr>
        <w:spacing w:line="240" w:lineRule="auto"/>
        <w:rPr>
          <w:rFonts w:ascii="Times New Roman" w:hAnsi="Times New Roman"/>
          <w:sz w:val="20"/>
          <w:szCs w:val="20"/>
        </w:rPr>
      </w:pPr>
    </w:p>
    <w:p w14:paraId="1897DB7E" w14:textId="3069DB6D"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1. _____ values my contribution to its well-being.  …………………………</w:t>
      </w:r>
      <w:r>
        <w:rPr>
          <w:rFonts w:ascii="Times New Roman" w:hAnsi="Times New Roman"/>
          <w:sz w:val="19"/>
          <w:szCs w:val="19"/>
        </w:rPr>
        <w:t xml:space="preserve">……    </w:t>
      </w:r>
      <w:r w:rsidRPr="00DB76FB">
        <w:rPr>
          <w:rFonts w:ascii="Times New Roman" w:hAnsi="Times New Roman"/>
          <w:sz w:val="19"/>
          <w:szCs w:val="19"/>
        </w:rPr>
        <w:t>0     1     2     3     4     5     6</w:t>
      </w:r>
    </w:p>
    <w:p w14:paraId="14CC376F" w14:textId="0FC4B855"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2. If _____ could hire someone to replace me at a lower salary it would do so.</w:t>
      </w:r>
      <w:r>
        <w:rPr>
          <w:rFonts w:ascii="Times New Roman" w:hAnsi="Times New Roman"/>
          <w:sz w:val="19"/>
          <w:szCs w:val="19"/>
        </w:rPr>
        <w:t xml:space="preserve">  …   </w:t>
      </w:r>
      <w:r w:rsidRPr="00DB76FB">
        <w:rPr>
          <w:rFonts w:ascii="Times New Roman" w:hAnsi="Times New Roman"/>
          <w:sz w:val="19"/>
          <w:szCs w:val="19"/>
        </w:rPr>
        <w:t xml:space="preserve"> 0     1     2     3     4     5     6</w:t>
      </w:r>
    </w:p>
    <w:p w14:paraId="79775BD0" w14:textId="3439F807"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3. _____ fails to appreciate any extra effor</w:t>
      </w:r>
      <w:r>
        <w:rPr>
          <w:rFonts w:ascii="Times New Roman" w:hAnsi="Times New Roman"/>
          <w:sz w:val="19"/>
          <w:szCs w:val="19"/>
        </w:rPr>
        <w:t>t from me.  …………………………...</w:t>
      </w:r>
      <w:r w:rsidRPr="00DB76FB">
        <w:rPr>
          <w:rFonts w:ascii="Times New Roman" w:hAnsi="Times New Roman"/>
          <w:sz w:val="19"/>
          <w:szCs w:val="19"/>
        </w:rPr>
        <w:t>.    0     1     2     3     4     5     6</w:t>
      </w:r>
    </w:p>
    <w:p w14:paraId="730A2721" w14:textId="204AAAC3"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4. _____ strongly considers my goa</w:t>
      </w:r>
      <w:r>
        <w:rPr>
          <w:rFonts w:ascii="Times New Roman" w:hAnsi="Times New Roman"/>
          <w:sz w:val="19"/>
          <w:szCs w:val="19"/>
        </w:rPr>
        <w:t>ls and values.  ………………………………..</w:t>
      </w:r>
      <w:r w:rsidRPr="00DB76FB">
        <w:rPr>
          <w:rFonts w:ascii="Times New Roman" w:hAnsi="Times New Roman"/>
          <w:sz w:val="19"/>
          <w:szCs w:val="19"/>
        </w:rPr>
        <w:t xml:space="preserve">    0     1     2     3     4     5     6</w:t>
      </w:r>
    </w:p>
    <w:p w14:paraId="678C24D5" w14:textId="460AD352"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5. _____ would ignore any complaint from me.  …………………………………</w:t>
      </w:r>
      <w:r>
        <w:rPr>
          <w:rFonts w:ascii="Times New Roman" w:hAnsi="Times New Roman"/>
          <w:sz w:val="19"/>
          <w:szCs w:val="19"/>
        </w:rPr>
        <w:t>.</w:t>
      </w:r>
      <w:r w:rsidRPr="00DB76FB">
        <w:rPr>
          <w:rFonts w:ascii="Times New Roman" w:hAnsi="Times New Roman"/>
          <w:sz w:val="19"/>
          <w:szCs w:val="19"/>
        </w:rPr>
        <w:t xml:space="preserve"> </w:t>
      </w:r>
      <w:r>
        <w:rPr>
          <w:rFonts w:ascii="Times New Roman" w:hAnsi="Times New Roman"/>
          <w:sz w:val="19"/>
          <w:szCs w:val="19"/>
        </w:rPr>
        <w:t xml:space="preserve"> </w:t>
      </w:r>
      <w:r w:rsidRPr="00DB76FB">
        <w:rPr>
          <w:rFonts w:ascii="Times New Roman" w:hAnsi="Times New Roman"/>
          <w:sz w:val="19"/>
          <w:szCs w:val="19"/>
        </w:rPr>
        <w:t xml:space="preserve">  0     1     2     3     4     5     6</w:t>
      </w:r>
    </w:p>
    <w:p w14:paraId="066DE55C" w14:textId="2859BDD1"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 xml:space="preserve">6. _____ disregards my best interests when it makes </w:t>
      </w:r>
      <w:r>
        <w:rPr>
          <w:rFonts w:ascii="Times New Roman" w:hAnsi="Times New Roman"/>
          <w:sz w:val="19"/>
          <w:szCs w:val="19"/>
        </w:rPr>
        <w:t>decisions that affect me.  ….</w:t>
      </w:r>
      <w:r w:rsidRPr="00DB76FB">
        <w:rPr>
          <w:rFonts w:ascii="Times New Roman" w:hAnsi="Times New Roman"/>
          <w:sz w:val="19"/>
          <w:szCs w:val="19"/>
        </w:rPr>
        <w:t xml:space="preserve">  </w:t>
      </w:r>
      <w:r>
        <w:rPr>
          <w:rFonts w:ascii="Times New Roman" w:hAnsi="Times New Roman"/>
          <w:sz w:val="19"/>
          <w:szCs w:val="19"/>
        </w:rPr>
        <w:t xml:space="preserve"> </w:t>
      </w:r>
      <w:r w:rsidRPr="00DB76FB">
        <w:rPr>
          <w:rFonts w:ascii="Times New Roman" w:hAnsi="Times New Roman"/>
          <w:sz w:val="19"/>
          <w:szCs w:val="19"/>
        </w:rPr>
        <w:t xml:space="preserve"> 0     1     2     3     4     5     6</w:t>
      </w:r>
    </w:p>
    <w:p w14:paraId="4104B611" w14:textId="15D3CA47"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7. Help is available from ____when I have a problem.  …………………………</w:t>
      </w:r>
      <w:r>
        <w:rPr>
          <w:rFonts w:ascii="Times New Roman" w:hAnsi="Times New Roman"/>
          <w:sz w:val="19"/>
          <w:szCs w:val="19"/>
        </w:rPr>
        <w:t>..</w:t>
      </w:r>
      <w:r w:rsidRPr="00DB76FB">
        <w:rPr>
          <w:rFonts w:ascii="Times New Roman" w:hAnsi="Times New Roman"/>
          <w:sz w:val="19"/>
          <w:szCs w:val="19"/>
        </w:rPr>
        <w:t xml:space="preserve">  </w:t>
      </w:r>
      <w:r>
        <w:rPr>
          <w:rFonts w:ascii="Times New Roman" w:hAnsi="Times New Roman"/>
          <w:sz w:val="19"/>
          <w:szCs w:val="19"/>
        </w:rPr>
        <w:t xml:space="preserve"> </w:t>
      </w:r>
      <w:r w:rsidRPr="00DB76FB">
        <w:rPr>
          <w:rFonts w:ascii="Times New Roman" w:hAnsi="Times New Roman"/>
          <w:sz w:val="19"/>
          <w:szCs w:val="19"/>
        </w:rPr>
        <w:t xml:space="preserve"> 0     1     2     3     4     5     6</w:t>
      </w:r>
    </w:p>
    <w:p w14:paraId="6CC97421" w14:textId="7903C6FA"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 xml:space="preserve">8. _____ really cares about my well-being.  ………………………………………  </w:t>
      </w:r>
      <w:r>
        <w:rPr>
          <w:rFonts w:ascii="Times New Roman" w:hAnsi="Times New Roman"/>
          <w:sz w:val="19"/>
          <w:szCs w:val="19"/>
        </w:rPr>
        <w:t xml:space="preserve"> </w:t>
      </w:r>
      <w:r w:rsidRPr="00DB76FB">
        <w:rPr>
          <w:rFonts w:ascii="Times New Roman" w:hAnsi="Times New Roman"/>
          <w:sz w:val="19"/>
          <w:szCs w:val="19"/>
        </w:rPr>
        <w:t xml:space="preserve"> 0     1     2     3     4     5     6</w:t>
      </w:r>
    </w:p>
    <w:p w14:paraId="0778FA8C" w14:textId="5CFD23E6"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9. Even if I did the best job possible, _____ would fail to notice. .………..</w:t>
      </w:r>
      <w:r>
        <w:rPr>
          <w:rFonts w:ascii="Times New Roman" w:hAnsi="Times New Roman"/>
          <w:sz w:val="19"/>
          <w:szCs w:val="19"/>
        </w:rPr>
        <w:t xml:space="preserve">……...  </w:t>
      </w:r>
      <w:r w:rsidRPr="00DB76FB">
        <w:rPr>
          <w:rFonts w:ascii="Times New Roman" w:hAnsi="Times New Roman"/>
          <w:sz w:val="19"/>
          <w:szCs w:val="19"/>
        </w:rPr>
        <w:t xml:space="preserve">  0     1     2     3     4     5     6</w:t>
      </w:r>
    </w:p>
    <w:p w14:paraId="47307758" w14:textId="2866848E"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10. _____ is willing to help me when I nee</w:t>
      </w:r>
      <w:r>
        <w:rPr>
          <w:rFonts w:ascii="Times New Roman" w:hAnsi="Times New Roman"/>
          <w:sz w:val="19"/>
          <w:szCs w:val="19"/>
        </w:rPr>
        <w:t xml:space="preserve">d a special favor.  ……………………. </w:t>
      </w:r>
      <w:r w:rsidRPr="00DB76FB">
        <w:rPr>
          <w:rFonts w:ascii="Times New Roman" w:hAnsi="Times New Roman"/>
          <w:sz w:val="19"/>
          <w:szCs w:val="19"/>
        </w:rPr>
        <w:t xml:space="preserve">   0     1     2     3     4     5     6</w:t>
      </w:r>
    </w:p>
    <w:p w14:paraId="295F446F" w14:textId="474F18D7"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11. _____ cares about my general satis</w:t>
      </w:r>
      <w:r>
        <w:rPr>
          <w:rFonts w:ascii="Times New Roman" w:hAnsi="Times New Roman"/>
          <w:sz w:val="19"/>
          <w:szCs w:val="19"/>
        </w:rPr>
        <w:t xml:space="preserve">faction at work.  …………………………. </w:t>
      </w:r>
      <w:r w:rsidRPr="00DB76FB">
        <w:rPr>
          <w:rFonts w:ascii="Times New Roman" w:hAnsi="Times New Roman"/>
          <w:sz w:val="19"/>
          <w:szCs w:val="19"/>
        </w:rPr>
        <w:t xml:space="preserve">   0     1     2     3     4     5     6</w:t>
      </w:r>
    </w:p>
    <w:p w14:paraId="46D12B85" w14:textId="08AB28C5"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12. If given the opportunity, _____ would take adva</w:t>
      </w:r>
      <w:r>
        <w:rPr>
          <w:rFonts w:ascii="Times New Roman" w:hAnsi="Times New Roman"/>
          <w:sz w:val="19"/>
          <w:szCs w:val="19"/>
        </w:rPr>
        <w:t xml:space="preserve">ntage of me.  ………………. </w:t>
      </w:r>
      <w:r w:rsidRPr="00DB76FB">
        <w:rPr>
          <w:rFonts w:ascii="Times New Roman" w:hAnsi="Times New Roman"/>
          <w:sz w:val="19"/>
          <w:szCs w:val="19"/>
        </w:rPr>
        <w:t xml:space="preserve">   0     1     2     3     4     5     6</w:t>
      </w:r>
    </w:p>
    <w:p w14:paraId="617F54F2" w14:textId="05312CF5"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13. _____ shows very little conc</w:t>
      </w:r>
      <w:r>
        <w:rPr>
          <w:rFonts w:ascii="Times New Roman" w:hAnsi="Times New Roman"/>
          <w:sz w:val="19"/>
          <w:szCs w:val="19"/>
        </w:rPr>
        <w:t>ern for me.  ……………………………………...</w:t>
      </w:r>
      <w:r w:rsidRPr="00DB76FB">
        <w:rPr>
          <w:rFonts w:ascii="Times New Roman" w:hAnsi="Times New Roman"/>
          <w:sz w:val="19"/>
          <w:szCs w:val="19"/>
        </w:rPr>
        <w:t xml:space="preserve">    0     1     2     3     4     5     6</w:t>
      </w:r>
    </w:p>
    <w:p w14:paraId="6CEABAA0" w14:textId="72F8BE64"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14._____ cares about my opinions.  ………………………………………….</w:t>
      </w:r>
      <w:r>
        <w:rPr>
          <w:rFonts w:ascii="Times New Roman" w:hAnsi="Times New Roman"/>
          <w:sz w:val="19"/>
          <w:szCs w:val="19"/>
        </w:rPr>
        <w:t>…..</w:t>
      </w:r>
      <w:r w:rsidRPr="00DB76FB">
        <w:rPr>
          <w:rFonts w:ascii="Times New Roman" w:hAnsi="Times New Roman"/>
          <w:sz w:val="19"/>
          <w:szCs w:val="19"/>
        </w:rPr>
        <w:t>.    0     1     2     3     4     5     6</w:t>
      </w:r>
    </w:p>
    <w:p w14:paraId="04068FDA" w14:textId="7B311E33"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15. _____ takes pride in my accomplishments at work.  ………………………….</w:t>
      </w:r>
      <w:r>
        <w:rPr>
          <w:rFonts w:ascii="Times New Roman" w:hAnsi="Times New Roman"/>
          <w:sz w:val="19"/>
          <w:szCs w:val="19"/>
        </w:rPr>
        <w:t xml:space="preserve"> </w:t>
      </w:r>
      <w:r w:rsidRPr="00DB76FB">
        <w:rPr>
          <w:rFonts w:ascii="Times New Roman" w:hAnsi="Times New Roman"/>
          <w:sz w:val="19"/>
          <w:szCs w:val="19"/>
        </w:rPr>
        <w:t xml:space="preserve">   0     1     2     3     4     5     6</w:t>
      </w:r>
    </w:p>
    <w:p w14:paraId="0AC95E43" w14:textId="58E683A2" w:rsidR="00DB76FB" w:rsidRPr="00DB76FB" w:rsidRDefault="00DB76FB" w:rsidP="00DA38CD">
      <w:pPr>
        <w:spacing w:line="240" w:lineRule="auto"/>
        <w:jc w:val="both"/>
        <w:rPr>
          <w:rFonts w:ascii="Times New Roman" w:hAnsi="Times New Roman"/>
          <w:sz w:val="19"/>
          <w:szCs w:val="19"/>
        </w:rPr>
      </w:pPr>
      <w:r w:rsidRPr="00DB76FB">
        <w:rPr>
          <w:rFonts w:ascii="Times New Roman" w:hAnsi="Times New Roman"/>
          <w:sz w:val="19"/>
          <w:szCs w:val="19"/>
        </w:rPr>
        <w:t>16. _____ tries to make my job as interesting as possible.  ………………………</w:t>
      </w:r>
      <w:r>
        <w:rPr>
          <w:rFonts w:ascii="Times New Roman" w:hAnsi="Times New Roman"/>
          <w:sz w:val="19"/>
          <w:szCs w:val="19"/>
        </w:rPr>
        <w:t>.</w:t>
      </w:r>
      <w:r w:rsidRPr="00DB76FB">
        <w:rPr>
          <w:rFonts w:ascii="Times New Roman" w:hAnsi="Times New Roman"/>
          <w:sz w:val="19"/>
          <w:szCs w:val="19"/>
        </w:rPr>
        <w:t xml:space="preserve">    0     1     2     3     4     5     6</w:t>
      </w:r>
    </w:p>
    <w:p w14:paraId="6A31EF6D" w14:textId="77777777" w:rsidR="00DB76FB" w:rsidRPr="00BE2383" w:rsidRDefault="00DB76FB" w:rsidP="00DB76FB">
      <w:pPr>
        <w:spacing w:line="240" w:lineRule="auto"/>
        <w:jc w:val="center"/>
        <w:rPr>
          <w:rFonts w:ascii="Times New Roman" w:hAnsi="Times New Roman"/>
          <w:sz w:val="20"/>
          <w:szCs w:val="20"/>
        </w:rPr>
      </w:pPr>
    </w:p>
    <w:p w14:paraId="4566D18F" w14:textId="14823FBB" w:rsidR="00E42518" w:rsidRDefault="00DB76FB" w:rsidP="00E42518">
      <w:pPr>
        <w:spacing w:line="240" w:lineRule="auto"/>
        <w:jc w:val="center"/>
        <w:rPr>
          <w:rFonts w:ascii="Times New Roman" w:hAnsi="Times New Roman"/>
          <w:sz w:val="20"/>
          <w:szCs w:val="20"/>
        </w:rPr>
      </w:pPr>
      <w:r w:rsidRPr="00BE2383">
        <w:rPr>
          <w:rFonts w:ascii="Times New Roman" w:hAnsi="Times New Roman"/>
          <w:sz w:val="20"/>
          <w:szCs w:val="20"/>
        </w:rPr>
        <w:t xml:space="preserve">© University of </w:t>
      </w:r>
      <w:r>
        <w:rPr>
          <w:rFonts w:ascii="Times New Roman" w:hAnsi="Times New Roman"/>
          <w:sz w:val="20"/>
          <w:szCs w:val="20"/>
        </w:rPr>
        <w:t>Delaware, 1986</w:t>
      </w:r>
      <w:r w:rsidR="00E42518">
        <w:rPr>
          <w:rFonts w:ascii="Times New Roman" w:hAnsi="Times New Roman"/>
          <w:sz w:val="20"/>
          <w:szCs w:val="20"/>
        </w:rPr>
        <w:br w:type="page"/>
      </w:r>
    </w:p>
    <w:p w14:paraId="63D3A82C" w14:textId="6B19C1D9" w:rsidR="00E42518" w:rsidRDefault="00E42518" w:rsidP="00EB1294">
      <w:pPr>
        <w:pStyle w:val="Heading1"/>
      </w:pPr>
      <w:bookmarkStart w:id="41" w:name="_Toc393889574"/>
      <w:r>
        <w:lastRenderedPageBreak/>
        <w:t>Appendix C: Self-Care Assessment Worksheet</w:t>
      </w:r>
      <w:bookmarkEnd w:id="41"/>
    </w:p>
    <w:p w14:paraId="07E84635" w14:textId="1CD368E1" w:rsidR="00E42518"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Using the scale</w:t>
      </w:r>
      <w:r>
        <w:rPr>
          <w:rFonts w:ascii="Times New Roman" w:hAnsi="Times New Roman"/>
          <w:b/>
          <w:bCs/>
          <w:sz w:val="18"/>
          <w:szCs w:val="18"/>
        </w:rPr>
        <w:t xml:space="preserve"> below, rate the following activities</w:t>
      </w:r>
      <w:r w:rsidR="006F2FC4">
        <w:rPr>
          <w:rFonts w:ascii="Times New Roman" w:hAnsi="Times New Roman"/>
          <w:b/>
          <w:bCs/>
          <w:sz w:val="18"/>
          <w:szCs w:val="18"/>
        </w:rPr>
        <w:tab/>
      </w:r>
      <w:r w:rsidR="006F2FC4" w:rsidRPr="005C019C">
        <w:rPr>
          <w:rFonts w:ascii="Times New Roman" w:hAnsi="Times New Roman"/>
          <w:sz w:val="18"/>
          <w:szCs w:val="18"/>
        </w:rPr>
        <w:t>____ Re-read favorite books, re-view favorite movies</w:t>
      </w:r>
    </w:p>
    <w:p w14:paraId="085E7F15" w14:textId="076D6CB8" w:rsidR="00E42518"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 xml:space="preserve">in terms of frequency in which you </w:t>
      </w:r>
      <w:r>
        <w:rPr>
          <w:rFonts w:ascii="Times New Roman" w:hAnsi="Times New Roman"/>
          <w:b/>
          <w:bCs/>
          <w:sz w:val="18"/>
          <w:szCs w:val="18"/>
        </w:rPr>
        <w:t>regularly</w:t>
      </w:r>
      <w:r w:rsidR="006F2FC4">
        <w:rPr>
          <w:rFonts w:ascii="Times New Roman" w:hAnsi="Times New Roman"/>
          <w:b/>
          <w:bCs/>
          <w:sz w:val="18"/>
          <w:szCs w:val="18"/>
        </w:rPr>
        <w:tab/>
      </w:r>
      <w:r w:rsidR="006F2FC4">
        <w:rPr>
          <w:rFonts w:ascii="Times New Roman" w:hAnsi="Times New Roman"/>
          <w:b/>
          <w:bCs/>
          <w:sz w:val="18"/>
          <w:szCs w:val="18"/>
        </w:rPr>
        <w:tab/>
      </w:r>
      <w:r w:rsidR="006F2FC4" w:rsidRPr="005C019C">
        <w:rPr>
          <w:rFonts w:ascii="Times New Roman" w:hAnsi="Times New Roman"/>
          <w:sz w:val="18"/>
          <w:szCs w:val="18"/>
        </w:rPr>
        <w:t>____ Identify comforting activities, objects, people,</w:t>
      </w:r>
    </w:p>
    <w:p w14:paraId="1D02EE7A" w14:textId="338F0AEE" w:rsidR="00E42518" w:rsidRPr="005C019C"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engage in them in your everyday life:</w:t>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sidRPr="005C019C">
        <w:rPr>
          <w:rFonts w:ascii="Times New Roman" w:hAnsi="Times New Roman"/>
          <w:sz w:val="18"/>
          <w:szCs w:val="18"/>
        </w:rPr>
        <w:t>relationships,</w:t>
      </w:r>
      <w:r w:rsidR="006F2FC4">
        <w:rPr>
          <w:rFonts w:ascii="Times New Roman" w:hAnsi="Times New Roman"/>
          <w:sz w:val="18"/>
          <w:szCs w:val="18"/>
        </w:rPr>
        <w:t xml:space="preserve"> or</w:t>
      </w:r>
      <w:r w:rsidR="006F2FC4" w:rsidRPr="005C019C">
        <w:rPr>
          <w:rFonts w:ascii="Times New Roman" w:hAnsi="Times New Roman"/>
          <w:sz w:val="18"/>
          <w:szCs w:val="18"/>
        </w:rPr>
        <w:t xml:space="preserve"> places and seek them out</w:t>
      </w:r>
    </w:p>
    <w:p w14:paraId="14836EBA" w14:textId="462E9600" w:rsidR="00E42518" w:rsidRPr="005C019C"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5 = Frequently</w:t>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sidRPr="005C019C">
        <w:rPr>
          <w:rFonts w:ascii="Times New Roman" w:hAnsi="Times New Roman"/>
          <w:sz w:val="18"/>
          <w:szCs w:val="18"/>
        </w:rPr>
        <w:t>____ Allow yourself to cry</w:t>
      </w:r>
    </w:p>
    <w:p w14:paraId="113B9616" w14:textId="5759F834" w:rsidR="00E42518" w:rsidRPr="005C019C"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4 = Occasionally</w:t>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sidRPr="005C019C">
        <w:rPr>
          <w:rFonts w:ascii="Times New Roman" w:hAnsi="Times New Roman"/>
          <w:sz w:val="18"/>
          <w:szCs w:val="18"/>
        </w:rPr>
        <w:t>____ Find things that make you laugh</w:t>
      </w:r>
    </w:p>
    <w:p w14:paraId="35F98C88" w14:textId="47B26798" w:rsidR="00E42518" w:rsidRPr="005C019C"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3 = Rarely</w:t>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sidRPr="005C019C">
        <w:rPr>
          <w:rFonts w:ascii="Times New Roman" w:hAnsi="Times New Roman"/>
          <w:sz w:val="18"/>
          <w:szCs w:val="18"/>
        </w:rPr>
        <w:t>____ Express your outrage in social action, letters</w:t>
      </w:r>
    </w:p>
    <w:p w14:paraId="4190FC45" w14:textId="43888D02" w:rsidR="00E42518" w:rsidRPr="005C019C"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2 = Never</w:t>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sidRPr="005C019C">
        <w:rPr>
          <w:rFonts w:ascii="Times New Roman" w:hAnsi="Times New Roman"/>
          <w:sz w:val="18"/>
          <w:szCs w:val="18"/>
        </w:rPr>
        <w:t>and donations, marches, protests</w:t>
      </w:r>
    </w:p>
    <w:p w14:paraId="722ACC1D" w14:textId="68C6E3E1" w:rsidR="00E42518" w:rsidRPr="005C019C"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1 = It never occurred to me</w:t>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sidRPr="005C019C">
        <w:rPr>
          <w:rFonts w:ascii="Times New Roman" w:hAnsi="Times New Roman"/>
          <w:sz w:val="18"/>
          <w:szCs w:val="18"/>
        </w:rPr>
        <w:t>____ Play with children</w:t>
      </w:r>
    </w:p>
    <w:p w14:paraId="6EE567B3" w14:textId="77777777" w:rsidR="00E42518" w:rsidRPr="005C019C" w:rsidRDefault="00E42518" w:rsidP="00E42518">
      <w:pPr>
        <w:spacing w:line="240" w:lineRule="auto"/>
        <w:rPr>
          <w:rFonts w:ascii="Times New Roman" w:hAnsi="Times New Roman"/>
          <w:sz w:val="18"/>
          <w:szCs w:val="18"/>
        </w:rPr>
      </w:pPr>
    </w:p>
    <w:p w14:paraId="71C81EE8" w14:textId="58262297" w:rsidR="00E42518" w:rsidRPr="005C019C"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Physical Activities</w:t>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sidRPr="005C019C">
        <w:rPr>
          <w:rFonts w:ascii="Times New Roman" w:hAnsi="Times New Roman"/>
          <w:b/>
          <w:bCs/>
          <w:sz w:val="18"/>
          <w:szCs w:val="18"/>
        </w:rPr>
        <w:t>Spiritual Activiti</w:t>
      </w:r>
      <w:r w:rsidR="006F2FC4">
        <w:rPr>
          <w:rFonts w:ascii="Times New Roman" w:hAnsi="Times New Roman"/>
          <w:b/>
          <w:bCs/>
          <w:sz w:val="18"/>
          <w:szCs w:val="18"/>
        </w:rPr>
        <w:t>es</w:t>
      </w:r>
    </w:p>
    <w:p w14:paraId="2556A53E" w14:textId="77777777" w:rsidR="00E42518" w:rsidRPr="005C019C" w:rsidRDefault="00E42518" w:rsidP="00E42518">
      <w:pPr>
        <w:spacing w:line="240" w:lineRule="auto"/>
        <w:rPr>
          <w:rFonts w:ascii="Times New Roman" w:hAnsi="Times New Roman"/>
          <w:sz w:val="18"/>
          <w:szCs w:val="18"/>
        </w:rPr>
      </w:pPr>
    </w:p>
    <w:p w14:paraId="080DF1DA" w14:textId="4A752CAE"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Eat regularly (e.g. breakfast, lunch and dinner)</w:t>
      </w:r>
      <w:r w:rsidR="006F2FC4">
        <w:rPr>
          <w:rFonts w:ascii="Times New Roman" w:hAnsi="Times New Roman"/>
          <w:sz w:val="18"/>
          <w:szCs w:val="18"/>
        </w:rPr>
        <w:tab/>
      </w:r>
      <w:r w:rsidR="006F2FC4" w:rsidRPr="005C019C">
        <w:rPr>
          <w:rFonts w:ascii="Times New Roman" w:hAnsi="Times New Roman"/>
          <w:sz w:val="18"/>
          <w:szCs w:val="18"/>
        </w:rPr>
        <w:t>____ Make time for reflection</w:t>
      </w:r>
    </w:p>
    <w:p w14:paraId="1A03DFC3" w14:textId="4E55B53F"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Eat healthy</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Spend time with nature</w:t>
      </w:r>
    </w:p>
    <w:p w14:paraId="21ABEBB9" w14:textId="60245D3D"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Exercise</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Find a spiritual connection or community</w:t>
      </w:r>
    </w:p>
    <w:p w14:paraId="5B7ECE4E" w14:textId="1F96B967"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Get regular medical care for prevention</w:t>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Be open to inspiration</w:t>
      </w:r>
    </w:p>
    <w:p w14:paraId="2ABD65B9" w14:textId="2906DA32"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Get medical care when needed</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Cherish your optimism and hope</w:t>
      </w:r>
    </w:p>
    <w:p w14:paraId="3EF42673" w14:textId="100E17A1"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Take time off when needed</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Be aware of non</w:t>
      </w:r>
      <w:r w:rsidR="006F2FC4">
        <w:rPr>
          <w:rFonts w:ascii="Times New Roman" w:hAnsi="Times New Roman"/>
          <w:sz w:val="18"/>
          <w:szCs w:val="18"/>
        </w:rPr>
        <w:t>-</w:t>
      </w:r>
      <w:r w:rsidR="006F2FC4" w:rsidRPr="005C019C">
        <w:rPr>
          <w:rFonts w:ascii="Times New Roman" w:hAnsi="Times New Roman"/>
          <w:sz w:val="18"/>
          <w:szCs w:val="18"/>
        </w:rPr>
        <w:t>material aspects of life</w:t>
      </w:r>
    </w:p>
    <w:p w14:paraId="3773E51E" w14:textId="00B02049"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Get massages</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Try at times not to be in charge or the expert</w:t>
      </w:r>
    </w:p>
    <w:p w14:paraId="7429737B" w14:textId="4E16920C"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 xml:space="preserve">____ Dance, swim, walk, run, play sports, sing, or do </w:t>
      </w:r>
      <w:r w:rsidR="006F2FC4">
        <w:rPr>
          <w:rFonts w:ascii="Times New Roman" w:hAnsi="Times New Roman"/>
          <w:sz w:val="18"/>
          <w:szCs w:val="18"/>
        </w:rPr>
        <w:tab/>
      </w:r>
      <w:r w:rsidR="006F2FC4" w:rsidRPr="005C019C">
        <w:rPr>
          <w:rFonts w:ascii="Times New Roman" w:hAnsi="Times New Roman"/>
          <w:sz w:val="18"/>
          <w:szCs w:val="18"/>
        </w:rPr>
        <w:t>____ Be open to not knowing</w:t>
      </w:r>
    </w:p>
    <w:p w14:paraId="75402FBD" w14:textId="7BE792FC" w:rsidR="00E42518" w:rsidRPr="005C019C" w:rsidRDefault="00E42518" w:rsidP="00E42518">
      <w:pPr>
        <w:spacing w:line="240" w:lineRule="auto"/>
        <w:ind w:firstLine="720"/>
        <w:rPr>
          <w:rFonts w:ascii="Times New Roman" w:hAnsi="Times New Roman"/>
          <w:sz w:val="18"/>
          <w:szCs w:val="18"/>
        </w:rPr>
      </w:pPr>
      <w:r w:rsidRPr="005C019C">
        <w:rPr>
          <w:rFonts w:ascii="Times New Roman" w:hAnsi="Times New Roman"/>
          <w:sz w:val="18"/>
          <w:szCs w:val="18"/>
        </w:rPr>
        <w:t>some other physical activity that is fun</w:t>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Identify what i</w:t>
      </w:r>
      <w:r w:rsidR="006F2FC4">
        <w:rPr>
          <w:rFonts w:ascii="Times New Roman" w:hAnsi="Times New Roman"/>
          <w:sz w:val="18"/>
          <w:szCs w:val="18"/>
        </w:rPr>
        <w:t>s meaningful to you and notice</w:t>
      </w:r>
    </w:p>
    <w:p w14:paraId="3A7461D1" w14:textId="21A7CCA4"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 xml:space="preserve">____ Take time to be sexual—with yourself, with a </w:t>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its place in your life</w:t>
      </w:r>
    </w:p>
    <w:p w14:paraId="1DD96805" w14:textId="052F831F" w:rsidR="00E42518" w:rsidRPr="005C019C" w:rsidRDefault="006F2FC4" w:rsidP="00E42518">
      <w:pPr>
        <w:spacing w:line="240" w:lineRule="auto"/>
        <w:ind w:firstLine="720"/>
        <w:rPr>
          <w:rFonts w:ascii="Times New Roman" w:hAnsi="Times New Roman"/>
          <w:sz w:val="18"/>
          <w:szCs w:val="18"/>
        </w:rPr>
      </w:pPr>
      <w:r w:rsidRPr="005C019C">
        <w:rPr>
          <w:rFonts w:ascii="Times New Roman" w:hAnsi="Times New Roman"/>
          <w:sz w:val="18"/>
          <w:szCs w:val="18"/>
        </w:rPr>
        <w:t>P</w:t>
      </w:r>
      <w:r w:rsidR="00E42518" w:rsidRPr="005C019C">
        <w:rPr>
          <w:rFonts w:ascii="Times New Roman" w:hAnsi="Times New Roman"/>
          <w:sz w:val="18"/>
          <w:szCs w:val="18"/>
        </w:rPr>
        <w:t>artner</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5C019C">
        <w:rPr>
          <w:rFonts w:ascii="Times New Roman" w:hAnsi="Times New Roman"/>
          <w:sz w:val="18"/>
          <w:szCs w:val="18"/>
        </w:rPr>
        <w:t>____ Meditate</w:t>
      </w:r>
    </w:p>
    <w:p w14:paraId="38783A2B" w14:textId="485E56F7"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Get enough sleep</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Pray</w:t>
      </w:r>
    </w:p>
    <w:p w14:paraId="775C5FDB" w14:textId="0A255BFA"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Wear clothes you like</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Sing</w:t>
      </w:r>
    </w:p>
    <w:p w14:paraId="2DD64567" w14:textId="64334999"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Take vacations</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Spend time with children</w:t>
      </w:r>
    </w:p>
    <w:p w14:paraId="1031492D" w14:textId="0C9861C4"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Take day trips or mini-vacations</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Have experiences of awe</w:t>
      </w:r>
    </w:p>
    <w:p w14:paraId="4DD10522" w14:textId="5F0CAAEC"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Make time away from telephones</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Contribute to causes in which you believe</w:t>
      </w:r>
    </w:p>
    <w:p w14:paraId="66BED59F" w14:textId="35EC6990" w:rsidR="00E42518" w:rsidRPr="005C019C" w:rsidRDefault="006F2FC4" w:rsidP="00E42518">
      <w:pPr>
        <w:spacing w:line="240" w:lineRule="auto"/>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5C019C">
        <w:rPr>
          <w:rFonts w:ascii="Times New Roman" w:hAnsi="Times New Roman"/>
          <w:sz w:val="18"/>
          <w:szCs w:val="18"/>
        </w:rPr>
        <w:t>____ Read inspirational literature (</w:t>
      </w:r>
      <w:r>
        <w:rPr>
          <w:rFonts w:ascii="Times New Roman" w:hAnsi="Times New Roman"/>
          <w:sz w:val="18"/>
          <w:szCs w:val="18"/>
        </w:rPr>
        <w:t>e.g. talks, music,</w:t>
      </w:r>
    </w:p>
    <w:p w14:paraId="421620A9" w14:textId="0AD52B10" w:rsidR="00E42518"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Psychological Activities</w:t>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Pr>
          <w:rFonts w:ascii="Times New Roman" w:hAnsi="Times New Roman"/>
          <w:b/>
          <w:bCs/>
          <w:sz w:val="18"/>
          <w:szCs w:val="18"/>
        </w:rPr>
        <w:tab/>
      </w:r>
      <w:r w:rsidR="006F2FC4" w:rsidRPr="005C019C">
        <w:rPr>
          <w:rFonts w:ascii="Times New Roman" w:hAnsi="Times New Roman"/>
          <w:sz w:val="18"/>
          <w:szCs w:val="18"/>
        </w:rPr>
        <w:t>etc.)</w:t>
      </w:r>
    </w:p>
    <w:p w14:paraId="65EFBC73" w14:textId="77777777" w:rsidR="00E42518" w:rsidRPr="005C019C" w:rsidRDefault="00E42518" w:rsidP="00E42518">
      <w:pPr>
        <w:spacing w:line="240" w:lineRule="auto"/>
        <w:rPr>
          <w:rFonts w:ascii="Times New Roman" w:hAnsi="Times New Roman"/>
          <w:b/>
          <w:bCs/>
          <w:sz w:val="18"/>
          <w:szCs w:val="18"/>
        </w:rPr>
      </w:pPr>
    </w:p>
    <w:p w14:paraId="391D6570" w14:textId="2A3E5D4E"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Make time for self-reflection</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b/>
          <w:bCs/>
          <w:sz w:val="18"/>
          <w:szCs w:val="18"/>
        </w:rPr>
        <w:t>Workplace or Professional Activities</w:t>
      </w:r>
    </w:p>
    <w:p w14:paraId="37C9557A" w14:textId="39AB8281"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Have your own personal psychotherapy</w:t>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Take a break during the workday (e.g. lunch)</w:t>
      </w:r>
    </w:p>
    <w:p w14:paraId="41E0F05A" w14:textId="05E1633C"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Write in a journal</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Take time to chat with co-workers</w:t>
      </w:r>
    </w:p>
    <w:p w14:paraId="6D718E06" w14:textId="5E731EE5"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Read literature that is unrelated to work</w:t>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Make quiet time to complete tasks</w:t>
      </w:r>
    </w:p>
    <w:p w14:paraId="38627A82" w14:textId="52D2D5C4"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 xml:space="preserve">____ Do something at which you are not expert or in </w:t>
      </w:r>
      <w:r w:rsidR="006F2FC4">
        <w:rPr>
          <w:rFonts w:ascii="Times New Roman" w:hAnsi="Times New Roman"/>
          <w:sz w:val="18"/>
          <w:szCs w:val="18"/>
        </w:rPr>
        <w:tab/>
      </w:r>
      <w:r w:rsidR="006F2FC4" w:rsidRPr="005C019C">
        <w:rPr>
          <w:rFonts w:ascii="Times New Roman" w:hAnsi="Times New Roman"/>
          <w:sz w:val="18"/>
          <w:szCs w:val="18"/>
        </w:rPr>
        <w:t>____ Identify projects or tasks that are exciting and</w:t>
      </w:r>
    </w:p>
    <w:p w14:paraId="3502B0A8" w14:textId="3A1B3177" w:rsidR="00E42518" w:rsidRPr="005C019C" w:rsidRDefault="006F2FC4" w:rsidP="00E42518">
      <w:pPr>
        <w:spacing w:line="240" w:lineRule="auto"/>
        <w:ind w:firstLine="720"/>
        <w:rPr>
          <w:rFonts w:ascii="Times New Roman" w:hAnsi="Times New Roman"/>
          <w:sz w:val="18"/>
          <w:szCs w:val="18"/>
        </w:rPr>
      </w:pPr>
      <w:r w:rsidRPr="005C019C">
        <w:rPr>
          <w:rFonts w:ascii="Times New Roman" w:hAnsi="Times New Roman"/>
          <w:sz w:val="18"/>
          <w:szCs w:val="18"/>
        </w:rPr>
        <w:t>C</w:t>
      </w:r>
      <w:r w:rsidR="00E42518" w:rsidRPr="005C019C">
        <w:rPr>
          <w:rFonts w:ascii="Times New Roman" w:hAnsi="Times New Roman"/>
          <w:sz w:val="18"/>
          <w:szCs w:val="18"/>
        </w:rPr>
        <w:t>harge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5C019C">
        <w:rPr>
          <w:rFonts w:ascii="Times New Roman" w:hAnsi="Times New Roman"/>
          <w:sz w:val="18"/>
          <w:szCs w:val="18"/>
        </w:rPr>
        <w:t>rewarding</w:t>
      </w:r>
    </w:p>
    <w:p w14:paraId="433FF84B" w14:textId="20F38C52"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Decrease stress in your life</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Set limits with your clients and colleagues</w:t>
      </w:r>
    </w:p>
    <w:p w14:paraId="0825383B" w14:textId="037BADFD"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Let others know different aspects of you</w:t>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Balance your</w:t>
      </w:r>
      <w:r w:rsidR="006F2FC4">
        <w:rPr>
          <w:rFonts w:ascii="Times New Roman" w:hAnsi="Times New Roman"/>
          <w:sz w:val="18"/>
          <w:szCs w:val="18"/>
        </w:rPr>
        <w:t xml:space="preserve"> caseload so that no one day or</w:t>
      </w:r>
    </w:p>
    <w:p w14:paraId="16EAE0E4" w14:textId="5B5099AA"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Notice your inner experience—listen to your</w:t>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part of a day is “too much”</w:t>
      </w:r>
    </w:p>
    <w:p w14:paraId="4BC239CF" w14:textId="7A7C3589" w:rsidR="00E42518" w:rsidRPr="005C019C" w:rsidRDefault="00E42518" w:rsidP="00E42518">
      <w:pPr>
        <w:spacing w:line="240" w:lineRule="auto"/>
        <w:ind w:firstLine="720"/>
        <w:rPr>
          <w:rFonts w:ascii="Times New Roman" w:hAnsi="Times New Roman"/>
          <w:sz w:val="18"/>
          <w:szCs w:val="18"/>
        </w:rPr>
      </w:pPr>
      <w:r w:rsidRPr="005C019C">
        <w:rPr>
          <w:rFonts w:ascii="Times New Roman" w:hAnsi="Times New Roman"/>
          <w:sz w:val="18"/>
          <w:szCs w:val="18"/>
        </w:rPr>
        <w:t>thoughts, judgments, beliefs, attitudes, and</w:t>
      </w:r>
      <w:r w:rsidR="006F2FC4">
        <w:rPr>
          <w:rFonts w:ascii="Times New Roman" w:hAnsi="Times New Roman"/>
          <w:sz w:val="18"/>
          <w:szCs w:val="18"/>
        </w:rPr>
        <w:tab/>
      </w:r>
      <w:r w:rsidR="006F2FC4" w:rsidRPr="005C019C">
        <w:rPr>
          <w:rFonts w:ascii="Times New Roman" w:hAnsi="Times New Roman"/>
          <w:sz w:val="18"/>
          <w:szCs w:val="18"/>
        </w:rPr>
        <w:t xml:space="preserve">____ Arrange your </w:t>
      </w:r>
      <w:r w:rsidR="006F2FC4">
        <w:rPr>
          <w:rFonts w:ascii="Times New Roman" w:hAnsi="Times New Roman"/>
          <w:sz w:val="18"/>
          <w:szCs w:val="18"/>
        </w:rPr>
        <w:t>work space so it is comfortable</w:t>
      </w:r>
    </w:p>
    <w:p w14:paraId="75308FC4" w14:textId="01EE3D83" w:rsidR="00E42518" w:rsidRPr="005C019C" w:rsidRDefault="00E42518" w:rsidP="00E42518">
      <w:pPr>
        <w:spacing w:line="240" w:lineRule="auto"/>
        <w:ind w:firstLine="720"/>
        <w:rPr>
          <w:rFonts w:ascii="Times New Roman" w:hAnsi="Times New Roman"/>
          <w:sz w:val="18"/>
          <w:szCs w:val="18"/>
        </w:rPr>
      </w:pPr>
      <w:r w:rsidRPr="005C019C">
        <w:rPr>
          <w:rFonts w:ascii="Times New Roman" w:hAnsi="Times New Roman"/>
          <w:sz w:val="18"/>
          <w:szCs w:val="18"/>
        </w:rPr>
        <w:t>feelings</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and comforting</w:t>
      </w:r>
    </w:p>
    <w:p w14:paraId="63083CAD" w14:textId="5AAED5E5" w:rsidR="00E42518" w:rsidRDefault="00E42518" w:rsidP="00E42518">
      <w:pPr>
        <w:spacing w:line="240" w:lineRule="auto"/>
        <w:rPr>
          <w:rFonts w:ascii="Times New Roman" w:hAnsi="Times New Roman"/>
          <w:sz w:val="18"/>
          <w:szCs w:val="18"/>
        </w:rPr>
      </w:pPr>
      <w:r w:rsidRPr="005C019C">
        <w:rPr>
          <w:rFonts w:ascii="Times New Roman" w:hAnsi="Times New Roman"/>
          <w:sz w:val="18"/>
          <w:szCs w:val="18"/>
        </w:rPr>
        <w:t>____ Engage your intelligence i</w:t>
      </w:r>
      <w:r>
        <w:rPr>
          <w:rFonts w:ascii="Times New Roman" w:hAnsi="Times New Roman"/>
          <w:sz w:val="18"/>
          <w:szCs w:val="18"/>
        </w:rPr>
        <w:t xml:space="preserve">n a new area (e.g. go </w:t>
      </w:r>
      <w:r w:rsidR="006F2FC4">
        <w:rPr>
          <w:rFonts w:ascii="Times New Roman" w:hAnsi="Times New Roman"/>
          <w:sz w:val="18"/>
          <w:szCs w:val="18"/>
        </w:rPr>
        <w:tab/>
      </w:r>
      <w:r w:rsidR="006F2FC4" w:rsidRPr="005C019C">
        <w:rPr>
          <w:rFonts w:ascii="Times New Roman" w:hAnsi="Times New Roman"/>
          <w:sz w:val="18"/>
          <w:szCs w:val="18"/>
        </w:rPr>
        <w:t>____ Get regular supervision or consultation</w:t>
      </w:r>
    </w:p>
    <w:p w14:paraId="4E0C9708" w14:textId="02369402" w:rsidR="00E42518" w:rsidRDefault="00E42518" w:rsidP="00E42518">
      <w:pPr>
        <w:spacing w:line="240" w:lineRule="auto"/>
        <w:ind w:firstLine="720"/>
        <w:rPr>
          <w:rFonts w:ascii="Times New Roman" w:hAnsi="Times New Roman"/>
          <w:sz w:val="18"/>
          <w:szCs w:val="18"/>
        </w:rPr>
      </w:pPr>
      <w:r>
        <w:rPr>
          <w:rFonts w:ascii="Times New Roman" w:hAnsi="Times New Roman"/>
          <w:sz w:val="18"/>
          <w:szCs w:val="18"/>
        </w:rPr>
        <w:t xml:space="preserve">to </w:t>
      </w:r>
      <w:r w:rsidRPr="005C019C">
        <w:rPr>
          <w:rFonts w:ascii="Times New Roman" w:hAnsi="Times New Roman"/>
          <w:sz w:val="18"/>
          <w:szCs w:val="18"/>
        </w:rPr>
        <w:t xml:space="preserve">an art museum, history exhibit, sports </w:t>
      </w:r>
      <w:r w:rsidR="006F2FC4">
        <w:rPr>
          <w:rFonts w:ascii="Times New Roman" w:hAnsi="Times New Roman"/>
          <w:sz w:val="18"/>
          <w:szCs w:val="18"/>
        </w:rPr>
        <w:tab/>
      </w:r>
      <w:r w:rsidR="006F2FC4" w:rsidRPr="005C019C">
        <w:rPr>
          <w:rFonts w:ascii="Times New Roman" w:hAnsi="Times New Roman"/>
          <w:sz w:val="18"/>
          <w:szCs w:val="18"/>
        </w:rPr>
        <w:t>____ Negotiate for your needs (</w:t>
      </w:r>
      <w:r w:rsidR="006F2FC4">
        <w:rPr>
          <w:rFonts w:ascii="Times New Roman" w:hAnsi="Times New Roman"/>
          <w:sz w:val="18"/>
          <w:szCs w:val="18"/>
        </w:rPr>
        <w:t>e.g. benefits, pay</w:t>
      </w:r>
    </w:p>
    <w:p w14:paraId="540AF41C" w14:textId="0BD47E2E" w:rsidR="00E42518" w:rsidRPr="005C019C" w:rsidRDefault="00E42518" w:rsidP="00E42518">
      <w:pPr>
        <w:spacing w:line="240" w:lineRule="auto"/>
        <w:ind w:firstLine="720"/>
        <w:rPr>
          <w:rFonts w:ascii="Times New Roman" w:hAnsi="Times New Roman"/>
          <w:sz w:val="18"/>
          <w:szCs w:val="18"/>
        </w:rPr>
      </w:pPr>
      <w:r w:rsidRPr="005C019C">
        <w:rPr>
          <w:rFonts w:ascii="Times New Roman" w:hAnsi="Times New Roman"/>
          <w:sz w:val="18"/>
          <w:szCs w:val="18"/>
        </w:rPr>
        <w:t>event, auction, theater performance</w:t>
      </w:r>
      <w:r>
        <w:rPr>
          <w:rFonts w:ascii="Times New Roman" w:hAnsi="Times New Roman"/>
          <w:sz w:val="18"/>
          <w:szCs w:val="18"/>
        </w:rPr>
        <w:t>)</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raise)</w:t>
      </w:r>
    </w:p>
    <w:p w14:paraId="4343A6B8" w14:textId="0E961709"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Practice receiving from others</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Have a peer support group</w:t>
      </w:r>
    </w:p>
    <w:p w14:paraId="155FC4CD" w14:textId="4622A39D"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Be curious</w:t>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Pr>
          <w:rFonts w:ascii="Times New Roman" w:hAnsi="Times New Roman"/>
          <w:sz w:val="18"/>
          <w:szCs w:val="18"/>
        </w:rPr>
        <w:tab/>
      </w:r>
      <w:r w:rsidR="006F2FC4" w:rsidRPr="005C019C">
        <w:rPr>
          <w:rFonts w:ascii="Times New Roman" w:hAnsi="Times New Roman"/>
          <w:sz w:val="18"/>
          <w:szCs w:val="18"/>
        </w:rPr>
        <w:t>____ Develop a non-trauma area of profession</w:t>
      </w:r>
      <w:r w:rsidR="006F2FC4">
        <w:rPr>
          <w:rFonts w:ascii="Times New Roman" w:hAnsi="Times New Roman"/>
          <w:sz w:val="18"/>
          <w:szCs w:val="18"/>
        </w:rPr>
        <w:t>al</w:t>
      </w:r>
    </w:p>
    <w:p w14:paraId="1C85F283" w14:textId="77777777" w:rsidR="00EB4608" w:rsidRPr="005C019C" w:rsidRDefault="00E42518" w:rsidP="00EB4608">
      <w:pPr>
        <w:spacing w:line="240" w:lineRule="auto"/>
        <w:rPr>
          <w:rFonts w:ascii="Times New Roman" w:hAnsi="Times New Roman"/>
          <w:sz w:val="18"/>
          <w:szCs w:val="18"/>
        </w:rPr>
      </w:pPr>
      <w:r w:rsidRPr="005C019C">
        <w:rPr>
          <w:rFonts w:ascii="Times New Roman" w:hAnsi="Times New Roman"/>
          <w:sz w:val="18"/>
          <w:szCs w:val="18"/>
        </w:rPr>
        <w:t>____ Say “no” to extra responsibilities sometimes</w:t>
      </w:r>
      <w:r w:rsidR="00EB4608">
        <w:rPr>
          <w:rFonts w:ascii="Times New Roman" w:hAnsi="Times New Roman"/>
          <w:sz w:val="18"/>
          <w:szCs w:val="18"/>
        </w:rPr>
        <w:tab/>
      </w:r>
      <w:r w:rsidR="00EB4608">
        <w:rPr>
          <w:rFonts w:ascii="Times New Roman" w:hAnsi="Times New Roman"/>
          <w:sz w:val="18"/>
          <w:szCs w:val="18"/>
        </w:rPr>
        <w:tab/>
      </w:r>
      <w:r w:rsidR="00EB4608">
        <w:rPr>
          <w:rFonts w:ascii="Times New Roman" w:hAnsi="Times New Roman"/>
          <w:sz w:val="18"/>
          <w:szCs w:val="18"/>
        </w:rPr>
        <w:tab/>
      </w:r>
      <w:r w:rsidR="00EB4608" w:rsidRPr="005C019C">
        <w:rPr>
          <w:rFonts w:ascii="Times New Roman" w:hAnsi="Times New Roman"/>
          <w:sz w:val="18"/>
          <w:szCs w:val="18"/>
        </w:rPr>
        <w:t>interest</w:t>
      </w:r>
    </w:p>
    <w:p w14:paraId="25842A85" w14:textId="77777777" w:rsidR="00E42518" w:rsidRPr="005C019C" w:rsidRDefault="00E42518" w:rsidP="00E42518">
      <w:pPr>
        <w:spacing w:line="240" w:lineRule="auto"/>
        <w:rPr>
          <w:rFonts w:ascii="Times New Roman" w:hAnsi="Times New Roman"/>
          <w:sz w:val="18"/>
          <w:szCs w:val="18"/>
        </w:rPr>
      </w:pPr>
    </w:p>
    <w:p w14:paraId="5A5FE464" w14:textId="02752109" w:rsidR="00E42518" w:rsidRDefault="00E42518" w:rsidP="00E42518">
      <w:pPr>
        <w:spacing w:line="240" w:lineRule="auto"/>
        <w:rPr>
          <w:rFonts w:ascii="Times New Roman" w:hAnsi="Times New Roman"/>
          <w:b/>
          <w:bCs/>
          <w:sz w:val="18"/>
          <w:szCs w:val="18"/>
        </w:rPr>
      </w:pPr>
      <w:r w:rsidRPr="005C019C">
        <w:rPr>
          <w:rFonts w:ascii="Times New Roman" w:hAnsi="Times New Roman"/>
          <w:b/>
          <w:bCs/>
          <w:sz w:val="18"/>
          <w:szCs w:val="18"/>
        </w:rPr>
        <w:t>Emotional Activities</w:t>
      </w:r>
      <w:r w:rsidR="00EB4608">
        <w:rPr>
          <w:rFonts w:ascii="Times New Roman" w:hAnsi="Times New Roman"/>
          <w:b/>
          <w:bCs/>
          <w:sz w:val="18"/>
          <w:szCs w:val="18"/>
        </w:rPr>
        <w:tab/>
      </w:r>
      <w:r w:rsidR="00EB4608">
        <w:rPr>
          <w:rFonts w:ascii="Times New Roman" w:hAnsi="Times New Roman"/>
          <w:b/>
          <w:bCs/>
          <w:sz w:val="18"/>
          <w:szCs w:val="18"/>
        </w:rPr>
        <w:tab/>
      </w:r>
      <w:r w:rsidR="00EB4608">
        <w:rPr>
          <w:rFonts w:ascii="Times New Roman" w:hAnsi="Times New Roman"/>
          <w:b/>
          <w:bCs/>
          <w:sz w:val="18"/>
          <w:szCs w:val="18"/>
        </w:rPr>
        <w:tab/>
      </w:r>
      <w:r w:rsidR="00EB4608">
        <w:rPr>
          <w:rFonts w:ascii="Times New Roman" w:hAnsi="Times New Roman"/>
          <w:b/>
          <w:bCs/>
          <w:sz w:val="18"/>
          <w:szCs w:val="18"/>
        </w:rPr>
        <w:tab/>
      </w:r>
      <w:r w:rsidR="00EB4608" w:rsidRPr="005C019C">
        <w:rPr>
          <w:rFonts w:ascii="Times New Roman" w:hAnsi="Times New Roman"/>
          <w:b/>
          <w:bCs/>
          <w:sz w:val="18"/>
          <w:szCs w:val="18"/>
        </w:rPr>
        <w:t>Balance Activities</w:t>
      </w:r>
    </w:p>
    <w:p w14:paraId="2BC9B363" w14:textId="77777777" w:rsidR="00E42518" w:rsidRPr="005C019C" w:rsidRDefault="00E42518" w:rsidP="00E42518">
      <w:pPr>
        <w:spacing w:line="240" w:lineRule="auto"/>
        <w:rPr>
          <w:rFonts w:ascii="Times New Roman" w:hAnsi="Times New Roman"/>
          <w:b/>
          <w:bCs/>
          <w:sz w:val="18"/>
          <w:szCs w:val="18"/>
        </w:rPr>
      </w:pPr>
    </w:p>
    <w:p w14:paraId="73F39562" w14:textId="68B3323B" w:rsidR="00E42518" w:rsidRDefault="00E42518" w:rsidP="00E42518">
      <w:pPr>
        <w:spacing w:line="240" w:lineRule="auto"/>
        <w:rPr>
          <w:rFonts w:ascii="Times New Roman" w:hAnsi="Times New Roman"/>
          <w:sz w:val="18"/>
          <w:szCs w:val="18"/>
        </w:rPr>
      </w:pPr>
      <w:r w:rsidRPr="005C019C">
        <w:rPr>
          <w:rFonts w:ascii="Times New Roman" w:hAnsi="Times New Roman"/>
          <w:sz w:val="18"/>
          <w:szCs w:val="18"/>
        </w:rPr>
        <w:t>____ Spend time with others whose company you</w:t>
      </w:r>
      <w:r w:rsidR="00EB4608">
        <w:rPr>
          <w:rFonts w:ascii="Times New Roman" w:hAnsi="Times New Roman"/>
          <w:sz w:val="18"/>
          <w:szCs w:val="18"/>
        </w:rPr>
        <w:tab/>
      </w:r>
      <w:r w:rsidR="00EB4608">
        <w:rPr>
          <w:rFonts w:ascii="Times New Roman" w:hAnsi="Times New Roman"/>
          <w:sz w:val="18"/>
          <w:szCs w:val="18"/>
        </w:rPr>
        <w:tab/>
      </w:r>
      <w:r w:rsidR="00EB4608" w:rsidRPr="005C019C">
        <w:rPr>
          <w:rFonts w:ascii="Times New Roman" w:hAnsi="Times New Roman"/>
          <w:sz w:val="18"/>
          <w:szCs w:val="18"/>
        </w:rPr>
        <w:t>____ Strive for balance within your work-life and</w:t>
      </w:r>
      <w:r w:rsidRPr="005C019C">
        <w:rPr>
          <w:rFonts w:ascii="Times New Roman" w:hAnsi="Times New Roman"/>
          <w:sz w:val="18"/>
          <w:szCs w:val="18"/>
        </w:rPr>
        <w:t xml:space="preserve"> </w:t>
      </w:r>
    </w:p>
    <w:p w14:paraId="62B6C82F" w14:textId="0177B9B3" w:rsidR="00E42518" w:rsidRPr="005C019C" w:rsidRDefault="00EB4608" w:rsidP="00E42518">
      <w:pPr>
        <w:spacing w:line="240" w:lineRule="auto"/>
        <w:ind w:firstLine="720"/>
        <w:rPr>
          <w:rFonts w:ascii="Times New Roman" w:hAnsi="Times New Roman"/>
          <w:sz w:val="18"/>
          <w:szCs w:val="18"/>
        </w:rPr>
      </w:pPr>
      <w:r w:rsidRPr="005C019C">
        <w:rPr>
          <w:rFonts w:ascii="Times New Roman" w:hAnsi="Times New Roman"/>
          <w:sz w:val="18"/>
          <w:szCs w:val="18"/>
        </w:rPr>
        <w:t>E</w:t>
      </w:r>
      <w:r w:rsidR="00E42518" w:rsidRPr="005C019C">
        <w:rPr>
          <w:rFonts w:ascii="Times New Roman" w:hAnsi="Times New Roman"/>
          <w:sz w:val="18"/>
          <w:szCs w:val="18"/>
        </w:rPr>
        <w:t>njoy</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5C019C">
        <w:rPr>
          <w:rFonts w:ascii="Times New Roman" w:hAnsi="Times New Roman"/>
          <w:sz w:val="18"/>
          <w:szCs w:val="18"/>
        </w:rPr>
        <w:t>workday</w:t>
      </w:r>
    </w:p>
    <w:p w14:paraId="00A4EA55" w14:textId="7B67B65A" w:rsidR="00EB4608" w:rsidRPr="005C019C" w:rsidRDefault="00E42518" w:rsidP="00EB4608">
      <w:pPr>
        <w:spacing w:line="240" w:lineRule="auto"/>
        <w:rPr>
          <w:rFonts w:ascii="Times New Roman" w:hAnsi="Times New Roman"/>
          <w:sz w:val="18"/>
          <w:szCs w:val="18"/>
        </w:rPr>
      </w:pPr>
      <w:r w:rsidRPr="005C019C">
        <w:rPr>
          <w:rFonts w:ascii="Times New Roman" w:hAnsi="Times New Roman"/>
          <w:sz w:val="18"/>
          <w:szCs w:val="18"/>
        </w:rPr>
        <w:t xml:space="preserve">____ Stay in contact with important people in your </w:t>
      </w:r>
      <w:r w:rsidR="00EB4608">
        <w:rPr>
          <w:rFonts w:ascii="Times New Roman" w:hAnsi="Times New Roman"/>
          <w:sz w:val="18"/>
          <w:szCs w:val="18"/>
        </w:rPr>
        <w:tab/>
      </w:r>
      <w:r w:rsidR="00EB4608" w:rsidRPr="005C019C">
        <w:rPr>
          <w:rFonts w:ascii="Times New Roman" w:hAnsi="Times New Roman"/>
          <w:sz w:val="18"/>
          <w:szCs w:val="18"/>
        </w:rPr>
        <w:t>____ Strive for balance among work, family, and</w:t>
      </w:r>
    </w:p>
    <w:p w14:paraId="15970331" w14:textId="65BA35F3" w:rsidR="00E42518" w:rsidRPr="005C019C" w:rsidRDefault="00EB4608" w:rsidP="00E42518">
      <w:pPr>
        <w:spacing w:line="240" w:lineRule="auto"/>
        <w:ind w:firstLine="720"/>
        <w:rPr>
          <w:rFonts w:ascii="Times New Roman" w:hAnsi="Times New Roman"/>
          <w:sz w:val="18"/>
          <w:szCs w:val="18"/>
        </w:rPr>
      </w:pPr>
      <w:r w:rsidRPr="005C019C">
        <w:rPr>
          <w:rFonts w:ascii="Times New Roman" w:hAnsi="Times New Roman"/>
          <w:sz w:val="18"/>
          <w:szCs w:val="18"/>
        </w:rPr>
        <w:t>L</w:t>
      </w:r>
      <w:r w:rsidR="00E42518" w:rsidRPr="005C019C">
        <w:rPr>
          <w:rFonts w:ascii="Times New Roman" w:hAnsi="Times New Roman"/>
          <w:sz w:val="18"/>
          <w:szCs w:val="18"/>
        </w:rPr>
        <w:t>ife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relationships: play and r</w:t>
      </w:r>
      <w:r w:rsidR="00EC0E58">
        <w:rPr>
          <w:rFonts w:ascii="Times New Roman" w:hAnsi="Times New Roman"/>
          <w:sz w:val="18"/>
          <w:szCs w:val="18"/>
        </w:rPr>
        <w:t>est</w:t>
      </w:r>
    </w:p>
    <w:p w14:paraId="5D62384E" w14:textId="1F001B71" w:rsidR="00E42518" w:rsidRPr="005C019C" w:rsidRDefault="00E42518" w:rsidP="00E42518">
      <w:pPr>
        <w:spacing w:line="240" w:lineRule="auto"/>
        <w:rPr>
          <w:rFonts w:ascii="Times New Roman" w:hAnsi="Times New Roman"/>
          <w:sz w:val="18"/>
          <w:szCs w:val="18"/>
        </w:rPr>
      </w:pPr>
      <w:r w:rsidRPr="005C019C">
        <w:rPr>
          <w:rFonts w:ascii="Times New Roman" w:hAnsi="Times New Roman"/>
          <w:sz w:val="18"/>
          <w:szCs w:val="18"/>
        </w:rPr>
        <w:t>____ Give yourself affirmations, praise yourself</w:t>
      </w:r>
      <w:r w:rsidR="00EB4608">
        <w:rPr>
          <w:rFonts w:ascii="Times New Roman" w:hAnsi="Times New Roman"/>
          <w:sz w:val="18"/>
          <w:szCs w:val="18"/>
        </w:rPr>
        <w:tab/>
      </w:r>
      <w:r w:rsidR="00EB4608">
        <w:rPr>
          <w:rFonts w:ascii="Times New Roman" w:hAnsi="Times New Roman"/>
          <w:sz w:val="18"/>
          <w:szCs w:val="18"/>
        </w:rPr>
        <w:tab/>
      </w:r>
    </w:p>
    <w:p w14:paraId="1C16E972" w14:textId="795B56E9" w:rsidR="00EB4608" w:rsidRDefault="00E42518" w:rsidP="00E42518">
      <w:pPr>
        <w:spacing w:line="240" w:lineRule="auto"/>
        <w:rPr>
          <w:rFonts w:ascii="Times New Roman" w:hAnsi="Times New Roman"/>
          <w:sz w:val="18"/>
          <w:szCs w:val="18"/>
        </w:rPr>
      </w:pPr>
      <w:r w:rsidRPr="005C019C">
        <w:rPr>
          <w:rFonts w:ascii="Times New Roman" w:hAnsi="Times New Roman"/>
          <w:sz w:val="18"/>
          <w:szCs w:val="18"/>
        </w:rPr>
        <w:t>____ Love yourself</w:t>
      </w:r>
      <w:r w:rsidR="00EB4608">
        <w:rPr>
          <w:rFonts w:ascii="Times New Roman" w:hAnsi="Times New Roman"/>
          <w:sz w:val="18"/>
          <w:szCs w:val="18"/>
        </w:rPr>
        <w:tab/>
      </w:r>
      <w:r w:rsidR="00EB4608">
        <w:rPr>
          <w:rFonts w:ascii="Times New Roman" w:hAnsi="Times New Roman"/>
          <w:sz w:val="18"/>
          <w:szCs w:val="18"/>
        </w:rPr>
        <w:tab/>
      </w:r>
      <w:r w:rsidR="00EB4608">
        <w:rPr>
          <w:rFonts w:ascii="Times New Roman" w:hAnsi="Times New Roman"/>
          <w:sz w:val="18"/>
          <w:szCs w:val="18"/>
        </w:rPr>
        <w:tab/>
      </w:r>
      <w:r w:rsidR="00EB4608">
        <w:rPr>
          <w:rFonts w:ascii="Times New Roman" w:hAnsi="Times New Roman"/>
          <w:sz w:val="18"/>
          <w:szCs w:val="18"/>
        </w:rPr>
        <w:tab/>
      </w:r>
      <w:r w:rsidR="00EB4608">
        <w:rPr>
          <w:rFonts w:ascii="Times New Roman" w:hAnsi="Times New Roman"/>
          <w:sz w:val="18"/>
          <w:szCs w:val="18"/>
        </w:rPr>
        <w:tab/>
      </w:r>
      <w:r w:rsidR="00EB4608" w:rsidRPr="005C019C">
        <w:rPr>
          <w:rFonts w:ascii="Times New Roman" w:hAnsi="Times New Roman"/>
          <w:sz w:val="18"/>
          <w:szCs w:val="18"/>
        </w:rPr>
        <w:t>© Norton, 1996</w:t>
      </w:r>
    </w:p>
    <w:p w14:paraId="40221092" w14:textId="77777777" w:rsidR="00EB4608" w:rsidRDefault="00EB4608">
      <w:pPr>
        <w:spacing w:line="240" w:lineRule="auto"/>
        <w:rPr>
          <w:rFonts w:ascii="Times New Roman" w:hAnsi="Times New Roman"/>
          <w:sz w:val="18"/>
          <w:szCs w:val="18"/>
        </w:rPr>
      </w:pPr>
      <w:r>
        <w:rPr>
          <w:rFonts w:ascii="Times New Roman" w:hAnsi="Times New Roman"/>
          <w:sz w:val="18"/>
          <w:szCs w:val="18"/>
        </w:rPr>
        <w:br w:type="page"/>
      </w:r>
    </w:p>
    <w:p w14:paraId="068665DC" w14:textId="4FA208DD" w:rsidR="00E42518" w:rsidRDefault="00E42518" w:rsidP="00EB1294">
      <w:pPr>
        <w:pStyle w:val="Heading1"/>
      </w:pPr>
      <w:bookmarkStart w:id="42" w:name="_Toc393889575"/>
      <w:r>
        <w:lastRenderedPageBreak/>
        <w:t>Appendix D: Relational Health Indices</w:t>
      </w:r>
      <w:bookmarkEnd w:id="42"/>
    </w:p>
    <w:p w14:paraId="24D9190A" w14:textId="77777777" w:rsidR="00E42518" w:rsidRPr="00D61E30" w:rsidRDefault="00E42518" w:rsidP="00E42518">
      <w:pPr>
        <w:spacing w:line="240" w:lineRule="auto"/>
        <w:rPr>
          <w:rFonts w:ascii="Times New Roman" w:hAnsi="Times New Roman"/>
        </w:rPr>
      </w:pPr>
      <w:r w:rsidRPr="00D61E30">
        <w:rPr>
          <w:rFonts w:ascii="Times New Roman" w:hAnsi="Times New Roman"/>
          <w:b/>
          <w:bCs/>
          <w:u w:val="single"/>
        </w:rPr>
        <w:t>Instructions</w:t>
      </w:r>
      <w:r w:rsidRPr="00D61E30">
        <w:rPr>
          <w:rFonts w:ascii="Times New Roman" w:hAnsi="Times New Roman"/>
          <w:b/>
          <w:bCs/>
        </w:rPr>
        <w:t>:</w:t>
      </w:r>
      <w:r w:rsidRPr="00D61E30">
        <w:rPr>
          <w:rFonts w:ascii="Times New Roman" w:hAnsi="Times New Roman"/>
        </w:rPr>
        <w:t xml:space="preserve"> Below are statements about thoughts or feelings you might have regarding certain relationships. For each statement, select the appropriate number indicating your response. Please keep the following definition in mind as you respond to the statements:</w:t>
      </w:r>
    </w:p>
    <w:p w14:paraId="37A25020" w14:textId="77777777" w:rsidR="00E42518" w:rsidRPr="00D61E30" w:rsidRDefault="00E42518" w:rsidP="00E42518">
      <w:pPr>
        <w:spacing w:line="240" w:lineRule="auto"/>
        <w:rPr>
          <w:rFonts w:ascii="Times New Roman" w:hAnsi="Times New Roman"/>
        </w:rPr>
      </w:pPr>
    </w:p>
    <w:p w14:paraId="68E8BE01" w14:textId="77777777" w:rsidR="00E42518" w:rsidRPr="00D61E30" w:rsidRDefault="00E42518" w:rsidP="00E42518">
      <w:pPr>
        <w:autoSpaceDE w:val="0"/>
        <w:autoSpaceDN w:val="0"/>
        <w:adjustRightInd w:val="0"/>
        <w:spacing w:line="240" w:lineRule="auto"/>
        <w:rPr>
          <w:rFonts w:ascii="Times New Roman" w:hAnsi="Times New Roman"/>
        </w:rPr>
      </w:pPr>
      <w:r w:rsidRPr="00D61E30">
        <w:rPr>
          <w:rFonts w:ascii="Times New Roman" w:hAnsi="Times New Roman"/>
          <w:b/>
          <w:bCs/>
        </w:rPr>
        <w:t>Peer</w:t>
      </w:r>
      <w:r w:rsidRPr="00D61E30">
        <w:rPr>
          <w:rFonts w:ascii="Times New Roman" w:hAnsi="Times New Roman"/>
        </w:rPr>
        <w:t xml:space="preserve"> – a close friend to whom you feel attached to through respect, affection, and/or common interests; someone you can depend on for support and who depends on you </w:t>
      </w:r>
    </w:p>
    <w:p w14:paraId="43CE1929" w14:textId="77777777" w:rsidR="00E42518" w:rsidRPr="00D61E30" w:rsidRDefault="00E42518" w:rsidP="00E42518">
      <w:pPr>
        <w:spacing w:line="240" w:lineRule="auto"/>
        <w:rPr>
          <w:rFonts w:ascii="Times New Roman" w:hAnsi="Times New Roman"/>
        </w:rPr>
      </w:pPr>
    </w:p>
    <w:p w14:paraId="54A809D8" w14:textId="77777777" w:rsidR="00E42518" w:rsidRDefault="00E42518" w:rsidP="00E42518">
      <w:pPr>
        <w:tabs>
          <w:tab w:val="left" w:pos="1395"/>
        </w:tabs>
        <w:spacing w:line="240" w:lineRule="auto"/>
        <w:rPr>
          <w:rFonts w:ascii="Times New Roman" w:hAnsi="Times New Roman"/>
          <w:sz w:val="18"/>
          <w:szCs w:val="18"/>
        </w:rPr>
      </w:pPr>
      <w:r w:rsidRPr="00D61E30">
        <w:rPr>
          <w:rFonts w:ascii="Times New Roman" w:hAnsi="Times New Roman"/>
          <w:b/>
          <w:bCs/>
          <w:u w:val="single"/>
        </w:rPr>
        <w:t>Peer/Close Friend</w:t>
      </w:r>
      <w:r w:rsidRPr="00D61E30">
        <w:rPr>
          <w:rFonts w:ascii="Times New Roman" w:hAnsi="Times New Roman"/>
          <w:b/>
          <w:bCs/>
        </w:rPr>
        <w:t>:</w:t>
      </w:r>
      <w:r w:rsidRPr="00D61E30">
        <w:rPr>
          <w:rFonts w:ascii="Times New Roman" w:hAnsi="Times New Roman"/>
        </w:rPr>
        <w:t xml:space="preserve"> Please select the appropriate number to for each question below that best applies to your relationship with a close friend.</w:t>
      </w:r>
      <w:r w:rsidRPr="000867B9">
        <w:rPr>
          <w:rFonts w:ascii="Times New Roman" w:hAnsi="Times New Roman"/>
          <w:sz w:val="18"/>
          <w:szCs w:val="18"/>
        </w:rPr>
        <w:tab/>
      </w:r>
      <w:r w:rsidRPr="000867B9">
        <w:rPr>
          <w:rFonts w:ascii="Times New Roman" w:hAnsi="Times New Roman"/>
          <w:sz w:val="18"/>
          <w:szCs w:val="18"/>
        </w:rPr>
        <w:tab/>
      </w:r>
      <w:r w:rsidRPr="000867B9">
        <w:rPr>
          <w:rFonts w:ascii="Times New Roman" w:hAnsi="Times New Roman"/>
          <w:sz w:val="18"/>
          <w:szCs w:val="18"/>
        </w:rPr>
        <w:tab/>
      </w:r>
    </w:p>
    <w:p w14:paraId="4D8E760A" w14:textId="77777777" w:rsidR="00E42518" w:rsidRPr="00DA38CD" w:rsidRDefault="00E42518" w:rsidP="00E42518">
      <w:pPr>
        <w:tabs>
          <w:tab w:val="left" w:pos="1395"/>
        </w:tabs>
        <w:spacing w:line="240" w:lineRule="auto"/>
        <w:jc w:val="right"/>
        <w:rPr>
          <w:rFonts w:ascii="Times New Roman" w:hAnsi="Times New Roman"/>
          <w:sz w:val="20"/>
          <w:szCs w:val="20"/>
        </w:rPr>
      </w:pPr>
      <w:r w:rsidRPr="00DA38CD">
        <w:rPr>
          <w:rFonts w:ascii="Times New Roman" w:hAnsi="Times New Roman"/>
          <w:b/>
          <w:bCs/>
          <w:sz w:val="20"/>
          <w:szCs w:val="20"/>
        </w:rPr>
        <w:t>1=Never      5=Always</w:t>
      </w:r>
    </w:p>
    <w:p w14:paraId="6D533DEA" w14:textId="77777777" w:rsidR="00E42518" w:rsidRDefault="00E42518" w:rsidP="00E42518">
      <w:pPr>
        <w:numPr>
          <w:ilvl w:val="0"/>
          <w:numId w:val="8"/>
        </w:numPr>
        <w:tabs>
          <w:tab w:val="left" w:pos="1395"/>
        </w:tabs>
        <w:spacing w:line="240" w:lineRule="auto"/>
        <w:jc w:val="both"/>
        <w:rPr>
          <w:rFonts w:ascii="Times New Roman" w:hAnsi="Times New Roman"/>
          <w:sz w:val="20"/>
          <w:szCs w:val="20"/>
        </w:rPr>
      </w:pPr>
      <w:r w:rsidRPr="00DA38CD">
        <w:rPr>
          <w:rFonts w:ascii="Times New Roman" w:hAnsi="Times New Roman"/>
          <w:sz w:val="20"/>
          <w:szCs w:val="20"/>
        </w:rPr>
        <w:t xml:space="preserve">Even when I </w:t>
      </w:r>
      <w:r>
        <w:rPr>
          <w:rFonts w:ascii="Times New Roman" w:hAnsi="Times New Roman"/>
          <w:sz w:val="20"/>
          <w:szCs w:val="20"/>
        </w:rPr>
        <w:t>have difficult things to share,</w:t>
      </w:r>
    </w:p>
    <w:p w14:paraId="2D7B2382" w14:textId="77777777" w:rsidR="00E42518" w:rsidRPr="00DA38CD" w:rsidRDefault="00E42518" w:rsidP="00E42518">
      <w:pPr>
        <w:tabs>
          <w:tab w:val="left" w:pos="1395"/>
        </w:tabs>
        <w:spacing w:line="240" w:lineRule="auto"/>
        <w:ind w:left="720"/>
        <w:jc w:val="both"/>
        <w:rPr>
          <w:rFonts w:ascii="Times New Roman" w:hAnsi="Times New Roman"/>
          <w:sz w:val="20"/>
          <w:szCs w:val="20"/>
        </w:rPr>
      </w:pPr>
      <w:r>
        <w:rPr>
          <w:rFonts w:ascii="Times New Roman" w:hAnsi="Times New Roman"/>
          <w:sz w:val="20"/>
          <w:szCs w:val="20"/>
        </w:rPr>
        <w:tab/>
      </w:r>
      <w:r w:rsidRPr="00DA38CD">
        <w:rPr>
          <w:rFonts w:ascii="Times New Roman" w:hAnsi="Times New Roman"/>
          <w:sz w:val="20"/>
          <w:szCs w:val="20"/>
        </w:rPr>
        <w:t>I can be honest and real with my friend ………</w:t>
      </w:r>
      <w:r>
        <w:rPr>
          <w:rFonts w:ascii="Times New Roman" w:hAnsi="Times New Roman"/>
          <w:sz w:val="20"/>
          <w:szCs w:val="20"/>
        </w:rPr>
        <w:t>………………………...</w:t>
      </w:r>
      <w:r w:rsidRPr="00DA38CD">
        <w:rPr>
          <w:rFonts w:ascii="Times New Roman" w:hAnsi="Times New Roman"/>
          <w:sz w:val="20"/>
          <w:szCs w:val="20"/>
        </w:rPr>
        <w:t>1    2    3    4     5</w:t>
      </w:r>
    </w:p>
    <w:p w14:paraId="680E0279" w14:textId="77777777" w:rsidR="00E42518" w:rsidRPr="00DA38CD" w:rsidRDefault="00E42518" w:rsidP="00E42518">
      <w:pPr>
        <w:numPr>
          <w:ilvl w:val="0"/>
          <w:numId w:val="8"/>
        </w:numPr>
        <w:tabs>
          <w:tab w:val="left" w:pos="1395"/>
        </w:tabs>
        <w:spacing w:line="240" w:lineRule="auto"/>
        <w:jc w:val="both"/>
        <w:rPr>
          <w:rFonts w:ascii="Times New Roman" w:hAnsi="Times New Roman"/>
          <w:sz w:val="20"/>
          <w:szCs w:val="20"/>
        </w:rPr>
      </w:pPr>
      <w:r w:rsidRPr="00DA38CD">
        <w:rPr>
          <w:rFonts w:ascii="Times New Roman" w:hAnsi="Times New Roman"/>
          <w:sz w:val="20"/>
          <w:szCs w:val="20"/>
        </w:rPr>
        <w:t>After a conversation with my friend, I feel uplifted …………………</w:t>
      </w:r>
      <w:r>
        <w:rPr>
          <w:rFonts w:ascii="Times New Roman" w:hAnsi="Times New Roman"/>
          <w:sz w:val="20"/>
          <w:szCs w:val="20"/>
        </w:rPr>
        <w:t>…………..</w:t>
      </w:r>
      <w:r w:rsidRPr="00DA38CD">
        <w:rPr>
          <w:rFonts w:ascii="Times New Roman" w:hAnsi="Times New Roman"/>
          <w:sz w:val="20"/>
          <w:szCs w:val="20"/>
        </w:rPr>
        <w:t>1    2    3    4     5</w:t>
      </w:r>
    </w:p>
    <w:p w14:paraId="7C81CA66" w14:textId="77777777" w:rsidR="00E42518" w:rsidRPr="00DA38CD" w:rsidRDefault="00E42518" w:rsidP="00E42518">
      <w:pPr>
        <w:numPr>
          <w:ilvl w:val="0"/>
          <w:numId w:val="8"/>
        </w:numPr>
        <w:spacing w:line="240" w:lineRule="auto"/>
        <w:jc w:val="both"/>
        <w:rPr>
          <w:rFonts w:ascii="Times New Roman" w:hAnsi="Times New Roman"/>
          <w:sz w:val="20"/>
          <w:szCs w:val="20"/>
        </w:rPr>
      </w:pPr>
      <w:r w:rsidRPr="00DA38CD">
        <w:rPr>
          <w:rFonts w:ascii="Times New Roman" w:hAnsi="Times New Roman"/>
          <w:sz w:val="20"/>
          <w:szCs w:val="20"/>
        </w:rPr>
        <w:t xml:space="preserve">The more time I spend with my friend, the closer I feel to him/her </w:t>
      </w:r>
      <w:r>
        <w:rPr>
          <w:rFonts w:ascii="Times New Roman" w:hAnsi="Times New Roman"/>
          <w:sz w:val="20"/>
          <w:szCs w:val="20"/>
        </w:rPr>
        <w:t>……………..</w:t>
      </w:r>
      <w:r w:rsidRPr="00DA38CD">
        <w:rPr>
          <w:rFonts w:ascii="Times New Roman" w:hAnsi="Times New Roman"/>
          <w:sz w:val="20"/>
          <w:szCs w:val="20"/>
        </w:rPr>
        <w:t>1    2    3    4     5</w:t>
      </w:r>
    </w:p>
    <w:p w14:paraId="1A3EA138" w14:textId="77777777" w:rsidR="00E42518" w:rsidRPr="00DA38CD" w:rsidRDefault="00E42518" w:rsidP="00E42518">
      <w:pPr>
        <w:numPr>
          <w:ilvl w:val="0"/>
          <w:numId w:val="8"/>
        </w:numPr>
        <w:spacing w:line="240" w:lineRule="auto"/>
        <w:jc w:val="both"/>
        <w:rPr>
          <w:rFonts w:ascii="Times New Roman" w:hAnsi="Times New Roman"/>
          <w:sz w:val="20"/>
          <w:szCs w:val="20"/>
        </w:rPr>
      </w:pPr>
      <w:r w:rsidRPr="00DA38CD">
        <w:rPr>
          <w:rFonts w:ascii="Times New Roman" w:hAnsi="Times New Roman"/>
          <w:sz w:val="20"/>
          <w:szCs w:val="20"/>
        </w:rPr>
        <w:t>I feel understood by my friend ………………………………………</w:t>
      </w:r>
      <w:r>
        <w:rPr>
          <w:rFonts w:ascii="Times New Roman" w:hAnsi="Times New Roman"/>
          <w:sz w:val="20"/>
          <w:szCs w:val="20"/>
        </w:rPr>
        <w:t>…………..</w:t>
      </w:r>
      <w:r w:rsidRPr="00DA38CD">
        <w:rPr>
          <w:rFonts w:ascii="Times New Roman" w:hAnsi="Times New Roman"/>
          <w:sz w:val="20"/>
          <w:szCs w:val="20"/>
        </w:rPr>
        <w:t>1    2    3    4     5</w:t>
      </w:r>
    </w:p>
    <w:p w14:paraId="6FBBA60D" w14:textId="77777777" w:rsidR="00E42518" w:rsidRPr="00DA38CD" w:rsidRDefault="00E42518" w:rsidP="00E42518">
      <w:pPr>
        <w:numPr>
          <w:ilvl w:val="0"/>
          <w:numId w:val="8"/>
        </w:numPr>
        <w:spacing w:line="240" w:lineRule="auto"/>
        <w:jc w:val="both"/>
        <w:rPr>
          <w:rFonts w:ascii="Times New Roman" w:hAnsi="Times New Roman"/>
          <w:sz w:val="20"/>
          <w:szCs w:val="20"/>
        </w:rPr>
      </w:pPr>
      <w:r w:rsidRPr="00DA38CD">
        <w:rPr>
          <w:rFonts w:ascii="Times New Roman" w:hAnsi="Times New Roman"/>
          <w:sz w:val="20"/>
          <w:szCs w:val="20"/>
        </w:rPr>
        <w:t>It is important to us to make our friendsh</w:t>
      </w:r>
      <w:r>
        <w:rPr>
          <w:rFonts w:ascii="Times New Roman" w:hAnsi="Times New Roman"/>
          <w:sz w:val="20"/>
          <w:szCs w:val="20"/>
        </w:rPr>
        <w:t>ip grow ……………………………….</w:t>
      </w:r>
      <w:r w:rsidRPr="00DA38CD">
        <w:rPr>
          <w:rFonts w:ascii="Times New Roman" w:hAnsi="Times New Roman"/>
          <w:sz w:val="20"/>
          <w:szCs w:val="20"/>
        </w:rPr>
        <w:t>1    2    3    4     5</w:t>
      </w:r>
    </w:p>
    <w:p w14:paraId="0CDE3038" w14:textId="77777777" w:rsidR="00E42518" w:rsidRPr="00DA38CD" w:rsidRDefault="00E42518" w:rsidP="00E42518">
      <w:pPr>
        <w:numPr>
          <w:ilvl w:val="0"/>
          <w:numId w:val="8"/>
        </w:numPr>
        <w:spacing w:line="240" w:lineRule="auto"/>
        <w:jc w:val="both"/>
        <w:rPr>
          <w:rFonts w:ascii="Times New Roman" w:hAnsi="Times New Roman"/>
          <w:sz w:val="20"/>
          <w:szCs w:val="20"/>
        </w:rPr>
      </w:pPr>
      <w:r w:rsidRPr="00DA38CD">
        <w:rPr>
          <w:rFonts w:ascii="Times New Roman" w:hAnsi="Times New Roman"/>
          <w:sz w:val="20"/>
          <w:szCs w:val="20"/>
        </w:rPr>
        <w:t>I can talk to my friend about our disagreements without feeling judged …</w:t>
      </w:r>
      <w:r>
        <w:rPr>
          <w:rFonts w:ascii="Times New Roman" w:hAnsi="Times New Roman"/>
          <w:sz w:val="20"/>
          <w:szCs w:val="20"/>
        </w:rPr>
        <w:t>……..</w:t>
      </w:r>
      <w:r w:rsidRPr="00DA38CD">
        <w:rPr>
          <w:rFonts w:ascii="Times New Roman" w:hAnsi="Times New Roman"/>
          <w:sz w:val="20"/>
          <w:szCs w:val="20"/>
        </w:rPr>
        <w:t>1    2    3    4     5</w:t>
      </w:r>
    </w:p>
    <w:p w14:paraId="42EC929C" w14:textId="77777777" w:rsidR="00E42518" w:rsidRPr="00DA38CD" w:rsidRDefault="00E42518" w:rsidP="00E42518">
      <w:pPr>
        <w:numPr>
          <w:ilvl w:val="0"/>
          <w:numId w:val="8"/>
        </w:numPr>
        <w:spacing w:line="240" w:lineRule="auto"/>
        <w:jc w:val="both"/>
        <w:rPr>
          <w:rFonts w:ascii="Times New Roman" w:hAnsi="Times New Roman"/>
          <w:sz w:val="20"/>
          <w:szCs w:val="20"/>
        </w:rPr>
      </w:pPr>
      <w:r w:rsidRPr="00DA38CD">
        <w:rPr>
          <w:rFonts w:ascii="Times New Roman" w:hAnsi="Times New Roman"/>
          <w:sz w:val="20"/>
          <w:szCs w:val="20"/>
        </w:rPr>
        <w:t>My friendship inspires me to seek other friendships like th</w:t>
      </w:r>
      <w:r>
        <w:rPr>
          <w:rFonts w:ascii="Times New Roman" w:hAnsi="Times New Roman"/>
          <w:sz w:val="20"/>
          <w:szCs w:val="20"/>
        </w:rPr>
        <w:t>is one ………………</w:t>
      </w:r>
      <w:r w:rsidRPr="00DA38CD">
        <w:rPr>
          <w:rFonts w:ascii="Times New Roman" w:hAnsi="Times New Roman"/>
          <w:sz w:val="20"/>
          <w:szCs w:val="20"/>
        </w:rPr>
        <w:t>1    2    3    4     5</w:t>
      </w:r>
    </w:p>
    <w:p w14:paraId="08C14257" w14:textId="77777777" w:rsidR="00E42518" w:rsidRPr="00DA38CD" w:rsidRDefault="00E42518" w:rsidP="00E42518">
      <w:pPr>
        <w:numPr>
          <w:ilvl w:val="0"/>
          <w:numId w:val="8"/>
        </w:numPr>
        <w:spacing w:line="240" w:lineRule="auto"/>
        <w:jc w:val="both"/>
        <w:rPr>
          <w:rFonts w:ascii="Times New Roman" w:hAnsi="Times New Roman"/>
          <w:sz w:val="20"/>
          <w:szCs w:val="20"/>
        </w:rPr>
      </w:pPr>
      <w:r w:rsidRPr="00DA38CD">
        <w:rPr>
          <w:rFonts w:ascii="Times New Roman" w:hAnsi="Times New Roman"/>
          <w:sz w:val="20"/>
          <w:szCs w:val="20"/>
        </w:rPr>
        <w:t>I am uncomfortable sharing my deepest feelings and tho</w:t>
      </w:r>
      <w:r>
        <w:rPr>
          <w:rFonts w:ascii="Times New Roman" w:hAnsi="Times New Roman"/>
          <w:sz w:val="20"/>
          <w:szCs w:val="20"/>
        </w:rPr>
        <w:t>ughts with my friend …</w:t>
      </w:r>
      <w:r w:rsidRPr="00DA38CD">
        <w:rPr>
          <w:rFonts w:ascii="Times New Roman" w:hAnsi="Times New Roman"/>
          <w:sz w:val="20"/>
          <w:szCs w:val="20"/>
        </w:rPr>
        <w:t>1    2    3    4     5</w:t>
      </w:r>
    </w:p>
    <w:p w14:paraId="791ACB02" w14:textId="77777777" w:rsidR="00E42518" w:rsidRPr="00DA38CD" w:rsidRDefault="00E42518" w:rsidP="00E42518">
      <w:pPr>
        <w:numPr>
          <w:ilvl w:val="0"/>
          <w:numId w:val="8"/>
        </w:numPr>
        <w:spacing w:line="240" w:lineRule="auto"/>
        <w:jc w:val="both"/>
        <w:rPr>
          <w:rFonts w:ascii="Times New Roman" w:hAnsi="Times New Roman"/>
          <w:sz w:val="20"/>
          <w:szCs w:val="20"/>
        </w:rPr>
      </w:pPr>
      <w:r w:rsidRPr="00DA38CD">
        <w:rPr>
          <w:rFonts w:ascii="Times New Roman" w:hAnsi="Times New Roman"/>
          <w:sz w:val="20"/>
          <w:szCs w:val="20"/>
        </w:rPr>
        <w:t>I have a greater sense of self-worth through my relationsh</w:t>
      </w:r>
      <w:r>
        <w:rPr>
          <w:rFonts w:ascii="Times New Roman" w:hAnsi="Times New Roman"/>
          <w:sz w:val="20"/>
          <w:szCs w:val="20"/>
        </w:rPr>
        <w:t>ip with my friend …...</w:t>
      </w:r>
      <w:r w:rsidRPr="00DA38CD">
        <w:rPr>
          <w:rFonts w:ascii="Times New Roman" w:hAnsi="Times New Roman"/>
          <w:sz w:val="20"/>
          <w:szCs w:val="20"/>
        </w:rPr>
        <w:t>1    2    3    4     5</w:t>
      </w:r>
    </w:p>
    <w:p w14:paraId="13EB0FE7" w14:textId="77777777" w:rsidR="00E42518" w:rsidRPr="00DA38CD" w:rsidRDefault="00E42518" w:rsidP="00E42518">
      <w:pPr>
        <w:numPr>
          <w:ilvl w:val="0"/>
          <w:numId w:val="8"/>
        </w:numPr>
        <w:spacing w:line="240" w:lineRule="auto"/>
        <w:jc w:val="both"/>
        <w:rPr>
          <w:rFonts w:ascii="Times New Roman" w:hAnsi="Times New Roman"/>
          <w:sz w:val="20"/>
          <w:szCs w:val="20"/>
        </w:rPr>
      </w:pPr>
      <w:r w:rsidRPr="00DA38CD">
        <w:rPr>
          <w:rFonts w:ascii="Times New Roman" w:hAnsi="Times New Roman"/>
          <w:sz w:val="20"/>
          <w:szCs w:val="20"/>
        </w:rPr>
        <w:t>I feel positively changed by my friend ……………………………</w:t>
      </w:r>
      <w:r>
        <w:rPr>
          <w:rFonts w:ascii="Times New Roman" w:hAnsi="Times New Roman"/>
          <w:sz w:val="20"/>
          <w:szCs w:val="20"/>
        </w:rPr>
        <w:t>……………..</w:t>
      </w:r>
      <w:r w:rsidRPr="00DA38CD">
        <w:rPr>
          <w:rFonts w:ascii="Times New Roman" w:hAnsi="Times New Roman"/>
          <w:sz w:val="20"/>
          <w:szCs w:val="20"/>
        </w:rPr>
        <w:t>1    2    3    4     5</w:t>
      </w:r>
    </w:p>
    <w:p w14:paraId="3BCDD447" w14:textId="77777777" w:rsidR="00E42518" w:rsidRPr="00DA38CD" w:rsidRDefault="00E42518" w:rsidP="00E42518">
      <w:pPr>
        <w:numPr>
          <w:ilvl w:val="0"/>
          <w:numId w:val="8"/>
        </w:numPr>
        <w:spacing w:line="240" w:lineRule="auto"/>
        <w:jc w:val="both"/>
        <w:rPr>
          <w:rFonts w:ascii="Times New Roman" w:hAnsi="Times New Roman"/>
          <w:sz w:val="20"/>
          <w:szCs w:val="20"/>
        </w:rPr>
      </w:pPr>
      <w:r w:rsidRPr="00DA38CD">
        <w:rPr>
          <w:rFonts w:ascii="Times New Roman" w:hAnsi="Times New Roman"/>
          <w:i/>
          <w:iCs/>
          <w:sz w:val="20"/>
          <w:szCs w:val="20"/>
        </w:rPr>
        <w:t xml:space="preserve"> </w:t>
      </w:r>
      <w:r w:rsidRPr="00DA38CD">
        <w:rPr>
          <w:rFonts w:ascii="Times New Roman" w:hAnsi="Times New Roman"/>
          <w:sz w:val="20"/>
          <w:szCs w:val="20"/>
        </w:rPr>
        <w:t>I can tell my friend when he/she has hurt m</w:t>
      </w:r>
      <w:r>
        <w:rPr>
          <w:rFonts w:ascii="Times New Roman" w:hAnsi="Times New Roman"/>
          <w:sz w:val="20"/>
          <w:szCs w:val="20"/>
        </w:rPr>
        <w:t>y feelings ………………………….</w:t>
      </w:r>
      <w:r w:rsidRPr="00DA38CD">
        <w:rPr>
          <w:rFonts w:ascii="Times New Roman" w:hAnsi="Times New Roman"/>
          <w:sz w:val="20"/>
          <w:szCs w:val="20"/>
        </w:rPr>
        <w:t>1    2    3    4     5</w:t>
      </w:r>
    </w:p>
    <w:p w14:paraId="62558CF2" w14:textId="77777777" w:rsidR="00E42518" w:rsidRPr="00DA38CD" w:rsidRDefault="00E42518" w:rsidP="00E42518">
      <w:pPr>
        <w:numPr>
          <w:ilvl w:val="0"/>
          <w:numId w:val="8"/>
        </w:numPr>
        <w:spacing w:line="240" w:lineRule="auto"/>
        <w:jc w:val="both"/>
        <w:rPr>
          <w:rFonts w:ascii="Times New Roman" w:hAnsi="Times New Roman"/>
          <w:sz w:val="20"/>
          <w:szCs w:val="20"/>
        </w:rPr>
      </w:pPr>
      <w:r w:rsidRPr="00DA38CD">
        <w:rPr>
          <w:rFonts w:ascii="Times New Roman" w:hAnsi="Times New Roman"/>
          <w:sz w:val="20"/>
          <w:szCs w:val="20"/>
        </w:rPr>
        <w:t>My friendship causes me to grow in impo</w:t>
      </w:r>
      <w:r>
        <w:rPr>
          <w:rFonts w:ascii="Times New Roman" w:hAnsi="Times New Roman"/>
          <w:sz w:val="20"/>
          <w:szCs w:val="20"/>
        </w:rPr>
        <w:t>rtant ways ……………………………</w:t>
      </w:r>
      <w:r w:rsidRPr="00DA38CD">
        <w:rPr>
          <w:rFonts w:ascii="Times New Roman" w:hAnsi="Times New Roman"/>
          <w:sz w:val="20"/>
          <w:szCs w:val="20"/>
        </w:rPr>
        <w:t>1    2    3    4     5</w:t>
      </w:r>
    </w:p>
    <w:p w14:paraId="070D0200" w14:textId="77777777" w:rsidR="00E42518" w:rsidRPr="00DA38CD" w:rsidRDefault="00E42518" w:rsidP="00E42518">
      <w:pPr>
        <w:spacing w:line="240" w:lineRule="auto"/>
        <w:rPr>
          <w:rFonts w:ascii="Times New Roman" w:hAnsi="Times New Roman"/>
          <w:sz w:val="20"/>
          <w:szCs w:val="20"/>
        </w:rPr>
      </w:pPr>
    </w:p>
    <w:p w14:paraId="163ADD0E" w14:textId="71A8A261" w:rsidR="00E42518" w:rsidRDefault="00E42518">
      <w:pPr>
        <w:spacing w:line="240" w:lineRule="auto"/>
      </w:pPr>
      <w:r w:rsidRPr="00BC537C">
        <w:rPr>
          <w:rFonts w:ascii="Times New Roman" w:hAnsi="Times New Roman"/>
          <w:sz w:val="16"/>
          <w:szCs w:val="16"/>
        </w:rPr>
        <w:t>© Liang, Tracy, Taylor, Williams, Jordan, &amp; Miller, 2002</w:t>
      </w:r>
      <w:r>
        <w:br w:type="page"/>
      </w:r>
    </w:p>
    <w:p w14:paraId="7793C3E9" w14:textId="789B4341" w:rsidR="00E42518" w:rsidRDefault="00E42518" w:rsidP="00EB1294">
      <w:pPr>
        <w:pStyle w:val="Heading1"/>
      </w:pPr>
      <w:bookmarkStart w:id="43" w:name="_Toc393889576"/>
      <w:r>
        <w:lastRenderedPageBreak/>
        <w:t>Appendix E: Posttraumatic Growth Inventory - Revised</w:t>
      </w:r>
      <w:bookmarkEnd w:id="43"/>
    </w:p>
    <w:p w14:paraId="5191AE55" w14:textId="77777777" w:rsidR="00E42518" w:rsidRDefault="00E42518" w:rsidP="00E42518">
      <w:pPr>
        <w:spacing w:line="240" w:lineRule="auto"/>
        <w:rPr>
          <w:rFonts w:ascii="Times New Roman" w:hAnsi="Times New Roman"/>
        </w:rPr>
      </w:pPr>
      <w:r w:rsidRPr="000A24C9">
        <w:rPr>
          <w:rFonts w:ascii="Times New Roman" w:hAnsi="Times New Roman"/>
        </w:rPr>
        <w:t>Indicate for each of the statements below the degree to which this change occurred in your life as a result of your</w:t>
      </w:r>
      <w:r>
        <w:rPr>
          <w:rFonts w:ascii="Times New Roman" w:hAnsi="Times New Roman"/>
        </w:rPr>
        <w:t xml:space="preserve"> work as a helper, using the following scale:</w:t>
      </w:r>
    </w:p>
    <w:p w14:paraId="5CD9E00C" w14:textId="77777777" w:rsidR="00E42518" w:rsidRDefault="00E42518" w:rsidP="00E42518">
      <w:pPr>
        <w:spacing w:line="240" w:lineRule="auto"/>
        <w:rPr>
          <w:rFonts w:ascii="Times New Roman" w:hAnsi="Times New Roman"/>
        </w:rPr>
      </w:pPr>
    </w:p>
    <w:p w14:paraId="2D751F27" w14:textId="77777777" w:rsidR="00E42518" w:rsidRPr="00DA38CD" w:rsidRDefault="00E42518" w:rsidP="00E42518">
      <w:pPr>
        <w:spacing w:line="240" w:lineRule="auto"/>
        <w:rPr>
          <w:rFonts w:ascii="Times New Roman" w:hAnsi="Times New Roman"/>
          <w:b/>
          <w:bCs/>
          <w:sz w:val="20"/>
          <w:szCs w:val="20"/>
        </w:rPr>
      </w:pPr>
      <w:r w:rsidRPr="00DA38CD">
        <w:rPr>
          <w:rFonts w:ascii="Times New Roman" w:hAnsi="Times New Roman"/>
          <w:b/>
          <w:bCs/>
          <w:sz w:val="20"/>
          <w:szCs w:val="20"/>
        </w:rPr>
        <w:t>1 = I did not experience this change as a result of my work as a helper.</w:t>
      </w:r>
    </w:p>
    <w:p w14:paraId="0138D923" w14:textId="77777777" w:rsidR="00E42518" w:rsidRPr="00DA38CD" w:rsidRDefault="00E42518" w:rsidP="00E42518">
      <w:pPr>
        <w:spacing w:line="240" w:lineRule="auto"/>
        <w:rPr>
          <w:rFonts w:ascii="Times New Roman" w:hAnsi="Times New Roman"/>
          <w:b/>
          <w:bCs/>
          <w:sz w:val="20"/>
          <w:szCs w:val="20"/>
        </w:rPr>
      </w:pPr>
      <w:r w:rsidRPr="00DA38CD">
        <w:rPr>
          <w:rFonts w:ascii="Times New Roman" w:hAnsi="Times New Roman"/>
          <w:b/>
          <w:bCs/>
          <w:sz w:val="20"/>
          <w:szCs w:val="20"/>
        </w:rPr>
        <w:t>2 = I experienced this change to a very small degree as a result of my work as a helper.</w:t>
      </w:r>
    </w:p>
    <w:p w14:paraId="7CEECF81" w14:textId="77777777" w:rsidR="00E42518" w:rsidRPr="00DA38CD" w:rsidRDefault="00E42518" w:rsidP="00E42518">
      <w:pPr>
        <w:spacing w:line="240" w:lineRule="auto"/>
        <w:rPr>
          <w:rFonts w:ascii="Times New Roman" w:hAnsi="Times New Roman"/>
          <w:b/>
          <w:bCs/>
          <w:sz w:val="20"/>
          <w:szCs w:val="20"/>
        </w:rPr>
      </w:pPr>
      <w:r w:rsidRPr="00DA38CD">
        <w:rPr>
          <w:rFonts w:ascii="Times New Roman" w:hAnsi="Times New Roman"/>
          <w:b/>
          <w:bCs/>
          <w:sz w:val="20"/>
          <w:szCs w:val="20"/>
        </w:rPr>
        <w:t>3 = I experienced this change to a small degree as a result of my work as a helper.</w:t>
      </w:r>
    </w:p>
    <w:p w14:paraId="709B861E" w14:textId="77777777" w:rsidR="00E42518" w:rsidRPr="00DA38CD" w:rsidRDefault="00E42518" w:rsidP="00E42518">
      <w:pPr>
        <w:spacing w:line="240" w:lineRule="auto"/>
        <w:rPr>
          <w:rFonts w:ascii="Times New Roman" w:hAnsi="Times New Roman"/>
          <w:b/>
          <w:bCs/>
          <w:sz w:val="20"/>
          <w:szCs w:val="20"/>
        </w:rPr>
      </w:pPr>
      <w:r w:rsidRPr="00DA38CD">
        <w:rPr>
          <w:rFonts w:ascii="Times New Roman" w:hAnsi="Times New Roman"/>
          <w:b/>
          <w:bCs/>
          <w:sz w:val="20"/>
          <w:szCs w:val="20"/>
        </w:rPr>
        <w:t>4 = I experienced this change to a moderate degree as a result of my work as a helper.</w:t>
      </w:r>
    </w:p>
    <w:p w14:paraId="197514D4" w14:textId="77777777" w:rsidR="00E42518" w:rsidRPr="00DA38CD" w:rsidRDefault="00E42518" w:rsidP="00E42518">
      <w:pPr>
        <w:spacing w:line="240" w:lineRule="auto"/>
        <w:rPr>
          <w:rFonts w:ascii="Times New Roman" w:hAnsi="Times New Roman"/>
          <w:b/>
          <w:bCs/>
          <w:sz w:val="20"/>
          <w:szCs w:val="20"/>
        </w:rPr>
      </w:pPr>
      <w:r w:rsidRPr="00DA38CD">
        <w:rPr>
          <w:rFonts w:ascii="Times New Roman" w:hAnsi="Times New Roman"/>
          <w:b/>
          <w:bCs/>
          <w:sz w:val="20"/>
          <w:szCs w:val="20"/>
        </w:rPr>
        <w:t>5 = I experienced this change to a great degree as a result of my work as a helper.</w:t>
      </w:r>
    </w:p>
    <w:p w14:paraId="3BACBA18" w14:textId="77777777" w:rsidR="00E42518" w:rsidRPr="00DA38CD" w:rsidRDefault="00E42518" w:rsidP="00E42518">
      <w:pPr>
        <w:spacing w:line="240" w:lineRule="auto"/>
        <w:rPr>
          <w:rFonts w:ascii="Times New Roman" w:hAnsi="Times New Roman"/>
          <w:b/>
          <w:bCs/>
          <w:sz w:val="20"/>
          <w:szCs w:val="20"/>
        </w:rPr>
      </w:pPr>
      <w:r w:rsidRPr="00DA38CD">
        <w:rPr>
          <w:rFonts w:ascii="Times New Roman" w:hAnsi="Times New Roman"/>
          <w:b/>
          <w:bCs/>
          <w:sz w:val="20"/>
          <w:szCs w:val="20"/>
        </w:rPr>
        <w:t>6 = I experienced this change to a very great degree as a result of my work as a helper.</w:t>
      </w:r>
    </w:p>
    <w:p w14:paraId="6C6C0395" w14:textId="77777777" w:rsidR="00E42518" w:rsidRPr="000A24C9" w:rsidRDefault="00E42518" w:rsidP="00E42518">
      <w:pPr>
        <w:spacing w:line="240" w:lineRule="auto"/>
        <w:rPr>
          <w:rFonts w:ascii="Times New Roman" w:hAnsi="Times New Roman"/>
        </w:rPr>
      </w:pPr>
    </w:p>
    <w:p w14:paraId="06D2554E"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 I changed my priorities about what is important in life</w:t>
      </w:r>
      <w:r w:rsidRPr="00DA38CD">
        <w:rPr>
          <w:sz w:val="20"/>
          <w:szCs w:val="20"/>
        </w:rPr>
        <w:t>..............................</w:t>
      </w:r>
      <w:r>
        <w:rPr>
          <w:sz w:val="20"/>
          <w:szCs w:val="20"/>
        </w:rPr>
        <w:t>............</w:t>
      </w:r>
      <w:r w:rsidRPr="00DA38CD">
        <w:rPr>
          <w:rFonts w:ascii="Times New Roman" w:hAnsi="Times New Roman"/>
          <w:sz w:val="20"/>
          <w:szCs w:val="20"/>
        </w:rPr>
        <w:t>1     2     3     4     5     6</w:t>
      </w:r>
    </w:p>
    <w:p w14:paraId="4E1F53A6"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2. I have a greater appreciation for the value of my own life……………</w:t>
      </w:r>
      <w:r>
        <w:rPr>
          <w:rFonts w:ascii="Times New Roman" w:hAnsi="Times New Roman"/>
          <w:sz w:val="20"/>
          <w:szCs w:val="20"/>
        </w:rPr>
        <w:t>………….</w:t>
      </w:r>
      <w:r w:rsidRPr="00DA38CD">
        <w:rPr>
          <w:rFonts w:ascii="Times New Roman" w:hAnsi="Times New Roman"/>
          <w:sz w:val="20"/>
          <w:szCs w:val="20"/>
        </w:rPr>
        <w:t>1     2     3     4     5     6</w:t>
      </w:r>
    </w:p>
    <w:p w14:paraId="22D8D7A1"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3. I developed new interests………………………………………………</w:t>
      </w:r>
      <w:r>
        <w:rPr>
          <w:rFonts w:ascii="Times New Roman" w:hAnsi="Times New Roman"/>
          <w:sz w:val="20"/>
          <w:szCs w:val="20"/>
        </w:rPr>
        <w:t>………....</w:t>
      </w:r>
      <w:r w:rsidRPr="00DA38CD">
        <w:rPr>
          <w:rFonts w:ascii="Times New Roman" w:hAnsi="Times New Roman"/>
          <w:sz w:val="20"/>
          <w:szCs w:val="20"/>
        </w:rPr>
        <w:t>1     2     3     4     5     6</w:t>
      </w:r>
    </w:p>
    <w:p w14:paraId="73D50A89"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4. I have a greater feeling of self-reliance…………………………………</w:t>
      </w:r>
      <w:r>
        <w:rPr>
          <w:rFonts w:ascii="Times New Roman" w:hAnsi="Times New Roman"/>
          <w:sz w:val="20"/>
          <w:szCs w:val="20"/>
        </w:rPr>
        <w:t>………..</w:t>
      </w:r>
      <w:r w:rsidRPr="00DA38CD">
        <w:rPr>
          <w:rFonts w:ascii="Times New Roman" w:hAnsi="Times New Roman"/>
          <w:sz w:val="20"/>
          <w:szCs w:val="20"/>
        </w:rPr>
        <w:t>1     2     3     4     5     6</w:t>
      </w:r>
    </w:p>
    <w:p w14:paraId="4F021BCF"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5. I have a better understanding of spiritual matters………………………</w:t>
      </w:r>
      <w:r>
        <w:rPr>
          <w:rFonts w:ascii="Times New Roman" w:hAnsi="Times New Roman"/>
          <w:sz w:val="20"/>
          <w:szCs w:val="20"/>
        </w:rPr>
        <w:t>………...</w:t>
      </w:r>
      <w:r w:rsidRPr="00DA38CD">
        <w:rPr>
          <w:rFonts w:ascii="Times New Roman" w:hAnsi="Times New Roman"/>
          <w:sz w:val="20"/>
          <w:szCs w:val="20"/>
        </w:rPr>
        <w:t>1     2     3     4     5     6</w:t>
      </w:r>
    </w:p>
    <w:p w14:paraId="1EF1BFB9"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6. I more clearly see that I can count on people in times of trouble………</w:t>
      </w:r>
      <w:r>
        <w:rPr>
          <w:rFonts w:ascii="Times New Roman" w:hAnsi="Times New Roman"/>
          <w:sz w:val="20"/>
          <w:szCs w:val="20"/>
        </w:rPr>
        <w:t>………...</w:t>
      </w:r>
      <w:r w:rsidRPr="00DA38CD">
        <w:rPr>
          <w:rFonts w:ascii="Times New Roman" w:hAnsi="Times New Roman"/>
          <w:sz w:val="20"/>
          <w:szCs w:val="20"/>
        </w:rPr>
        <w:t>1     2     3     4     5     6</w:t>
      </w:r>
    </w:p>
    <w:p w14:paraId="3B54E8C9"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7. I established a new path for my life……………………………………</w:t>
      </w:r>
      <w:r>
        <w:rPr>
          <w:rFonts w:ascii="Times New Roman" w:hAnsi="Times New Roman"/>
          <w:sz w:val="20"/>
          <w:szCs w:val="20"/>
        </w:rPr>
        <w:t>…............</w:t>
      </w:r>
      <w:r w:rsidRPr="00DA38CD">
        <w:rPr>
          <w:rFonts w:ascii="Times New Roman" w:hAnsi="Times New Roman"/>
          <w:sz w:val="20"/>
          <w:szCs w:val="20"/>
        </w:rPr>
        <w:t>1     2     3     4     5     6</w:t>
      </w:r>
    </w:p>
    <w:p w14:paraId="437332EC"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8. I have a greater sense of closeness with others…………………………</w:t>
      </w:r>
      <w:r>
        <w:rPr>
          <w:rFonts w:ascii="Times New Roman" w:hAnsi="Times New Roman"/>
          <w:sz w:val="20"/>
          <w:szCs w:val="20"/>
        </w:rPr>
        <w:t>………...</w:t>
      </w:r>
      <w:r w:rsidRPr="00DA38CD">
        <w:rPr>
          <w:rFonts w:ascii="Times New Roman" w:hAnsi="Times New Roman"/>
          <w:sz w:val="20"/>
          <w:szCs w:val="20"/>
        </w:rPr>
        <w:t>1     2     3     4     5     6</w:t>
      </w:r>
    </w:p>
    <w:p w14:paraId="357561A6"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9. I am more willing to express my emotions……………………………...</w:t>
      </w:r>
      <w:r>
        <w:rPr>
          <w:rFonts w:ascii="Times New Roman" w:hAnsi="Times New Roman"/>
          <w:sz w:val="20"/>
          <w:szCs w:val="20"/>
        </w:rPr>
        <w:t>..............</w:t>
      </w:r>
      <w:r w:rsidRPr="00DA38CD">
        <w:rPr>
          <w:rFonts w:ascii="Times New Roman" w:hAnsi="Times New Roman"/>
          <w:sz w:val="20"/>
          <w:szCs w:val="20"/>
        </w:rPr>
        <w:t>1     2     3     4     5     6</w:t>
      </w:r>
    </w:p>
    <w:p w14:paraId="732FF5F1"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10. I know better that I can handle difficulties……………………………</w:t>
      </w:r>
      <w:r>
        <w:rPr>
          <w:rFonts w:ascii="Times New Roman" w:hAnsi="Times New Roman"/>
          <w:sz w:val="20"/>
          <w:szCs w:val="20"/>
        </w:rPr>
        <w:t>………...</w:t>
      </w:r>
      <w:r w:rsidRPr="00DA38CD">
        <w:rPr>
          <w:rFonts w:ascii="Times New Roman" w:hAnsi="Times New Roman"/>
          <w:sz w:val="20"/>
          <w:szCs w:val="20"/>
        </w:rPr>
        <w:t>1     2     3     4     5     6</w:t>
      </w:r>
    </w:p>
    <w:p w14:paraId="11FB1A30"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11. I am able to do better things with my life……………………………...</w:t>
      </w:r>
      <w:r>
        <w:rPr>
          <w:rFonts w:ascii="Times New Roman" w:hAnsi="Times New Roman"/>
          <w:sz w:val="20"/>
          <w:szCs w:val="20"/>
        </w:rPr>
        <w:t>..............</w:t>
      </w:r>
      <w:r w:rsidRPr="00DA38CD">
        <w:rPr>
          <w:rFonts w:ascii="Times New Roman" w:hAnsi="Times New Roman"/>
          <w:sz w:val="20"/>
          <w:szCs w:val="20"/>
        </w:rPr>
        <w:t>1     2     3     4     5     6</w:t>
      </w:r>
    </w:p>
    <w:p w14:paraId="69284BD2"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12. I am better able to accept the way things work out……………………</w:t>
      </w:r>
      <w:r>
        <w:rPr>
          <w:rFonts w:ascii="Times New Roman" w:hAnsi="Times New Roman"/>
          <w:sz w:val="20"/>
          <w:szCs w:val="20"/>
        </w:rPr>
        <w:t>………..</w:t>
      </w:r>
      <w:r w:rsidRPr="00DA38CD">
        <w:rPr>
          <w:rFonts w:ascii="Times New Roman" w:hAnsi="Times New Roman"/>
          <w:sz w:val="20"/>
          <w:szCs w:val="20"/>
        </w:rPr>
        <w:t>1     2     3     4     5     6</w:t>
      </w:r>
    </w:p>
    <w:p w14:paraId="49F1B3D2"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13. I can better appreciate each day………………………………………</w:t>
      </w:r>
      <w:r>
        <w:rPr>
          <w:rFonts w:ascii="Times New Roman" w:hAnsi="Times New Roman"/>
          <w:sz w:val="20"/>
          <w:szCs w:val="20"/>
        </w:rPr>
        <w:t>…………</w:t>
      </w:r>
      <w:r w:rsidRPr="00DA38CD">
        <w:rPr>
          <w:rFonts w:ascii="Times New Roman" w:hAnsi="Times New Roman"/>
          <w:sz w:val="20"/>
          <w:szCs w:val="20"/>
        </w:rPr>
        <w:t>1     2     3     4     5     6</w:t>
      </w:r>
    </w:p>
    <w:p w14:paraId="588C54C8"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14. New opportunities are available which wouldn't have been otherwise</w:t>
      </w:r>
      <w:r>
        <w:rPr>
          <w:rFonts w:ascii="Times New Roman" w:hAnsi="Times New Roman"/>
          <w:sz w:val="20"/>
          <w:szCs w:val="20"/>
        </w:rPr>
        <w:t>…………</w:t>
      </w:r>
      <w:r w:rsidRPr="00DA38CD">
        <w:rPr>
          <w:rFonts w:ascii="Times New Roman" w:hAnsi="Times New Roman"/>
          <w:sz w:val="20"/>
          <w:szCs w:val="20"/>
        </w:rPr>
        <w:t>1     2     3     4     5     6</w:t>
      </w:r>
    </w:p>
    <w:p w14:paraId="1A9D602A"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15. I have more compassion for others……………………………………</w:t>
      </w:r>
      <w:r>
        <w:rPr>
          <w:rFonts w:ascii="Times New Roman" w:hAnsi="Times New Roman"/>
          <w:sz w:val="20"/>
          <w:szCs w:val="20"/>
        </w:rPr>
        <w:t>………...</w:t>
      </w:r>
      <w:r w:rsidRPr="00DA38CD">
        <w:rPr>
          <w:rFonts w:ascii="Times New Roman" w:hAnsi="Times New Roman"/>
          <w:sz w:val="20"/>
          <w:szCs w:val="20"/>
        </w:rPr>
        <w:t>1     2     3     4     5     6</w:t>
      </w:r>
    </w:p>
    <w:p w14:paraId="227EE721"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16. I put more effort into my relationships………………………………...</w:t>
      </w:r>
      <w:r>
        <w:rPr>
          <w:rFonts w:ascii="Times New Roman" w:hAnsi="Times New Roman"/>
          <w:sz w:val="20"/>
          <w:szCs w:val="20"/>
        </w:rPr>
        <w:t>..............</w:t>
      </w:r>
      <w:r w:rsidRPr="00DA38CD">
        <w:rPr>
          <w:rFonts w:ascii="Times New Roman" w:hAnsi="Times New Roman"/>
          <w:sz w:val="20"/>
          <w:szCs w:val="20"/>
        </w:rPr>
        <w:t>1     2     3     4     5     6</w:t>
      </w:r>
    </w:p>
    <w:p w14:paraId="7975957B"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17. I am more likely to try to change things which need changing………</w:t>
      </w:r>
      <w:r>
        <w:rPr>
          <w:rFonts w:ascii="Times New Roman" w:hAnsi="Times New Roman"/>
          <w:sz w:val="20"/>
          <w:szCs w:val="20"/>
        </w:rPr>
        <w:t>…………</w:t>
      </w:r>
      <w:r w:rsidRPr="00DA38CD">
        <w:rPr>
          <w:rFonts w:ascii="Times New Roman" w:hAnsi="Times New Roman"/>
          <w:sz w:val="20"/>
          <w:szCs w:val="20"/>
        </w:rPr>
        <w:t>1     2     3     4     5     6</w:t>
      </w:r>
    </w:p>
    <w:p w14:paraId="2EF48E3D"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18. I have a stronger religious faith………………………………………</w:t>
      </w:r>
      <w:r>
        <w:rPr>
          <w:rFonts w:ascii="Times New Roman" w:hAnsi="Times New Roman"/>
          <w:sz w:val="20"/>
          <w:szCs w:val="20"/>
        </w:rPr>
        <w:t>…………</w:t>
      </w:r>
      <w:r w:rsidRPr="00DA38CD">
        <w:rPr>
          <w:rFonts w:ascii="Times New Roman" w:hAnsi="Times New Roman"/>
          <w:sz w:val="20"/>
          <w:szCs w:val="20"/>
        </w:rPr>
        <w:t>1     2     3     4     5     6</w:t>
      </w:r>
    </w:p>
    <w:p w14:paraId="77018C0E"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19. I discovered that I'm stronger than I thought I was……………………</w:t>
      </w:r>
      <w:r>
        <w:rPr>
          <w:rFonts w:ascii="Times New Roman" w:hAnsi="Times New Roman"/>
          <w:sz w:val="20"/>
          <w:szCs w:val="20"/>
        </w:rPr>
        <w:t>………..</w:t>
      </w:r>
      <w:r w:rsidRPr="00DA38CD">
        <w:rPr>
          <w:rFonts w:ascii="Times New Roman" w:hAnsi="Times New Roman"/>
          <w:sz w:val="20"/>
          <w:szCs w:val="20"/>
        </w:rPr>
        <w:t>1     2     3     4     5     6</w:t>
      </w:r>
    </w:p>
    <w:p w14:paraId="1166E362"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20. I learned a great deal about how wonderful people are………………</w:t>
      </w:r>
      <w:r>
        <w:rPr>
          <w:rFonts w:ascii="Times New Roman" w:hAnsi="Times New Roman"/>
          <w:sz w:val="20"/>
          <w:szCs w:val="20"/>
        </w:rPr>
        <w:t>…………</w:t>
      </w:r>
      <w:r w:rsidRPr="00DA38CD">
        <w:rPr>
          <w:rFonts w:ascii="Times New Roman" w:hAnsi="Times New Roman"/>
          <w:sz w:val="20"/>
          <w:szCs w:val="20"/>
        </w:rPr>
        <w:t>1     2     3     4     5     6</w:t>
      </w:r>
    </w:p>
    <w:p w14:paraId="332DE877" w14:textId="77777777" w:rsidR="00E42518" w:rsidRPr="00DA38CD" w:rsidRDefault="00E42518" w:rsidP="00E42518">
      <w:pPr>
        <w:spacing w:line="240" w:lineRule="auto"/>
        <w:jc w:val="both"/>
        <w:rPr>
          <w:rFonts w:ascii="Times New Roman" w:hAnsi="Times New Roman"/>
          <w:sz w:val="20"/>
          <w:szCs w:val="20"/>
        </w:rPr>
      </w:pPr>
      <w:r w:rsidRPr="00DA38CD">
        <w:rPr>
          <w:rFonts w:ascii="Times New Roman" w:hAnsi="Times New Roman"/>
          <w:sz w:val="20"/>
          <w:szCs w:val="20"/>
        </w:rPr>
        <w:t>21. I better accept needing others…………………………………………</w:t>
      </w:r>
      <w:r>
        <w:rPr>
          <w:rFonts w:ascii="Times New Roman" w:hAnsi="Times New Roman"/>
          <w:sz w:val="20"/>
          <w:szCs w:val="20"/>
        </w:rPr>
        <w:t>………...</w:t>
      </w:r>
      <w:r w:rsidRPr="00DA38CD">
        <w:rPr>
          <w:rFonts w:ascii="Times New Roman" w:hAnsi="Times New Roman"/>
          <w:sz w:val="20"/>
          <w:szCs w:val="20"/>
        </w:rPr>
        <w:t>1     2     3     4     5     6</w:t>
      </w:r>
    </w:p>
    <w:p w14:paraId="033BEA1C" w14:textId="77777777" w:rsidR="00E42518" w:rsidRPr="00DA38CD" w:rsidRDefault="00E42518" w:rsidP="00E42518">
      <w:pPr>
        <w:spacing w:line="240" w:lineRule="auto"/>
        <w:jc w:val="center"/>
        <w:rPr>
          <w:rFonts w:ascii="Times New Roman" w:hAnsi="Times New Roman"/>
          <w:sz w:val="20"/>
          <w:szCs w:val="20"/>
        </w:rPr>
      </w:pPr>
    </w:p>
    <w:p w14:paraId="2C90F596" w14:textId="08B22FDC" w:rsidR="00E42518" w:rsidRDefault="00E42518" w:rsidP="00E42518">
      <w:pPr>
        <w:spacing w:line="240" w:lineRule="auto"/>
        <w:rPr>
          <w:rFonts w:ascii="Times New Roman" w:hAnsi="Times New Roman"/>
          <w:sz w:val="20"/>
          <w:szCs w:val="20"/>
        </w:rPr>
      </w:pPr>
      <w:r w:rsidRPr="00DA38CD">
        <w:rPr>
          <w:rFonts w:ascii="Times New Roman" w:hAnsi="Times New Roman"/>
          <w:sz w:val="20"/>
          <w:szCs w:val="20"/>
        </w:rPr>
        <w:t>© Tedeschi &amp; Calhoun, 1996</w:t>
      </w:r>
    </w:p>
    <w:p w14:paraId="23DC0ECC" w14:textId="71AA16EC" w:rsidR="00A72C23" w:rsidRDefault="00E42518" w:rsidP="00A72C23">
      <w:pPr>
        <w:spacing w:line="240" w:lineRule="auto"/>
        <w:rPr>
          <w:rFonts w:ascii="Times New Roman" w:hAnsi="Times New Roman"/>
          <w:sz w:val="20"/>
          <w:szCs w:val="20"/>
        </w:rPr>
      </w:pPr>
      <w:r>
        <w:rPr>
          <w:rFonts w:ascii="Times New Roman" w:hAnsi="Times New Roman"/>
          <w:sz w:val="20"/>
          <w:szCs w:val="20"/>
        </w:rPr>
        <w:br w:type="page"/>
      </w:r>
    </w:p>
    <w:p w14:paraId="2D48A48F" w14:textId="784575A1" w:rsidR="002916CC" w:rsidRDefault="002916CC" w:rsidP="002916CC">
      <w:pPr>
        <w:pStyle w:val="Heading1"/>
      </w:pPr>
      <w:bookmarkStart w:id="44" w:name="_Toc393889577"/>
      <w:r>
        <w:lastRenderedPageBreak/>
        <w:t>Appendix F: Demographic Questionnaire</w:t>
      </w:r>
      <w:bookmarkEnd w:id="44"/>
    </w:p>
    <w:p w14:paraId="4378F1FC" w14:textId="1BBE9AA6" w:rsidR="002916CC" w:rsidRDefault="002916CC" w:rsidP="002916CC">
      <w:pPr>
        <w:tabs>
          <w:tab w:val="left" w:pos="1674"/>
        </w:tabs>
        <w:spacing w:line="240" w:lineRule="auto"/>
        <w:rPr>
          <w:rFonts w:ascii="Times New Roman" w:hAnsi="Times New Roman"/>
          <w:b/>
          <w:sz w:val="20"/>
          <w:szCs w:val="20"/>
        </w:rPr>
      </w:pPr>
      <w:r w:rsidRPr="00E80278">
        <w:rPr>
          <w:rFonts w:ascii="Times New Roman" w:hAnsi="Times New Roman"/>
          <w:b/>
          <w:sz w:val="20"/>
          <w:szCs w:val="20"/>
        </w:rPr>
        <w:t xml:space="preserve">In order to successfully complete this study, I would like to know more about you. The information you provide will not be used to identify you in any way. </w:t>
      </w:r>
    </w:p>
    <w:p w14:paraId="7A3FA133" w14:textId="77777777" w:rsidR="002916CC" w:rsidRPr="00A07966" w:rsidRDefault="002916CC" w:rsidP="002916CC">
      <w:pPr>
        <w:tabs>
          <w:tab w:val="left" w:pos="1674"/>
        </w:tabs>
        <w:spacing w:line="240" w:lineRule="auto"/>
        <w:rPr>
          <w:rFonts w:ascii="Times New Roman" w:hAnsi="Times New Roman"/>
          <w:sz w:val="20"/>
          <w:szCs w:val="20"/>
        </w:rPr>
      </w:pPr>
    </w:p>
    <w:p w14:paraId="11E81688" w14:textId="76EC9E92" w:rsidR="002916CC"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 xml:space="preserve">1. </w:t>
      </w:r>
      <w:r w:rsidRPr="00A07966">
        <w:rPr>
          <w:rFonts w:ascii="Times New Roman" w:hAnsi="Times New Roman"/>
          <w:sz w:val="18"/>
          <w:szCs w:val="18"/>
        </w:rPr>
        <w:t>Age: _________</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07966">
        <w:rPr>
          <w:rFonts w:ascii="Times New Roman" w:hAnsi="Times New Roman"/>
          <w:sz w:val="18"/>
          <w:szCs w:val="18"/>
        </w:rPr>
        <w:t>8. How long have you worked at you</w:t>
      </w:r>
      <w:r>
        <w:rPr>
          <w:rFonts w:ascii="Times New Roman" w:hAnsi="Times New Roman"/>
          <w:sz w:val="18"/>
          <w:szCs w:val="18"/>
        </w:rPr>
        <w:t>r</w:t>
      </w:r>
      <w:r w:rsidRPr="00A07966">
        <w:rPr>
          <w:rFonts w:ascii="Times New Roman" w:hAnsi="Times New Roman"/>
          <w:sz w:val="18"/>
          <w:szCs w:val="18"/>
        </w:rPr>
        <w:t xml:space="preserve"> current residential</w:t>
      </w:r>
    </w:p>
    <w:p w14:paraId="2FF70031" w14:textId="77777777"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07966">
        <w:rPr>
          <w:rFonts w:ascii="Times New Roman" w:hAnsi="Times New Roman"/>
          <w:sz w:val="18"/>
          <w:szCs w:val="18"/>
        </w:rPr>
        <w:t>facility? (circle one)</w:t>
      </w:r>
    </w:p>
    <w:p w14:paraId="7886C5B6"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2. Gender: </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a. 0 to 6 months</w:t>
      </w:r>
    </w:p>
    <w:p w14:paraId="5F2DD481"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a. Female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b. 6 months to 1 year</w:t>
      </w:r>
    </w:p>
    <w:p w14:paraId="3FFC33DA"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b. Male</w:t>
      </w:r>
      <w:r w:rsidRPr="00A07966">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c. Over 1 year and less than 2 years</w:t>
      </w:r>
    </w:p>
    <w:p w14:paraId="0FDD1748"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c. Other (please specify): ___________</w:t>
      </w:r>
      <w:r>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d. 2 to 5 years</w:t>
      </w:r>
    </w:p>
    <w:p w14:paraId="737B62E8" w14:textId="77777777" w:rsidR="002916CC" w:rsidRPr="00A47B9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r w:rsidRPr="00A47B96">
        <w:rPr>
          <w:rFonts w:ascii="Times New Roman" w:hAnsi="Times New Roman"/>
          <w:sz w:val="18"/>
          <w:szCs w:val="18"/>
        </w:rPr>
        <w:t>e. 5 to 10 years</w:t>
      </w:r>
    </w:p>
    <w:p w14:paraId="05257145" w14:textId="77777777" w:rsidR="002916CC"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3.</w:t>
      </w:r>
      <w:r>
        <w:rPr>
          <w:rFonts w:ascii="Times New Roman" w:hAnsi="Times New Roman"/>
          <w:sz w:val="18"/>
          <w:szCs w:val="18"/>
        </w:rPr>
        <w:t xml:space="preserve"> </w:t>
      </w:r>
      <w:r w:rsidRPr="00A07966">
        <w:rPr>
          <w:rFonts w:ascii="Times New Roman" w:hAnsi="Times New Roman"/>
          <w:sz w:val="18"/>
          <w:szCs w:val="18"/>
        </w:rPr>
        <w:t>State in which you</w:t>
      </w:r>
      <w:r>
        <w:rPr>
          <w:rFonts w:ascii="Times New Roman" w:hAnsi="Times New Roman"/>
          <w:sz w:val="18"/>
          <w:szCs w:val="18"/>
        </w:rPr>
        <w:t xml:space="preserve"> currently live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47B96">
        <w:rPr>
          <w:rFonts w:ascii="Times New Roman" w:hAnsi="Times New Roman"/>
          <w:sz w:val="18"/>
          <w:szCs w:val="18"/>
        </w:rPr>
        <w:t xml:space="preserve">     f. Over 10 years</w:t>
      </w:r>
    </w:p>
    <w:p w14:paraId="505633E7" w14:textId="5AE4E28E"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________________________________________</w:t>
      </w:r>
      <w:r>
        <w:rPr>
          <w:rFonts w:ascii="Times New Roman" w:hAnsi="Times New Roman"/>
          <w:sz w:val="18"/>
          <w:szCs w:val="18"/>
        </w:rPr>
        <w:tab/>
      </w:r>
    </w:p>
    <w:p w14:paraId="16121444" w14:textId="3E5060F1"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07966">
        <w:rPr>
          <w:rFonts w:ascii="Times New Roman" w:hAnsi="Times New Roman"/>
          <w:sz w:val="18"/>
          <w:szCs w:val="18"/>
        </w:rPr>
        <w:t>9</w:t>
      </w:r>
      <w:r>
        <w:rPr>
          <w:rFonts w:ascii="Times New Roman" w:hAnsi="Times New Roman"/>
          <w:sz w:val="18"/>
          <w:szCs w:val="18"/>
        </w:rPr>
        <w:t>. How long have you worked directly with youth in</w:t>
      </w:r>
    </w:p>
    <w:p w14:paraId="4F79B858" w14:textId="7F4935C8"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4.</w:t>
      </w:r>
      <w:r w:rsidR="00004D2E">
        <w:rPr>
          <w:rFonts w:ascii="Times New Roman" w:hAnsi="Times New Roman"/>
          <w:sz w:val="18"/>
          <w:szCs w:val="18"/>
        </w:rPr>
        <w:t xml:space="preserve"> Your e</w:t>
      </w:r>
      <w:r w:rsidRPr="00A07966">
        <w:rPr>
          <w:rFonts w:ascii="Times New Roman" w:hAnsi="Times New Roman"/>
          <w:sz w:val="18"/>
          <w:szCs w:val="18"/>
        </w:rPr>
        <w:t>thnicity:</w:t>
      </w:r>
      <w:r w:rsidRPr="00A07966">
        <w:rPr>
          <w:rFonts w:ascii="Times New Roman" w:hAnsi="Times New Roman"/>
          <w:sz w:val="18"/>
          <w:szCs w:val="18"/>
        </w:rPr>
        <w:tab/>
        <w:t>(circle one)</w:t>
      </w:r>
      <w:r w:rsidRPr="00A07966">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residential settings </w:t>
      </w:r>
      <w:r w:rsidRPr="00A07966">
        <w:rPr>
          <w:rFonts w:ascii="Times New Roman" w:hAnsi="Times New Roman"/>
          <w:sz w:val="18"/>
          <w:szCs w:val="18"/>
        </w:rPr>
        <w:t>overall? (circle one)</w:t>
      </w:r>
    </w:p>
    <w:p w14:paraId="33D15A56" w14:textId="77777777"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 xml:space="preserve">     a. African or African </w:t>
      </w:r>
      <w:r w:rsidRPr="00A07966">
        <w:rPr>
          <w:rFonts w:ascii="Times New Roman" w:hAnsi="Times New Roman"/>
          <w:sz w:val="18"/>
          <w:szCs w:val="18"/>
        </w:rPr>
        <w:t>American</w:t>
      </w:r>
      <w:r w:rsidRPr="00A07966">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a. 0 to 6 months</w:t>
      </w:r>
    </w:p>
    <w:p w14:paraId="1E0EB2D4"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b. American Indian</w:t>
      </w:r>
      <w:r>
        <w:rPr>
          <w:rFonts w:ascii="Times New Roman" w:hAnsi="Times New Roman"/>
          <w:sz w:val="18"/>
          <w:szCs w:val="18"/>
        </w:rPr>
        <w:t xml:space="preserve"> or </w:t>
      </w:r>
      <w:r w:rsidRPr="00A07966">
        <w:rPr>
          <w:rFonts w:ascii="Times New Roman" w:hAnsi="Times New Roman"/>
          <w:sz w:val="18"/>
          <w:szCs w:val="18"/>
        </w:rPr>
        <w:t>Native American</w:t>
      </w:r>
      <w:r>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b. 6 months to 1 year</w:t>
      </w:r>
    </w:p>
    <w:p w14:paraId="01DA470E" w14:textId="77777777"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 xml:space="preserve">     c. Asian or Asian </w:t>
      </w:r>
      <w:r w:rsidRPr="00A07966">
        <w:rPr>
          <w:rFonts w:ascii="Times New Roman" w:hAnsi="Times New Roman"/>
          <w:sz w:val="18"/>
          <w:szCs w:val="18"/>
        </w:rPr>
        <w:t>American</w:t>
      </w:r>
      <w:r w:rsidRPr="00A07966">
        <w:rPr>
          <w:rFonts w:ascii="Times New Roman" w:hAnsi="Times New Roman"/>
          <w:sz w:val="18"/>
          <w:szCs w:val="18"/>
        </w:rPr>
        <w:tab/>
      </w:r>
      <w:r w:rsidRPr="00A07966">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c. Over 1 year and less than 2 years</w:t>
      </w:r>
    </w:p>
    <w:p w14:paraId="09E520E8"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d. Biracial or Multiracial</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d. 2 to 5 years</w:t>
      </w:r>
    </w:p>
    <w:p w14:paraId="70E099D5"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e. Caucasian                </w:t>
      </w:r>
      <w:r w:rsidRPr="00A07966">
        <w:rPr>
          <w:rFonts w:ascii="Times New Roman" w:hAnsi="Times New Roman"/>
          <w:sz w:val="18"/>
          <w:szCs w:val="18"/>
        </w:rPr>
        <w:tab/>
      </w:r>
      <w:r w:rsidRPr="00A07966">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e. 5 to 10 years</w:t>
      </w:r>
    </w:p>
    <w:p w14:paraId="5D4297F5"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f. Hispanic/Latina/Latino</w:t>
      </w:r>
      <w:r w:rsidRPr="00A07966">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f. Over 10 years</w:t>
      </w:r>
    </w:p>
    <w:p w14:paraId="648823C7"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g. Other (please specify):______________              </w:t>
      </w:r>
    </w:p>
    <w:p w14:paraId="3CE40819" w14:textId="4A8673E7"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07966">
        <w:rPr>
          <w:rFonts w:ascii="Times New Roman" w:hAnsi="Times New Roman"/>
          <w:sz w:val="18"/>
          <w:szCs w:val="18"/>
        </w:rPr>
        <w:t xml:space="preserve">10. Please </w:t>
      </w:r>
      <w:r w:rsidR="00004D2E">
        <w:rPr>
          <w:rFonts w:ascii="Times New Roman" w:hAnsi="Times New Roman"/>
          <w:sz w:val="18"/>
          <w:szCs w:val="18"/>
        </w:rPr>
        <w:t>indicate y</w:t>
      </w:r>
      <w:r w:rsidRPr="00A07966">
        <w:rPr>
          <w:rFonts w:ascii="Times New Roman" w:hAnsi="Times New Roman"/>
          <w:sz w:val="18"/>
          <w:szCs w:val="18"/>
        </w:rPr>
        <w:t xml:space="preserve">our </w:t>
      </w:r>
      <w:r w:rsidR="00004D2E">
        <w:rPr>
          <w:rFonts w:ascii="Times New Roman" w:hAnsi="Times New Roman"/>
          <w:sz w:val="18"/>
          <w:szCs w:val="18"/>
        </w:rPr>
        <w:t>level of a</w:t>
      </w:r>
      <w:r w:rsidRPr="00A07966">
        <w:rPr>
          <w:rFonts w:ascii="Times New Roman" w:hAnsi="Times New Roman"/>
          <w:sz w:val="18"/>
          <w:szCs w:val="18"/>
        </w:rPr>
        <w:t xml:space="preserve">greement </w:t>
      </w:r>
      <w:r w:rsidR="00004D2E">
        <w:rPr>
          <w:rFonts w:ascii="Times New Roman" w:hAnsi="Times New Roman"/>
          <w:sz w:val="18"/>
          <w:szCs w:val="18"/>
        </w:rPr>
        <w:t>w</w:t>
      </w:r>
      <w:r w:rsidRPr="00A07966">
        <w:rPr>
          <w:rFonts w:ascii="Times New Roman" w:hAnsi="Times New Roman"/>
          <w:sz w:val="18"/>
          <w:szCs w:val="18"/>
        </w:rPr>
        <w:t xml:space="preserve">ith </w:t>
      </w:r>
      <w:r w:rsidR="00004D2E">
        <w:rPr>
          <w:rFonts w:ascii="Times New Roman" w:hAnsi="Times New Roman"/>
          <w:sz w:val="18"/>
          <w:szCs w:val="18"/>
        </w:rPr>
        <w:t>t</w:t>
      </w:r>
      <w:r w:rsidRPr="00A07966">
        <w:rPr>
          <w:rFonts w:ascii="Times New Roman" w:hAnsi="Times New Roman"/>
          <w:sz w:val="18"/>
          <w:szCs w:val="18"/>
        </w:rPr>
        <w:t xml:space="preserve">he </w:t>
      </w:r>
    </w:p>
    <w:p w14:paraId="61BF688C" w14:textId="49EAC8A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5.  What is the highest level of educational you have </w:t>
      </w:r>
      <w:r>
        <w:rPr>
          <w:rFonts w:ascii="Times New Roman" w:hAnsi="Times New Roman"/>
          <w:sz w:val="18"/>
          <w:szCs w:val="18"/>
        </w:rPr>
        <w:tab/>
      </w:r>
      <w:r w:rsidR="00004D2E">
        <w:rPr>
          <w:rFonts w:ascii="Times New Roman" w:hAnsi="Times New Roman"/>
          <w:sz w:val="18"/>
          <w:szCs w:val="18"/>
        </w:rPr>
        <w:t>f</w:t>
      </w:r>
      <w:r w:rsidRPr="00A07966">
        <w:rPr>
          <w:rFonts w:ascii="Times New Roman" w:hAnsi="Times New Roman"/>
          <w:sz w:val="18"/>
          <w:szCs w:val="18"/>
        </w:rPr>
        <w:t xml:space="preserve">ollowing </w:t>
      </w:r>
      <w:r w:rsidR="00004D2E">
        <w:rPr>
          <w:rFonts w:ascii="Times New Roman" w:hAnsi="Times New Roman"/>
          <w:sz w:val="18"/>
          <w:szCs w:val="18"/>
        </w:rPr>
        <w:t>s</w:t>
      </w:r>
      <w:r w:rsidRPr="00A07966">
        <w:rPr>
          <w:rFonts w:ascii="Times New Roman" w:hAnsi="Times New Roman"/>
          <w:sz w:val="18"/>
          <w:szCs w:val="18"/>
        </w:rPr>
        <w:t>tatement: (circle one)</w:t>
      </w:r>
    </w:p>
    <w:p w14:paraId="3C6A825F" w14:textId="7B9C6CE2"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completed? (circle one)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p>
    <w:p w14:paraId="20A52D62" w14:textId="77777777" w:rsidR="002916CC" w:rsidRPr="0039065B" w:rsidRDefault="002916CC" w:rsidP="002916CC">
      <w:pPr>
        <w:tabs>
          <w:tab w:val="left" w:pos="1674"/>
        </w:tabs>
        <w:spacing w:line="240" w:lineRule="auto"/>
        <w:rPr>
          <w:rFonts w:ascii="Times New Roman" w:hAnsi="Times New Roman"/>
          <w:b/>
          <w:bCs/>
          <w:sz w:val="18"/>
          <w:szCs w:val="18"/>
          <w:u w:val="single"/>
        </w:rPr>
      </w:pPr>
      <w:r w:rsidRPr="00A07966">
        <w:rPr>
          <w:rFonts w:ascii="Times New Roman" w:hAnsi="Times New Roman"/>
          <w:sz w:val="18"/>
          <w:szCs w:val="18"/>
        </w:rPr>
        <w:t xml:space="preserve">     a. </w:t>
      </w:r>
      <w:r>
        <w:rPr>
          <w:rFonts w:ascii="Times New Roman" w:hAnsi="Times New Roman"/>
          <w:sz w:val="18"/>
          <w:szCs w:val="18"/>
        </w:rPr>
        <w:t xml:space="preserve">Middle School or </w:t>
      </w:r>
      <w:r w:rsidRPr="00A07966">
        <w:rPr>
          <w:rFonts w:ascii="Times New Roman" w:hAnsi="Times New Roman"/>
          <w:sz w:val="18"/>
          <w:szCs w:val="18"/>
        </w:rPr>
        <w:t xml:space="preserve">Junior High </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39065B">
        <w:rPr>
          <w:rFonts w:ascii="Times New Roman" w:hAnsi="Times New Roman"/>
          <w:b/>
          <w:bCs/>
          <w:sz w:val="18"/>
          <w:szCs w:val="18"/>
          <w:u w:val="single"/>
        </w:rPr>
        <w:t>“I feel supported by my co-workers”</w:t>
      </w:r>
    </w:p>
    <w:p w14:paraId="05880422" w14:textId="12534650"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b. High school</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p>
    <w:p w14:paraId="2647F4C4"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c. Some college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07966">
        <w:rPr>
          <w:rFonts w:ascii="Times New Roman" w:hAnsi="Times New Roman"/>
          <w:sz w:val="18"/>
          <w:szCs w:val="18"/>
        </w:rPr>
        <w:t>a. Strongly Agree</w:t>
      </w:r>
    </w:p>
    <w:p w14:paraId="08024416"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d. Vocational training</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07966">
        <w:rPr>
          <w:rFonts w:ascii="Times New Roman" w:hAnsi="Times New Roman"/>
          <w:sz w:val="18"/>
          <w:szCs w:val="18"/>
        </w:rPr>
        <w:t>b. Moderately Agree</w:t>
      </w:r>
    </w:p>
    <w:p w14:paraId="324762A4"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e. Associate’s degree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07966">
        <w:rPr>
          <w:rFonts w:ascii="Times New Roman" w:hAnsi="Times New Roman"/>
          <w:sz w:val="18"/>
          <w:szCs w:val="18"/>
        </w:rPr>
        <w:t xml:space="preserve">c. </w:t>
      </w:r>
      <w:r>
        <w:rPr>
          <w:rFonts w:ascii="Times New Roman" w:hAnsi="Times New Roman"/>
          <w:sz w:val="18"/>
          <w:szCs w:val="18"/>
        </w:rPr>
        <w:t>Sl</w:t>
      </w:r>
      <w:r w:rsidRPr="00A07966">
        <w:rPr>
          <w:rFonts w:ascii="Times New Roman" w:hAnsi="Times New Roman"/>
          <w:sz w:val="18"/>
          <w:szCs w:val="18"/>
        </w:rPr>
        <w:t>ightly Agree</w:t>
      </w:r>
    </w:p>
    <w:p w14:paraId="0DD568F8" w14:textId="77777777"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f. Bachelor’s degree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07966">
        <w:rPr>
          <w:rFonts w:ascii="Times New Roman" w:hAnsi="Times New Roman"/>
          <w:sz w:val="18"/>
          <w:szCs w:val="18"/>
        </w:rPr>
        <w:t>d. Slightly Disagree</w:t>
      </w:r>
    </w:p>
    <w:p w14:paraId="138E76F4" w14:textId="77777777"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 xml:space="preserve">     g. Some Graduate Coursework</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e</w:t>
      </w:r>
      <w:r w:rsidRPr="00A07966">
        <w:rPr>
          <w:rFonts w:ascii="Times New Roman" w:hAnsi="Times New Roman"/>
          <w:sz w:val="18"/>
          <w:szCs w:val="18"/>
        </w:rPr>
        <w:t>. Moderately Disagree</w:t>
      </w:r>
    </w:p>
    <w:p w14:paraId="01E18AED" w14:textId="77777777"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 xml:space="preserve">     h</w:t>
      </w:r>
      <w:r w:rsidRPr="00A07966">
        <w:rPr>
          <w:rFonts w:ascii="Times New Roman" w:hAnsi="Times New Roman"/>
          <w:sz w:val="18"/>
          <w:szCs w:val="18"/>
        </w:rPr>
        <w:t>. Master’s degree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f</w:t>
      </w:r>
      <w:r w:rsidRPr="00A07966">
        <w:rPr>
          <w:rFonts w:ascii="Times New Roman" w:hAnsi="Times New Roman"/>
          <w:sz w:val="18"/>
          <w:szCs w:val="18"/>
        </w:rPr>
        <w:t>. Strongly Disagree</w:t>
      </w:r>
    </w:p>
    <w:p w14:paraId="0CE7985C" w14:textId="52C995C8"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 xml:space="preserve">     i</w:t>
      </w:r>
      <w:r w:rsidRPr="00A07966">
        <w:rPr>
          <w:rFonts w:ascii="Times New Roman" w:hAnsi="Times New Roman"/>
          <w:sz w:val="18"/>
          <w:szCs w:val="18"/>
        </w:rPr>
        <w:t>. Doctorate degree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p>
    <w:p w14:paraId="5D453B19" w14:textId="77777777"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 xml:space="preserve">     j</w:t>
      </w:r>
      <w:r w:rsidRPr="00A07966">
        <w:rPr>
          <w:rFonts w:ascii="Times New Roman" w:hAnsi="Times New Roman"/>
          <w:sz w:val="18"/>
          <w:szCs w:val="18"/>
        </w:rPr>
        <w:t>. Professional degree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07966">
        <w:rPr>
          <w:rFonts w:ascii="Times New Roman" w:hAnsi="Times New Roman"/>
          <w:sz w:val="18"/>
          <w:szCs w:val="18"/>
        </w:rPr>
        <w:t xml:space="preserve">11. What type of residential facility do you work in? </w:t>
      </w:r>
    </w:p>
    <w:p w14:paraId="7C7A3D79" w14:textId="789536DA" w:rsidR="002916CC" w:rsidRPr="00A07966" w:rsidRDefault="002916CC" w:rsidP="002916CC">
      <w:pPr>
        <w:tabs>
          <w:tab w:val="left" w:pos="1674"/>
        </w:tabs>
        <w:spacing w:line="240" w:lineRule="auto"/>
        <w:rPr>
          <w:rFonts w:ascii="Times New Roman" w:hAnsi="Times New Roman"/>
          <w:sz w:val="18"/>
          <w:szCs w:val="18"/>
        </w:rPr>
      </w:pPr>
      <w:r>
        <w:rPr>
          <w:rFonts w:ascii="Times New Roman" w:hAnsi="Times New Roman"/>
          <w:sz w:val="18"/>
          <w:szCs w:val="18"/>
        </w:rPr>
        <w:t xml:space="preserve">     k</w:t>
      </w:r>
      <w:r w:rsidRPr="00A07966">
        <w:rPr>
          <w:rFonts w:ascii="Times New Roman" w:hAnsi="Times New Roman"/>
          <w:sz w:val="18"/>
          <w:szCs w:val="18"/>
        </w:rPr>
        <w:t>. Other (please specify):_______________</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A07966">
        <w:rPr>
          <w:rFonts w:ascii="Times New Roman" w:hAnsi="Times New Roman"/>
          <w:sz w:val="18"/>
          <w:szCs w:val="18"/>
        </w:rPr>
        <w:t>(circle one)</w:t>
      </w:r>
    </w:p>
    <w:p w14:paraId="4275DEED" w14:textId="77777777" w:rsidR="00004D2E" w:rsidRPr="00A07966" w:rsidRDefault="00004D2E" w:rsidP="00004D2E">
      <w:pPr>
        <w:tabs>
          <w:tab w:val="left" w:pos="1674"/>
        </w:tabs>
        <w:spacing w:line="240" w:lineRule="auto"/>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a. Detention/Correctional</w:t>
      </w:r>
    </w:p>
    <w:p w14:paraId="2BAD3BEB" w14:textId="162CC0A7" w:rsidR="00004D2E" w:rsidRPr="00A07966" w:rsidRDefault="00004D2E" w:rsidP="00004D2E">
      <w:pPr>
        <w:tabs>
          <w:tab w:val="left" w:pos="1674"/>
        </w:tabs>
        <w:spacing w:line="240" w:lineRule="auto"/>
        <w:rPr>
          <w:rFonts w:ascii="Times New Roman" w:hAnsi="Times New Roman"/>
          <w:sz w:val="18"/>
          <w:szCs w:val="18"/>
        </w:rPr>
      </w:pPr>
      <w:r>
        <w:rPr>
          <w:rFonts w:ascii="Times New Roman" w:hAnsi="Times New Roman"/>
          <w:sz w:val="18"/>
          <w:szCs w:val="18"/>
        </w:rPr>
        <w:t>6.  Your approximate annual s</w:t>
      </w:r>
      <w:r w:rsidR="002916CC">
        <w:rPr>
          <w:rFonts w:ascii="Times New Roman" w:hAnsi="Times New Roman"/>
          <w:sz w:val="18"/>
          <w:szCs w:val="18"/>
        </w:rPr>
        <w:t>alary</w:t>
      </w:r>
      <w:r w:rsidR="002916CC" w:rsidRPr="00A07966">
        <w:rPr>
          <w:rFonts w:ascii="Times New Roman" w:hAnsi="Times New Roman"/>
          <w:sz w:val="18"/>
          <w:szCs w:val="18"/>
        </w:rPr>
        <w:t>: (circle one)</w:t>
      </w:r>
      <w:r w:rsidR="002916CC" w:rsidRPr="00A07966">
        <w:rPr>
          <w:rFonts w:ascii="Times New Roman" w:hAnsi="Times New Roman"/>
          <w:sz w:val="18"/>
          <w:szCs w:val="18"/>
        </w:rPr>
        <w:tab/>
      </w:r>
      <w:r>
        <w:rPr>
          <w:rFonts w:ascii="Times New Roman" w:hAnsi="Times New Roman"/>
          <w:sz w:val="18"/>
          <w:szCs w:val="18"/>
        </w:rPr>
        <w:tab/>
        <w:t xml:space="preserve">     </w:t>
      </w:r>
      <w:r w:rsidRPr="00A07966">
        <w:rPr>
          <w:rFonts w:ascii="Times New Roman" w:hAnsi="Times New Roman"/>
          <w:sz w:val="18"/>
          <w:szCs w:val="18"/>
        </w:rPr>
        <w:t>b. Treatment Focused</w:t>
      </w:r>
    </w:p>
    <w:p w14:paraId="2279CF7A" w14:textId="77777777" w:rsidR="00004D2E" w:rsidRPr="00A07966" w:rsidRDefault="002916CC" w:rsidP="00004D2E">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a. Less than $4,999</w:t>
      </w:r>
      <w:r w:rsidRPr="00A07966">
        <w:rPr>
          <w:rFonts w:ascii="Times New Roman" w:hAnsi="Times New Roman"/>
          <w:sz w:val="18"/>
          <w:szCs w:val="18"/>
        </w:rPr>
        <w:tab/>
      </w:r>
      <w:r w:rsidRPr="00A07966">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w:t>
      </w:r>
      <w:r w:rsidR="00004D2E" w:rsidRPr="00A07966">
        <w:rPr>
          <w:rFonts w:ascii="Times New Roman" w:hAnsi="Times New Roman"/>
          <w:sz w:val="18"/>
          <w:szCs w:val="18"/>
        </w:rPr>
        <w:t>c. Group Home</w:t>
      </w:r>
    </w:p>
    <w:p w14:paraId="76E0ABF1" w14:textId="77777777" w:rsidR="00004D2E" w:rsidRDefault="002916CC" w:rsidP="00004D2E">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b. $5,000 – $9,999</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d. Non-profit Treatment Center</w:t>
      </w:r>
    </w:p>
    <w:p w14:paraId="2C28BC5C" w14:textId="77777777" w:rsidR="00004D2E" w:rsidRDefault="002916CC" w:rsidP="00004D2E">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c. $10,000 – $14,999</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e. Faith-based Treatment Center</w:t>
      </w:r>
    </w:p>
    <w:p w14:paraId="75962273" w14:textId="77777777" w:rsidR="00004D2E" w:rsidRPr="00A07966" w:rsidRDefault="002916CC" w:rsidP="00004D2E">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d. $15,000 – $19,999</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f</w:t>
      </w:r>
      <w:r w:rsidR="00004D2E" w:rsidRPr="00A07966">
        <w:rPr>
          <w:rFonts w:ascii="Times New Roman" w:hAnsi="Times New Roman"/>
          <w:sz w:val="18"/>
          <w:szCs w:val="18"/>
        </w:rPr>
        <w:t>. Other (please specify):_______________</w:t>
      </w:r>
    </w:p>
    <w:p w14:paraId="11B23830" w14:textId="1E7853D5" w:rsidR="002916CC" w:rsidRPr="00A07966"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e. $20,000 – $24,999</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p>
    <w:p w14:paraId="5A11F206" w14:textId="77777777" w:rsidR="00004D2E" w:rsidRDefault="002916CC" w:rsidP="002916CC">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f. $25,000 – $29,999</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sidRPr="00A07966">
        <w:rPr>
          <w:rFonts w:ascii="Times New Roman" w:hAnsi="Times New Roman"/>
          <w:sz w:val="18"/>
          <w:szCs w:val="18"/>
        </w:rPr>
        <w:t>12. How would you describe t</w:t>
      </w:r>
      <w:r w:rsidR="00004D2E">
        <w:rPr>
          <w:rFonts w:ascii="Times New Roman" w:hAnsi="Times New Roman"/>
          <w:sz w:val="18"/>
          <w:szCs w:val="18"/>
        </w:rPr>
        <w:t xml:space="preserve">he location of the facility </w:t>
      </w:r>
    </w:p>
    <w:p w14:paraId="65D64644" w14:textId="77777777" w:rsidR="00004D2E" w:rsidRPr="00A07966" w:rsidRDefault="00004D2E" w:rsidP="00004D2E">
      <w:pPr>
        <w:tabs>
          <w:tab w:val="left" w:pos="1674"/>
        </w:tabs>
        <w:spacing w:line="240" w:lineRule="auto"/>
        <w:rPr>
          <w:rFonts w:ascii="Times New Roman" w:hAnsi="Times New Roman"/>
          <w:sz w:val="18"/>
          <w:szCs w:val="18"/>
        </w:rPr>
      </w:pPr>
      <w:r>
        <w:rPr>
          <w:rFonts w:ascii="Times New Roman" w:hAnsi="Times New Roman"/>
          <w:sz w:val="18"/>
          <w:szCs w:val="18"/>
        </w:rPr>
        <w:t xml:space="preserve">     </w:t>
      </w:r>
      <w:r w:rsidR="002916CC" w:rsidRPr="00A07966">
        <w:rPr>
          <w:rFonts w:ascii="Times New Roman" w:hAnsi="Times New Roman"/>
          <w:sz w:val="18"/>
          <w:szCs w:val="18"/>
        </w:rPr>
        <w:t>g. $30,000 – $34,999</w:t>
      </w:r>
      <w:r w:rsidR="002916CC" w:rsidRPr="00A07966">
        <w:rPr>
          <w:rFonts w:ascii="Times New Roman" w:hAnsi="Times New Roman"/>
          <w:sz w:val="18"/>
          <w:szCs w:val="18"/>
        </w:rPr>
        <w:tab/>
      </w:r>
      <w:r w:rsidR="002916CC" w:rsidRPr="00A07966">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that </w:t>
      </w:r>
      <w:r w:rsidRPr="00A07966">
        <w:rPr>
          <w:rFonts w:ascii="Times New Roman" w:hAnsi="Times New Roman"/>
          <w:sz w:val="18"/>
          <w:szCs w:val="18"/>
        </w:rPr>
        <w:t>you work in? (circle one)</w:t>
      </w:r>
    </w:p>
    <w:p w14:paraId="38B7FDBD" w14:textId="77777777" w:rsidR="00004D2E" w:rsidRPr="00A07966" w:rsidRDefault="002916CC" w:rsidP="00004D2E">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h. $35,000 – $39,999</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w:t>
      </w:r>
      <w:r w:rsidR="00004D2E" w:rsidRPr="00A07966">
        <w:rPr>
          <w:rFonts w:ascii="Times New Roman" w:hAnsi="Times New Roman"/>
          <w:sz w:val="18"/>
          <w:szCs w:val="18"/>
        </w:rPr>
        <w:t>a. Rural</w:t>
      </w:r>
    </w:p>
    <w:p w14:paraId="38524E39" w14:textId="77777777" w:rsidR="00004D2E" w:rsidRPr="00A07966" w:rsidRDefault="002916CC" w:rsidP="00004D2E">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i. $40,000 – $44,999</w:t>
      </w:r>
      <w:r w:rsidRPr="00A07966">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w:t>
      </w:r>
      <w:r w:rsidR="00004D2E" w:rsidRPr="00A07966">
        <w:rPr>
          <w:rFonts w:ascii="Times New Roman" w:hAnsi="Times New Roman"/>
          <w:sz w:val="18"/>
          <w:szCs w:val="18"/>
        </w:rPr>
        <w:t>b. Urban</w:t>
      </w:r>
    </w:p>
    <w:p w14:paraId="3554A3E0" w14:textId="77777777" w:rsidR="00004D2E" w:rsidRPr="00A07966" w:rsidRDefault="002916CC" w:rsidP="00004D2E">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j. $45,000 – $49,999</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w:t>
      </w:r>
      <w:r w:rsidR="00004D2E" w:rsidRPr="00A07966">
        <w:rPr>
          <w:rFonts w:ascii="Times New Roman" w:hAnsi="Times New Roman"/>
          <w:sz w:val="18"/>
          <w:szCs w:val="18"/>
        </w:rPr>
        <w:t>c. Suburban</w:t>
      </w:r>
    </w:p>
    <w:p w14:paraId="2D437AC3" w14:textId="77777777" w:rsidR="00004D2E" w:rsidRDefault="002916CC" w:rsidP="00004D2E">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     k. Over $50,000 </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w:t>
      </w:r>
      <w:r w:rsidR="00004D2E" w:rsidRPr="00A07966">
        <w:rPr>
          <w:rFonts w:ascii="Times New Roman" w:hAnsi="Times New Roman"/>
          <w:sz w:val="18"/>
          <w:szCs w:val="18"/>
        </w:rPr>
        <w:t>d. Other (please specify): ______________</w:t>
      </w:r>
    </w:p>
    <w:p w14:paraId="2E4839BF" w14:textId="77777777" w:rsidR="002916CC" w:rsidRDefault="002916CC" w:rsidP="002916CC">
      <w:pPr>
        <w:tabs>
          <w:tab w:val="left" w:pos="1674"/>
        </w:tabs>
        <w:spacing w:line="240" w:lineRule="auto"/>
        <w:rPr>
          <w:rFonts w:ascii="Times New Roman" w:hAnsi="Times New Roman"/>
          <w:sz w:val="18"/>
          <w:szCs w:val="18"/>
        </w:rPr>
      </w:pPr>
    </w:p>
    <w:p w14:paraId="62056147" w14:textId="4E8E2812" w:rsidR="00004D2E" w:rsidRDefault="002916CC" w:rsidP="00004D2E">
      <w:pPr>
        <w:tabs>
          <w:tab w:val="left" w:pos="1674"/>
        </w:tabs>
        <w:spacing w:line="240" w:lineRule="auto"/>
        <w:rPr>
          <w:rFonts w:ascii="Times New Roman" w:hAnsi="Times New Roman"/>
          <w:sz w:val="18"/>
          <w:szCs w:val="18"/>
        </w:rPr>
      </w:pPr>
      <w:r w:rsidRPr="00A07966">
        <w:rPr>
          <w:rFonts w:ascii="Times New Roman" w:hAnsi="Times New Roman"/>
          <w:sz w:val="18"/>
          <w:szCs w:val="18"/>
        </w:rPr>
        <w:t xml:space="preserve">7. What gender </w:t>
      </w:r>
      <w:r>
        <w:rPr>
          <w:rFonts w:ascii="Times New Roman" w:hAnsi="Times New Roman"/>
          <w:sz w:val="18"/>
          <w:szCs w:val="18"/>
        </w:rPr>
        <w:t xml:space="preserve">of residents </w:t>
      </w:r>
      <w:r w:rsidR="00004D2E">
        <w:rPr>
          <w:rFonts w:ascii="Times New Roman" w:hAnsi="Times New Roman"/>
          <w:sz w:val="18"/>
          <w:szCs w:val="18"/>
        </w:rPr>
        <w:t>do you primarily work with</w:t>
      </w:r>
      <w:r w:rsidR="00004D2E">
        <w:rPr>
          <w:rFonts w:ascii="Times New Roman" w:hAnsi="Times New Roman"/>
          <w:sz w:val="18"/>
          <w:szCs w:val="18"/>
        </w:rPr>
        <w:tab/>
        <w:t>13. What is your job title or position?</w:t>
      </w:r>
    </w:p>
    <w:p w14:paraId="450E7351" w14:textId="77777777" w:rsidR="00004D2E" w:rsidRDefault="00004D2E" w:rsidP="00004D2E">
      <w:pPr>
        <w:tabs>
          <w:tab w:val="left" w:pos="1674"/>
        </w:tabs>
        <w:spacing w:line="240" w:lineRule="auto"/>
        <w:rPr>
          <w:rFonts w:ascii="Times New Roman" w:hAnsi="Times New Roman"/>
          <w:sz w:val="18"/>
          <w:szCs w:val="18"/>
        </w:rPr>
      </w:pPr>
      <w:r>
        <w:rPr>
          <w:rFonts w:ascii="Times New Roman" w:hAnsi="Times New Roman"/>
          <w:sz w:val="18"/>
          <w:szCs w:val="18"/>
        </w:rPr>
        <w:t xml:space="preserve">at </w:t>
      </w:r>
      <w:r w:rsidR="002916CC" w:rsidRPr="00A07966">
        <w:rPr>
          <w:rFonts w:ascii="Times New Roman" w:hAnsi="Times New Roman"/>
          <w:sz w:val="18"/>
          <w:szCs w:val="18"/>
        </w:rPr>
        <w:t>your facility? (circle one)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a. Direct Care/Program Staff</w:t>
      </w:r>
    </w:p>
    <w:p w14:paraId="117AA661" w14:textId="77777777" w:rsidR="00004D2E" w:rsidRDefault="002916CC" w:rsidP="00004D2E">
      <w:pPr>
        <w:tabs>
          <w:tab w:val="left" w:pos="1674"/>
        </w:tabs>
        <w:spacing w:line="240" w:lineRule="auto"/>
        <w:rPr>
          <w:rFonts w:ascii="Times New Roman" w:hAnsi="Times New Roman"/>
          <w:sz w:val="18"/>
          <w:szCs w:val="18"/>
        </w:rPr>
      </w:pPr>
      <w:r>
        <w:rPr>
          <w:rFonts w:ascii="Times New Roman" w:hAnsi="Times New Roman"/>
          <w:sz w:val="18"/>
          <w:szCs w:val="18"/>
        </w:rPr>
        <w:t xml:space="preserve">     a. girls</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b. Direct Care/Program Supervisor</w:t>
      </w:r>
    </w:p>
    <w:p w14:paraId="37CC4735" w14:textId="77777777" w:rsidR="00004D2E" w:rsidRDefault="002916CC" w:rsidP="00004D2E">
      <w:pPr>
        <w:tabs>
          <w:tab w:val="left" w:pos="1674"/>
        </w:tabs>
        <w:spacing w:line="240" w:lineRule="auto"/>
        <w:rPr>
          <w:rFonts w:ascii="Times New Roman" w:hAnsi="Times New Roman"/>
          <w:sz w:val="18"/>
          <w:szCs w:val="18"/>
        </w:rPr>
      </w:pPr>
      <w:r>
        <w:rPr>
          <w:rFonts w:ascii="Times New Roman" w:hAnsi="Times New Roman"/>
          <w:sz w:val="18"/>
          <w:szCs w:val="18"/>
        </w:rPr>
        <w:t xml:space="preserve">     </w:t>
      </w:r>
      <w:r w:rsidRPr="00A07966">
        <w:rPr>
          <w:rFonts w:ascii="Times New Roman" w:hAnsi="Times New Roman"/>
          <w:sz w:val="18"/>
          <w:szCs w:val="18"/>
        </w:rPr>
        <w:t>b. boys</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c. Counselor/Therapist</w:t>
      </w:r>
    </w:p>
    <w:p w14:paraId="55FE3261" w14:textId="77777777" w:rsidR="00004D2E" w:rsidRDefault="002916CC" w:rsidP="00004D2E">
      <w:pPr>
        <w:tabs>
          <w:tab w:val="left" w:pos="1674"/>
        </w:tabs>
        <w:spacing w:line="240" w:lineRule="auto"/>
        <w:rPr>
          <w:rFonts w:ascii="Times New Roman" w:hAnsi="Times New Roman"/>
          <w:sz w:val="18"/>
          <w:szCs w:val="18"/>
        </w:rPr>
      </w:pPr>
      <w:r>
        <w:rPr>
          <w:rFonts w:ascii="Times New Roman" w:hAnsi="Times New Roman"/>
          <w:sz w:val="18"/>
          <w:szCs w:val="18"/>
        </w:rPr>
        <w:t xml:space="preserve">     </w:t>
      </w:r>
      <w:r w:rsidRPr="00A07966">
        <w:rPr>
          <w:rFonts w:ascii="Times New Roman" w:hAnsi="Times New Roman"/>
          <w:sz w:val="18"/>
          <w:szCs w:val="18"/>
        </w:rPr>
        <w:t>c. both boys and girls</w:t>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r>
      <w:r w:rsidR="00004D2E">
        <w:rPr>
          <w:rFonts w:ascii="Times New Roman" w:hAnsi="Times New Roman"/>
          <w:sz w:val="18"/>
          <w:szCs w:val="18"/>
        </w:rPr>
        <w:tab/>
        <w:t xml:space="preserve">     d. Case Manager/Worker</w:t>
      </w:r>
    </w:p>
    <w:p w14:paraId="4A0524F9" w14:textId="77777777" w:rsidR="00004D2E" w:rsidRPr="00A07966" w:rsidRDefault="00004D2E" w:rsidP="00004D2E">
      <w:pPr>
        <w:tabs>
          <w:tab w:val="left" w:pos="1674"/>
        </w:tabs>
        <w:spacing w:line="240" w:lineRule="auto"/>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e. Other (please specify):  ______________</w:t>
      </w:r>
    </w:p>
    <w:p w14:paraId="1C5FD54A" w14:textId="23863061" w:rsidR="002916CC" w:rsidRDefault="002916CC">
      <w:pPr>
        <w:spacing w:line="240" w:lineRule="auto"/>
        <w:rPr>
          <w:rFonts w:ascii="Times New Roman" w:hAnsi="Times New Roman"/>
          <w:sz w:val="20"/>
          <w:szCs w:val="20"/>
        </w:rPr>
      </w:pPr>
      <w:r>
        <w:rPr>
          <w:rFonts w:ascii="Times New Roman" w:hAnsi="Times New Roman"/>
          <w:sz w:val="20"/>
          <w:szCs w:val="20"/>
        </w:rPr>
        <w:br w:type="page"/>
      </w:r>
    </w:p>
    <w:p w14:paraId="6DFAD16D" w14:textId="77777777" w:rsidR="002916CC" w:rsidRPr="00A72C23" w:rsidRDefault="002916CC" w:rsidP="00A72C23">
      <w:pPr>
        <w:spacing w:line="240" w:lineRule="auto"/>
        <w:rPr>
          <w:rFonts w:ascii="Times New Roman" w:hAnsi="Times New Roman"/>
          <w:sz w:val="20"/>
          <w:szCs w:val="20"/>
        </w:rPr>
      </w:pPr>
    </w:p>
    <w:tbl>
      <w:tblPr>
        <w:tblW w:w="452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789"/>
        <w:gridCol w:w="789"/>
        <w:gridCol w:w="789"/>
        <w:gridCol w:w="789"/>
        <w:gridCol w:w="789"/>
        <w:gridCol w:w="789"/>
        <w:gridCol w:w="789"/>
        <w:gridCol w:w="789"/>
        <w:gridCol w:w="789"/>
      </w:tblGrid>
      <w:tr w:rsidR="008C4440" w:rsidRPr="0015421F" w14:paraId="6FFA9275" w14:textId="5D4C67C9" w:rsidTr="008C4440">
        <w:trPr>
          <w:trHeight w:val="890"/>
        </w:trPr>
        <w:tc>
          <w:tcPr>
            <w:tcW w:w="500" w:type="pct"/>
            <w:vMerge w:val="restart"/>
            <w:tcBorders>
              <w:top w:val="nil"/>
              <w:left w:val="nil"/>
            </w:tcBorders>
            <w:textDirection w:val="btLr"/>
            <w:vAlign w:val="center"/>
          </w:tcPr>
          <w:p w14:paraId="3F621C9D" w14:textId="3A92D279" w:rsidR="008C4440" w:rsidRPr="00A72C23" w:rsidRDefault="00A72C23" w:rsidP="00A72C23">
            <w:pPr>
              <w:pStyle w:val="Caption"/>
              <w:keepNext/>
            </w:pPr>
            <w:bookmarkStart w:id="45" w:name="_Toc391380370"/>
            <w:r>
              <w:t xml:space="preserve">Table </w:t>
            </w:r>
            <w:r w:rsidR="00BB3FDC">
              <w:fldChar w:fldCharType="begin"/>
            </w:r>
            <w:r w:rsidR="00BB3FDC">
              <w:instrText xml:space="preserve"> SEQ Table \* ARABIC </w:instrText>
            </w:r>
            <w:r w:rsidR="00BB3FDC">
              <w:fldChar w:fldCharType="separate"/>
            </w:r>
            <w:r w:rsidR="00130DB5">
              <w:rPr>
                <w:noProof/>
              </w:rPr>
              <w:t>1</w:t>
            </w:r>
            <w:r w:rsidR="00BB3FDC">
              <w:rPr>
                <w:noProof/>
              </w:rPr>
              <w:fldChar w:fldCharType="end"/>
            </w:r>
            <w:r>
              <w:t xml:space="preserve">: </w:t>
            </w:r>
            <w:r w:rsidRPr="00A72C23">
              <w:rPr>
                <w:b w:val="0"/>
                <w:i/>
              </w:rPr>
              <w:t>Means, Standard Deviations, and Intercorrelations of Variables of Interest</w:t>
            </w:r>
            <w:bookmarkEnd w:id="45"/>
          </w:p>
        </w:tc>
        <w:tc>
          <w:tcPr>
            <w:tcW w:w="500" w:type="pct"/>
            <w:tcBorders>
              <w:top w:val="nil"/>
              <w:bottom w:val="nil"/>
              <w:right w:val="single" w:sz="4" w:space="0" w:color="auto"/>
            </w:tcBorders>
            <w:textDirection w:val="btLr"/>
            <w:vAlign w:val="center"/>
          </w:tcPr>
          <w:p w14:paraId="31F08382" w14:textId="2A2DD4D8" w:rsidR="008C4440" w:rsidRPr="0015421F" w:rsidRDefault="008C4440" w:rsidP="00603190">
            <w:pPr>
              <w:jc w:val="center"/>
            </w:pPr>
            <w:r>
              <w:t>7</w:t>
            </w:r>
          </w:p>
        </w:tc>
        <w:tc>
          <w:tcPr>
            <w:tcW w:w="500" w:type="pct"/>
            <w:tcBorders>
              <w:top w:val="nil"/>
              <w:left w:val="single" w:sz="4" w:space="0" w:color="auto"/>
              <w:bottom w:val="nil"/>
              <w:right w:val="nil"/>
            </w:tcBorders>
            <w:textDirection w:val="btLr"/>
            <w:vAlign w:val="center"/>
          </w:tcPr>
          <w:p w14:paraId="72F1EF36" w14:textId="5808F433" w:rsidR="008C4440" w:rsidRPr="0015421F" w:rsidRDefault="008C4440" w:rsidP="00603190">
            <w:pPr>
              <w:jc w:val="center"/>
            </w:pPr>
            <w:r>
              <w:t>-.35***</w:t>
            </w:r>
          </w:p>
        </w:tc>
        <w:tc>
          <w:tcPr>
            <w:tcW w:w="500" w:type="pct"/>
            <w:tcBorders>
              <w:top w:val="nil"/>
              <w:left w:val="nil"/>
              <w:bottom w:val="nil"/>
              <w:right w:val="nil"/>
            </w:tcBorders>
            <w:textDirection w:val="btLr"/>
            <w:vAlign w:val="center"/>
          </w:tcPr>
          <w:p w14:paraId="4672D46A" w14:textId="0D8307C2" w:rsidR="008C4440" w:rsidRPr="0015421F" w:rsidRDefault="008C4440" w:rsidP="00603190">
            <w:pPr>
              <w:jc w:val="center"/>
            </w:pPr>
            <w:r>
              <w:t>-.13</w:t>
            </w:r>
          </w:p>
        </w:tc>
        <w:tc>
          <w:tcPr>
            <w:tcW w:w="500" w:type="pct"/>
            <w:tcBorders>
              <w:top w:val="nil"/>
              <w:left w:val="nil"/>
              <w:bottom w:val="nil"/>
              <w:right w:val="nil"/>
            </w:tcBorders>
            <w:textDirection w:val="btLr"/>
            <w:vAlign w:val="center"/>
          </w:tcPr>
          <w:p w14:paraId="3E4BD2A1" w14:textId="3BADC0F4" w:rsidR="008C4440" w:rsidRPr="0015421F" w:rsidRDefault="008C4440" w:rsidP="00603190">
            <w:pPr>
              <w:jc w:val="center"/>
            </w:pPr>
            <w:r>
              <w:t>.38***</w:t>
            </w:r>
          </w:p>
        </w:tc>
        <w:tc>
          <w:tcPr>
            <w:tcW w:w="500" w:type="pct"/>
            <w:tcBorders>
              <w:top w:val="nil"/>
              <w:left w:val="nil"/>
              <w:bottom w:val="nil"/>
              <w:right w:val="nil"/>
            </w:tcBorders>
            <w:textDirection w:val="btLr"/>
            <w:vAlign w:val="center"/>
          </w:tcPr>
          <w:p w14:paraId="7DDC4872" w14:textId="6F0A3BA4" w:rsidR="008C4440" w:rsidRPr="0015421F" w:rsidRDefault="008C4440" w:rsidP="00603190">
            <w:pPr>
              <w:jc w:val="center"/>
            </w:pPr>
            <w:r>
              <w:t>.40***</w:t>
            </w:r>
          </w:p>
        </w:tc>
        <w:tc>
          <w:tcPr>
            <w:tcW w:w="500" w:type="pct"/>
            <w:tcBorders>
              <w:top w:val="nil"/>
              <w:left w:val="nil"/>
              <w:bottom w:val="nil"/>
              <w:right w:val="nil"/>
            </w:tcBorders>
            <w:textDirection w:val="btLr"/>
            <w:vAlign w:val="center"/>
          </w:tcPr>
          <w:p w14:paraId="06D43514" w14:textId="374E8C41" w:rsidR="008C4440" w:rsidRPr="0015421F" w:rsidRDefault="008C4440" w:rsidP="00603190">
            <w:pPr>
              <w:jc w:val="center"/>
            </w:pPr>
            <w:r>
              <w:t>.34***</w:t>
            </w:r>
          </w:p>
        </w:tc>
        <w:tc>
          <w:tcPr>
            <w:tcW w:w="500" w:type="pct"/>
            <w:tcBorders>
              <w:top w:val="nil"/>
              <w:left w:val="nil"/>
              <w:bottom w:val="nil"/>
              <w:right w:val="nil"/>
            </w:tcBorders>
            <w:textDirection w:val="btLr"/>
            <w:vAlign w:val="center"/>
          </w:tcPr>
          <w:p w14:paraId="1604F6E4" w14:textId="01B30D67" w:rsidR="008C4440" w:rsidRPr="0015421F" w:rsidRDefault="008C4440" w:rsidP="00603190">
            <w:pPr>
              <w:jc w:val="center"/>
            </w:pPr>
            <w:r>
              <w:t>.29**</w:t>
            </w:r>
          </w:p>
        </w:tc>
        <w:tc>
          <w:tcPr>
            <w:tcW w:w="500" w:type="pct"/>
            <w:tcBorders>
              <w:top w:val="nil"/>
              <w:left w:val="nil"/>
              <w:bottom w:val="nil"/>
              <w:right w:val="single" w:sz="4" w:space="0" w:color="auto"/>
            </w:tcBorders>
            <w:textDirection w:val="btLr"/>
            <w:vAlign w:val="center"/>
          </w:tcPr>
          <w:p w14:paraId="57804C43" w14:textId="4D15E9E8" w:rsidR="008C4440" w:rsidRPr="0015421F" w:rsidRDefault="008C4440" w:rsidP="00603190">
            <w:pPr>
              <w:jc w:val="center"/>
            </w:pPr>
            <w:r>
              <w:t>---</w:t>
            </w:r>
          </w:p>
        </w:tc>
        <w:tc>
          <w:tcPr>
            <w:tcW w:w="500" w:type="pct"/>
            <w:vMerge w:val="restart"/>
            <w:tcBorders>
              <w:top w:val="nil"/>
              <w:left w:val="single" w:sz="4" w:space="0" w:color="auto"/>
              <w:bottom w:val="nil"/>
              <w:right w:val="nil"/>
            </w:tcBorders>
            <w:textDirection w:val="btLr"/>
          </w:tcPr>
          <w:p w14:paraId="5D7F5FE0" w14:textId="77777777" w:rsidR="008C4440" w:rsidRPr="005E4E72" w:rsidRDefault="008C4440" w:rsidP="008C4440">
            <w:pPr>
              <w:autoSpaceDE w:val="0"/>
              <w:autoSpaceDN w:val="0"/>
              <w:adjustRightInd w:val="0"/>
              <w:ind w:firstLine="720"/>
              <w:rPr>
                <w:rFonts w:ascii="Times New Roman" w:hAnsi="Times New Roman"/>
                <w:color w:val="000000"/>
              </w:rPr>
            </w:pPr>
            <w:r w:rsidRPr="005E4E72">
              <w:rPr>
                <w:rFonts w:ascii="Times New Roman" w:hAnsi="Times New Roman"/>
                <w:color w:val="000000"/>
              </w:rPr>
              <w:t>*</w:t>
            </w:r>
            <w:r w:rsidRPr="006045B9">
              <w:rPr>
                <w:rFonts w:ascii="Times New Roman" w:hAnsi="Times New Roman"/>
                <w:i/>
                <w:color w:val="000000"/>
              </w:rPr>
              <w:t>p</w:t>
            </w:r>
            <w:r w:rsidRPr="005E4E72">
              <w:rPr>
                <w:rFonts w:ascii="Times New Roman" w:hAnsi="Times New Roman"/>
                <w:color w:val="000000"/>
              </w:rPr>
              <w:t xml:space="preserve"> &lt; .05</w:t>
            </w:r>
            <w:r>
              <w:rPr>
                <w:rFonts w:ascii="Times New Roman" w:hAnsi="Times New Roman"/>
                <w:color w:val="000000"/>
              </w:rPr>
              <w:t xml:space="preserve">. ** </w:t>
            </w:r>
            <w:r w:rsidRPr="006045B9">
              <w:rPr>
                <w:rFonts w:ascii="Times New Roman" w:hAnsi="Times New Roman"/>
                <w:i/>
                <w:color w:val="000000"/>
              </w:rPr>
              <w:t>p</w:t>
            </w:r>
            <w:r>
              <w:rPr>
                <w:rFonts w:ascii="Times New Roman" w:hAnsi="Times New Roman"/>
                <w:i/>
                <w:color w:val="000000"/>
              </w:rPr>
              <w:t xml:space="preserve"> </w:t>
            </w:r>
            <w:r>
              <w:rPr>
                <w:rFonts w:ascii="Times New Roman" w:hAnsi="Times New Roman"/>
                <w:color w:val="000000"/>
              </w:rPr>
              <w:t xml:space="preserve">&lt; .01. *** </w:t>
            </w:r>
            <w:r w:rsidRPr="006045B9">
              <w:rPr>
                <w:rFonts w:ascii="Times New Roman" w:hAnsi="Times New Roman"/>
                <w:i/>
                <w:color w:val="000000"/>
              </w:rPr>
              <w:t>p</w:t>
            </w:r>
            <w:r>
              <w:rPr>
                <w:rFonts w:ascii="Times New Roman" w:hAnsi="Times New Roman"/>
                <w:i/>
                <w:color w:val="000000"/>
              </w:rPr>
              <w:t xml:space="preserve"> </w:t>
            </w:r>
            <w:r>
              <w:rPr>
                <w:rFonts w:ascii="Times New Roman" w:hAnsi="Times New Roman"/>
                <w:color w:val="000000"/>
              </w:rPr>
              <w:t>&lt; .001.</w:t>
            </w:r>
          </w:p>
          <w:p w14:paraId="573672D8" w14:textId="77777777" w:rsidR="008C4440" w:rsidRDefault="008C4440" w:rsidP="00603190"/>
        </w:tc>
      </w:tr>
      <w:tr w:rsidR="008C4440" w:rsidRPr="0015421F" w14:paraId="7BF1B971" w14:textId="5EE0A6BA" w:rsidTr="008C4440">
        <w:trPr>
          <w:trHeight w:val="890"/>
        </w:trPr>
        <w:tc>
          <w:tcPr>
            <w:tcW w:w="500" w:type="pct"/>
            <w:vMerge/>
            <w:tcBorders>
              <w:left w:val="nil"/>
            </w:tcBorders>
            <w:textDirection w:val="btLr"/>
            <w:vAlign w:val="center"/>
          </w:tcPr>
          <w:p w14:paraId="4FD83831" w14:textId="77777777" w:rsidR="008C4440" w:rsidRDefault="008C4440" w:rsidP="00603190">
            <w:pPr>
              <w:pStyle w:val="Caption"/>
              <w:keepNext/>
              <w:spacing w:line="480" w:lineRule="auto"/>
            </w:pPr>
          </w:p>
        </w:tc>
        <w:tc>
          <w:tcPr>
            <w:tcW w:w="500" w:type="pct"/>
            <w:tcBorders>
              <w:top w:val="nil"/>
              <w:bottom w:val="nil"/>
              <w:right w:val="single" w:sz="4" w:space="0" w:color="auto"/>
            </w:tcBorders>
            <w:textDirection w:val="btLr"/>
            <w:vAlign w:val="center"/>
          </w:tcPr>
          <w:p w14:paraId="34F0A284" w14:textId="59E7BC40" w:rsidR="008C4440" w:rsidRPr="0015421F" w:rsidRDefault="008C4440" w:rsidP="00603190">
            <w:pPr>
              <w:jc w:val="center"/>
            </w:pPr>
            <w:r>
              <w:t>6</w:t>
            </w:r>
          </w:p>
        </w:tc>
        <w:tc>
          <w:tcPr>
            <w:tcW w:w="500" w:type="pct"/>
            <w:tcBorders>
              <w:top w:val="nil"/>
              <w:left w:val="single" w:sz="4" w:space="0" w:color="auto"/>
              <w:bottom w:val="nil"/>
              <w:right w:val="nil"/>
            </w:tcBorders>
            <w:textDirection w:val="btLr"/>
            <w:vAlign w:val="center"/>
          </w:tcPr>
          <w:p w14:paraId="0E977F51" w14:textId="7EB3EFF1" w:rsidR="008C4440" w:rsidRPr="0015421F" w:rsidRDefault="008C4440" w:rsidP="00603190">
            <w:pPr>
              <w:jc w:val="center"/>
            </w:pPr>
            <w:r>
              <w:t>-.39***</w:t>
            </w:r>
          </w:p>
        </w:tc>
        <w:tc>
          <w:tcPr>
            <w:tcW w:w="500" w:type="pct"/>
            <w:tcBorders>
              <w:top w:val="nil"/>
              <w:left w:val="nil"/>
              <w:bottom w:val="nil"/>
              <w:right w:val="nil"/>
            </w:tcBorders>
            <w:textDirection w:val="btLr"/>
            <w:vAlign w:val="center"/>
          </w:tcPr>
          <w:p w14:paraId="64FC0656" w14:textId="65551E94" w:rsidR="008C4440" w:rsidRPr="0015421F" w:rsidRDefault="008C4440" w:rsidP="00603190">
            <w:pPr>
              <w:jc w:val="center"/>
            </w:pPr>
            <w:r>
              <w:t>-.11</w:t>
            </w:r>
          </w:p>
        </w:tc>
        <w:tc>
          <w:tcPr>
            <w:tcW w:w="500" w:type="pct"/>
            <w:tcBorders>
              <w:top w:val="nil"/>
              <w:left w:val="nil"/>
              <w:bottom w:val="nil"/>
              <w:right w:val="nil"/>
            </w:tcBorders>
            <w:textDirection w:val="btLr"/>
            <w:vAlign w:val="center"/>
          </w:tcPr>
          <w:p w14:paraId="338C0F1F" w14:textId="26198270" w:rsidR="008C4440" w:rsidRPr="0015421F" w:rsidRDefault="008C4440" w:rsidP="00603190">
            <w:pPr>
              <w:jc w:val="center"/>
            </w:pPr>
            <w:r>
              <w:t>.27</w:t>
            </w:r>
          </w:p>
        </w:tc>
        <w:tc>
          <w:tcPr>
            <w:tcW w:w="500" w:type="pct"/>
            <w:tcBorders>
              <w:top w:val="nil"/>
              <w:left w:val="nil"/>
              <w:bottom w:val="nil"/>
              <w:right w:val="nil"/>
            </w:tcBorders>
            <w:textDirection w:val="btLr"/>
            <w:vAlign w:val="center"/>
          </w:tcPr>
          <w:p w14:paraId="1F2CF819" w14:textId="6306146A" w:rsidR="008C4440" w:rsidRPr="0015421F" w:rsidRDefault="008C4440" w:rsidP="00603190">
            <w:pPr>
              <w:jc w:val="center"/>
            </w:pPr>
            <w:r>
              <w:t>.29**</w:t>
            </w:r>
          </w:p>
        </w:tc>
        <w:tc>
          <w:tcPr>
            <w:tcW w:w="500" w:type="pct"/>
            <w:tcBorders>
              <w:top w:val="nil"/>
              <w:left w:val="nil"/>
              <w:bottom w:val="nil"/>
              <w:right w:val="nil"/>
            </w:tcBorders>
            <w:textDirection w:val="btLr"/>
            <w:vAlign w:val="center"/>
          </w:tcPr>
          <w:p w14:paraId="1B3696C6" w14:textId="69A34302" w:rsidR="008C4440" w:rsidRPr="0015421F" w:rsidRDefault="008C4440" w:rsidP="00603190">
            <w:pPr>
              <w:jc w:val="center"/>
            </w:pPr>
            <w:r>
              <w:t>.29**</w:t>
            </w:r>
          </w:p>
        </w:tc>
        <w:tc>
          <w:tcPr>
            <w:tcW w:w="500" w:type="pct"/>
            <w:tcBorders>
              <w:top w:val="nil"/>
              <w:left w:val="nil"/>
              <w:bottom w:val="nil"/>
              <w:right w:val="nil"/>
            </w:tcBorders>
            <w:textDirection w:val="btLr"/>
            <w:vAlign w:val="center"/>
          </w:tcPr>
          <w:p w14:paraId="1842EC8B" w14:textId="0DBF5F2E" w:rsidR="008C4440" w:rsidRPr="0015421F" w:rsidRDefault="008C4440" w:rsidP="00603190">
            <w:pPr>
              <w:jc w:val="center"/>
            </w:pPr>
            <w:r>
              <w:t>---</w:t>
            </w:r>
          </w:p>
        </w:tc>
        <w:tc>
          <w:tcPr>
            <w:tcW w:w="500" w:type="pct"/>
            <w:tcBorders>
              <w:top w:val="nil"/>
              <w:left w:val="nil"/>
              <w:bottom w:val="nil"/>
              <w:right w:val="single" w:sz="4" w:space="0" w:color="auto"/>
            </w:tcBorders>
            <w:textDirection w:val="btLr"/>
            <w:vAlign w:val="center"/>
          </w:tcPr>
          <w:p w14:paraId="5A795654" w14:textId="77777777" w:rsidR="008C4440" w:rsidRPr="0015421F" w:rsidRDefault="008C4440" w:rsidP="00603190">
            <w:pPr>
              <w:jc w:val="center"/>
            </w:pPr>
          </w:p>
        </w:tc>
        <w:tc>
          <w:tcPr>
            <w:tcW w:w="500" w:type="pct"/>
            <w:vMerge/>
            <w:tcBorders>
              <w:top w:val="nil"/>
              <w:left w:val="single" w:sz="4" w:space="0" w:color="auto"/>
              <w:bottom w:val="nil"/>
              <w:right w:val="nil"/>
            </w:tcBorders>
            <w:textDirection w:val="btLr"/>
          </w:tcPr>
          <w:p w14:paraId="6B691ABD" w14:textId="77777777" w:rsidR="008C4440" w:rsidRPr="0015421F" w:rsidRDefault="008C4440" w:rsidP="00603190"/>
        </w:tc>
      </w:tr>
      <w:tr w:rsidR="008C4440" w:rsidRPr="0015421F" w14:paraId="7CA3A8A8" w14:textId="3A33B773" w:rsidTr="008C4440">
        <w:trPr>
          <w:trHeight w:val="809"/>
        </w:trPr>
        <w:tc>
          <w:tcPr>
            <w:tcW w:w="500" w:type="pct"/>
            <w:vMerge/>
            <w:tcBorders>
              <w:left w:val="nil"/>
            </w:tcBorders>
            <w:textDirection w:val="btLr"/>
            <w:vAlign w:val="center"/>
          </w:tcPr>
          <w:p w14:paraId="2DDE3897" w14:textId="77777777" w:rsidR="008C4440" w:rsidRDefault="008C4440" w:rsidP="00603190">
            <w:pPr>
              <w:pStyle w:val="Caption"/>
              <w:keepNext/>
              <w:spacing w:line="480" w:lineRule="auto"/>
            </w:pPr>
          </w:p>
        </w:tc>
        <w:tc>
          <w:tcPr>
            <w:tcW w:w="500" w:type="pct"/>
            <w:tcBorders>
              <w:top w:val="nil"/>
              <w:bottom w:val="nil"/>
              <w:right w:val="single" w:sz="4" w:space="0" w:color="auto"/>
            </w:tcBorders>
            <w:textDirection w:val="btLr"/>
            <w:vAlign w:val="center"/>
          </w:tcPr>
          <w:p w14:paraId="412DCF9F" w14:textId="2A03412A" w:rsidR="008C4440" w:rsidRPr="0015421F" w:rsidRDefault="008C4440" w:rsidP="00603190">
            <w:pPr>
              <w:jc w:val="center"/>
            </w:pPr>
            <w:r>
              <w:t>5</w:t>
            </w:r>
          </w:p>
        </w:tc>
        <w:tc>
          <w:tcPr>
            <w:tcW w:w="500" w:type="pct"/>
            <w:tcBorders>
              <w:top w:val="nil"/>
              <w:left w:val="single" w:sz="4" w:space="0" w:color="auto"/>
              <w:bottom w:val="nil"/>
              <w:right w:val="nil"/>
            </w:tcBorders>
            <w:textDirection w:val="btLr"/>
            <w:vAlign w:val="center"/>
          </w:tcPr>
          <w:p w14:paraId="1582EDA4" w14:textId="72F36699" w:rsidR="008C4440" w:rsidRPr="0015421F" w:rsidRDefault="008C4440" w:rsidP="00603190">
            <w:pPr>
              <w:jc w:val="center"/>
            </w:pPr>
            <w:r>
              <w:t>-.30**</w:t>
            </w:r>
          </w:p>
        </w:tc>
        <w:tc>
          <w:tcPr>
            <w:tcW w:w="500" w:type="pct"/>
            <w:tcBorders>
              <w:top w:val="nil"/>
              <w:left w:val="nil"/>
              <w:bottom w:val="nil"/>
              <w:right w:val="nil"/>
            </w:tcBorders>
            <w:textDirection w:val="btLr"/>
            <w:vAlign w:val="center"/>
          </w:tcPr>
          <w:p w14:paraId="5AE36F1D" w14:textId="14A6FD6E" w:rsidR="008C4440" w:rsidRPr="0015421F" w:rsidRDefault="008C4440" w:rsidP="00603190">
            <w:pPr>
              <w:jc w:val="center"/>
            </w:pPr>
            <w:r>
              <w:t>-.22*</w:t>
            </w:r>
          </w:p>
        </w:tc>
        <w:tc>
          <w:tcPr>
            <w:tcW w:w="500" w:type="pct"/>
            <w:tcBorders>
              <w:top w:val="nil"/>
              <w:left w:val="nil"/>
              <w:bottom w:val="nil"/>
              <w:right w:val="nil"/>
            </w:tcBorders>
            <w:textDirection w:val="btLr"/>
            <w:vAlign w:val="center"/>
          </w:tcPr>
          <w:p w14:paraId="622A90C3" w14:textId="705FCBC7" w:rsidR="008C4440" w:rsidRPr="0015421F" w:rsidRDefault="008C4440" w:rsidP="00603190">
            <w:pPr>
              <w:jc w:val="center"/>
            </w:pPr>
            <w:r>
              <w:t>.02</w:t>
            </w:r>
          </w:p>
        </w:tc>
        <w:tc>
          <w:tcPr>
            <w:tcW w:w="500" w:type="pct"/>
            <w:tcBorders>
              <w:top w:val="nil"/>
              <w:left w:val="nil"/>
              <w:bottom w:val="nil"/>
              <w:right w:val="nil"/>
            </w:tcBorders>
            <w:textDirection w:val="btLr"/>
            <w:vAlign w:val="center"/>
          </w:tcPr>
          <w:p w14:paraId="160071E4" w14:textId="422A121F" w:rsidR="008C4440" w:rsidRPr="0015421F" w:rsidRDefault="008C4440" w:rsidP="00603190">
            <w:pPr>
              <w:jc w:val="center"/>
            </w:pPr>
            <w:r>
              <w:t>.46***</w:t>
            </w:r>
          </w:p>
        </w:tc>
        <w:tc>
          <w:tcPr>
            <w:tcW w:w="500" w:type="pct"/>
            <w:tcBorders>
              <w:top w:val="nil"/>
              <w:left w:val="nil"/>
              <w:bottom w:val="nil"/>
              <w:right w:val="nil"/>
            </w:tcBorders>
            <w:textDirection w:val="btLr"/>
            <w:vAlign w:val="center"/>
          </w:tcPr>
          <w:p w14:paraId="2A1E04A2" w14:textId="537FD1DF" w:rsidR="008C4440" w:rsidRPr="0015421F" w:rsidRDefault="008C4440" w:rsidP="00603190">
            <w:pPr>
              <w:jc w:val="center"/>
            </w:pPr>
            <w:r>
              <w:t>---</w:t>
            </w:r>
          </w:p>
        </w:tc>
        <w:tc>
          <w:tcPr>
            <w:tcW w:w="500" w:type="pct"/>
            <w:tcBorders>
              <w:top w:val="nil"/>
              <w:left w:val="nil"/>
              <w:bottom w:val="nil"/>
              <w:right w:val="nil"/>
            </w:tcBorders>
            <w:textDirection w:val="btLr"/>
            <w:vAlign w:val="center"/>
          </w:tcPr>
          <w:p w14:paraId="5CA4754B" w14:textId="77777777" w:rsidR="008C4440" w:rsidRPr="0015421F" w:rsidRDefault="008C4440" w:rsidP="00603190">
            <w:pPr>
              <w:jc w:val="center"/>
            </w:pPr>
          </w:p>
        </w:tc>
        <w:tc>
          <w:tcPr>
            <w:tcW w:w="500" w:type="pct"/>
            <w:tcBorders>
              <w:top w:val="nil"/>
              <w:left w:val="nil"/>
              <w:bottom w:val="nil"/>
              <w:right w:val="single" w:sz="4" w:space="0" w:color="auto"/>
            </w:tcBorders>
            <w:textDirection w:val="btLr"/>
            <w:vAlign w:val="center"/>
          </w:tcPr>
          <w:p w14:paraId="2C34B229" w14:textId="77777777" w:rsidR="008C4440" w:rsidRPr="0015421F" w:rsidRDefault="008C4440" w:rsidP="00603190">
            <w:pPr>
              <w:jc w:val="center"/>
            </w:pPr>
          </w:p>
        </w:tc>
        <w:tc>
          <w:tcPr>
            <w:tcW w:w="500" w:type="pct"/>
            <w:vMerge/>
            <w:tcBorders>
              <w:top w:val="nil"/>
              <w:left w:val="single" w:sz="4" w:space="0" w:color="auto"/>
              <w:bottom w:val="nil"/>
              <w:right w:val="nil"/>
            </w:tcBorders>
            <w:textDirection w:val="btLr"/>
          </w:tcPr>
          <w:p w14:paraId="6D119B1B" w14:textId="77777777" w:rsidR="008C4440" w:rsidRPr="0015421F" w:rsidRDefault="008C4440" w:rsidP="00603190"/>
        </w:tc>
      </w:tr>
      <w:tr w:rsidR="008C4440" w:rsidRPr="0015421F" w14:paraId="6E831D84" w14:textId="57783CF7" w:rsidTr="008C4440">
        <w:trPr>
          <w:trHeight w:val="971"/>
        </w:trPr>
        <w:tc>
          <w:tcPr>
            <w:tcW w:w="500" w:type="pct"/>
            <w:vMerge/>
            <w:tcBorders>
              <w:left w:val="nil"/>
            </w:tcBorders>
            <w:textDirection w:val="btLr"/>
            <w:vAlign w:val="center"/>
          </w:tcPr>
          <w:p w14:paraId="6A53F7EC" w14:textId="77777777" w:rsidR="008C4440" w:rsidRDefault="008C4440" w:rsidP="00603190">
            <w:pPr>
              <w:pStyle w:val="Caption"/>
              <w:keepNext/>
              <w:spacing w:line="480" w:lineRule="auto"/>
            </w:pPr>
          </w:p>
        </w:tc>
        <w:tc>
          <w:tcPr>
            <w:tcW w:w="500" w:type="pct"/>
            <w:tcBorders>
              <w:top w:val="nil"/>
              <w:bottom w:val="nil"/>
              <w:right w:val="single" w:sz="4" w:space="0" w:color="auto"/>
            </w:tcBorders>
            <w:textDirection w:val="btLr"/>
            <w:vAlign w:val="center"/>
          </w:tcPr>
          <w:p w14:paraId="325AF74C" w14:textId="040AB660" w:rsidR="008C4440" w:rsidRPr="0015421F" w:rsidRDefault="008C4440" w:rsidP="00603190">
            <w:pPr>
              <w:jc w:val="center"/>
            </w:pPr>
            <w:r>
              <w:t>4</w:t>
            </w:r>
          </w:p>
        </w:tc>
        <w:tc>
          <w:tcPr>
            <w:tcW w:w="500" w:type="pct"/>
            <w:tcBorders>
              <w:top w:val="nil"/>
              <w:left w:val="single" w:sz="4" w:space="0" w:color="auto"/>
              <w:bottom w:val="nil"/>
              <w:right w:val="nil"/>
            </w:tcBorders>
            <w:textDirection w:val="btLr"/>
            <w:vAlign w:val="center"/>
          </w:tcPr>
          <w:p w14:paraId="66CDDAED" w14:textId="5C84EFE1" w:rsidR="008C4440" w:rsidRPr="0015421F" w:rsidRDefault="008C4440" w:rsidP="00603190">
            <w:pPr>
              <w:jc w:val="center"/>
            </w:pPr>
            <w:r>
              <w:t>-.59***</w:t>
            </w:r>
          </w:p>
        </w:tc>
        <w:tc>
          <w:tcPr>
            <w:tcW w:w="500" w:type="pct"/>
            <w:tcBorders>
              <w:top w:val="nil"/>
              <w:left w:val="nil"/>
              <w:bottom w:val="nil"/>
              <w:right w:val="nil"/>
            </w:tcBorders>
            <w:textDirection w:val="btLr"/>
            <w:vAlign w:val="center"/>
          </w:tcPr>
          <w:p w14:paraId="02549868" w14:textId="165D4EDC" w:rsidR="008C4440" w:rsidRPr="0015421F" w:rsidRDefault="008C4440" w:rsidP="00603190">
            <w:pPr>
              <w:jc w:val="center"/>
            </w:pPr>
            <w:r>
              <w:t>-.37***</w:t>
            </w:r>
          </w:p>
        </w:tc>
        <w:tc>
          <w:tcPr>
            <w:tcW w:w="500" w:type="pct"/>
            <w:tcBorders>
              <w:top w:val="nil"/>
              <w:left w:val="nil"/>
              <w:bottom w:val="nil"/>
              <w:right w:val="nil"/>
            </w:tcBorders>
            <w:textDirection w:val="btLr"/>
            <w:vAlign w:val="center"/>
          </w:tcPr>
          <w:p w14:paraId="02678D40" w14:textId="67FD02C2" w:rsidR="008C4440" w:rsidRPr="0015421F" w:rsidRDefault="008C4440" w:rsidP="00603190">
            <w:pPr>
              <w:jc w:val="center"/>
            </w:pPr>
            <w:r>
              <w:t>.21</w:t>
            </w:r>
          </w:p>
        </w:tc>
        <w:tc>
          <w:tcPr>
            <w:tcW w:w="500" w:type="pct"/>
            <w:tcBorders>
              <w:top w:val="nil"/>
              <w:left w:val="nil"/>
              <w:bottom w:val="nil"/>
              <w:right w:val="nil"/>
            </w:tcBorders>
            <w:textDirection w:val="btLr"/>
            <w:vAlign w:val="center"/>
          </w:tcPr>
          <w:p w14:paraId="59A27DF5" w14:textId="2E6DB79F" w:rsidR="008C4440" w:rsidRPr="0015421F" w:rsidRDefault="008C4440" w:rsidP="00603190">
            <w:pPr>
              <w:jc w:val="center"/>
            </w:pPr>
            <w:r>
              <w:t>---</w:t>
            </w:r>
          </w:p>
        </w:tc>
        <w:tc>
          <w:tcPr>
            <w:tcW w:w="500" w:type="pct"/>
            <w:tcBorders>
              <w:top w:val="nil"/>
              <w:left w:val="nil"/>
              <w:bottom w:val="nil"/>
              <w:right w:val="nil"/>
            </w:tcBorders>
            <w:textDirection w:val="btLr"/>
            <w:vAlign w:val="center"/>
          </w:tcPr>
          <w:p w14:paraId="49C70933" w14:textId="77777777" w:rsidR="008C4440" w:rsidRPr="0015421F" w:rsidRDefault="008C4440" w:rsidP="00603190">
            <w:pPr>
              <w:jc w:val="center"/>
            </w:pPr>
          </w:p>
        </w:tc>
        <w:tc>
          <w:tcPr>
            <w:tcW w:w="500" w:type="pct"/>
            <w:tcBorders>
              <w:top w:val="nil"/>
              <w:left w:val="nil"/>
              <w:bottom w:val="nil"/>
              <w:right w:val="nil"/>
            </w:tcBorders>
            <w:textDirection w:val="btLr"/>
            <w:vAlign w:val="center"/>
          </w:tcPr>
          <w:p w14:paraId="73B8BC9F" w14:textId="77777777" w:rsidR="008C4440" w:rsidRPr="0015421F" w:rsidRDefault="008C4440" w:rsidP="00603190">
            <w:pPr>
              <w:jc w:val="center"/>
            </w:pPr>
          </w:p>
        </w:tc>
        <w:tc>
          <w:tcPr>
            <w:tcW w:w="500" w:type="pct"/>
            <w:tcBorders>
              <w:top w:val="nil"/>
              <w:left w:val="nil"/>
              <w:bottom w:val="nil"/>
              <w:right w:val="single" w:sz="4" w:space="0" w:color="auto"/>
            </w:tcBorders>
            <w:textDirection w:val="btLr"/>
            <w:vAlign w:val="center"/>
          </w:tcPr>
          <w:p w14:paraId="11290A76" w14:textId="77777777" w:rsidR="008C4440" w:rsidRPr="0015421F" w:rsidRDefault="008C4440" w:rsidP="00603190">
            <w:pPr>
              <w:jc w:val="center"/>
            </w:pPr>
          </w:p>
        </w:tc>
        <w:tc>
          <w:tcPr>
            <w:tcW w:w="500" w:type="pct"/>
            <w:vMerge/>
            <w:tcBorders>
              <w:top w:val="nil"/>
              <w:left w:val="single" w:sz="4" w:space="0" w:color="auto"/>
              <w:bottom w:val="nil"/>
              <w:right w:val="nil"/>
            </w:tcBorders>
            <w:textDirection w:val="btLr"/>
          </w:tcPr>
          <w:p w14:paraId="3AC7A7C6" w14:textId="77777777" w:rsidR="008C4440" w:rsidRPr="0015421F" w:rsidRDefault="008C4440" w:rsidP="00603190"/>
        </w:tc>
      </w:tr>
      <w:tr w:rsidR="008C4440" w:rsidRPr="0015421F" w14:paraId="2A4D995B" w14:textId="187C1AD1" w:rsidTr="008C4440">
        <w:trPr>
          <w:trHeight w:val="890"/>
        </w:trPr>
        <w:tc>
          <w:tcPr>
            <w:tcW w:w="500" w:type="pct"/>
            <w:vMerge/>
            <w:tcBorders>
              <w:left w:val="nil"/>
            </w:tcBorders>
            <w:textDirection w:val="btLr"/>
            <w:vAlign w:val="center"/>
          </w:tcPr>
          <w:p w14:paraId="5527CA4F" w14:textId="5C4D6AA2" w:rsidR="008C4440" w:rsidRPr="0015421F" w:rsidRDefault="008C4440" w:rsidP="00603190">
            <w:pPr>
              <w:pStyle w:val="Caption"/>
              <w:keepNext/>
              <w:spacing w:line="480" w:lineRule="auto"/>
            </w:pPr>
          </w:p>
        </w:tc>
        <w:tc>
          <w:tcPr>
            <w:tcW w:w="500" w:type="pct"/>
            <w:tcBorders>
              <w:top w:val="nil"/>
              <w:bottom w:val="nil"/>
              <w:right w:val="single" w:sz="4" w:space="0" w:color="auto"/>
            </w:tcBorders>
            <w:textDirection w:val="btLr"/>
            <w:vAlign w:val="center"/>
          </w:tcPr>
          <w:p w14:paraId="72890E31" w14:textId="03BCFB8B" w:rsidR="008C4440" w:rsidRPr="0015421F" w:rsidRDefault="008C4440" w:rsidP="00603190">
            <w:pPr>
              <w:jc w:val="center"/>
            </w:pPr>
            <w:r>
              <w:t>3</w:t>
            </w:r>
          </w:p>
        </w:tc>
        <w:tc>
          <w:tcPr>
            <w:tcW w:w="500" w:type="pct"/>
            <w:tcBorders>
              <w:top w:val="nil"/>
              <w:left w:val="single" w:sz="4" w:space="0" w:color="auto"/>
              <w:bottom w:val="nil"/>
              <w:right w:val="nil"/>
            </w:tcBorders>
            <w:textDirection w:val="btLr"/>
            <w:vAlign w:val="center"/>
          </w:tcPr>
          <w:p w14:paraId="0EF2514F" w14:textId="1E05B888" w:rsidR="008C4440" w:rsidRPr="0015421F" w:rsidRDefault="008C4440" w:rsidP="00603190">
            <w:pPr>
              <w:jc w:val="center"/>
            </w:pPr>
            <w:r>
              <w:t>-.44***</w:t>
            </w:r>
          </w:p>
        </w:tc>
        <w:tc>
          <w:tcPr>
            <w:tcW w:w="500" w:type="pct"/>
            <w:tcBorders>
              <w:top w:val="nil"/>
              <w:left w:val="nil"/>
              <w:bottom w:val="nil"/>
              <w:right w:val="nil"/>
            </w:tcBorders>
            <w:textDirection w:val="btLr"/>
            <w:vAlign w:val="center"/>
          </w:tcPr>
          <w:p w14:paraId="0125FF92" w14:textId="4EB5251B" w:rsidR="008C4440" w:rsidRPr="0015421F" w:rsidRDefault="008C4440" w:rsidP="00603190">
            <w:pPr>
              <w:jc w:val="center"/>
            </w:pPr>
            <w:r>
              <w:t>-.33**</w:t>
            </w:r>
          </w:p>
        </w:tc>
        <w:tc>
          <w:tcPr>
            <w:tcW w:w="500" w:type="pct"/>
            <w:tcBorders>
              <w:top w:val="nil"/>
              <w:left w:val="nil"/>
              <w:bottom w:val="nil"/>
              <w:right w:val="nil"/>
            </w:tcBorders>
            <w:textDirection w:val="btLr"/>
            <w:vAlign w:val="center"/>
          </w:tcPr>
          <w:p w14:paraId="29CA3C89" w14:textId="7D274E8A" w:rsidR="008C4440" w:rsidRPr="0015421F" w:rsidRDefault="008C4440" w:rsidP="00603190">
            <w:pPr>
              <w:jc w:val="center"/>
            </w:pPr>
            <w:r>
              <w:t>---</w:t>
            </w:r>
          </w:p>
        </w:tc>
        <w:tc>
          <w:tcPr>
            <w:tcW w:w="500" w:type="pct"/>
            <w:tcBorders>
              <w:top w:val="nil"/>
              <w:left w:val="nil"/>
              <w:bottom w:val="nil"/>
              <w:right w:val="nil"/>
            </w:tcBorders>
            <w:textDirection w:val="btLr"/>
            <w:vAlign w:val="center"/>
          </w:tcPr>
          <w:p w14:paraId="4E812BF6" w14:textId="6EBB8CF5" w:rsidR="008C4440" w:rsidRPr="0015421F" w:rsidRDefault="008C4440" w:rsidP="00603190">
            <w:pPr>
              <w:jc w:val="center"/>
            </w:pPr>
          </w:p>
        </w:tc>
        <w:tc>
          <w:tcPr>
            <w:tcW w:w="500" w:type="pct"/>
            <w:tcBorders>
              <w:top w:val="nil"/>
              <w:left w:val="nil"/>
              <w:bottom w:val="nil"/>
              <w:right w:val="nil"/>
            </w:tcBorders>
            <w:textDirection w:val="btLr"/>
            <w:vAlign w:val="center"/>
          </w:tcPr>
          <w:p w14:paraId="4C8059B1" w14:textId="3C03896A" w:rsidR="008C4440" w:rsidRPr="0015421F" w:rsidRDefault="008C4440" w:rsidP="00603190">
            <w:pPr>
              <w:jc w:val="center"/>
            </w:pPr>
          </w:p>
        </w:tc>
        <w:tc>
          <w:tcPr>
            <w:tcW w:w="500" w:type="pct"/>
            <w:tcBorders>
              <w:top w:val="nil"/>
              <w:left w:val="nil"/>
              <w:bottom w:val="nil"/>
              <w:right w:val="nil"/>
            </w:tcBorders>
            <w:textDirection w:val="btLr"/>
            <w:vAlign w:val="center"/>
          </w:tcPr>
          <w:p w14:paraId="72FDAADF" w14:textId="3E1B6521" w:rsidR="008C4440" w:rsidRPr="0015421F" w:rsidRDefault="008C4440" w:rsidP="00603190">
            <w:pPr>
              <w:jc w:val="center"/>
            </w:pPr>
          </w:p>
        </w:tc>
        <w:tc>
          <w:tcPr>
            <w:tcW w:w="500" w:type="pct"/>
            <w:tcBorders>
              <w:top w:val="nil"/>
              <w:left w:val="nil"/>
              <w:bottom w:val="nil"/>
              <w:right w:val="single" w:sz="4" w:space="0" w:color="auto"/>
            </w:tcBorders>
            <w:textDirection w:val="btLr"/>
            <w:vAlign w:val="center"/>
          </w:tcPr>
          <w:p w14:paraId="08912979" w14:textId="6E6BF177" w:rsidR="008C4440" w:rsidRPr="0015421F" w:rsidRDefault="008C4440" w:rsidP="00603190">
            <w:pPr>
              <w:jc w:val="center"/>
            </w:pPr>
          </w:p>
        </w:tc>
        <w:tc>
          <w:tcPr>
            <w:tcW w:w="500" w:type="pct"/>
            <w:vMerge/>
            <w:tcBorders>
              <w:top w:val="nil"/>
              <w:left w:val="single" w:sz="4" w:space="0" w:color="auto"/>
              <w:bottom w:val="nil"/>
              <w:right w:val="nil"/>
            </w:tcBorders>
            <w:textDirection w:val="btLr"/>
          </w:tcPr>
          <w:p w14:paraId="6C1D8D21" w14:textId="77777777" w:rsidR="008C4440" w:rsidRPr="0015421F" w:rsidRDefault="008C4440" w:rsidP="00603190"/>
        </w:tc>
      </w:tr>
      <w:tr w:rsidR="008C4440" w:rsidRPr="0015421F" w14:paraId="01722636" w14:textId="44BC1696" w:rsidTr="008C4440">
        <w:trPr>
          <w:trHeight w:val="890"/>
        </w:trPr>
        <w:tc>
          <w:tcPr>
            <w:tcW w:w="500" w:type="pct"/>
            <w:vMerge/>
            <w:tcBorders>
              <w:left w:val="nil"/>
            </w:tcBorders>
            <w:textDirection w:val="btLr"/>
            <w:vAlign w:val="center"/>
          </w:tcPr>
          <w:p w14:paraId="7E00FAF7" w14:textId="77777777" w:rsidR="008C4440" w:rsidRPr="0015421F" w:rsidRDefault="008C4440" w:rsidP="00603190">
            <w:pPr>
              <w:jc w:val="center"/>
            </w:pPr>
          </w:p>
        </w:tc>
        <w:tc>
          <w:tcPr>
            <w:tcW w:w="500" w:type="pct"/>
            <w:tcBorders>
              <w:top w:val="nil"/>
              <w:bottom w:val="nil"/>
              <w:right w:val="single" w:sz="4" w:space="0" w:color="auto"/>
            </w:tcBorders>
            <w:textDirection w:val="btLr"/>
            <w:vAlign w:val="center"/>
          </w:tcPr>
          <w:p w14:paraId="06A8DDCE" w14:textId="7E32F3B9" w:rsidR="008C4440" w:rsidRPr="0015421F" w:rsidRDefault="008C4440" w:rsidP="00603190">
            <w:pPr>
              <w:jc w:val="center"/>
            </w:pPr>
            <w:r>
              <w:t>2</w:t>
            </w:r>
          </w:p>
        </w:tc>
        <w:tc>
          <w:tcPr>
            <w:tcW w:w="500" w:type="pct"/>
            <w:tcBorders>
              <w:top w:val="nil"/>
              <w:left w:val="single" w:sz="4" w:space="0" w:color="auto"/>
              <w:bottom w:val="nil"/>
              <w:right w:val="nil"/>
            </w:tcBorders>
            <w:textDirection w:val="btLr"/>
            <w:vAlign w:val="center"/>
          </w:tcPr>
          <w:p w14:paraId="1751D5EB" w14:textId="70844987" w:rsidR="008C4440" w:rsidRPr="0015421F" w:rsidRDefault="008C4440" w:rsidP="00603190">
            <w:pPr>
              <w:jc w:val="center"/>
            </w:pPr>
            <w:r>
              <w:t>.64***</w:t>
            </w:r>
          </w:p>
        </w:tc>
        <w:tc>
          <w:tcPr>
            <w:tcW w:w="500" w:type="pct"/>
            <w:tcBorders>
              <w:top w:val="nil"/>
              <w:left w:val="nil"/>
              <w:bottom w:val="nil"/>
              <w:right w:val="nil"/>
            </w:tcBorders>
            <w:textDirection w:val="btLr"/>
            <w:vAlign w:val="center"/>
          </w:tcPr>
          <w:p w14:paraId="3988670C" w14:textId="1B9F70C0" w:rsidR="008C4440" w:rsidRPr="0015421F" w:rsidRDefault="008C4440" w:rsidP="00603190">
            <w:pPr>
              <w:jc w:val="center"/>
            </w:pPr>
            <w:r>
              <w:t>---</w:t>
            </w:r>
          </w:p>
        </w:tc>
        <w:tc>
          <w:tcPr>
            <w:tcW w:w="500" w:type="pct"/>
            <w:tcBorders>
              <w:top w:val="nil"/>
              <w:left w:val="nil"/>
              <w:bottom w:val="nil"/>
              <w:right w:val="nil"/>
            </w:tcBorders>
            <w:textDirection w:val="btLr"/>
            <w:vAlign w:val="center"/>
          </w:tcPr>
          <w:p w14:paraId="40E6068F" w14:textId="4161F816" w:rsidR="008C4440" w:rsidRPr="0015421F" w:rsidRDefault="008C4440" w:rsidP="00603190">
            <w:pPr>
              <w:jc w:val="center"/>
            </w:pPr>
          </w:p>
        </w:tc>
        <w:tc>
          <w:tcPr>
            <w:tcW w:w="500" w:type="pct"/>
            <w:tcBorders>
              <w:top w:val="nil"/>
              <w:left w:val="nil"/>
              <w:bottom w:val="nil"/>
              <w:right w:val="nil"/>
            </w:tcBorders>
            <w:textDirection w:val="btLr"/>
            <w:vAlign w:val="center"/>
          </w:tcPr>
          <w:p w14:paraId="53967590" w14:textId="74A036C4" w:rsidR="008C4440" w:rsidRPr="0015421F" w:rsidRDefault="008C4440" w:rsidP="00603190">
            <w:pPr>
              <w:jc w:val="center"/>
            </w:pPr>
          </w:p>
        </w:tc>
        <w:tc>
          <w:tcPr>
            <w:tcW w:w="500" w:type="pct"/>
            <w:tcBorders>
              <w:top w:val="nil"/>
              <w:left w:val="nil"/>
              <w:bottom w:val="nil"/>
              <w:right w:val="nil"/>
            </w:tcBorders>
            <w:textDirection w:val="btLr"/>
            <w:vAlign w:val="center"/>
          </w:tcPr>
          <w:p w14:paraId="4E28F871" w14:textId="00A92940" w:rsidR="008C4440" w:rsidRPr="0015421F" w:rsidRDefault="008C4440" w:rsidP="00603190">
            <w:pPr>
              <w:jc w:val="center"/>
            </w:pPr>
          </w:p>
        </w:tc>
        <w:tc>
          <w:tcPr>
            <w:tcW w:w="500" w:type="pct"/>
            <w:tcBorders>
              <w:top w:val="nil"/>
              <w:left w:val="nil"/>
              <w:bottom w:val="nil"/>
              <w:right w:val="nil"/>
            </w:tcBorders>
            <w:textDirection w:val="btLr"/>
            <w:vAlign w:val="center"/>
          </w:tcPr>
          <w:p w14:paraId="14CFECCE" w14:textId="70A4E319" w:rsidR="008C4440" w:rsidRPr="0015421F" w:rsidRDefault="008C4440" w:rsidP="00603190">
            <w:pPr>
              <w:jc w:val="center"/>
            </w:pPr>
          </w:p>
        </w:tc>
        <w:tc>
          <w:tcPr>
            <w:tcW w:w="500" w:type="pct"/>
            <w:tcBorders>
              <w:top w:val="nil"/>
              <w:left w:val="nil"/>
              <w:bottom w:val="nil"/>
              <w:right w:val="single" w:sz="4" w:space="0" w:color="auto"/>
            </w:tcBorders>
            <w:textDirection w:val="btLr"/>
            <w:vAlign w:val="center"/>
          </w:tcPr>
          <w:p w14:paraId="07BC67F1" w14:textId="19BC8772" w:rsidR="008C4440" w:rsidRPr="0015421F" w:rsidRDefault="008C4440" w:rsidP="00603190">
            <w:pPr>
              <w:jc w:val="center"/>
            </w:pPr>
          </w:p>
        </w:tc>
        <w:tc>
          <w:tcPr>
            <w:tcW w:w="500" w:type="pct"/>
            <w:vMerge/>
            <w:tcBorders>
              <w:top w:val="nil"/>
              <w:left w:val="single" w:sz="4" w:space="0" w:color="auto"/>
              <w:bottom w:val="nil"/>
              <w:right w:val="nil"/>
            </w:tcBorders>
            <w:textDirection w:val="btLr"/>
          </w:tcPr>
          <w:p w14:paraId="7EBB4C09" w14:textId="77777777" w:rsidR="008C4440" w:rsidRPr="0015421F" w:rsidRDefault="008C4440" w:rsidP="00603190"/>
        </w:tc>
      </w:tr>
      <w:tr w:rsidR="008C4440" w:rsidRPr="0015421F" w14:paraId="0A3FD08B" w14:textId="7260E369" w:rsidTr="008C4440">
        <w:trPr>
          <w:trHeight w:val="899"/>
        </w:trPr>
        <w:tc>
          <w:tcPr>
            <w:tcW w:w="500" w:type="pct"/>
            <w:vMerge/>
            <w:tcBorders>
              <w:left w:val="nil"/>
            </w:tcBorders>
            <w:textDirection w:val="btLr"/>
            <w:vAlign w:val="center"/>
          </w:tcPr>
          <w:p w14:paraId="13309713" w14:textId="77777777" w:rsidR="008C4440" w:rsidRPr="0015421F" w:rsidRDefault="008C4440" w:rsidP="00603190">
            <w:pPr>
              <w:jc w:val="center"/>
            </w:pPr>
          </w:p>
        </w:tc>
        <w:tc>
          <w:tcPr>
            <w:tcW w:w="500" w:type="pct"/>
            <w:tcBorders>
              <w:top w:val="nil"/>
              <w:bottom w:val="nil"/>
              <w:right w:val="single" w:sz="4" w:space="0" w:color="auto"/>
            </w:tcBorders>
            <w:textDirection w:val="btLr"/>
            <w:vAlign w:val="center"/>
          </w:tcPr>
          <w:p w14:paraId="4A2062E2" w14:textId="2C882652" w:rsidR="008C4440" w:rsidRPr="0015421F" w:rsidRDefault="008C4440" w:rsidP="00603190">
            <w:pPr>
              <w:jc w:val="center"/>
            </w:pPr>
            <w:r>
              <w:t>1</w:t>
            </w:r>
          </w:p>
        </w:tc>
        <w:tc>
          <w:tcPr>
            <w:tcW w:w="500" w:type="pct"/>
            <w:tcBorders>
              <w:top w:val="nil"/>
              <w:left w:val="single" w:sz="4" w:space="0" w:color="auto"/>
              <w:bottom w:val="nil"/>
              <w:right w:val="nil"/>
            </w:tcBorders>
            <w:textDirection w:val="btLr"/>
            <w:vAlign w:val="center"/>
          </w:tcPr>
          <w:p w14:paraId="577E592C" w14:textId="474656FF" w:rsidR="008C4440" w:rsidRPr="0015421F" w:rsidRDefault="008C4440" w:rsidP="00603190">
            <w:pPr>
              <w:jc w:val="center"/>
            </w:pPr>
            <w:r>
              <w:t>---</w:t>
            </w:r>
          </w:p>
        </w:tc>
        <w:tc>
          <w:tcPr>
            <w:tcW w:w="500" w:type="pct"/>
            <w:tcBorders>
              <w:top w:val="nil"/>
              <w:left w:val="nil"/>
              <w:bottom w:val="nil"/>
              <w:right w:val="nil"/>
            </w:tcBorders>
            <w:textDirection w:val="btLr"/>
            <w:vAlign w:val="center"/>
          </w:tcPr>
          <w:p w14:paraId="252FBFB5" w14:textId="514D2D58" w:rsidR="008C4440" w:rsidRPr="0015421F" w:rsidRDefault="008C4440" w:rsidP="00603190">
            <w:pPr>
              <w:jc w:val="center"/>
            </w:pPr>
          </w:p>
        </w:tc>
        <w:tc>
          <w:tcPr>
            <w:tcW w:w="500" w:type="pct"/>
            <w:tcBorders>
              <w:top w:val="nil"/>
              <w:left w:val="nil"/>
              <w:bottom w:val="nil"/>
              <w:right w:val="nil"/>
            </w:tcBorders>
            <w:textDirection w:val="btLr"/>
            <w:vAlign w:val="center"/>
          </w:tcPr>
          <w:p w14:paraId="33DA4A9C" w14:textId="094FB130" w:rsidR="008C4440" w:rsidRPr="0015421F" w:rsidRDefault="008C4440" w:rsidP="00603190">
            <w:pPr>
              <w:jc w:val="center"/>
            </w:pPr>
          </w:p>
        </w:tc>
        <w:tc>
          <w:tcPr>
            <w:tcW w:w="500" w:type="pct"/>
            <w:tcBorders>
              <w:top w:val="nil"/>
              <w:left w:val="nil"/>
              <w:bottom w:val="nil"/>
              <w:right w:val="nil"/>
            </w:tcBorders>
            <w:textDirection w:val="btLr"/>
            <w:vAlign w:val="center"/>
          </w:tcPr>
          <w:p w14:paraId="586D23ED" w14:textId="1E143C08" w:rsidR="008C4440" w:rsidRPr="0015421F" w:rsidRDefault="008C4440" w:rsidP="00603190">
            <w:pPr>
              <w:jc w:val="center"/>
            </w:pPr>
          </w:p>
        </w:tc>
        <w:tc>
          <w:tcPr>
            <w:tcW w:w="500" w:type="pct"/>
            <w:tcBorders>
              <w:top w:val="nil"/>
              <w:left w:val="nil"/>
              <w:bottom w:val="nil"/>
              <w:right w:val="nil"/>
            </w:tcBorders>
            <w:textDirection w:val="btLr"/>
            <w:vAlign w:val="center"/>
          </w:tcPr>
          <w:p w14:paraId="6E083275" w14:textId="6840EEC0" w:rsidR="008C4440" w:rsidRPr="0015421F" w:rsidRDefault="008C4440" w:rsidP="00603190">
            <w:pPr>
              <w:jc w:val="center"/>
            </w:pPr>
          </w:p>
        </w:tc>
        <w:tc>
          <w:tcPr>
            <w:tcW w:w="500" w:type="pct"/>
            <w:tcBorders>
              <w:top w:val="nil"/>
              <w:left w:val="nil"/>
              <w:bottom w:val="nil"/>
              <w:right w:val="nil"/>
            </w:tcBorders>
            <w:textDirection w:val="btLr"/>
            <w:vAlign w:val="center"/>
          </w:tcPr>
          <w:p w14:paraId="4B8499E8" w14:textId="34958CA2" w:rsidR="008C4440" w:rsidRPr="0015421F" w:rsidRDefault="008C4440" w:rsidP="00603190">
            <w:pPr>
              <w:jc w:val="center"/>
            </w:pPr>
          </w:p>
        </w:tc>
        <w:tc>
          <w:tcPr>
            <w:tcW w:w="500" w:type="pct"/>
            <w:tcBorders>
              <w:top w:val="nil"/>
              <w:left w:val="nil"/>
              <w:bottom w:val="nil"/>
              <w:right w:val="single" w:sz="4" w:space="0" w:color="auto"/>
            </w:tcBorders>
            <w:textDirection w:val="btLr"/>
            <w:vAlign w:val="center"/>
          </w:tcPr>
          <w:p w14:paraId="3911263C" w14:textId="53F9E365" w:rsidR="008C4440" w:rsidRPr="0015421F" w:rsidRDefault="008C4440" w:rsidP="00603190">
            <w:pPr>
              <w:jc w:val="center"/>
            </w:pPr>
          </w:p>
        </w:tc>
        <w:tc>
          <w:tcPr>
            <w:tcW w:w="500" w:type="pct"/>
            <w:vMerge/>
            <w:tcBorders>
              <w:top w:val="nil"/>
              <w:left w:val="single" w:sz="4" w:space="0" w:color="auto"/>
              <w:bottom w:val="nil"/>
              <w:right w:val="nil"/>
            </w:tcBorders>
            <w:textDirection w:val="btLr"/>
          </w:tcPr>
          <w:p w14:paraId="0A0133F3" w14:textId="77777777" w:rsidR="008C4440" w:rsidRPr="0015421F" w:rsidRDefault="008C4440" w:rsidP="00603190"/>
        </w:tc>
      </w:tr>
      <w:tr w:rsidR="008C4440" w:rsidRPr="0015421F" w14:paraId="7D9E004A" w14:textId="6B32AE0B" w:rsidTr="008C4440">
        <w:trPr>
          <w:trHeight w:val="890"/>
        </w:trPr>
        <w:tc>
          <w:tcPr>
            <w:tcW w:w="500" w:type="pct"/>
            <w:vMerge/>
            <w:tcBorders>
              <w:left w:val="nil"/>
            </w:tcBorders>
            <w:textDirection w:val="btLr"/>
            <w:vAlign w:val="center"/>
          </w:tcPr>
          <w:p w14:paraId="4D3018CC" w14:textId="77777777" w:rsidR="008C4440" w:rsidRPr="0015421F" w:rsidRDefault="008C4440" w:rsidP="00603190">
            <w:pPr>
              <w:jc w:val="center"/>
            </w:pPr>
          </w:p>
        </w:tc>
        <w:tc>
          <w:tcPr>
            <w:tcW w:w="500" w:type="pct"/>
            <w:tcBorders>
              <w:top w:val="nil"/>
              <w:bottom w:val="nil"/>
              <w:right w:val="single" w:sz="4" w:space="0" w:color="auto"/>
            </w:tcBorders>
            <w:textDirection w:val="btLr"/>
            <w:vAlign w:val="center"/>
          </w:tcPr>
          <w:p w14:paraId="49341BB5" w14:textId="1693509C" w:rsidR="008C4440" w:rsidRPr="00603190" w:rsidRDefault="008C4440" w:rsidP="00603190">
            <w:pPr>
              <w:jc w:val="center"/>
              <w:rPr>
                <w:i/>
              </w:rPr>
            </w:pPr>
            <w:r w:rsidRPr="00603190">
              <w:rPr>
                <w:i/>
              </w:rPr>
              <w:t>SD</w:t>
            </w:r>
          </w:p>
        </w:tc>
        <w:tc>
          <w:tcPr>
            <w:tcW w:w="500" w:type="pct"/>
            <w:tcBorders>
              <w:top w:val="nil"/>
              <w:left w:val="single" w:sz="4" w:space="0" w:color="auto"/>
              <w:bottom w:val="nil"/>
              <w:right w:val="nil"/>
            </w:tcBorders>
            <w:textDirection w:val="btLr"/>
            <w:vAlign w:val="center"/>
          </w:tcPr>
          <w:p w14:paraId="6F17C12C" w14:textId="5443C76C" w:rsidR="008C4440" w:rsidRPr="0015421F" w:rsidRDefault="008C4440" w:rsidP="00603190">
            <w:pPr>
              <w:jc w:val="center"/>
            </w:pPr>
            <w:r>
              <w:t>6.33</w:t>
            </w:r>
          </w:p>
        </w:tc>
        <w:tc>
          <w:tcPr>
            <w:tcW w:w="500" w:type="pct"/>
            <w:tcBorders>
              <w:top w:val="nil"/>
              <w:left w:val="nil"/>
              <w:bottom w:val="nil"/>
              <w:right w:val="nil"/>
            </w:tcBorders>
            <w:textDirection w:val="btLr"/>
            <w:vAlign w:val="center"/>
          </w:tcPr>
          <w:p w14:paraId="7D5AADB1" w14:textId="5D518670" w:rsidR="008C4440" w:rsidRPr="0015421F" w:rsidRDefault="008C4440" w:rsidP="00603190">
            <w:pPr>
              <w:jc w:val="center"/>
            </w:pPr>
            <w:r>
              <w:t>5.99</w:t>
            </w:r>
          </w:p>
        </w:tc>
        <w:tc>
          <w:tcPr>
            <w:tcW w:w="500" w:type="pct"/>
            <w:tcBorders>
              <w:top w:val="nil"/>
              <w:left w:val="nil"/>
              <w:bottom w:val="nil"/>
              <w:right w:val="nil"/>
            </w:tcBorders>
            <w:textDirection w:val="btLr"/>
            <w:vAlign w:val="center"/>
          </w:tcPr>
          <w:p w14:paraId="1AC6511F" w14:textId="3EAFE66A" w:rsidR="008C4440" w:rsidRPr="0015421F" w:rsidRDefault="008C4440" w:rsidP="00603190">
            <w:pPr>
              <w:jc w:val="center"/>
            </w:pPr>
            <w:r>
              <w:t>24.25</w:t>
            </w:r>
          </w:p>
        </w:tc>
        <w:tc>
          <w:tcPr>
            <w:tcW w:w="500" w:type="pct"/>
            <w:tcBorders>
              <w:top w:val="nil"/>
              <w:left w:val="nil"/>
              <w:bottom w:val="nil"/>
              <w:right w:val="nil"/>
            </w:tcBorders>
            <w:textDirection w:val="btLr"/>
            <w:vAlign w:val="center"/>
          </w:tcPr>
          <w:p w14:paraId="4522C271" w14:textId="33A7261B" w:rsidR="008C4440" w:rsidRPr="0015421F" w:rsidRDefault="008C4440" w:rsidP="00603190">
            <w:pPr>
              <w:jc w:val="center"/>
            </w:pPr>
            <w:r>
              <w:t>24.72</w:t>
            </w:r>
          </w:p>
        </w:tc>
        <w:tc>
          <w:tcPr>
            <w:tcW w:w="500" w:type="pct"/>
            <w:tcBorders>
              <w:top w:val="nil"/>
              <w:left w:val="nil"/>
              <w:bottom w:val="nil"/>
              <w:right w:val="nil"/>
            </w:tcBorders>
            <w:textDirection w:val="btLr"/>
            <w:vAlign w:val="center"/>
          </w:tcPr>
          <w:p w14:paraId="618A3B05" w14:textId="4A8E632F" w:rsidR="008C4440" w:rsidRPr="0015421F" w:rsidRDefault="008C4440" w:rsidP="00603190">
            <w:pPr>
              <w:jc w:val="center"/>
            </w:pPr>
            <w:r>
              <w:t>7.00</w:t>
            </w:r>
          </w:p>
        </w:tc>
        <w:tc>
          <w:tcPr>
            <w:tcW w:w="500" w:type="pct"/>
            <w:tcBorders>
              <w:top w:val="nil"/>
              <w:left w:val="nil"/>
              <w:bottom w:val="nil"/>
              <w:right w:val="nil"/>
            </w:tcBorders>
            <w:textDirection w:val="btLr"/>
            <w:vAlign w:val="center"/>
          </w:tcPr>
          <w:p w14:paraId="0F072415" w14:textId="2741434B" w:rsidR="008C4440" w:rsidRPr="0015421F" w:rsidRDefault="008C4440" w:rsidP="00603190">
            <w:pPr>
              <w:jc w:val="center"/>
            </w:pPr>
            <w:r>
              <w:t>24.77</w:t>
            </w:r>
          </w:p>
        </w:tc>
        <w:tc>
          <w:tcPr>
            <w:tcW w:w="500" w:type="pct"/>
            <w:tcBorders>
              <w:top w:val="nil"/>
              <w:left w:val="nil"/>
              <w:bottom w:val="nil"/>
              <w:right w:val="single" w:sz="4" w:space="0" w:color="auto"/>
            </w:tcBorders>
            <w:textDirection w:val="btLr"/>
            <w:vAlign w:val="center"/>
          </w:tcPr>
          <w:p w14:paraId="1FFFF75F" w14:textId="15A0B53C" w:rsidR="008C4440" w:rsidRPr="0015421F" w:rsidRDefault="008C4440" w:rsidP="00603190">
            <w:pPr>
              <w:jc w:val="center"/>
            </w:pPr>
            <w:r>
              <w:t>1.21</w:t>
            </w:r>
          </w:p>
        </w:tc>
        <w:tc>
          <w:tcPr>
            <w:tcW w:w="500" w:type="pct"/>
            <w:vMerge/>
            <w:tcBorders>
              <w:top w:val="nil"/>
              <w:left w:val="single" w:sz="4" w:space="0" w:color="auto"/>
              <w:bottom w:val="nil"/>
              <w:right w:val="nil"/>
            </w:tcBorders>
            <w:textDirection w:val="btLr"/>
          </w:tcPr>
          <w:p w14:paraId="124BC1C0" w14:textId="77777777" w:rsidR="008C4440" w:rsidRDefault="008C4440" w:rsidP="00603190"/>
        </w:tc>
      </w:tr>
      <w:tr w:rsidR="008C4440" w:rsidRPr="0015421F" w14:paraId="2F4E1D54" w14:textId="7F54AFFF" w:rsidTr="008C4440">
        <w:trPr>
          <w:trHeight w:val="881"/>
        </w:trPr>
        <w:tc>
          <w:tcPr>
            <w:tcW w:w="500" w:type="pct"/>
            <w:vMerge/>
            <w:tcBorders>
              <w:left w:val="nil"/>
            </w:tcBorders>
            <w:textDirection w:val="btLr"/>
            <w:vAlign w:val="center"/>
          </w:tcPr>
          <w:p w14:paraId="317E192F" w14:textId="77777777" w:rsidR="008C4440" w:rsidRPr="0015421F" w:rsidRDefault="008C4440" w:rsidP="00603190">
            <w:pPr>
              <w:jc w:val="center"/>
            </w:pPr>
          </w:p>
        </w:tc>
        <w:tc>
          <w:tcPr>
            <w:tcW w:w="500" w:type="pct"/>
            <w:tcBorders>
              <w:top w:val="nil"/>
              <w:bottom w:val="nil"/>
              <w:right w:val="single" w:sz="4" w:space="0" w:color="auto"/>
            </w:tcBorders>
            <w:textDirection w:val="btLr"/>
            <w:vAlign w:val="center"/>
          </w:tcPr>
          <w:p w14:paraId="4D98F51E" w14:textId="2F16BE67" w:rsidR="008C4440" w:rsidRPr="00603190" w:rsidRDefault="008C4440" w:rsidP="00603190">
            <w:pPr>
              <w:jc w:val="center"/>
              <w:rPr>
                <w:i/>
              </w:rPr>
            </w:pPr>
            <w:r w:rsidRPr="00603190">
              <w:rPr>
                <w:i/>
              </w:rPr>
              <w:t>M</w:t>
            </w:r>
          </w:p>
        </w:tc>
        <w:tc>
          <w:tcPr>
            <w:tcW w:w="500" w:type="pct"/>
            <w:tcBorders>
              <w:top w:val="nil"/>
              <w:left w:val="single" w:sz="4" w:space="0" w:color="auto"/>
              <w:bottom w:val="nil"/>
              <w:right w:val="nil"/>
            </w:tcBorders>
            <w:textDirection w:val="btLr"/>
            <w:vAlign w:val="center"/>
          </w:tcPr>
          <w:p w14:paraId="00005FF6" w14:textId="3B4B2408" w:rsidR="008C4440" w:rsidRPr="0015421F" w:rsidRDefault="008C4440" w:rsidP="00603190">
            <w:pPr>
              <w:jc w:val="center"/>
            </w:pPr>
            <w:r>
              <w:t>23.27</w:t>
            </w:r>
          </w:p>
        </w:tc>
        <w:tc>
          <w:tcPr>
            <w:tcW w:w="500" w:type="pct"/>
            <w:tcBorders>
              <w:top w:val="nil"/>
              <w:left w:val="nil"/>
              <w:bottom w:val="nil"/>
              <w:right w:val="nil"/>
            </w:tcBorders>
            <w:textDirection w:val="btLr"/>
            <w:vAlign w:val="center"/>
          </w:tcPr>
          <w:p w14:paraId="296E0E9A" w14:textId="0B808A97" w:rsidR="008C4440" w:rsidRPr="0015421F" w:rsidRDefault="008C4440" w:rsidP="00603190">
            <w:pPr>
              <w:jc w:val="center"/>
            </w:pPr>
            <w:r>
              <w:t>22.10</w:t>
            </w:r>
          </w:p>
        </w:tc>
        <w:tc>
          <w:tcPr>
            <w:tcW w:w="500" w:type="pct"/>
            <w:tcBorders>
              <w:top w:val="nil"/>
              <w:left w:val="nil"/>
              <w:bottom w:val="nil"/>
              <w:right w:val="nil"/>
            </w:tcBorders>
            <w:textDirection w:val="btLr"/>
            <w:vAlign w:val="center"/>
          </w:tcPr>
          <w:p w14:paraId="7E32E031" w14:textId="76CD57D8" w:rsidR="008C4440" w:rsidRPr="0015421F" w:rsidRDefault="008C4440" w:rsidP="00603190">
            <w:pPr>
              <w:jc w:val="center"/>
            </w:pPr>
            <w:r>
              <w:t>78.56</w:t>
            </w:r>
          </w:p>
        </w:tc>
        <w:tc>
          <w:tcPr>
            <w:tcW w:w="500" w:type="pct"/>
            <w:tcBorders>
              <w:top w:val="nil"/>
              <w:left w:val="nil"/>
              <w:bottom w:val="nil"/>
              <w:right w:val="nil"/>
            </w:tcBorders>
            <w:textDirection w:val="btLr"/>
            <w:vAlign w:val="center"/>
          </w:tcPr>
          <w:p w14:paraId="00CFB2EA" w14:textId="13D0284F" w:rsidR="008C4440" w:rsidRPr="0015421F" w:rsidRDefault="008C4440" w:rsidP="00603190">
            <w:pPr>
              <w:jc w:val="center"/>
            </w:pPr>
            <w:r>
              <w:t>253.89</w:t>
            </w:r>
          </w:p>
        </w:tc>
        <w:tc>
          <w:tcPr>
            <w:tcW w:w="500" w:type="pct"/>
            <w:tcBorders>
              <w:top w:val="nil"/>
              <w:left w:val="nil"/>
              <w:bottom w:val="nil"/>
              <w:right w:val="nil"/>
            </w:tcBorders>
            <w:textDirection w:val="btLr"/>
            <w:vAlign w:val="center"/>
          </w:tcPr>
          <w:p w14:paraId="3B0F58E8" w14:textId="769EF0F2" w:rsidR="008C4440" w:rsidRPr="0015421F" w:rsidRDefault="008C4440" w:rsidP="00603190">
            <w:pPr>
              <w:jc w:val="center"/>
            </w:pPr>
            <w:r>
              <w:t>48.09</w:t>
            </w:r>
          </w:p>
        </w:tc>
        <w:tc>
          <w:tcPr>
            <w:tcW w:w="500" w:type="pct"/>
            <w:tcBorders>
              <w:top w:val="nil"/>
              <w:left w:val="nil"/>
              <w:bottom w:val="nil"/>
              <w:right w:val="nil"/>
            </w:tcBorders>
            <w:textDirection w:val="btLr"/>
            <w:vAlign w:val="center"/>
          </w:tcPr>
          <w:p w14:paraId="56D281F7" w14:textId="5B675C00" w:rsidR="008C4440" w:rsidRPr="0015421F" w:rsidRDefault="008C4440" w:rsidP="00603190">
            <w:pPr>
              <w:jc w:val="center"/>
            </w:pPr>
            <w:r>
              <w:t>81.49</w:t>
            </w:r>
          </w:p>
        </w:tc>
        <w:tc>
          <w:tcPr>
            <w:tcW w:w="500" w:type="pct"/>
            <w:tcBorders>
              <w:top w:val="nil"/>
              <w:left w:val="nil"/>
              <w:bottom w:val="nil"/>
              <w:right w:val="single" w:sz="4" w:space="0" w:color="auto"/>
            </w:tcBorders>
            <w:textDirection w:val="btLr"/>
            <w:vAlign w:val="center"/>
          </w:tcPr>
          <w:p w14:paraId="64D0C32F" w14:textId="5CBB39AE" w:rsidR="008C4440" w:rsidRPr="0015421F" w:rsidRDefault="008C4440" w:rsidP="00603190">
            <w:pPr>
              <w:jc w:val="center"/>
            </w:pPr>
            <w:r>
              <w:t>5.01</w:t>
            </w:r>
          </w:p>
        </w:tc>
        <w:tc>
          <w:tcPr>
            <w:tcW w:w="500" w:type="pct"/>
            <w:vMerge/>
            <w:tcBorders>
              <w:top w:val="nil"/>
              <w:left w:val="single" w:sz="4" w:space="0" w:color="auto"/>
              <w:bottom w:val="nil"/>
              <w:right w:val="nil"/>
            </w:tcBorders>
            <w:textDirection w:val="btLr"/>
          </w:tcPr>
          <w:p w14:paraId="6EF0D440" w14:textId="77777777" w:rsidR="008C4440" w:rsidRDefault="008C4440" w:rsidP="00603190"/>
        </w:tc>
      </w:tr>
      <w:tr w:rsidR="008C4440" w:rsidRPr="0015421F" w14:paraId="255FCFF5" w14:textId="280B9CF4" w:rsidTr="008C4440">
        <w:trPr>
          <w:trHeight w:val="3680"/>
        </w:trPr>
        <w:tc>
          <w:tcPr>
            <w:tcW w:w="500" w:type="pct"/>
            <w:vMerge/>
            <w:tcBorders>
              <w:left w:val="nil"/>
              <w:bottom w:val="nil"/>
            </w:tcBorders>
            <w:textDirection w:val="btLr"/>
            <w:vAlign w:val="center"/>
          </w:tcPr>
          <w:p w14:paraId="62C7F48F" w14:textId="77777777" w:rsidR="008C4440" w:rsidRPr="0015421F" w:rsidRDefault="008C4440" w:rsidP="00603190">
            <w:pPr>
              <w:jc w:val="center"/>
            </w:pPr>
          </w:p>
        </w:tc>
        <w:tc>
          <w:tcPr>
            <w:tcW w:w="500" w:type="pct"/>
            <w:tcBorders>
              <w:top w:val="nil"/>
              <w:bottom w:val="nil"/>
              <w:right w:val="single" w:sz="4" w:space="0" w:color="auto"/>
            </w:tcBorders>
            <w:textDirection w:val="btLr"/>
            <w:vAlign w:val="center"/>
          </w:tcPr>
          <w:p w14:paraId="2BFDF202" w14:textId="6AEF0477" w:rsidR="008C4440" w:rsidRPr="0015421F" w:rsidRDefault="008C4440" w:rsidP="00603190">
            <w:r>
              <w:t>Variable</w:t>
            </w:r>
          </w:p>
        </w:tc>
        <w:tc>
          <w:tcPr>
            <w:tcW w:w="500" w:type="pct"/>
            <w:tcBorders>
              <w:top w:val="nil"/>
              <w:left w:val="single" w:sz="4" w:space="0" w:color="auto"/>
              <w:bottom w:val="nil"/>
              <w:right w:val="nil"/>
            </w:tcBorders>
            <w:textDirection w:val="btLr"/>
            <w:vAlign w:val="center"/>
          </w:tcPr>
          <w:p w14:paraId="483A0B52" w14:textId="01FD2DBE" w:rsidR="008C4440" w:rsidRPr="0015421F" w:rsidRDefault="008C4440" w:rsidP="00603190">
            <w:r>
              <w:t>1. Burnout</w:t>
            </w:r>
          </w:p>
        </w:tc>
        <w:tc>
          <w:tcPr>
            <w:tcW w:w="500" w:type="pct"/>
            <w:tcBorders>
              <w:top w:val="nil"/>
              <w:left w:val="nil"/>
              <w:bottom w:val="nil"/>
              <w:right w:val="nil"/>
            </w:tcBorders>
            <w:textDirection w:val="btLr"/>
            <w:vAlign w:val="center"/>
          </w:tcPr>
          <w:p w14:paraId="75D12566" w14:textId="64F3BDB2" w:rsidR="008C4440" w:rsidRPr="0015421F" w:rsidRDefault="008C4440" w:rsidP="00603190">
            <w:r>
              <w:t>2. Compassion Fatigue</w:t>
            </w:r>
          </w:p>
        </w:tc>
        <w:tc>
          <w:tcPr>
            <w:tcW w:w="500" w:type="pct"/>
            <w:tcBorders>
              <w:top w:val="nil"/>
              <w:left w:val="nil"/>
              <w:bottom w:val="nil"/>
              <w:right w:val="nil"/>
            </w:tcBorders>
            <w:textDirection w:val="btLr"/>
            <w:vAlign w:val="center"/>
          </w:tcPr>
          <w:p w14:paraId="7394A75F" w14:textId="68D08592" w:rsidR="008C4440" w:rsidRPr="0015421F" w:rsidRDefault="008C4440" w:rsidP="00603190">
            <w:r>
              <w:t>3. Perceived Organizational Support</w:t>
            </w:r>
          </w:p>
        </w:tc>
        <w:tc>
          <w:tcPr>
            <w:tcW w:w="500" w:type="pct"/>
            <w:tcBorders>
              <w:top w:val="nil"/>
              <w:left w:val="nil"/>
              <w:bottom w:val="nil"/>
              <w:right w:val="nil"/>
            </w:tcBorders>
            <w:textDirection w:val="btLr"/>
            <w:vAlign w:val="center"/>
          </w:tcPr>
          <w:p w14:paraId="28E5E851" w14:textId="22A1310C" w:rsidR="008C4440" w:rsidRPr="0015421F" w:rsidRDefault="008C4440" w:rsidP="00603190">
            <w:r>
              <w:t>4. Self-Care Behaviors</w:t>
            </w:r>
          </w:p>
        </w:tc>
        <w:tc>
          <w:tcPr>
            <w:tcW w:w="500" w:type="pct"/>
            <w:tcBorders>
              <w:top w:val="nil"/>
              <w:left w:val="nil"/>
              <w:bottom w:val="nil"/>
              <w:right w:val="nil"/>
            </w:tcBorders>
            <w:textDirection w:val="btLr"/>
            <w:vAlign w:val="center"/>
          </w:tcPr>
          <w:p w14:paraId="170E2832" w14:textId="1CE35F45" w:rsidR="008C4440" w:rsidRPr="0015421F" w:rsidRDefault="008C4440" w:rsidP="00603190">
            <w:r>
              <w:t>5. Peer Relational Quality</w:t>
            </w:r>
          </w:p>
        </w:tc>
        <w:tc>
          <w:tcPr>
            <w:tcW w:w="500" w:type="pct"/>
            <w:tcBorders>
              <w:top w:val="nil"/>
              <w:left w:val="nil"/>
              <w:bottom w:val="nil"/>
              <w:right w:val="nil"/>
            </w:tcBorders>
            <w:textDirection w:val="btLr"/>
            <w:vAlign w:val="center"/>
          </w:tcPr>
          <w:p w14:paraId="1528C58E" w14:textId="59CA9F99" w:rsidR="008C4440" w:rsidRPr="0015421F" w:rsidRDefault="008C4440" w:rsidP="00603190">
            <w:r>
              <w:t>6. Vicarious Resilience</w:t>
            </w:r>
          </w:p>
        </w:tc>
        <w:tc>
          <w:tcPr>
            <w:tcW w:w="500" w:type="pct"/>
            <w:tcBorders>
              <w:top w:val="nil"/>
              <w:left w:val="nil"/>
              <w:bottom w:val="nil"/>
              <w:right w:val="single" w:sz="4" w:space="0" w:color="auto"/>
            </w:tcBorders>
            <w:textDirection w:val="btLr"/>
            <w:vAlign w:val="center"/>
          </w:tcPr>
          <w:p w14:paraId="582FA5B0" w14:textId="4D59A000" w:rsidR="008C4440" w:rsidRPr="0015421F" w:rsidRDefault="008C4440" w:rsidP="00603190">
            <w:r>
              <w:t>7. Perceived Co-Worker Support</w:t>
            </w:r>
          </w:p>
        </w:tc>
        <w:tc>
          <w:tcPr>
            <w:tcW w:w="500" w:type="pct"/>
            <w:vMerge/>
            <w:tcBorders>
              <w:top w:val="nil"/>
              <w:left w:val="single" w:sz="4" w:space="0" w:color="auto"/>
              <w:bottom w:val="nil"/>
              <w:right w:val="nil"/>
            </w:tcBorders>
            <w:textDirection w:val="btLr"/>
          </w:tcPr>
          <w:p w14:paraId="6091004D" w14:textId="77777777" w:rsidR="008C4440" w:rsidRDefault="008C4440" w:rsidP="00603190"/>
        </w:tc>
      </w:tr>
    </w:tbl>
    <w:p w14:paraId="5137181E" w14:textId="77777777" w:rsidR="00603190" w:rsidRDefault="00603190">
      <w:pPr>
        <w:spacing w:line="240" w:lineRule="auto"/>
        <w:rPr>
          <w:rFonts w:ascii="Times New Roman" w:hAnsi="Times New Roman"/>
          <w:sz w:val="20"/>
          <w:szCs w:val="20"/>
        </w:rPr>
      </w:pPr>
      <w:r>
        <w:rPr>
          <w:rFonts w:ascii="Times New Roman" w:hAnsi="Times New Roman"/>
          <w:sz w:val="20"/>
          <w:szCs w:val="20"/>
        </w:rPr>
        <w:br w:type="page"/>
      </w:r>
    </w:p>
    <w:tbl>
      <w:tblPr>
        <w:tblW w:w="4938" w:type="pct"/>
        <w:tblInd w:w="108" w:type="dxa"/>
        <w:tblBorders>
          <w:insideH w:val="single" w:sz="4" w:space="0" w:color="auto"/>
          <w:insideV w:val="single" w:sz="4" w:space="0" w:color="auto"/>
        </w:tblBorders>
        <w:tblLook w:val="04A0" w:firstRow="1" w:lastRow="0" w:firstColumn="1" w:lastColumn="0" w:noHBand="0" w:noVBand="1"/>
      </w:tblPr>
      <w:tblGrid>
        <w:gridCol w:w="598"/>
        <w:gridCol w:w="622"/>
        <w:gridCol w:w="597"/>
        <w:gridCol w:w="597"/>
        <w:gridCol w:w="597"/>
        <w:gridCol w:w="597"/>
        <w:gridCol w:w="597"/>
        <w:gridCol w:w="597"/>
        <w:gridCol w:w="597"/>
        <w:gridCol w:w="597"/>
        <w:gridCol w:w="597"/>
        <w:gridCol w:w="597"/>
        <w:gridCol w:w="597"/>
        <w:gridCol w:w="597"/>
        <w:gridCol w:w="220"/>
      </w:tblGrid>
      <w:tr w:rsidR="0022437B" w:rsidRPr="0015421F" w14:paraId="1FEC564F" w14:textId="77777777" w:rsidTr="0022437B">
        <w:trPr>
          <w:trHeight w:val="890"/>
        </w:trPr>
        <w:tc>
          <w:tcPr>
            <w:tcW w:w="242" w:type="pct"/>
            <w:vMerge w:val="restart"/>
            <w:textDirection w:val="btLr"/>
            <w:vAlign w:val="center"/>
          </w:tcPr>
          <w:p w14:paraId="76DA4EB4" w14:textId="6E969087" w:rsidR="0022437B" w:rsidRPr="0022437B" w:rsidRDefault="0022437B" w:rsidP="0022437B">
            <w:pPr>
              <w:pStyle w:val="Caption"/>
              <w:keepNext/>
              <w:spacing w:line="480" w:lineRule="auto"/>
              <w:rPr>
                <w:b w:val="0"/>
                <w:i/>
              </w:rPr>
            </w:pPr>
            <w:bookmarkStart w:id="46" w:name="_Toc391380371"/>
            <w:r>
              <w:lastRenderedPageBreak/>
              <w:t xml:space="preserve">Table </w:t>
            </w:r>
            <w:r w:rsidR="00BB3FDC">
              <w:fldChar w:fldCharType="begin"/>
            </w:r>
            <w:r w:rsidR="00BB3FDC">
              <w:instrText xml:space="preserve"> SEQ Table \* ARABIC </w:instrText>
            </w:r>
            <w:r w:rsidR="00BB3FDC">
              <w:fldChar w:fldCharType="separate"/>
            </w:r>
            <w:r w:rsidR="00130DB5">
              <w:rPr>
                <w:noProof/>
              </w:rPr>
              <w:t>2</w:t>
            </w:r>
            <w:r w:rsidR="00BB3FDC">
              <w:rPr>
                <w:noProof/>
              </w:rPr>
              <w:fldChar w:fldCharType="end"/>
            </w:r>
            <w:r>
              <w:t xml:space="preserve">: </w:t>
            </w:r>
            <w:r w:rsidRPr="003D30B9">
              <w:rPr>
                <w:b w:val="0"/>
                <w:i/>
              </w:rPr>
              <w:t>Multiple Regressions Analyses for Variables Predicting Risk of Burnout and Risk of Compassion Fatigue</w:t>
            </w:r>
            <w:bookmarkEnd w:id="46"/>
          </w:p>
        </w:tc>
        <w:tc>
          <w:tcPr>
            <w:tcW w:w="370" w:type="pct"/>
            <w:tcBorders>
              <w:top w:val="nil"/>
              <w:bottom w:val="nil"/>
              <w:right w:val="single" w:sz="4" w:space="0" w:color="auto"/>
            </w:tcBorders>
            <w:textDirection w:val="btLr"/>
            <w:vAlign w:val="center"/>
          </w:tcPr>
          <w:p w14:paraId="300A55F7" w14:textId="44F10E0C" w:rsidR="0022437B" w:rsidRPr="0015421F" w:rsidRDefault="0022437B" w:rsidP="00A72C23">
            <w:pPr>
              <w:jc w:val="center"/>
            </w:pPr>
            <w:r w:rsidRPr="00294F52">
              <w:rPr>
                <w:rFonts w:ascii="Times New Roman" w:hAnsi="Times New Roman"/>
                <w:i/>
                <w:iCs/>
                <w:color w:val="000000"/>
              </w:rPr>
              <w:sym w:font="Symbol" w:char="F062"/>
            </w:r>
          </w:p>
        </w:tc>
        <w:tc>
          <w:tcPr>
            <w:tcW w:w="355" w:type="pct"/>
            <w:tcBorders>
              <w:top w:val="nil"/>
              <w:left w:val="single" w:sz="4" w:space="0" w:color="auto"/>
              <w:bottom w:val="nil"/>
              <w:right w:val="nil"/>
            </w:tcBorders>
            <w:textDirection w:val="btLr"/>
            <w:vAlign w:val="center"/>
          </w:tcPr>
          <w:p w14:paraId="1790A0E7" w14:textId="6E61E4A3" w:rsidR="0022437B" w:rsidRPr="0015421F" w:rsidRDefault="0022437B" w:rsidP="00A72C23">
            <w:pPr>
              <w:jc w:val="center"/>
            </w:pPr>
          </w:p>
        </w:tc>
        <w:tc>
          <w:tcPr>
            <w:tcW w:w="355" w:type="pct"/>
            <w:tcBorders>
              <w:top w:val="nil"/>
              <w:left w:val="nil"/>
              <w:bottom w:val="nil"/>
              <w:right w:val="nil"/>
            </w:tcBorders>
            <w:textDirection w:val="btLr"/>
            <w:vAlign w:val="center"/>
          </w:tcPr>
          <w:p w14:paraId="22796BED" w14:textId="096E2A26" w:rsidR="0022437B" w:rsidRPr="0015421F" w:rsidRDefault="0022437B" w:rsidP="00A72C23">
            <w:pPr>
              <w:jc w:val="center"/>
            </w:pPr>
            <w:r>
              <w:t>.02</w:t>
            </w:r>
          </w:p>
        </w:tc>
        <w:tc>
          <w:tcPr>
            <w:tcW w:w="355" w:type="pct"/>
            <w:tcBorders>
              <w:top w:val="nil"/>
              <w:left w:val="nil"/>
              <w:bottom w:val="nil"/>
              <w:right w:val="nil"/>
            </w:tcBorders>
            <w:textDirection w:val="btLr"/>
            <w:vAlign w:val="center"/>
          </w:tcPr>
          <w:p w14:paraId="272E2ACE" w14:textId="62539CDD" w:rsidR="0022437B" w:rsidRPr="0015421F" w:rsidRDefault="0022437B" w:rsidP="00A72C23">
            <w:pPr>
              <w:jc w:val="center"/>
            </w:pPr>
            <w:r>
              <w:t>-.30***</w:t>
            </w:r>
          </w:p>
        </w:tc>
        <w:tc>
          <w:tcPr>
            <w:tcW w:w="355" w:type="pct"/>
            <w:tcBorders>
              <w:top w:val="nil"/>
              <w:left w:val="nil"/>
              <w:bottom w:val="nil"/>
              <w:right w:val="nil"/>
            </w:tcBorders>
            <w:textDirection w:val="btLr"/>
            <w:vAlign w:val="center"/>
          </w:tcPr>
          <w:p w14:paraId="312CF428" w14:textId="3CB5B8CE" w:rsidR="0022437B" w:rsidRPr="0015421F" w:rsidRDefault="0022437B" w:rsidP="00A72C23">
            <w:pPr>
              <w:jc w:val="center"/>
            </w:pPr>
            <w:r>
              <w:t>-.47***</w:t>
            </w:r>
          </w:p>
        </w:tc>
        <w:tc>
          <w:tcPr>
            <w:tcW w:w="355" w:type="pct"/>
            <w:tcBorders>
              <w:top w:val="nil"/>
              <w:left w:val="nil"/>
              <w:bottom w:val="nil"/>
              <w:right w:val="nil"/>
            </w:tcBorders>
            <w:textDirection w:val="btLr"/>
            <w:vAlign w:val="center"/>
          </w:tcPr>
          <w:p w14:paraId="249F7BC6" w14:textId="227F8D9B" w:rsidR="0022437B" w:rsidRPr="0015421F" w:rsidRDefault="0022437B" w:rsidP="00A72C23">
            <w:pPr>
              <w:jc w:val="center"/>
            </w:pPr>
            <w:r>
              <w:t>-.03</w:t>
            </w:r>
          </w:p>
        </w:tc>
        <w:tc>
          <w:tcPr>
            <w:tcW w:w="355" w:type="pct"/>
            <w:tcBorders>
              <w:top w:val="nil"/>
              <w:left w:val="nil"/>
              <w:bottom w:val="nil"/>
              <w:right w:val="nil"/>
            </w:tcBorders>
            <w:textDirection w:val="btLr"/>
            <w:vAlign w:val="center"/>
          </w:tcPr>
          <w:p w14:paraId="155C1B39" w14:textId="126833D3" w:rsidR="0022437B" w:rsidRPr="0015421F" w:rsidRDefault="0022437B" w:rsidP="00A72C23">
            <w:pPr>
              <w:jc w:val="center"/>
            </w:pPr>
            <w:r>
              <w:t>-.17</w:t>
            </w:r>
          </w:p>
        </w:tc>
        <w:tc>
          <w:tcPr>
            <w:tcW w:w="355" w:type="pct"/>
            <w:tcBorders>
              <w:top w:val="nil"/>
              <w:left w:val="nil"/>
              <w:bottom w:val="nil"/>
              <w:right w:val="nil"/>
            </w:tcBorders>
            <w:textDirection w:val="btLr"/>
            <w:vAlign w:val="center"/>
          </w:tcPr>
          <w:p w14:paraId="098D0758" w14:textId="77777777" w:rsidR="0022437B" w:rsidRPr="0015421F" w:rsidRDefault="0022437B" w:rsidP="00A72C23">
            <w:pPr>
              <w:jc w:val="center"/>
            </w:pPr>
          </w:p>
        </w:tc>
        <w:tc>
          <w:tcPr>
            <w:tcW w:w="355" w:type="pct"/>
            <w:tcBorders>
              <w:top w:val="nil"/>
              <w:left w:val="nil"/>
              <w:bottom w:val="nil"/>
              <w:right w:val="nil"/>
            </w:tcBorders>
            <w:textDirection w:val="btLr"/>
          </w:tcPr>
          <w:p w14:paraId="79ECE787" w14:textId="4298E830" w:rsidR="0022437B" w:rsidRPr="0015421F" w:rsidRDefault="0022437B" w:rsidP="0022437B">
            <w:pPr>
              <w:jc w:val="center"/>
            </w:pPr>
            <w:r>
              <w:t>-.29**</w:t>
            </w:r>
          </w:p>
        </w:tc>
        <w:tc>
          <w:tcPr>
            <w:tcW w:w="355" w:type="pct"/>
            <w:tcBorders>
              <w:top w:val="nil"/>
              <w:left w:val="nil"/>
              <w:bottom w:val="nil"/>
              <w:right w:val="nil"/>
            </w:tcBorders>
            <w:textDirection w:val="btLr"/>
          </w:tcPr>
          <w:p w14:paraId="51CA84B8" w14:textId="7F105EA9" w:rsidR="0022437B" w:rsidRPr="0015421F" w:rsidRDefault="0022437B" w:rsidP="0022437B">
            <w:pPr>
              <w:jc w:val="center"/>
            </w:pPr>
            <w:r>
              <w:t>-.29*</w:t>
            </w:r>
          </w:p>
        </w:tc>
        <w:tc>
          <w:tcPr>
            <w:tcW w:w="355" w:type="pct"/>
            <w:tcBorders>
              <w:top w:val="nil"/>
              <w:left w:val="nil"/>
              <w:bottom w:val="nil"/>
              <w:right w:val="nil"/>
            </w:tcBorders>
            <w:textDirection w:val="btLr"/>
          </w:tcPr>
          <w:p w14:paraId="545530EF" w14:textId="320C88CF" w:rsidR="0022437B" w:rsidRPr="0015421F" w:rsidRDefault="0022437B" w:rsidP="0022437B">
            <w:pPr>
              <w:jc w:val="center"/>
            </w:pPr>
            <w:r>
              <w:t>-.10</w:t>
            </w:r>
          </w:p>
        </w:tc>
        <w:tc>
          <w:tcPr>
            <w:tcW w:w="355" w:type="pct"/>
            <w:tcBorders>
              <w:top w:val="nil"/>
              <w:left w:val="nil"/>
              <w:bottom w:val="nil"/>
            </w:tcBorders>
            <w:textDirection w:val="btLr"/>
          </w:tcPr>
          <w:p w14:paraId="14D37164" w14:textId="25E93A27" w:rsidR="0022437B" w:rsidRPr="0015421F" w:rsidRDefault="0022437B" w:rsidP="0022437B">
            <w:pPr>
              <w:jc w:val="center"/>
            </w:pPr>
            <w:r>
              <w:t>.08</w:t>
            </w:r>
          </w:p>
        </w:tc>
        <w:tc>
          <w:tcPr>
            <w:tcW w:w="355" w:type="pct"/>
            <w:vMerge w:val="restart"/>
            <w:tcBorders>
              <w:top w:val="nil"/>
              <w:bottom w:val="nil"/>
              <w:right w:val="nil"/>
            </w:tcBorders>
            <w:textDirection w:val="btLr"/>
          </w:tcPr>
          <w:p w14:paraId="08215AA5" w14:textId="77777777" w:rsidR="0022437B" w:rsidRPr="005E4E72" w:rsidRDefault="0022437B" w:rsidP="0022437B">
            <w:pPr>
              <w:autoSpaceDE w:val="0"/>
              <w:autoSpaceDN w:val="0"/>
              <w:adjustRightInd w:val="0"/>
              <w:ind w:firstLine="720"/>
              <w:rPr>
                <w:rFonts w:ascii="Times New Roman" w:hAnsi="Times New Roman"/>
                <w:color w:val="000000"/>
              </w:rPr>
            </w:pPr>
            <w:r w:rsidRPr="005E4E72">
              <w:rPr>
                <w:rFonts w:ascii="Times New Roman" w:hAnsi="Times New Roman"/>
                <w:color w:val="000000"/>
              </w:rPr>
              <w:t>*</w:t>
            </w:r>
            <w:r w:rsidRPr="006045B9">
              <w:rPr>
                <w:rFonts w:ascii="Times New Roman" w:hAnsi="Times New Roman"/>
                <w:i/>
                <w:color w:val="000000"/>
              </w:rPr>
              <w:t>p</w:t>
            </w:r>
            <w:r w:rsidRPr="005E4E72">
              <w:rPr>
                <w:rFonts w:ascii="Times New Roman" w:hAnsi="Times New Roman"/>
                <w:color w:val="000000"/>
              </w:rPr>
              <w:t xml:space="preserve"> &lt; .05</w:t>
            </w:r>
            <w:r>
              <w:rPr>
                <w:rFonts w:ascii="Times New Roman" w:hAnsi="Times New Roman"/>
                <w:color w:val="000000"/>
              </w:rPr>
              <w:t xml:space="preserve">. ** </w:t>
            </w:r>
            <w:r w:rsidRPr="006045B9">
              <w:rPr>
                <w:rFonts w:ascii="Times New Roman" w:hAnsi="Times New Roman"/>
                <w:i/>
                <w:color w:val="000000"/>
              </w:rPr>
              <w:t>p</w:t>
            </w:r>
            <w:r>
              <w:rPr>
                <w:rFonts w:ascii="Times New Roman" w:hAnsi="Times New Roman"/>
                <w:i/>
                <w:color w:val="000000"/>
              </w:rPr>
              <w:t xml:space="preserve"> </w:t>
            </w:r>
            <w:r>
              <w:rPr>
                <w:rFonts w:ascii="Times New Roman" w:hAnsi="Times New Roman"/>
                <w:color w:val="000000"/>
              </w:rPr>
              <w:t xml:space="preserve">&lt; .01. *** </w:t>
            </w:r>
            <w:r w:rsidRPr="006045B9">
              <w:rPr>
                <w:rFonts w:ascii="Times New Roman" w:hAnsi="Times New Roman"/>
                <w:i/>
                <w:color w:val="000000"/>
              </w:rPr>
              <w:t>p</w:t>
            </w:r>
            <w:r>
              <w:rPr>
                <w:rFonts w:ascii="Times New Roman" w:hAnsi="Times New Roman"/>
                <w:i/>
                <w:color w:val="000000"/>
              </w:rPr>
              <w:t xml:space="preserve"> </w:t>
            </w:r>
            <w:r>
              <w:rPr>
                <w:rFonts w:ascii="Times New Roman" w:hAnsi="Times New Roman"/>
                <w:color w:val="000000"/>
              </w:rPr>
              <w:t>&lt; .001.</w:t>
            </w:r>
          </w:p>
          <w:p w14:paraId="02DC400B" w14:textId="77777777" w:rsidR="0022437B" w:rsidRPr="0015421F" w:rsidRDefault="0022437B" w:rsidP="00A72C23"/>
        </w:tc>
        <w:tc>
          <w:tcPr>
            <w:tcW w:w="128" w:type="pct"/>
            <w:vMerge w:val="restart"/>
            <w:tcBorders>
              <w:left w:val="nil"/>
            </w:tcBorders>
            <w:textDirection w:val="btLr"/>
          </w:tcPr>
          <w:p w14:paraId="025F5FD6" w14:textId="24844F20" w:rsidR="0022437B" w:rsidRPr="0015421F" w:rsidRDefault="0022437B" w:rsidP="00A72C23"/>
        </w:tc>
      </w:tr>
      <w:tr w:rsidR="0022437B" w:rsidRPr="0015421F" w14:paraId="1BB6D90B" w14:textId="77777777" w:rsidTr="0022437B">
        <w:trPr>
          <w:trHeight w:val="809"/>
        </w:trPr>
        <w:tc>
          <w:tcPr>
            <w:tcW w:w="242" w:type="pct"/>
            <w:vMerge/>
            <w:textDirection w:val="btLr"/>
            <w:vAlign w:val="center"/>
          </w:tcPr>
          <w:p w14:paraId="48B7C5B4" w14:textId="4B8019BE" w:rsidR="0022437B" w:rsidRDefault="0022437B" w:rsidP="0022437B">
            <w:pPr>
              <w:jc w:val="center"/>
            </w:pPr>
          </w:p>
        </w:tc>
        <w:tc>
          <w:tcPr>
            <w:tcW w:w="370" w:type="pct"/>
            <w:tcBorders>
              <w:top w:val="nil"/>
              <w:bottom w:val="nil"/>
              <w:right w:val="single" w:sz="4" w:space="0" w:color="auto"/>
            </w:tcBorders>
            <w:textDirection w:val="btLr"/>
            <w:vAlign w:val="center"/>
          </w:tcPr>
          <w:p w14:paraId="4D28734A" w14:textId="75459DF8" w:rsidR="0022437B" w:rsidRPr="0015421F" w:rsidRDefault="0022437B" w:rsidP="00A72C23">
            <w:pPr>
              <w:jc w:val="center"/>
            </w:pPr>
            <w:r w:rsidRPr="00294F52">
              <w:rPr>
                <w:rFonts w:ascii="Times New Roman" w:hAnsi="Times New Roman"/>
                <w:i/>
                <w:iCs/>
                <w:color w:val="000000"/>
              </w:rPr>
              <w:t>SE B</w:t>
            </w:r>
          </w:p>
        </w:tc>
        <w:tc>
          <w:tcPr>
            <w:tcW w:w="355" w:type="pct"/>
            <w:tcBorders>
              <w:top w:val="nil"/>
              <w:left w:val="single" w:sz="4" w:space="0" w:color="auto"/>
              <w:bottom w:val="nil"/>
              <w:right w:val="nil"/>
            </w:tcBorders>
            <w:textDirection w:val="btLr"/>
            <w:vAlign w:val="center"/>
          </w:tcPr>
          <w:p w14:paraId="23DBC31D" w14:textId="2A94873B" w:rsidR="0022437B" w:rsidRPr="0015421F" w:rsidRDefault="0022437B" w:rsidP="00A72C23">
            <w:pPr>
              <w:jc w:val="center"/>
            </w:pPr>
          </w:p>
        </w:tc>
        <w:tc>
          <w:tcPr>
            <w:tcW w:w="355" w:type="pct"/>
            <w:tcBorders>
              <w:top w:val="nil"/>
              <w:left w:val="nil"/>
              <w:bottom w:val="nil"/>
              <w:right w:val="nil"/>
            </w:tcBorders>
            <w:textDirection w:val="btLr"/>
            <w:vAlign w:val="center"/>
          </w:tcPr>
          <w:p w14:paraId="40D8F239" w14:textId="16286A8E" w:rsidR="0022437B" w:rsidRPr="0015421F" w:rsidRDefault="0022437B" w:rsidP="00A72C23">
            <w:pPr>
              <w:jc w:val="center"/>
            </w:pPr>
            <w:r>
              <w:t>.50</w:t>
            </w:r>
          </w:p>
        </w:tc>
        <w:tc>
          <w:tcPr>
            <w:tcW w:w="355" w:type="pct"/>
            <w:tcBorders>
              <w:top w:val="nil"/>
              <w:left w:val="nil"/>
              <w:bottom w:val="nil"/>
              <w:right w:val="nil"/>
            </w:tcBorders>
            <w:textDirection w:val="btLr"/>
            <w:vAlign w:val="center"/>
          </w:tcPr>
          <w:p w14:paraId="5DD14182" w14:textId="278C8202" w:rsidR="0022437B" w:rsidRPr="0015421F" w:rsidRDefault="0022437B" w:rsidP="00A72C23">
            <w:pPr>
              <w:jc w:val="center"/>
            </w:pPr>
            <w:r>
              <w:t>.02</w:t>
            </w:r>
          </w:p>
        </w:tc>
        <w:tc>
          <w:tcPr>
            <w:tcW w:w="355" w:type="pct"/>
            <w:tcBorders>
              <w:top w:val="nil"/>
              <w:left w:val="nil"/>
              <w:bottom w:val="nil"/>
              <w:right w:val="nil"/>
            </w:tcBorders>
            <w:textDirection w:val="btLr"/>
            <w:vAlign w:val="center"/>
          </w:tcPr>
          <w:p w14:paraId="3FCAF909" w14:textId="546457F3" w:rsidR="0022437B" w:rsidRPr="0015421F" w:rsidRDefault="0022437B" w:rsidP="00A72C23">
            <w:pPr>
              <w:jc w:val="center"/>
            </w:pPr>
            <w:r>
              <w:t>.02</w:t>
            </w:r>
          </w:p>
        </w:tc>
        <w:tc>
          <w:tcPr>
            <w:tcW w:w="355" w:type="pct"/>
            <w:tcBorders>
              <w:top w:val="nil"/>
              <w:left w:val="nil"/>
              <w:bottom w:val="nil"/>
              <w:right w:val="nil"/>
            </w:tcBorders>
            <w:textDirection w:val="btLr"/>
            <w:vAlign w:val="center"/>
          </w:tcPr>
          <w:p w14:paraId="68C09BD1" w14:textId="288EDB39" w:rsidR="0022437B" w:rsidRPr="0015421F" w:rsidRDefault="0022437B" w:rsidP="00A72C23">
            <w:pPr>
              <w:jc w:val="center"/>
            </w:pPr>
            <w:r>
              <w:t>.09</w:t>
            </w:r>
          </w:p>
        </w:tc>
        <w:tc>
          <w:tcPr>
            <w:tcW w:w="355" w:type="pct"/>
            <w:tcBorders>
              <w:top w:val="nil"/>
              <w:left w:val="nil"/>
              <w:bottom w:val="nil"/>
              <w:right w:val="nil"/>
            </w:tcBorders>
            <w:textDirection w:val="btLr"/>
            <w:vAlign w:val="center"/>
          </w:tcPr>
          <w:p w14:paraId="4026A10E" w14:textId="0B7CDA4C" w:rsidR="0022437B" w:rsidRPr="0015421F" w:rsidRDefault="0022437B" w:rsidP="00A72C23">
            <w:pPr>
              <w:jc w:val="center"/>
            </w:pPr>
            <w:r>
              <w:t>.02</w:t>
            </w:r>
          </w:p>
        </w:tc>
        <w:tc>
          <w:tcPr>
            <w:tcW w:w="355" w:type="pct"/>
            <w:tcBorders>
              <w:top w:val="nil"/>
              <w:left w:val="nil"/>
              <w:bottom w:val="nil"/>
              <w:right w:val="nil"/>
            </w:tcBorders>
            <w:textDirection w:val="btLr"/>
            <w:vAlign w:val="center"/>
          </w:tcPr>
          <w:p w14:paraId="24FD60CB" w14:textId="77777777" w:rsidR="0022437B" w:rsidRPr="0015421F" w:rsidRDefault="0022437B" w:rsidP="00A72C23">
            <w:pPr>
              <w:jc w:val="center"/>
            </w:pPr>
          </w:p>
        </w:tc>
        <w:tc>
          <w:tcPr>
            <w:tcW w:w="355" w:type="pct"/>
            <w:tcBorders>
              <w:top w:val="nil"/>
              <w:left w:val="nil"/>
              <w:bottom w:val="nil"/>
              <w:right w:val="nil"/>
            </w:tcBorders>
            <w:textDirection w:val="btLr"/>
          </w:tcPr>
          <w:p w14:paraId="60A7C2EC" w14:textId="4FCF5F1D" w:rsidR="0022437B" w:rsidRPr="0015421F" w:rsidRDefault="0022437B" w:rsidP="0022437B">
            <w:pPr>
              <w:jc w:val="center"/>
            </w:pPr>
            <w:r>
              <w:t>.03</w:t>
            </w:r>
          </w:p>
        </w:tc>
        <w:tc>
          <w:tcPr>
            <w:tcW w:w="355" w:type="pct"/>
            <w:tcBorders>
              <w:top w:val="nil"/>
              <w:left w:val="nil"/>
              <w:bottom w:val="nil"/>
              <w:right w:val="nil"/>
            </w:tcBorders>
            <w:textDirection w:val="btLr"/>
          </w:tcPr>
          <w:p w14:paraId="32DAAE26" w14:textId="6180BCA4" w:rsidR="0022437B" w:rsidRPr="0015421F" w:rsidRDefault="0022437B" w:rsidP="0022437B">
            <w:pPr>
              <w:jc w:val="center"/>
            </w:pPr>
            <w:r>
              <w:t>.03</w:t>
            </w:r>
          </w:p>
        </w:tc>
        <w:tc>
          <w:tcPr>
            <w:tcW w:w="355" w:type="pct"/>
            <w:tcBorders>
              <w:top w:val="nil"/>
              <w:left w:val="nil"/>
              <w:bottom w:val="nil"/>
              <w:right w:val="nil"/>
            </w:tcBorders>
            <w:textDirection w:val="btLr"/>
          </w:tcPr>
          <w:p w14:paraId="212BF461" w14:textId="22D1C901" w:rsidR="0022437B" w:rsidRPr="0015421F" w:rsidRDefault="0022437B" w:rsidP="0022437B">
            <w:pPr>
              <w:jc w:val="center"/>
            </w:pPr>
            <w:r>
              <w:t>.10</w:t>
            </w:r>
          </w:p>
        </w:tc>
        <w:tc>
          <w:tcPr>
            <w:tcW w:w="355" w:type="pct"/>
            <w:tcBorders>
              <w:top w:val="nil"/>
              <w:left w:val="nil"/>
              <w:bottom w:val="nil"/>
            </w:tcBorders>
            <w:textDirection w:val="btLr"/>
          </w:tcPr>
          <w:p w14:paraId="55D86329" w14:textId="6518F4A4" w:rsidR="0022437B" w:rsidRPr="0015421F" w:rsidRDefault="0022437B" w:rsidP="0022437B">
            <w:pPr>
              <w:jc w:val="center"/>
            </w:pPr>
            <w:r>
              <w:t>.03</w:t>
            </w:r>
          </w:p>
        </w:tc>
        <w:tc>
          <w:tcPr>
            <w:tcW w:w="355" w:type="pct"/>
            <w:vMerge/>
            <w:tcBorders>
              <w:top w:val="single" w:sz="4" w:space="0" w:color="auto"/>
              <w:bottom w:val="nil"/>
              <w:right w:val="nil"/>
            </w:tcBorders>
            <w:textDirection w:val="btLr"/>
          </w:tcPr>
          <w:p w14:paraId="284404F5" w14:textId="77777777" w:rsidR="0022437B" w:rsidRPr="0015421F" w:rsidRDefault="0022437B" w:rsidP="00A72C23"/>
        </w:tc>
        <w:tc>
          <w:tcPr>
            <w:tcW w:w="128" w:type="pct"/>
            <w:vMerge/>
            <w:tcBorders>
              <w:left w:val="nil"/>
            </w:tcBorders>
            <w:textDirection w:val="btLr"/>
          </w:tcPr>
          <w:p w14:paraId="277702E5" w14:textId="56918910" w:rsidR="0022437B" w:rsidRPr="0015421F" w:rsidRDefault="0022437B" w:rsidP="00A72C23"/>
        </w:tc>
      </w:tr>
      <w:tr w:rsidR="0022437B" w:rsidRPr="0015421F" w14:paraId="78F49CA2" w14:textId="77777777" w:rsidTr="0022437B">
        <w:trPr>
          <w:trHeight w:val="971"/>
        </w:trPr>
        <w:tc>
          <w:tcPr>
            <w:tcW w:w="242" w:type="pct"/>
            <w:vMerge/>
            <w:textDirection w:val="btLr"/>
            <w:vAlign w:val="center"/>
          </w:tcPr>
          <w:p w14:paraId="50B14A45" w14:textId="1AFD31C8" w:rsidR="0022437B" w:rsidRDefault="0022437B" w:rsidP="0022437B">
            <w:pPr>
              <w:jc w:val="center"/>
            </w:pPr>
          </w:p>
        </w:tc>
        <w:tc>
          <w:tcPr>
            <w:tcW w:w="370" w:type="pct"/>
            <w:tcBorders>
              <w:top w:val="nil"/>
              <w:bottom w:val="nil"/>
              <w:right w:val="single" w:sz="4" w:space="0" w:color="auto"/>
            </w:tcBorders>
            <w:textDirection w:val="btLr"/>
            <w:vAlign w:val="center"/>
          </w:tcPr>
          <w:p w14:paraId="3C7B19A6" w14:textId="35B94186" w:rsidR="0022437B" w:rsidRPr="0015421F" w:rsidRDefault="0022437B" w:rsidP="00A72C23">
            <w:pPr>
              <w:jc w:val="center"/>
            </w:pPr>
            <w:r w:rsidRPr="00294F52">
              <w:rPr>
                <w:rFonts w:ascii="Times New Roman" w:hAnsi="Times New Roman"/>
                <w:i/>
                <w:iCs/>
                <w:color w:val="000000"/>
              </w:rPr>
              <w:t>B</w:t>
            </w:r>
          </w:p>
        </w:tc>
        <w:tc>
          <w:tcPr>
            <w:tcW w:w="355" w:type="pct"/>
            <w:tcBorders>
              <w:top w:val="nil"/>
              <w:left w:val="single" w:sz="4" w:space="0" w:color="auto"/>
              <w:bottom w:val="nil"/>
              <w:right w:val="nil"/>
            </w:tcBorders>
            <w:textDirection w:val="btLr"/>
            <w:vAlign w:val="center"/>
          </w:tcPr>
          <w:p w14:paraId="5993D450" w14:textId="093FD020" w:rsidR="0022437B" w:rsidRPr="0015421F" w:rsidRDefault="0022437B" w:rsidP="00A72C23">
            <w:pPr>
              <w:jc w:val="center"/>
            </w:pPr>
          </w:p>
        </w:tc>
        <w:tc>
          <w:tcPr>
            <w:tcW w:w="355" w:type="pct"/>
            <w:tcBorders>
              <w:top w:val="nil"/>
              <w:left w:val="nil"/>
              <w:bottom w:val="nil"/>
              <w:right w:val="nil"/>
            </w:tcBorders>
            <w:textDirection w:val="btLr"/>
            <w:vAlign w:val="center"/>
          </w:tcPr>
          <w:p w14:paraId="1744E731" w14:textId="4A0868AD" w:rsidR="0022437B" w:rsidRPr="0015421F" w:rsidRDefault="0022437B" w:rsidP="00A72C23">
            <w:pPr>
              <w:jc w:val="center"/>
            </w:pPr>
            <w:r>
              <w:t>.08</w:t>
            </w:r>
          </w:p>
        </w:tc>
        <w:tc>
          <w:tcPr>
            <w:tcW w:w="355" w:type="pct"/>
            <w:tcBorders>
              <w:top w:val="nil"/>
              <w:left w:val="nil"/>
              <w:bottom w:val="nil"/>
              <w:right w:val="nil"/>
            </w:tcBorders>
            <w:textDirection w:val="btLr"/>
            <w:vAlign w:val="center"/>
          </w:tcPr>
          <w:p w14:paraId="49660C61" w14:textId="3FA484F2" w:rsidR="0022437B" w:rsidRPr="0015421F" w:rsidRDefault="0022437B" w:rsidP="00A72C23">
            <w:pPr>
              <w:jc w:val="center"/>
            </w:pPr>
            <w:r>
              <w:t>-.08</w:t>
            </w:r>
          </w:p>
        </w:tc>
        <w:tc>
          <w:tcPr>
            <w:tcW w:w="355" w:type="pct"/>
            <w:tcBorders>
              <w:top w:val="nil"/>
              <w:left w:val="nil"/>
              <w:bottom w:val="nil"/>
              <w:right w:val="nil"/>
            </w:tcBorders>
            <w:textDirection w:val="btLr"/>
            <w:vAlign w:val="center"/>
          </w:tcPr>
          <w:p w14:paraId="6AF5CD50" w14:textId="258D186C" w:rsidR="0022437B" w:rsidRPr="0015421F" w:rsidRDefault="0022437B" w:rsidP="00A72C23">
            <w:pPr>
              <w:jc w:val="center"/>
            </w:pPr>
            <w:r>
              <w:t>-.12</w:t>
            </w:r>
          </w:p>
        </w:tc>
        <w:tc>
          <w:tcPr>
            <w:tcW w:w="355" w:type="pct"/>
            <w:tcBorders>
              <w:top w:val="nil"/>
              <w:left w:val="nil"/>
              <w:bottom w:val="nil"/>
              <w:right w:val="nil"/>
            </w:tcBorders>
            <w:textDirection w:val="btLr"/>
            <w:vAlign w:val="center"/>
          </w:tcPr>
          <w:p w14:paraId="72D25B5D" w14:textId="30EEBF47" w:rsidR="0022437B" w:rsidRPr="0015421F" w:rsidRDefault="0022437B" w:rsidP="00A72C23">
            <w:pPr>
              <w:jc w:val="center"/>
            </w:pPr>
            <w:r>
              <w:t>-.03</w:t>
            </w:r>
          </w:p>
        </w:tc>
        <w:tc>
          <w:tcPr>
            <w:tcW w:w="355" w:type="pct"/>
            <w:tcBorders>
              <w:top w:val="nil"/>
              <w:left w:val="nil"/>
              <w:bottom w:val="nil"/>
              <w:right w:val="nil"/>
            </w:tcBorders>
            <w:textDirection w:val="btLr"/>
            <w:vAlign w:val="center"/>
          </w:tcPr>
          <w:p w14:paraId="0B07EECE" w14:textId="522CCAAD" w:rsidR="0022437B" w:rsidRPr="0015421F" w:rsidRDefault="0022437B" w:rsidP="00A72C23">
            <w:pPr>
              <w:jc w:val="center"/>
            </w:pPr>
            <w:r>
              <w:t>-.04</w:t>
            </w:r>
          </w:p>
        </w:tc>
        <w:tc>
          <w:tcPr>
            <w:tcW w:w="355" w:type="pct"/>
            <w:tcBorders>
              <w:top w:val="nil"/>
              <w:left w:val="nil"/>
              <w:bottom w:val="nil"/>
              <w:right w:val="nil"/>
            </w:tcBorders>
            <w:textDirection w:val="btLr"/>
            <w:vAlign w:val="center"/>
          </w:tcPr>
          <w:p w14:paraId="4A611D97" w14:textId="77777777" w:rsidR="0022437B" w:rsidRPr="0015421F" w:rsidRDefault="0022437B" w:rsidP="00A72C23">
            <w:pPr>
              <w:jc w:val="center"/>
            </w:pPr>
          </w:p>
        </w:tc>
        <w:tc>
          <w:tcPr>
            <w:tcW w:w="355" w:type="pct"/>
            <w:tcBorders>
              <w:top w:val="nil"/>
              <w:left w:val="nil"/>
              <w:bottom w:val="nil"/>
              <w:right w:val="nil"/>
            </w:tcBorders>
            <w:textDirection w:val="btLr"/>
          </w:tcPr>
          <w:p w14:paraId="2442D237" w14:textId="1B683E6B" w:rsidR="0022437B" w:rsidRPr="0015421F" w:rsidRDefault="0022437B" w:rsidP="0022437B">
            <w:pPr>
              <w:jc w:val="center"/>
            </w:pPr>
            <w:r>
              <w:t>-.07</w:t>
            </w:r>
          </w:p>
        </w:tc>
        <w:tc>
          <w:tcPr>
            <w:tcW w:w="355" w:type="pct"/>
            <w:tcBorders>
              <w:top w:val="nil"/>
              <w:left w:val="nil"/>
              <w:bottom w:val="nil"/>
              <w:right w:val="nil"/>
            </w:tcBorders>
            <w:textDirection w:val="btLr"/>
          </w:tcPr>
          <w:p w14:paraId="62A154A4" w14:textId="092F541C" w:rsidR="0022437B" w:rsidRPr="0015421F" w:rsidRDefault="0022437B" w:rsidP="0022437B">
            <w:pPr>
              <w:jc w:val="center"/>
            </w:pPr>
            <w:r>
              <w:t>-.07</w:t>
            </w:r>
          </w:p>
        </w:tc>
        <w:tc>
          <w:tcPr>
            <w:tcW w:w="355" w:type="pct"/>
            <w:tcBorders>
              <w:top w:val="nil"/>
              <w:left w:val="nil"/>
              <w:bottom w:val="nil"/>
              <w:right w:val="nil"/>
            </w:tcBorders>
            <w:textDirection w:val="btLr"/>
          </w:tcPr>
          <w:p w14:paraId="0C4D7F1E" w14:textId="448261D7" w:rsidR="0022437B" w:rsidRPr="0015421F" w:rsidRDefault="0022437B" w:rsidP="0022437B">
            <w:pPr>
              <w:jc w:val="center"/>
            </w:pPr>
            <w:r>
              <w:t>-.08</w:t>
            </w:r>
          </w:p>
        </w:tc>
        <w:tc>
          <w:tcPr>
            <w:tcW w:w="355" w:type="pct"/>
            <w:tcBorders>
              <w:top w:val="nil"/>
              <w:left w:val="nil"/>
              <w:bottom w:val="nil"/>
            </w:tcBorders>
            <w:textDirection w:val="btLr"/>
          </w:tcPr>
          <w:p w14:paraId="475E435E" w14:textId="58F04F8B" w:rsidR="0022437B" w:rsidRPr="0015421F" w:rsidRDefault="0022437B" w:rsidP="0022437B">
            <w:pPr>
              <w:jc w:val="center"/>
            </w:pPr>
            <w:r>
              <w:t>.02</w:t>
            </w:r>
          </w:p>
        </w:tc>
        <w:tc>
          <w:tcPr>
            <w:tcW w:w="355" w:type="pct"/>
            <w:vMerge/>
            <w:tcBorders>
              <w:top w:val="single" w:sz="4" w:space="0" w:color="auto"/>
              <w:bottom w:val="nil"/>
              <w:right w:val="nil"/>
            </w:tcBorders>
            <w:textDirection w:val="btLr"/>
          </w:tcPr>
          <w:p w14:paraId="22D09EDB" w14:textId="77777777" w:rsidR="0022437B" w:rsidRPr="0015421F" w:rsidRDefault="0022437B" w:rsidP="00A72C23"/>
        </w:tc>
        <w:tc>
          <w:tcPr>
            <w:tcW w:w="128" w:type="pct"/>
            <w:vMerge/>
            <w:tcBorders>
              <w:left w:val="nil"/>
            </w:tcBorders>
            <w:textDirection w:val="btLr"/>
          </w:tcPr>
          <w:p w14:paraId="0AB91202" w14:textId="547EE2D3" w:rsidR="0022437B" w:rsidRPr="0015421F" w:rsidRDefault="0022437B" w:rsidP="00A72C23"/>
        </w:tc>
      </w:tr>
      <w:tr w:rsidR="0022437B" w:rsidRPr="0015421F" w14:paraId="7BA266C2" w14:textId="77777777" w:rsidTr="0022437B">
        <w:trPr>
          <w:trHeight w:val="890"/>
        </w:trPr>
        <w:tc>
          <w:tcPr>
            <w:tcW w:w="242" w:type="pct"/>
            <w:vMerge/>
            <w:textDirection w:val="btLr"/>
            <w:vAlign w:val="center"/>
          </w:tcPr>
          <w:p w14:paraId="5B29DEBF" w14:textId="48C00BB9" w:rsidR="0022437B" w:rsidRPr="0015421F" w:rsidRDefault="0022437B" w:rsidP="0022437B">
            <w:pPr>
              <w:jc w:val="center"/>
            </w:pPr>
          </w:p>
        </w:tc>
        <w:tc>
          <w:tcPr>
            <w:tcW w:w="370" w:type="pct"/>
            <w:tcBorders>
              <w:top w:val="nil"/>
              <w:bottom w:val="nil"/>
              <w:right w:val="single" w:sz="4" w:space="0" w:color="auto"/>
            </w:tcBorders>
            <w:textDirection w:val="btLr"/>
            <w:vAlign w:val="center"/>
          </w:tcPr>
          <w:p w14:paraId="705334CD" w14:textId="2768D5E1" w:rsidR="0022437B" w:rsidRPr="0015421F" w:rsidRDefault="0022437B" w:rsidP="00A72C23">
            <w:pPr>
              <w:jc w:val="center"/>
            </w:pPr>
            <w:r w:rsidRPr="00294F52">
              <w:rPr>
                <w:rFonts w:ascii="Times New Roman" w:hAnsi="Times New Roman"/>
                <w:i/>
                <w:iCs/>
                <w:color w:val="000000"/>
              </w:rPr>
              <w:t>df</w:t>
            </w:r>
          </w:p>
        </w:tc>
        <w:tc>
          <w:tcPr>
            <w:tcW w:w="355" w:type="pct"/>
            <w:tcBorders>
              <w:top w:val="nil"/>
              <w:left w:val="single" w:sz="4" w:space="0" w:color="auto"/>
              <w:bottom w:val="nil"/>
              <w:right w:val="nil"/>
            </w:tcBorders>
            <w:textDirection w:val="btLr"/>
            <w:vAlign w:val="center"/>
          </w:tcPr>
          <w:p w14:paraId="431DA07F" w14:textId="7031FE60" w:rsidR="0022437B" w:rsidRPr="0015421F" w:rsidRDefault="0022437B" w:rsidP="00A72C23">
            <w:pPr>
              <w:jc w:val="center"/>
            </w:pPr>
          </w:p>
        </w:tc>
        <w:tc>
          <w:tcPr>
            <w:tcW w:w="355" w:type="pct"/>
            <w:tcBorders>
              <w:top w:val="nil"/>
              <w:left w:val="nil"/>
              <w:bottom w:val="nil"/>
              <w:right w:val="nil"/>
            </w:tcBorders>
            <w:textDirection w:val="btLr"/>
            <w:vAlign w:val="center"/>
          </w:tcPr>
          <w:p w14:paraId="62A30412" w14:textId="4AAEB071" w:rsidR="0022437B" w:rsidRPr="0015421F" w:rsidRDefault="0022437B" w:rsidP="00A72C23">
            <w:pPr>
              <w:jc w:val="center"/>
            </w:pPr>
            <w:r>
              <w:t>(1,86)</w:t>
            </w:r>
          </w:p>
        </w:tc>
        <w:tc>
          <w:tcPr>
            <w:tcW w:w="355" w:type="pct"/>
            <w:tcBorders>
              <w:top w:val="nil"/>
              <w:left w:val="nil"/>
              <w:bottom w:val="nil"/>
              <w:right w:val="nil"/>
            </w:tcBorders>
            <w:textDirection w:val="btLr"/>
            <w:vAlign w:val="center"/>
          </w:tcPr>
          <w:p w14:paraId="22E021E0" w14:textId="2AB3AD34" w:rsidR="0022437B" w:rsidRPr="0015421F" w:rsidRDefault="0022437B" w:rsidP="00A72C23">
            <w:pPr>
              <w:jc w:val="center"/>
            </w:pPr>
            <w:r>
              <w:t>(5,82)</w:t>
            </w:r>
          </w:p>
        </w:tc>
        <w:tc>
          <w:tcPr>
            <w:tcW w:w="355" w:type="pct"/>
            <w:tcBorders>
              <w:top w:val="nil"/>
              <w:left w:val="nil"/>
              <w:bottom w:val="nil"/>
              <w:right w:val="nil"/>
            </w:tcBorders>
            <w:textDirection w:val="btLr"/>
            <w:vAlign w:val="center"/>
          </w:tcPr>
          <w:p w14:paraId="0B80411B" w14:textId="77777777" w:rsidR="0022437B" w:rsidRPr="0015421F" w:rsidRDefault="0022437B" w:rsidP="00A72C23">
            <w:pPr>
              <w:jc w:val="center"/>
            </w:pPr>
          </w:p>
        </w:tc>
        <w:tc>
          <w:tcPr>
            <w:tcW w:w="355" w:type="pct"/>
            <w:tcBorders>
              <w:top w:val="nil"/>
              <w:left w:val="nil"/>
              <w:bottom w:val="nil"/>
              <w:right w:val="nil"/>
            </w:tcBorders>
            <w:textDirection w:val="btLr"/>
            <w:vAlign w:val="center"/>
          </w:tcPr>
          <w:p w14:paraId="524E5B29" w14:textId="77777777" w:rsidR="0022437B" w:rsidRPr="0015421F" w:rsidRDefault="0022437B" w:rsidP="00A72C23">
            <w:pPr>
              <w:jc w:val="center"/>
            </w:pPr>
          </w:p>
        </w:tc>
        <w:tc>
          <w:tcPr>
            <w:tcW w:w="355" w:type="pct"/>
            <w:tcBorders>
              <w:top w:val="nil"/>
              <w:left w:val="nil"/>
              <w:bottom w:val="nil"/>
              <w:right w:val="nil"/>
            </w:tcBorders>
            <w:textDirection w:val="btLr"/>
            <w:vAlign w:val="center"/>
          </w:tcPr>
          <w:p w14:paraId="230C1022" w14:textId="77777777" w:rsidR="0022437B" w:rsidRPr="0015421F" w:rsidRDefault="0022437B" w:rsidP="00A72C23">
            <w:pPr>
              <w:jc w:val="center"/>
            </w:pPr>
          </w:p>
        </w:tc>
        <w:tc>
          <w:tcPr>
            <w:tcW w:w="355" w:type="pct"/>
            <w:tcBorders>
              <w:top w:val="nil"/>
              <w:left w:val="nil"/>
              <w:bottom w:val="nil"/>
              <w:right w:val="nil"/>
            </w:tcBorders>
            <w:textDirection w:val="btLr"/>
            <w:vAlign w:val="center"/>
          </w:tcPr>
          <w:p w14:paraId="20D3B2D5" w14:textId="77777777" w:rsidR="0022437B" w:rsidRPr="0015421F" w:rsidRDefault="0022437B" w:rsidP="00A72C23">
            <w:pPr>
              <w:jc w:val="center"/>
            </w:pPr>
          </w:p>
        </w:tc>
        <w:tc>
          <w:tcPr>
            <w:tcW w:w="355" w:type="pct"/>
            <w:tcBorders>
              <w:top w:val="nil"/>
              <w:left w:val="nil"/>
              <w:bottom w:val="nil"/>
              <w:right w:val="nil"/>
            </w:tcBorders>
            <w:textDirection w:val="btLr"/>
          </w:tcPr>
          <w:p w14:paraId="0E3F2CC9" w14:textId="644C599C" w:rsidR="0022437B" w:rsidRPr="0015421F" w:rsidRDefault="00D07374" w:rsidP="0022437B">
            <w:pPr>
              <w:jc w:val="center"/>
            </w:pPr>
            <w:r>
              <w:rPr>
                <w:rFonts w:ascii="Times New Roman" w:hAnsi="Times New Roman"/>
                <w:iCs/>
              </w:rPr>
              <w:t>(4,83)</w:t>
            </w:r>
          </w:p>
        </w:tc>
        <w:tc>
          <w:tcPr>
            <w:tcW w:w="355" w:type="pct"/>
            <w:tcBorders>
              <w:top w:val="nil"/>
              <w:left w:val="nil"/>
              <w:bottom w:val="nil"/>
              <w:right w:val="nil"/>
            </w:tcBorders>
            <w:textDirection w:val="btLr"/>
          </w:tcPr>
          <w:p w14:paraId="3D72C8F7" w14:textId="77777777" w:rsidR="0022437B" w:rsidRPr="0015421F" w:rsidRDefault="0022437B" w:rsidP="0022437B">
            <w:pPr>
              <w:jc w:val="center"/>
            </w:pPr>
          </w:p>
        </w:tc>
        <w:tc>
          <w:tcPr>
            <w:tcW w:w="355" w:type="pct"/>
            <w:tcBorders>
              <w:top w:val="nil"/>
              <w:left w:val="nil"/>
              <w:bottom w:val="nil"/>
              <w:right w:val="nil"/>
            </w:tcBorders>
            <w:textDirection w:val="btLr"/>
          </w:tcPr>
          <w:p w14:paraId="1F92C7D7" w14:textId="77777777" w:rsidR="0022437B" w:rsidRPr="0015421F" w:rsidRDefault="0022437B" w:rsidP="0022437B">
            <w:pPr>
              <w:jc w:val="center"/>
            </w:pPr>
          </w:p>
        </w:tc>
        <w:tc>
          <w:tcPr>
            <w:tcW w:w="355" w:type="pct"/>
            <w:tcBorders>
              <w:top w:val="nil"/>
              <w:left w:val="nil"/>
              <w:bottom w:val="nil"/>
            </w:tcBorders>
            <w:textDirection w:val="btLr"/>
          </w:tcPr>
          <w:p w14:paraId="0EDE4162" w14:textId="77777777" w:rsidR="0022437B" w:rsidRPr="0015421F" w:rsidRDefault="0022437B" w:rsidP="0022437B">
            <w:pPr>
              <w:jc w:val="center"/>
            </w:pPr>
          </w:p>
        </w:tc>
        <w:tc>
          <w:tcPr>
            <w:tcW w:w="355" w:type="pct"/>
            <w:vMerge/>
            <w:tcBorders>
              <w:top w:val="single" w:sz="4" w:space="0" w:color="auto"/>
              <w:bottom w:val="nil"/>
              <w:right w:val="nil"/>
            </w:tcBorders>
            <w:textDirection w:val="btLr"/>
          </w:tcPr>
          <w:p w14:paraId="7D22D7C2" w14:textId="77777777" w:rsidR="0022437B" w:rsidRPr="0015421F" w:rsidRDefault="0022437B" w:rsidP="00A72C23"/>
        </w:tc>
        <w:tc>
          <w:tcPr>
            <w:tcW w:w="128" w:type="pct"/>
            <w:vMerge/>
            <w:tcBorders>
              <w:left w:val="nil"/>
            </w:tcBorders>
            <w:textDirection w:val="btLr"/>
          </w:tcPr>
          <w:p w14:paraId="74805DFB" w14:textId="386B081B" w:rsidR="0022437B" w:rsidRPr="0015421F" w:rsidRDefault="0022437B" w:rsidP="00A72C23"/>
        </w:tc>
      </w:tr>
      <w:tr w:rsidR="0022437B" w:rsidRPr="0015421F" w14:paraId="5C2C6BB8" w14:textId="77777777" w:rsidTr="0022437B">
        <w:trPr>
          <w:trHeight w:val="1088"/>
        </w:trPr>
        <w:tc>
          <w:tcPr>
            <w:tcW w:w="242" w:type="pct"/>
            <w:vMerge/>
            <w:textDirection w:val="btLr"/>
            <w:vAlign w:val="center"/>
          </w:tcPr>
          <w:p w14:paraId="204D14FE" w14:textId="2652A27F" w:rsidR="0022437B" w:rsidRPr="0015421F" w:rsidRDefault="0022437B" w:rsidP="0022437B">
            <w:pPr>
              <w:jc w:val="center"/>
            </w:pPr>
          </w:p>
        </w:tc>
        <w:tc>
          <w:tcPr>
            <w:tcW w:w="370" w:type="pct"/>
            <w:tcBorders>
              <w:top w:val="nil"/>
              <w:bottom w:val="nil"/>
              <w:right w:val="single" w:sz="4" w:space="0" w:color="auto"/>
            </w:tcBorders>
            <w:textDirection w:val="btLr"/>
            <w:vAlign w:val="center"/>
          </w:tcPr>
          <w:p w14:paraId="482B1922" w14:textId="0DE266E2" w:rsidR="0022437B" w:rsidRPr="0015421F" w:rsidRDefault="0022437B" w:rsidP="00A72C23">
            <w:pPr>
              <w:jc w:val="center"/>
            </w:pPr>
            <w:r w:rsidRPr="00294F52">
              <w:rPr>
                <w:rFonts w:ascii="Times New Roman" w:hAnsi="Times New Roman"/>
                <w:i/>
                <w:iCs/>
                <w:color w:val="000000"/>
              </w:rPr>
              <w:t>F Change</w:t>
            </w:r>
          </w:p>
        </w:tc>
        <w:tc>
          <w:tcPr>
            <w:tcW w:w="355" w:type="pct"/>
            <w:tcBorders>
              <w:top w:val="nil"/>
              <w:left w:val="single" w:sz="4" w:space="0" w:color="auto"/>
              <w:bottom w:val="nil"/>
              <w:right w:val="nil"/>
            </w:tcBorders>
            <w:textDirection w:val="btLr"/>
            <w:vAlign w:val="center"/>
          </w:tcPr>
          <w:p w14:paraId="3870046B" w14:textId="0655D7C6" w:rsidR="0022437B" w:rsidRPr="0015421F" w:rsidRDefault="0022437B" w:rsidP="00A72C23">
            <w:pPr>
              <w:jc w:val="center"/>
            </w:pPr>
          </w:p>
        </w:tc>
        <w:tc>
          <w:tcPr>
            <w:tcW w:w="355" w:type="pct"/>
            <w:tcBorders>
              <w:top w:val="nil"/>
              <w:left w:val="nil"/>
              <w:bottom w:val="nil"/>
              <w:right w:val="nil"/>
            </w:tcBorders>
            <w:textDirection w:val="btLr"/>
            <w:vAlign w:val="center"/>
          </w:tcPr>
          <w:p w14:paraId="3C665942" w14:textId="0F3AEE13" w:rsidR="0022437B" w:rsidRPr="0015421F" w:rsidRDefault="0022437B" w:rsidP="00A72C23">
            <w:pPr>
              <w:jc w:val="center"/>
            </w:pPr>
            <w:r>
              <w:t>11.61***</w:t>
            </w:r>
          </w:p>
        </w:tc>
        <w:tc>
          <w:tcPr>
            <w:tcW w:w="355" w:type="pct"/>
            <w:tcBorders>
              <w:top w:val="nil"/>
              <w:left w:val="nil"/>
              <w:bottom w:val="nil"/>
              <w:right w:val="nil"/>
            </w:tcBorders>
            <w:textDirection w:val="btLr"/>
            <w:vAlign w:val="center"/>
          </w:tcPr>
          <w:p w14:paraId="3D7B1164" w14:textId="62CC1782" w:rsidR="0022437B" w:rsidRPr="0015421F" w:rsidRDefault="0022437B" w:rsidP="00A72C23">
            <w:pPr>
              <w:jc w:val="center"/>
            </w:pPr>
            <w:r>
              <w:t>14.31***</w:t>
            </w:r>
          </w:p>
        </w:tc>
        <w:tc>
          <w:tcPr>
            <w:tcW w:w="355" w:type="pct"/>
            <w:tcBorders>
              <w:top w:val="nil"/>
              <w:left w:val="nil"/>
              <w:bottom w:val="nil"/>
              <w:right w:val="nil"/>
            </w:tcBorders>
            <w:textDirection w:val="btLr"/>
            <w:vAlign w:val="center"/>
          </w:tcPr>
          <w:p w14:paraId="3557100E" w14:textId="77777777" w:rsidR="0022437B" w:rsidRPr="0015421F" w:rsidRDefault="0022437B" w:rsidP="00A72C23">
            <w:pPr>
              <w:jc w:val="center"/>
            </w:pPr>
          </w:p>
        </w:tc>
        <w:tc>
          <w:tcPr>
            <w:tcW w:w="355" w:type="pct"/>
            <w:tcBorders>
              <w:top w:val="nil"/>
              <w:left w:val="nil"/>
              <w:bottom w:val="nil"/>
              <w:right w:val="nil"/>
            </w:tcBorders>
            <w:textDirection w:val="btLr"/>
            <w:vAlign w:val="center"/>
          </w:tcPr>
          <w:p w14:paraId="680FC40C" w14:textId="77777777" w:rsidR="0022437B" w:rsidRPr="0015421F" w:rsidRDefault="0022437B" w:rsidP="00A72C23">
            <w:pPr>
              <w:jc w:val="center"/>
            </w:pPr>
          </w:p>
        </w:tc>
        <w:tc>
          <w:tcPr>
            <w:tcW w:w="355" w:type="pct"/>
            <w:tcBorders>
              <w:top w:val="nil"/>
              <w:left w:val="nil"/>
              <w:bottom w:val="nil"/>
              <w:right w:val="nil"/>
            </w:tcBorders>
            <w:textDirection w:val="btLr"/>
            <w:vAlign w:val="center"/>
          </w:tcPr>
          <w:p w14:paraId="3FE0EDD4" w14:textId="77777777" w:rsidR="0022437B" w:rsidRPr="0015421F" w:rsidRDefault="0022437B" w:rsidP="00A72C23">
            <w:pPr>
              <w:jc w:val="center"/>
            </w:pPr>
          </w:p>
        </w:tc>
        <w:tc>
          <w:tcPr>
            <w:tcW w:w="355" w:type="pct"/>
            <w:tcBorders>
              <w:top w:val="nil"/>
              <w:left w:val="nil"/>
              <w:bottom w:val="nil"/>
              <w:right w:val="nil"/>
            </w:tcBorders>
            <w:textDirection w:val="btLr"/>
            <w:vAlign w:val="center"/>
          </w:tcPr>
          <w:p w14:paraId="3310C651" w14:textId="77777777" w:rsidR="0022437B" w:rsidRPr="0015421F" w:rsidRDefault="0022437B" w:rsidP="00A72C23">
            <w:pPr>
              <w:jc w:val="center"/>
            </w:pPr>
          </w:p>
        </w:tc>
        <w:tc>
          <w:tcPr>
            <w:tcW w:w="355" w:type="pct"/>
            <w:tcBorders>
              <w:top w:val="nil"/>
              <w:left w:val="nil"/>
              <w:bottom w:val="nil"/>
              <w:right w:val="nil"/>
            </w:tcBorders>
            <w:textDirection w:val="btLr"/>
          </w:tcPr>
          <w:p w14:paraId="7AEA1B93" w14:textId="60169AC0" w:rsidR="0022437B" w:rsidRPr="0015421F" w:rsidRDefault="00D07374" w:rsidP="0022437B">
            <w:pPr>
              <w:jc w:val="center"/>
            </w:pPr>
            <w:r>
              <w:t>5.69***</w:t>
            </w:r>
          </w:p>
        </w:tc>
        <w:tc>
          <w:tcPr>
            <w:tcW w:w="355" w:type="pct"/>
            <w:tcBorders>
              <w:top w:val="nil"/>
              <w:left w:val="nil"/>
              <w:bottom w:val="nil"/>
              <w:right w:val="nil"/>
            </w:tcBorders>
            <w:textDirection w:val="btLr"/>
          </w:tcPr>
          <w:p w14:paraId="18CF1876" w14:textId="77777777" w:rsidR="0022437B" w:rsidRPr="0015421F" w:rsidRDefault="0022437B" w:rsidP="0022437B">
            <w:pPr>
              <w:jc w:val="center"/>
            </w:pPr>
          </w:p>
        </w:tc>
        <w:tc>
          <w:tcPr>
            <w:tcW w:w="355" w:type="pct"/>
            <w:tcBorders>
              <w:top w:val="nil"/>
              <w:left w:val="nil"/>
              <w:bottom w:val="nil"/>
              <w:right w:val="nil"/>
            </w:tcBorders>
            <w:textDirection w:val="btLr"/>
          </w:tcPr>
          <w:p w14:paraId="48F51BF8" w14:textId="77777777" w:rsidR="0022437B" w:rsidRPr="0015421F" w:rsidRDefault="0022437B" w:rsidP="0022437B">
            <w:pPr>
              <w:jc w:val="center"/>
            </w:pPr>
          </w:p>
        </w:tc>
        <w:tc>
          <w:tcPr>
            <w:tcW w:w="355" w:type="pct"/>
            <w:tcBorders>
              <w:top w:val="nil"/>
              <w:left w:val="nil"/>
              <w:bottom w:val="nil"/>
            </w:tcBorders>
            <w:textDirection w:val="btLr"/>
          </w:tcPr>
          <w:p w14:paraId="44C8A13C" w14:textId="77777777" w:rsidR="0022437B" w:rsidRPr="0015421F" w:rsidRDefault="0022437B" w:rsidP="0022437B">
            <w:pPr>
              <w:jc w:val="center"/>
            </w:pPr>
          </w:p>
        </w:tc>
        <w:tc>
          <w:tcPr>
            <w:tcW w:w="355" w:type="pct"/>
            <w:vMerge/>
            <w:tcBorders>
              <w:top w:val="single" w:sz="4" w:space="0" w:color="auto"/>
              <w:bottom w:val="nil"/>
              <w:right w:val="nil"/>
            </w:tcBorders>
            <w:textDirection w:val="btLr"/>
          </w:tcPr>
          <w:p w14:paraId="1BF76987" w14:textId="77777777" w:rsidR="0022437B" w:rsidRPr="0015421F" w:rsidRDefault="0022437B" w:rsidP="00A72C23"/>
        </w:tc>
        <w:tc>
          <w:tcPr>
            <w:tcW w:w="128" w:type="pct"/>
            <w:vMerge/>
            <w:tcBorders>
              <w:left w:val="nil"/>
            </w:tcBorders>
            <w:textDirection w:val="btLr"/>
          </w:tcPr>
          <w:p w14:paraId="2594E546" w14:textId="3CBC3985" w:rsidR="0022437B" w:rsidRPr="0015421F" w:rsidRDefault="0022437B" w:rsidP="00A72C23"/>
        </w:tc>
      </w:tr>
      <w:tr w:rsidR="0022437B" w:rsidRPr="0015421F" w14:paraId="2AD17B2F" w14:textId="77777777" w:rsidTr="0022437B">
        <w:trPr>
          <w:trHeight w:val="899"/>
        </w:trPr>
        <w:tc>
          <w:tcPr>
            <w:tcW w:w="242" w:type="pct"/>
            <w:vMerge/>
            <w:textDirection w:val="btLr"/>
            <w:vAlign w:val="center"/>
          </w:tcPr>
          <w:p w14:paraId="2F2D6203" w14:textId="77777777" w:rsidR="0022437B" w:rsidRPr="0015421F" w:rsidRDefault="0022437B" w:rsidP="0022437B">
            <w:pPr>
              <w:jc w:val="center"/>
            </w:pPr>
          </w:p>
        </w:tc>
        <w:tc>
          <w:tcPr>
            <w:tcW w:w="370" w:type="pct"/>
            <w:tcBorders>
              <w:top w:val="nil"/>
              <w:bottom w:val="nil"/>
              <w:right w:val="single" w:sz="4" w:space="0" w:color="auto"/>
            </w:tcBorders>
            <w:textDirection w:val="btLr"/>
            <w:vAlign w:val="center"/>
          </w:tcPr>
          <w:p w14:paraId="7B15E3B4" w14:textId="2387C9D8" w:rsidR="0022437B" w:rsidRPr="0015421F" w:rsidRDefault="0022437B" w:rsidP="00A72C23">
            <w:pPr>
              <w:jc w:val="center"/>
            </w:pPr>
            <w:r w:rsidRPr="00294F52">
              <w:rPr>
                <w:rFonts w:ascii="Times New Roman" w:hAnsi="Times New Roman"/>
                <w:i/>
                <w:iCs/>
                <w:color w:val="000000"/>
              </w:rPr>
              <w:sym w:font="Symbol" w:char="F044"/>
            </w:r>
            <w:r w:rsidRPr="00294F52">
              <w:rPr>
                <w:rFonts w:ascii="Times New Roman" w:hAnsi="Times New Roman"/>
                <w:i/>
                <w:iCs/>
                <w:color w:val="000000"/>
              </w:rPr>
              <w:t>R</w:t>
            </w:r>
            <w:r w:rsidRPr="00294F52">
              <w:rPr>
                <w:rFonts w:ascii="Times New Roman" w:hAnsi="Times New Roman"/>
                <w:i/>
                <w:iCs/>
                <w:color w:val="000000"/>
                <w:vertAlign w:val="superscript"/>
              </w:rPr>
              <w:t>2</w:t>
            </w:r>
          </w:p>
        </w:tc>
        <w:tc>
          <w:tcPr>
            <w:tcW w:w="355" w:type="pct"/>
            <w:tcBorders>
              <w:top w:val="nil"/>
              <w:left w:val="single" w:sz="4" w:space="0" w:color="auto"/>
              <w:bottom w:val="nil"/>
              <w:right w:val="nil"/>
            </w:tcBorders>
            <w:textDirection w:val="btLr"/>
            <w:vAlign w:val="center"/>
          </w:tcPr>
          <w:p w14:paraId="11CD6FB2" w14:textId="76614293" w:rsidR="0022437B" w:rsidRPr="0015421F" w:rsidRDefault="0022437B" w:rsidP="00A72C23">
            <w:pPr>
              <w:jc w:val="center"/>
            </w:pPr>
          </w:p>
        </w:tc>
        <w:tc>
          <w:tcPr>
            <w:tcW w:w="355" w:type="pct"/>
            <w:tcBorders>
              <w:top w:val="nil"/>
              <w:left w:val="nil"/>
              <w:bottom w:val="nil"/>
              <w:right w:val="nil"/>
            </w:tcBorders>
            <w:textDirection w:val="btLr"/>
            <w:vAlign w:val="center"/>
          </w:tcPr>
          <w:p w14:paraId="1142CA85" w14:textId="62028377" w:rsidR="0022437B" w:rsidRPr="0015421F" w:rsidRDefault="0022437B" w:rsidP="00A72C23">
            <w:pPr>
              <w:jc w:val="center"/>
            </w:pPr>
            <w:r>
              <w:t>.11</w:t>
            </w:r>
          </w:p>
        </w:tc>
        <w:tc>
          <w:tcPr>
            <w:tcW w:w="355" w:type="pct"/>
            <w:tcBorders>
              <w:top w:val="nil"/>
              <w:left w:val="nil"/>
              <w:bottom w:val="nil"/>
              <w:right w:val="nil"/>
            </w:tcBorders>
            <w:textDirection w:val="btLr"/>
            <w:vAlign w:val="center"/>
          </w:tcPr>
          <w:p w14:paraId="4A601566" w14:textId="157A4878" w:rsidR="0022437B" w:rsidRPr="0015421F" w:rsidRDefault="0022437B" w:rsidP="00A72C23">
            <w:pPr>
              <w:jc w:val="center"/>
            </w:pPr>
            <w:r>
              <w:t>.45</w:t>
            </w:r>
          </w:p>
        </w:tc>
        <w:tc>
          <w:tcPr>
            <w:tcW w:w="355" w:type="pct"/>
            <w:tcBorders>
              <w:top w:val="nil"/>
              <w:left w:val="nil"/>
              <w:bottom w:val="nil"/>
              <w:right w:val="nil"/>
            </w:tcBorders>
            <w:textDirection w:val="btLr"/>
            <w:vAlign w:val="center"/>
          </w:tcPr>
          <w:p w14:paraId="6321D606" w14:textId="77777777" w:rsidR="0022437B" w:rsidRPr="0015421F" w:rsidRDefault="0022437B" w:rsidP="00A72C23">
            <w:pPr>
              <w:jc w:val="center"/>
            </w:pPr>
          </w:p>
        </w:tc>
        <w:tc>
          <w:tcPr>
            <w:tcW w:w="355" w:type="pct"/>
            <w:tcBorders>
              <w:top w:val="nil"/>
              <w:left w:val="nil"/>
              <w:bottom w:val="nil"/>
              <w:right w:val="nil"/>
            </w:tcBorders>
            <w:textDirection w:val="btLr"/>
            <w:vAlign w:val="center"/>
          </w:tcPr>
          <w:p w14:paraId="241C9A92" w14:textId="77777777" w:rsidR="0022437B" w:rsidRPr="0015421F" w:rsidRDefault="0022437B" w:rsidP="00A72C23">
            <w:pPr>
              <w:jc w:val="center"/>
            </w:pPr>
          </w:p>
        </w:tc>
        <w:tc>
          <w:tcPr>
            <w:tcW w:w="355" w:type="pct"/>
            <w:tcBorders>
              <w:top w:val="nil"/>
              <w:left w:val="nil"/>
              <w:bottom w:val="nil"/>
              <w:right w:val="nil"/>
            </w:tcBorders>
            <w:textDirection w:val="btLr"/>
            <w:vAlign w:val="center"/>
          </w:tcPr>
          <w:p w14:paraId="78628636" w14:textId="77777777" w:rsidR="0022437B" w:rsidRPr="0015421F" w:rsidRDefault="0022437B" w:rsidP="00A72C23">
            <w:pPr>
              <w:jc w:val="center"/>
            </w:pPr>
          </w:p>
        </w:tc>
        <w:tc>
          <w:tcPr>
            <w:tcW w:w="355" w:type="pct"/>
            <w:tcBorders>
              <w:top w:val="nil"/>
              <w:left w:val="nil"/>
              <w:bottom w:val="nil"/>
              <w:right w:val="nil"/>
            </w:tcBorders>
            <w:textDirection w:val="btLr"/>
            <w:vAlign w:val="center"/>
          </w:tcPr>
          <w:p w14:paraId="76C3C824" w14:textId="77777777" w:rsidR="0022437B" w:rsidRPr="0015421F" w:rsidRDefault="0022437B" w:rsidP="00A72C23">
            <w:pPr>
              <w:jc w:val="center"/>
            </w:pPr>
          </w:p>
        </w:tc>
        <w:tc>
          <w:tcPr>
            <w:tcW w:w="355" w:type="pct"/>
            <w:tcBorders>
              <w:top w:val="nil"/>
              <w:left w:val="nil"/>
              <w:bottom w:val="nil"/>
              <w:right w:val="nil"/>
            </w:tcBorders>
            <w:textDirection w:val="btLr"/>
          </w:tcPr>
          <w:p w14:paraId="2549F9C8" w14:textId="773DB649" w:rsidR="0022437B" w:rsidRPr="0015421F" w:rsidRDefault="0022437B" w:rsidP="0022437B">
            <w:pPr>
              <w:jc w:val="center"/>
            </w:pPr>
            <w:r>
              <w:t>.18</w:t>
            </w:r>
          </w:p>
        </w:tc>
        <w:tc>
          <w:tcPr>
            <w:tcW w:w="355" w:type="pct"/>
            <w:tcBorders>
              <w:top w:val="nil"/>
              <w:left w:val="nil"/>
              <w:bottom w:val="nil"/>
              <w:right w:val="nil"/>
            </w:tcBorders>
            <w:textDirection w:val="btLr"/>
          </w:tcPr>
          <w:p w14:paraId="42B608F7" w14:textId="77777777" w:rsidR="0022437B" w:rsidRPr="0015421F" w:rsidRDefault="0022437B" w:rsidP="0022437B">
            <w:pPr>
              <w:jc w:val="center"/>
            </w:pPr>
          </w:p>
        </w:tc>
        <w:tc>
          <w:tcPr>
            <w:tcW w:w="355" w:type="pct"/>
            <w:tcBorders>
              <w:top w:val="nil"/>
              <w:left w:val="nil"/>
              <w:bottom w:val="nil"/>
              <w:right w:val="nil"/>
            </w:tcBorders>
            <w:textDirection w:val="btLr"/>
          </w:tcPr>
          <w:p w14:paraId="4A9F32F6" w14:textId="77777777" w:rsidR="0022437B" w:rsidRPr="0015421F" w:rsidRDefault="0022437B" w:rsidP="0022437B">
            <w:pPr>
              <w:jc w:val="center"/>
            </w:pPr>
          </w:p>
        </w:tc>
        <w:tc>
          <w:tcPr>
            <w:tcW w:w="355" w:type="pct"/>
            <w:tcBorders>
              <w:top w:val="nil"/>
              <w:left w:val="nil"/>
              <w:bottom w:val="nil"/>
            </w:tcBorders>
            <w:textDirection w:val="btLr"/>
          </w:tcPr>
          <w:p w14:paraId="6CA46271" w14:textId="77777777" w:rsidR="0022437B" w:rsidRPr="0015421F" w:rsidRDefault="0022437B" w:rsidP="0022437B">
            <w:pPr>
              <w:jc w:val="center"/>
            </w:pPr>
          </w:p>
        </w:tc>
        <w:tc>
          <w:tcPr>
            <w:tcW w:w="355" w:type="pct"/>
            <w:vMerge/>
            <w:tcBorders>
              <w:top w:val="single" w:sz="4" w:space="0" w:color="auto"/>
              <w:bottom w:val="nil"/>
              <w:right w:val="nil"/>
            </w:tcBorders>
            <w:textDirection w:val="btLr"/>
          </w:tcPr>
          <w:p w14:paraId="4F53F9ED" w14:textId="77777777" w:rsidR="0022437B" w:rsidRPr="0015421F" w:rsidRDefault="0022437B" w:rsidP="00A72C23"/>
        </w:tc>
        <w:tc>
          <w:tcPr>
            <w:tcW w:w="128" w:type="pct"/>
            <w:vMerge/>
            <w:tcBorders>
              <w:left w:val="nil"/>
            </w:tcBorders>
            <w:textDirection w:val="btLr"/>
          </w:tcPr>
          <w:p w14:paraId="4FE1F71A" w14:textId="7D981B15" w:rsidR="0022437B" w:rsidRPr="0015421F" w:rsidRDefault="0022437B" w:rsidP="00A72C23"/>
        </w:tc>
      </w:tr>
      <w:tr w:rsidR="0022437B" w:rsidRPr="0015421F" w14:paraId="2C21B086" w14:textId="77777777" w:rsidTr="0022437B">
        <w:trPr>
          <w:trHeight w:val="890"/>
        </w:trPr>
        <w:tc>
          <w:tcPr>
            <w:tcW w:w="242" w:type="pct"/>
            <w:vMerge/>
            <w:textDirection w:val="btLr"/>
            <w:vAlign w:val="center"/>
          </w:tcPr>
          <w:p w14:paraId="416F92A4" w14:textId="77777777" w:rsidR="0022437B" w:rsidRPr="0015421F" w:rsidRDefault="0022437B" w:rsidP="0022437B">
            <w:pPr>
              <w:jc w:val="center"/>
            </w:pPr>
          </w:p>
        </w:tc>
        <w:tc>
          <w:tcPr>
            <w:tcW w:w="370" w:type="pct"/>
            <w:tcBorders>
              <w:top w:val="nil"/>
              <w:bottom w:val="nil"/>
              <w:right w:val="single" w:sz="4" w:space="0" w:color="auto"/>
            </w:tcBorders>
            <w:textDirection w:val="btLr"/>
            <w:vAlign w:val="center"/>
          </w:tcPr>
          <w:p w14:paraId="70596BE0" w14:textId="2EE3511A" w:rsidR="0022437B" w:rsidRPr="003D30B9" w:rsidRDefault="0022437B" w:rsidP="00A72C23">
            <w:pPr>
              <w:jc w:val="center"/>
              <w:rPr>
                <w:i/>
                <w:vertAlign w:val="superscript"/>
              </w:rPr>
            </w:pPr>
            <w:r>
              <w:rPr>
                <w:i/>
              </w:rPr>
              <w:t>R</w:t>
            </w:r>
            <w:r>
              <w:rPr>
                <w:i/>
                <w:vertAlign w:val="superscript"/>
              </w:rPr>
              <w:t>2</w:t>
            </w:r>
          </w:p>
        </w:tc>
        <w:tc>
          <w:tcPr>
            <w:tcW w:w="355" w:type="pct"/>
            <w:tcBorders>
              <w:top w:val="nil"/>
              <w:left w:val="single" w:sz="4" w:space="0" w:color="auto"/>
              <w:bottom w:val="nil"/>
              <w:right w:val="nil"/>
            </w:tcBorders>
            <w:textDirection w:val="btLr"/>
            <w:vAlign w:val="center"/>
          </w:tcPr>
          <w:p w14:paraId="318C6976" w14:textId="28910289" w:rsidR="0022437B" w:rsidRPr="0015421F" w:rsidRDefault="0022437B" w:rsidP="00A72C23">
            <w:pPr>
              <w:jc w:val="center"/>
            </w:pPr>
          </w:p>
        </w:tc>
        <w:tc>
          <w:tcPr>
            <w:tcW w:w="355" w:type="pct"/>
            <w:tcBorders>
              <w:top w:val="nil"/>
              <w:left w:val="nil"/>
              <w:bottom w:val="nil"/>
              <w:right w:val="nil"/>
            </w:tcBorders>
            <w:textDirection w:val="btLr"/>
            <w:vAlign w:val="center"/>
          </w:tcPr>
          <w:p w14:paraId="72B69BB8" w14:textId="5E1B16BD" w:rsidR="0022437B" w:rsidRPr="0015421F" w:rsidRDefault="0022437B" w:rsidP="00A72C23">
            <w:pPr>
              <w:jc w:val="center"/>
            </w:pPr>
            <w:r>
              <w:t>.12</w:t>
            </w:r>
          </w:p>
        </w:tc>
        <w:tc>
          <w:tcPr>
            <w:tcW w:w="355" w:type="pct"/>
            <w:tcBorders>
              <w:top w:val="nil"/>
              <w:left w:val="nil"/>
              <w:bottom w:val="nil"/>
              <w:right w:val="nil"/>
            </w:tcBorders>
            <w:textDirection w:val="btLr"/>
            <w:vAlign w:val="center"/>
          </w:tcPr>
          <w:p w14:paraId="6280E976" w14:textId="504429C0" w:rsidR="0022437B" w:rsidRPr="0015421F" w:rsidRDefault="0022437B" w:rsidP="00A72C23">
            <w:pPr>
              <w:jc w:val="center"/>
            </w:pPr>
            <w:r>
              <w:t>.48</w:t>
            </w:r>
          </w:p>
        </w:tc>
        <w:tc>
          <w:tcPr>
            <w:tcW w:w="355" w:type="pct"/>
            <w:tcBorders>
              <w:top w:val="nil"/>
              <w:left w:val="nil"/>
              <w:bottom w:val="nil"/>
              <w:right w:val="nil"/>
            </w:tcBorders>
            <w:textDirection w:val="btLr"/>
            <w:vAlign w:val="center"/>
          </w:tcPr>
          <w:p w14:paraId="06894B62" w14:textId="6BB574DA" w:rsidR="0022437B" w:rsidRPr="0015421F" w:rsidRDefault="0022437B" w:rsidP="00A72C23">
            <w:pPr>
              <w:jc w:val="center"/>
            </w:pPr>
          </w:p>
        </w:tc>
        <w:tc>
          <w:tcPr>
            <w:tcW w:w="355" w:type="pct"/>
            <w:tcBorders>
              <w:top w:val="nil"/>
              <w:left w:val="nil"/>
              <w:bottom w:val="nil"/>
              <w:right w:val="nil"/>
            </w:tcBorders>
            <w:textDirection w:val="btLr"/>
            <w:vAlign w:val="center"/>
          </w:tcPr>
          <w:p w14:paraId="5C1D9736" w14:textId="4CC63A40" w:rsidR="0022437B" w:rsidRPr="0015421F" w:rsidRDefault="0022437B" w:rsidP="00A72C23">
            <w:pPr>
              <w:jc w:val="center"/>
            </w:pPr>
          </w:p>
        </w:tc>
        <w:tc>
          <w:tcPr>
            <w:tcW w:w="355" w:type="pct"/>
            <w:tcBorders>
              <w:top w:val="nil"/>
              <w:left w:val="nil"/>
              <w:bottom w:val="nil"/>
              <w:right w:val="nil"/>
            </w:tcBorders>
            <w:textDirection w:val="btLr"/>
            <w:vAlign w:val="center"/>
          </w:tcPr>
          <w:p w14:paraId="763EDDB0" w14:textId="45A7ADE0" w:rsidR="0022437B" w:rsidRPr="0015421F" w:rsidRDefault="0022437B" w:rsidP="00A72C23">
            <w:pPr>
              <w:jc w:val="center"/>
            </w:pPr>
          </w:p>
        </w:tc>
        <w:tc>
          <w:tcPr>
            <w:tcW w:w="355" w:type="pct"/>
            <w:tcBorders>
              <w:top w:val="nil"/>
              <w:left w:val="nil"/>
              <w:bottom w:val="nil"/>
              <w:right w:val="nil"/>
            </w:tcBorders>
            <w:textDirection w:val="btLr"/>
            <w:vAlign w:val="center"/>
          </w:tcPr>
          <w:p w14:paraId="64CB986E" w14:textId="6A331B35" w:rsidR="0022437B" w:rsidRPr="0015421F" w:rsidRDefault="0022437B" w:rsidP="00A72C23">
            <w:pPr>
              <w:jc w:val="center"/>
            </w:pPr>
          </w:p>
        </w:tc>
        <w:tc>
          <w:tcPr>
            <w:tcW w:w="355" w:type="pct"/>
            <w:tcBorders>
              <w:top w:val="nil"/>
              <w:left w:val="nil"/>
              <w:bottom w:val="nil"/>
              <w:right w:val="nil"/>
            </w:tcBorders>
            <w:textDirection w:val="btLr"/>
          </w:tcPr>
          <w:p w14:paraId="7C0686E0" w14:textId="74D18C8E" w:rsidR="0022437B" w:rsidRDefault="0022437B" w:rsidP="0022437B">
            <w:pPr>
              <w:jc w:val="center"/>
            </w:pPr>
            <w:r>
              <w:t>.22</w:t>
            </w:r>
          </w:p>
        </w:tc>
        <w:tc>
          <w:tcPr>
            <w:tcW w:w="355" w:type="pct"/>
            <w:tcBorders>
              <w:top w:val="nil"/>
              <w:left w:val="nil"/>
              <w:bottom w:val="nil"/>
              <w:right w:val="nil"/>
            </w:tcBorders>
            <w:textDirection w:val="btLr"/>
          </w:tcPr>
          <w:p w14:paraId="1D3BE23C" w14:textId="77777777" w:rsidR="0022437B" w:rsidRDefault="0022437B" w:rsidP="0022437B">
            <w:pPr>
              <w:jc w:val="center"/>
            </w:pPr>
          </w:p>
        </w:tc>
        <w:tc>
          <w:tcPr>
            <w:tcW w:w="355" w:type="pct"/>
            <w:tcBorders>
              <w:top w:val="nil"/>
              <w:left w:val="nil"/>
              <w:bottom w:val="nil"/>
              <w:right w:val="nil"/>
            </w:tcBorders>
            <w:textDirection w:val="btLr"/>
          </w:tcPr>
          <w:p w14:paraId="4C476821" w14:textId="77777777" w:rsidR="0022437B" w:rsidRDefault="0022437B" w:rsidP="0022437B">
            <w:pPr>
              <w:jc w:val="center"/>
            </w:pPr>
          </w:p>
        </w:tc>
        <w:tc>
          <w:tcPr>
            <w:tcW w:w="355" w:type="pct"/>
            <w:tcBorders>
              <w:top w:val="nil"/>
              <w:left w:val="nil"/>
              <w:bottom w:val="nil"/>
            </w:tcBorders>
            <w:textDirection w:val="btLr"/>
          </w:tcPr>
          <w:p w14:paraId="2940C963" w14:textId="77777777" w:rsidR="0022437B" w:rsidRDefault="0022437B" w:rsidP="0022437B">
            <w:pPr>
              <w:jc w:val="center"/>
            </w:pPr>
          </w:p>
        </w:tc>
        <w:tc>
          <w:tcPr>
            <w:tcW w:w="355" w:type="pct"/>
            <w:vMerge/>
            <w:tcBorders>
              <w:top w:val="single" w:sz="4" w:space="0" w:color="auto"/>
              <w:bottom w:val="nil"/>
              <w:right w:val="nil"/>
            </w:tcBorders>
            <w:textDirection w:val="btLr"/>
          </w:tcPr>
          <w:p w14:paraId="3923098C" w14:textId="77777777" w:rsidR="0022437B" w:rsidRDefault="0022437B" w:rsidP="00A72C23"/>
        </w:tc>
        <w:tc>
          <w:tcPr>
            <w:tcW w:w="128" w:type="pct"/>
            <w:vMerge/>
            <w:tcBorders>
              <w:left w:val="nil"/>
            </w:tcBorders>
            <w:textDirection w:val="btLr"/>
          </w:tcPr>
          <w:p w14:paraId="71A39896" w14:textId="63A7D854" w:rsidR="0022437B" w:rsidRDefault="0022437B" w:rsidP="00A72C23"/>
        </w:tc>
      </w:tr>
      <w:tr w:rsidR="0022437B" w:rsidRPr="0015421F" w14:paraId="47C4A7A0" w14:textId="77777777" w:rsidTr="0022437B">
        <w:trPr>
          <w:trHeight w:val="881"/>
        </w:trPr>
        <w:tc>
          <w:tcPr>
            <w:tcW w:w="242" w:type="pct"/>
            <w:vMerge/>
            <w:textDirection w:val="btLr"/>
            <w:vAlign w:val="center"/>
          </w:tcPr>
          <w:p w14:paraId="237DCC3D" w14:textId="77777777" w:rsidR="0022437B" w:rsidRPr="0015421F" w:rsidRDefault="0022437B" w:rsidP="0022437B">
            <w:pPr>
              <w:jc w:val="center"/>
            </w:pPr>
          </w:p>
        </w:tc>
        <w:tc>
          <w:tcPr>
            <w:tcW w:w="370" w:type="pct"/>
            <w:tcBorders>
              <w:top w:val="nil"/>
              <w:bottom w:val="nil"/>
              <w:right w:val="single" w:sz="4" w:space="0" w:color="auto"/>
            </w:tcBorders>
            <w:textDirection w:val="btLr"/>
            <w:vAlign w:val="center"/>
          </w:tcPr>
          <w:p w14:paraId="2C11058C" w14:textId="78002741" w:rsidR="0022437B" w:rsidRPr="00603190" w:rsidRDefault="0022437B" w:rsidP="00A72C23">
            <w:pPr>
              <w:jc w:val="center"/>
              <w:rPr>
                <w:i/>
              </w:rPr>
            </w:pPr>
            <w:r>
              <w:rPr>
                <w:i/>
              </w:rPr>
              <w:t>Step</w:t>
            </w:r>
          </w:p>
        </w:tc>
        <w:tc>
          <w:tcPr>
            <w:tcW w:w="355" w:type="pct"/>
            <w:tcBorders>
              <w:top w:val="nil"/>
              <w:left w:val="single" w:sz="4" w:space="0" w:color="auto"/>
              <w:bottom w:val="nil"/>
              <w:right w:val="nil"/>
            </w:tcBorders>
            <w:textDirection w:val="btLr"/>
            <w:vAlign w:val="center"/>
          </w:tcPr>
          <w:p w14:paraId="240E86FB" w14:textId="7E67B99F" w:rsidR="0022437B" w:rsidRPr="0015421F" w:rsidRDefault="0022437B" w:rsidP="00A72C23">
            <w:pPr>
              <w:jc w:val="center"/>
            </w:pPr>
          </w:p>
        </w:tc>
        <w:tc>
          <w:tcPr>
            <w:tcW w:w="355" w:type="pct"/>
            <w:tcBorders>
              <w:top w:val="nil"/>
              <w:left w:val="nil"/>
              <w:bottom w:val="nil"/>
              <w:right w:val="nil"/>
            </w:tcBorders>
            <w:textDirection w:val="btLr"/>
            <w:vAlign w:val="center"/>
          </w:tcPr>
          <w:p w14:paraId="5C5D0AB9" w14:textId="494E5907" w:rsidR="0022437B" w:rsidRPr="0015421F" w:rsidRDefault="0022437B" w:rsidP="0022437B">
            <w:pPr>
              <w:jc w:val="center"/>
            </w:pPr>
            <w:r>
              <w:t>1</w:t>
            </w:r>
          </w:p>
        </w:tc>
        <w:tc>
          <w:tcPr>
            <w:tcW w:w="355" w:type="pct"/>
            <w:tcBorders>
              <w:top w:val="nil"/>
              <w:left w:val="nil"/>
              <w:bottom w:val="nil"/>
              <w:right w:val="nil"/>
            </w:tcBorders>
            <w:textDirection w:val="btLr"/>
            <w:vAlign w:val="center"/>
          </w:tcPr>
          <w:p w14:paraId="7871363E" w14:textId="28810D19" w:rsidR="0022437B" w:rsidRPr="0015421F" w:rsidRDefault="0022437B" w:rsidP="00A72C23">
            <w:pPr>
              <w:jc w:val="center"/>
            </w:pPr>
            <w:r>
              <w:t>2</w:t>
            </w:r>
          </w:p>
        </w:tc>
        <w:tc>
          <w:tcPr>
            <w:tcW w:w="355" w:type="pct"/>
            <w:tcBorders>
              <w:top w:val="nil"/>
              <w:left w:val="nil"/>
              <w:bottom w:val="nil"/>
              <w:right w:val="nil"/>
            </w:tcBorders>
            <w:textDirection w:val="btLr"/>
            <w:vAlign w:val="center"/>
          </w:tcPr>
          <w:p w14:paraId="2A3ADCF7" w14:textId="79E042A2" w:rsidR="0022437B" w:rsidRPr="0015421F" w:rsidRDefault="0022437B" w:rsidP="00A72C23">
            <w:pPr>
              <w:jc w:val="center"/>
            </w:pPr>
            <w:r>
              <w:t>2</w:t>
            </w:r>
          </w:p>
        </w:tc>
        <w:tc>
          <w:tcPr>
            <w:tcW w:w="355" w:type="pct"/>
            <w:tcBorders>
              <w:top w:val="nil"/>
              <w:left w:val="nil"/>
              <w:bottom w:val="nil"/>
              <w:right w:val="nil"/>
            </w:tcBorders>
            <w:textDirection w:val="btLr"/>
            <w:vAlign w:val="center"/>
          </w:tcPr>
          <w:p w14:paraId="2F3BADB3" w14:textId="2B6936CA" w:rsidR="0022437B" w:rsidRPr="0015421F" w:rsidRDefault="0022437B" w:rsidP="00A72C23">
            <w:pPr>
              <w:jc w:val="center"/>
            </w:pPr>
            <w:r>
              <w:t>2</w:t>
            </w:r>
          </w:p>
        </w:tc>
        <w:tc>
          <w:tcPr>
            <w:tcW w:w="355" w:type="pct"/>
            <w:tcBorders>
              <w:top w:val="nil"/>
              <w:left w:val="nil"/>
              <w:bottom w:val="nil"/>
              <w:right w:val="nil"/>
            </w:tcBorders>
            <w:textDirection w:val="btLr"/>
            <w:vAlign w:val="center"/>
          </w:tcPr>
          <w:p w14:paraId="1F8367D3" w14:textId="5DBA2BCC" w:rsidR="0022437B" w:rsidRPr="0015421F" w:rsidRDefault="0022437B" w:rsidP="00A72C23">
            <w:pPr>
              <w:jc w:val="center"/>
            </w:pPr>
            <w:r>
              <w:t>2</w:t>
            </w:r>
          </w:p>
        </w:tc>
        <w:tc>
          <w:tcPr>
            <w:tcW w:w="355" w:type="pct"/>
            <w:tcBorders>
              <w:top w:val="nil"/>
              <w:left w:val="nil"/>
              <w:bottom w:val="nil"/>
              <w:right w:val="nil"/>
            </w:tcBorders>
            <w:textDirection w:val="btLr"/>
            <w:vAlign w:val="center"/>
          </w:tcPr>
          <w:p w14:paraId="0F32BB2F" w14:textId="4242BD5E" w:rsidR="0022437B" w:rsidRPr="0015421F" w:rsidRDefault="0022437B" w:rsidP="00A72C23">
            <w:pPr>
              <w:jc w:val="center"/>
            </w:pPr>
          </w:p>
        </w:tc>
        <w:tc>
          <w:tcPr>
            <w:tcW w:w="355" w:type="pct"/>
            <w:tcBorders>
              <w:top w:val="nil"/>
              <w:left w:val="nil"/>
              <w:bottom w:val="nil"/>
              <w:right w:val="nil"/>
            </w:tcBorders>
            <w:textDirection w:val="btLr"/>
          </w:tcPr>
          <w:p w14:paraId="0DE38212" w14:textId="6D9E8F13" w:rsidR="0022437B" w:rsidRDefault="0022437B" w:rsidP="0022437B">
            <w:pPr>
              <w:jc w:val="center"/>
            </w:pPr>
            <w:r>
              <w:t>1</w:t>
            </w:r>
          </w:p>
        </w:tc>
        <w:tc>
          <w:tcPr>
            <w:tcW w:w="355" w:type="pct"/>
            <w:tcBorders>
              <w:top w:val="nil"/>
              <w:left w:val="nil"/>
              <w:bottom w:val="nil"/>
              <w:right w:val="nil"/>
            </w:tcBorders>
            <w:textDirection w:val="btLr"/>
          </w:tcPr>
          <w:p w14:paraId="74113799" w14:textId="1CB81285" w:rsidR="0022437B" w:rsidRDefault="0022437B" w:rsidP="0022437B">
            <w:pPr>
              <w:jc w:val="center"/>
            </w:pPr>
            <w:r>
              <w:t>1</w:t>
            </w:r>
          </w:p>
        </w:tc>
        <w:tc>
          <w:tcPr>
            <w:tcW w:w="355" w:type="pct"/>
            <w:tcBorders>
              <w:top w:val="nil"/>
              <w:left w:val="nil"/>
              <w:bottom w:val="nil"/>
              <w:right w:val="nil"/>
            </w:tcBorders>
            <w:textDirection w:val="btLr"/>
          </w:tcPr>
          <w:p w14:paraId="49E5AEF2" w14:textId="304B3EEF" w:rsidR="0022437B" w:rsidRDefault="0022437B" w:rsidP="0022437B">
            <w:pPr>
              <w:jc w:val="center"/>
            </w:pPr>
            <w:r>
              <w:t>1</w:t>
            </w:r>
          </w:p>
        </w:tc>
        <w:tc>
          <w:tcPr>
            <w:tcW w:w="355" w:type="pct"/>
            <w:tcBorders>
              <w:top w:val="nil"/>
              <w:left w:val="nil"/>
              <w:bottom w:val="nil"/>
            </w:tcBorders>
            <w:textDirection w:val="btLr"/>
          </w:tcPr>
          <w:p w14:paraId="3AF3887F" w14:textId="6C041CCB" w:rsidR="0022437B" w:rsidRDefault="0022437B" w:rsidP="0022437B">
            <w:pPr>
              <w:jc w:val="center"/>
            </w:pPr>
            <w:r>
              <w:t>1</w:t>
            </w:r>
          </w:p>
        </w:tc>
        <w:tc>
          <w:tcPr>
            <w:tcW w:w="355" w:type="pct"/>
            <w:vMerge/>
            <w:tcBorders>
              <w:top w:val="single" w:sz="4" w:space="0" w:color="auto"/>
              <w:bottom w:val="nil"/>
              <w:right w:val="nil"/>
            </w:tcBorders>
            <w:textDirection w:val="btLr"/>
          </w:tcPr>
          <w:p w14:paraId="6E8668E2" w14:textId="77777777" w:rsidR="0022437B" w:rsidRDefault="0022437B" w:rsidP="00A72C23"/>
        </w:tc>
        <w:tc>
          <w:tcPr>
            <w:tcW w:w="128" w:type="pct"/>
            <w:vMerge/>
            <w:tcBorders>
              <w:left w:val="nil"/>
            </w:tcBorders>
            <w:textDirection w:val="btLr"/>
          </w:tcPr>
          <w:p w14:paraId="2843B006" w14:textId="10322371" w:rsidR="0022437B" w:rsidRDefault="0022437B" w:rsidP="00A72C23"/>
        </w:tc>
      </w:tr>
      <w:tr w:rsidR="0022437B" w:rsidRPr="0015421F" w14:paraId="04F01CBA" w14:textId="77777777" w:rsidTr="0022437B">
        <w:trPr>
          <w:trHeight w:val="4760"/>
        </w:trPr>
        <w:tc>
          <w:tcPr>
            <w:tcW w:w="242" w:type="pct"/>
            <w:vMerge/>
            <w:textDirection w:val="btLr"/>
            <w:vAlign w:val="center"/>
          </w:tcPr>
          <w:p w14:paraId="5E5F8FF9" w14:textId="77777777" w:rsidR="0022437B" w:rsidRPr="0015421F" w:rsidRDefault="0022437B" w:rsidP="0022437B">
            <w:pPr>
              <w:jc w:val="center"/>
            </w:pPr>
          </w:p>
        </w:tc>
        <w:tc>
          <w:tcPr>
            <w:tcW w:w="370" w:type="pct"/>
            <w:tcBorders>
              <w:top w:val="nil"/>
              <w:bottom w:val="nil"/>
              <w:right w:val="single" w:sz="4" w:space="0" w:color="auto"/>
            </w:tcBorders>
            <w:textDirection w:val="btLr"/>
            <w:vAlign w:val="center"/>
          </w:tcPr>
          <w:p w14:paraId="13231E0C" w14:textId="1B5487F7" w:rsidR="0022437B" w:rsidRPr="0015421F" w:rsidRDefault="0022437B" w:rsidP="00A72C23">
            <w:r>
              <w:t>Independent Variable</w:t>
            </w:r>
          </w:p>
        </w:tc>
        <w:tc>
          <w:tcPr>
            <w:tcW w:w="355" w:type="pct"/>
            <w:tcBorders>
              <w:top w:val="nil"/>
              <w:left w:val="single" w:sz="4" w:space="0" w:color="auto"/>
              <w:bottom w:val="nil"/>
              <w:right w:val="nil"/>
            </w:tcBorders>
            <w:textDirection w:val="btLr"/>
            <w:vAlign w:val="center"/>
          </w:tcPr>
          <w:p w14:paraId="45447CFD" w14:textId="1F550508" w:rsidR="0022437B" w:rsidRPr="00943AA1" w:rsidRDefault="0022437B" w:rsidP="00A72C23">
            <w:pPr>
              <w:rPr>
                <w:b/>
              </w:rPr>
            </w:pPr>
            <w:r w:rsidRPr="00943AA1">
              <w:rPr>
                <w:rFonts w:ascii="Times New Roman" w:hAnsi="Times New Roman"/>
                <w:b/>
                <w:iCs/>
                <w:color w:val="000000"/>
              </w:rPr>
              <w:t xml:space="preserve">Burnout </w:t>
            </w:r>
            <w:r w:rsidRPr="003F62BE">
              <w:rPr>
                <w:rFonts w:ascii="Times New Roman" w:hAnsi="Times New Roman"/>
                <w:iCs/>
                <w:color w:val="000000"/>
              </w:rPr>
              <w:t>(</w:t>
            </w:r>
            <w:r w:rsidRPr="003F62BE">
              <w:rPr>
                <w:rFonts w:ascii="Times New Roman" w:hAnsi="Times New Roman"/>
                <w:i/>
                <w:iCs/>
                <w:color w:val="000000"/>
              </w:rPr>
              <w:t>n</w:t>
            </w:r>
            <w:r w:rsidRPr="003F62BE">
              <w:rPr>
                <w:rFonts w:ascii="Times New Roman" w:hAnsi="Times New Roman"/>
                <w:iCs/>
                <w:color w:val="000000"/>
              </w:rPr>
              <w:t xml:space="preserve"> = 88)</w:t>
            </w:r>
          </w:p>
        </w:tc>
        <w:tc>
          <w:tcPr>
            <w:tcW w:w="355" w:type="pct"/>
            <w:tcBorders>
              <w:top w:val="nil"/>
              <w:left w:val="nil"/>
              <w:bottom w:val="nil"/>
              <w:right w:val="nil"/>
            </w:tcBorders>
            <w:textDirection w:val="btLr"/>
            <w:vAlign w:val="center"/>
          </w:tcPr>
          <w:p w14:paraId="6F7BCC73" w14:textId="1744C7F0" w:rsidR="0022437B" w:rsidRPr="0015421F" w:rsidRDefault="0022437B" w:rsidP="00A72C23">
            <w:r w:rsidRPr="00E56D0C">
              <w:rPr>
                <w:rFonts w:ascii="Times New Roman" w:hAnsi="Times New Roman"/>
                <w:iCs/>
                <w:color w:val="000000"/>
              </w:rPr>
              <w:t>Co-Worker Support</w:t>
            </w:r>
          </w:p>
        </w:tc>
        <w:tc>
          <w:tcPr>
            <w:tcW w:w="355" w:type="pct"/>
            <w:tcBorders>
              <w:top w:val="nil"/>
              <w:left w:val="nil"/>
              <w:bottom w:val="nil"/>
              <w:right w:val="nil"/>
            </w:tcBorders>
            <w:textDirection w:val="btLr"/>
            <w:vAlign w:val="center"/>
          </w:tcPr>
          <w:p w14:paraId="7B5F501C" w14:textId="50AFA41E" w:rsidR="0022437B" w:rsidRPr="0015421F" w:rsidRDefault="0022437B" w:rsidP="00A72C23">
            <w:r w:rsidRPr="00E56D0C">
              <w:rPr>
                <w:rFonts w:ascii="Times New Roman" w:hAnsi="Times New Roman"/>
                <w:iCs/>
                <w:color w:val="000000"/>
              </w:rPr>
              <w:t>Perceived Organizational Support</w:t>
            </w:r>
          </w:p>
        </w:tc>
        <w:tc>
          <w:tcPr>
            <w:tcW w:w="355" w:type="pct"/>
            <w:tcBorders>
              <w:top w:val="nil"/>
              <w:left w:val="nil"/>
              <w:bottom w:val="nil"/>
              <w:right w:val="nil"/>
            </w:tcBorders>
            <w:textDirection w:val="btLr"/>
            <w:vAlign w:val="center"/>
          </w:tcPr>
          <w:p w14:paraId="12913796" w14:textId="55AAE73F" w:rsidR="0022437B" w:rsidRPr="0015421F" w:rsidRDefault="0022437B" w:rsidP="00A72C23">
            <w:r>
              <w:t>Self-Care Behaviors</w:t>
            </w:r>
          </w:p>
        </w:tc>
        <w:tc>
          <w:tcPr>
            <w:tcW w:w="355" w:type="pct"/>
            <w:tcBorders>
              <w:top w:val="nil"/>
              <w:left w:val="nil"/>
              <w:bottom w:val="nil"/>
              <w:right w:val="nil"/>
            </w:tcBorders>
            <w:textDirection w:val="btLr"/>
            <w:vAlign w:val="center"/>
          </w:tcPr>
          <w:p w14:paraId="680E413E" w14:textId="6EAF94EE" w:rsidR="0022437B" w:rsidRPr="0015421F" w:rsidRDefault="0022437B" w:rsidP="00A72C23">
            <w:r>
              <w:t>Peer Relational Quality</w:t>
            </w:r>
          </w:p>
        </w:tc>
        <w:tc>
          <w:tcPr>
            <w:tcW w:w="355" w:type="pct"/>
            <w:tcBorders>
              <w:top w:val="nil"/>
              <w:left w:val="nil"/>
              <w:bottom w:val="nil"/>
              <w:right w:val="nil"/>
            </w:tcBorders>
            <w:textDirection w:val="btLr"/>
            <w:vAlign w:val="center"/>
          </w:tcPr>
          <w:p w14:paraId="05E9D9DE" w14:textId="2BB8BB7C" w:rsidR="0022437B" w:rsidRPr="0015421F" w:rsidRDefault="0022437B" w:rsidP="00A72C23">
            <w:r>
              <w:t>Vicarious Resilience</w:t>
            </w:r>
          </w:p>
        </w:tc>
        <w:tc>
          <w:tcPr>
            <w:tcW w:w="355" w:type="pct"/>
            <w:tcBorders>
              <w:top w:val="nil"/>
              <w:left w:val="nil"/>
              <w:bottom w:val="nil"/>
              <w:right w:val="nil"/>
            </w:tcBorders>
            <w:textDirection w:val="btLr"/>
            <w:vAlign w:val="center"/>
          </w:tcPr>
          <w:p w14:paraId="7757D42A" w14:textId="5E7EF125" w:rsidR="0022437B" w:rsidRPr="0015421F" w:rsidRDefault="0022437B" w:rsidP="00A72C23">
            <w:r w:rsidRPr="00943AA1">
              <w:rPr>
                <w:rFonts w:ascii="Times New Roman" w:hAnsi="Times New Roman"/>
                <w:b/>
                <w:iCs/>
                <w:color w:val="000000"/>
              </w:rPr>
              <w:t xml:space="preserve">Compassion Fatigue </w:t>
            </w:r>
            <w:r w:rsidRPr="00294F52">
              <w:rPr>
                <w:rFonts w:ascii="Times New Roman" w:hAnsi="Times New Roman"/>
                <w:iCs/>
                <w:color w:val="000000"/>
              </w:rPr>
              <w:t>(</w:t>
            </w:r>
            <w:r w:rsidRPr="00294F52">
              <w:rPr>
                <w:rFonts w:ascii="Times New Roman" w:hAnsi="Times New Roman"/>
                <w:i/>
                <w:iCs/>
                <w:color w:val="000000"/>
              </w:rPr>
              <w:t>n</w:t>
            </w:r>
            <w:r>
              <w:rPr>
                <w:rFonts w:ascii="Times New Roman" w:hAnsi="Times New Roman"/>
                <w:iCs/>
                <w:color w:val="000000"/>
              </w:rPr>
              <w:t xml:space="preserve"> = 88</w:t>
            </w:r>
            <w:r w:rsidRPr="00294F52">
              <w:rPr>
                <w:rFonts w:ascii="Times New Roman" w:hAnsi="Times New Roman"/>
                <w:iCs/>
                <w:color w:val="000000"/>
              </w:rPr>
              <w:t>)</w:t>
            </w:r>
          </w:p>
        </w:tc>
        <w:tc>
          <w:tcPr>
            <w:tcW w:w="355" w:type="pct"/>
            <w:tcBorders>
              <w:top w:val="nil"/>
              <w:left w:val="nil"/>
              <w:bottom w:val="nil"/>
              <w:right w:val="nil"/>
            </w:tcBorders>
            <w:textDirection w:val="btLr"/>
          </w:tcPr>
          <w:p w14:paraId="179511E9" w14:textId="2709EAB3" w:rsidR="0022437B" w:rsidRDefault="0022437B" w:rsidP="00A72C23">
            <w:r w:rsidRPr="00E56D0C">
              <w:rPr>
                <w:rFonts w:ascii="Times New Roman" w:hAnsi="Times New Roman"/>
                <w:iCs/>
                <w:color w:val="000000"/>
              </w:rPr>
              <w:t>Perceived Organizational Support</w:t>
            </w:r>
          </w:p>
        </w:tc>
        <w:tc>
          <w:tcPr>
            <w:tcW w:w="355" w:type="pct"/>
            <w:tcBorders>
              <w:top w:val="nil"/>
              <w:left w:val="nil"/>
              <w:bottom w:val="nil"/>
              <w:right w:val="nil"/>
            </w:tcBorders>
            <w:textDirection w:val="btLr"/>
          </w:tcPr>
          <w:p w14:paraId="287A6753" w14:textId="61A8A477" w:rsidR="0022437B" w:rsidRDefault="0022437B" w:rsidP="00A72C23">
            <w:r w:rsidRPr="00E56D0C">
              <w:rPr>
                <w:rFonts w:ascii="Times New Roman" w:hAnsi="Times New Roman"/>
                <w:iCs/>
                <w:color w:val="000000"/>
              </w:rPr>
              <w:t>Self-care Behaviors</w:t>
            </w:r>
          </w:p>
        </w:tc>
        <w:tc>
          <w:tcPr>
            <w:tcW w:w="355" w:type="pct"/>
            <w:tcBorders>
              <w:top w:val="nil"/>
              <w:left w:val="nil"/>
              <w:bottom w:val="nil"/>
              <w:right w:val="nil"/>
            </w:tcBorders>
            <w:textDirection w:val="btLr"/>
          </w:tcPr>
          <w:p w14:paraId="2D9F75DC" w14:textId="33F03575" w:rsidR="0022437B" w:rsidRDefault="0022437B" w:rsidP="00A72C23">
            <w:r w:rsidRPr="00E56D0C">
              <w:rPr>
                <w:rFonts w:ascii="Times New Roman" w:hAnsi="Times New Roman"/>
                <w:iCs/>
                <w:color w:val="000000"/>
              </w:rPr>
              <w:t>Peer Relational Quality</w:t>
            </w:r>
          </w:p>
        </w:tc>
        <w:tc>
          <w:tcPr>
            <w:tcW w:w="355" w:type="pct"/>
            <w:tcBorders>
              <w:top w:val="nil"/>
              <w:left w:val="nil"/>
              <w:bottom w:val="nil"/>
            </w:tcBorders>
            <w:textDirection w:val="btLr"/>
          </w:tcPr>
          <w:p w14:paraId="3EC7C21D" w14:textId="3283DB1B" w:rsidR="0022437B" w:rsidRDefault="0022437B" w:rsidP="00A72C23">
            <w:r w:rsidRPr="00E56D0C">
              <w:rPr>
                <w:rFonts w:ascii="Times New Roman" w:hAnsi="Times New Roman"/>
                <w:iCs/>
                <w:color w:val="000000"/>
              </w:rPr>
              <w:t>Vicarious Resilience</w:t>
            </w:r>
          </w:p>
        </w:tc>
        <w:tc>
          <w:tcPr>
            <w:tcW w:w="355" w:type="pct"/>
            <w:vMerge/>
            <w:tcBorders>
              <w:top w:val="single" w:sz="4" w:space="0" w:color="auto"/>
              <w:bottom w:val="nil"/>
              <w:right w:val="nil"/>
            </w:tcBorders>
            <w:textDirection w:val="btLr"/>
          </w:tcPr>
          <w:p w14:paraId="0A854E89" w14:textId="77777777" w:rsidR="0022437B" w:rsidRDefault="0022437B" w:rsidP="00A72C23"/>
        </w:tc>
        <w:tc>
          <w:tcPr>
            <w:tcW w:w="128" w:type="pct"/>
            <w:vMerge/>
            <w:tcBorders>
              <w:left w:val="nil"/>
            </w:tcBorders>
            <w:textDirection w:val="btLr"/>
          </w:tcPr>
          <w:p w14:paraId="7F734A23" w14:textId="3572A734" w:rsidR="0022437B" w:rsidRDefault="0022437B" w:rsidP="00A72C23"/>
        </w:tc>
      </w:tr>
    </w:tbl>
    <w:p w14:paraId="3911904F" w14:textId="77777777" w:rsidR="00603190" w:rsidRDefault="00603190" w:rsidP="00E42518">
      <w:pPr>
        <w:spacing w:line="240" w:lineRule="auto"/>
        <w:rPr>
          <w:rFonts w:ascii="Times New Roman" w:hAnsi="Times New Roman"/>
          <w:sz w:val="20"/>
          <w:szCs w:val="20"/>
        </w:rPr>
      </w:pPr>
    </w:p>
    <w:sectPr w:rsidR="00603190" w:rsidSect="00DA38CD">
      <w:footerReference w:type="default" r:id="rId12"/>
      <w:type w:val="continuous"/>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821D7D" w14:textId="77777777" w:rsidR="00BB3FDC" w:rsidRDefault="00BB3FDC" w:rsidP="008E1C26">
      <w:pPr>
        <w:spacing w:line="240" w:lineRule="auto"/>
      </w:pPr>
      <w:r>
        <w:separator/>
      </w:r>
    </w:p>
  </w:endnote>
  <w:endnote w:type="continuationSeparator" w:id="0">
    <w:p w14:paraId="5D60B474" w14:textId="77777777" w:rsidR="00BB3FDC" w:rsidRDefault="00BB3FDC"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1483DF" w14:textId="77777777" w:rsidR="00937920" w:rsidRDefault="00937920" w:rsidP="008E1C26">
    <w:pPr>
      <w:pStyle w:val="Footer"/>
      <w:jc w:val="center"/>
    </w:pPr>
    <w:r>
      <w:fldChar w:fldCharType="begin"/>
    </w:r>
    <w:r>
      <w:instrText xml:space="preserve"> PAGE   \* MERGEFORMAT </w:instrText>
    </w:r>
    <w:r>
      <w:fldChar w:fldCharType="separate"/>
    </w:r>
    <w:r w:rsidR="00751EE4">
      <w:rPr>
        <w:noProof/>
      </w:rPr>
      <w:t>x</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9D4A3" w14:textId="7BB7918D" w:rsidR="00937920" w:rsidRDefault="00937920" w:rsidP="00D164CE">
    <w:pPr>
      <w:pStyle w:val="Footer"/>
      <w:spacing w:line="240" w:lineRule="auto"/>
      <w:jc w:val="center"/>
    </w:pPr>
    <w:r>
      <w:fldChar w:fldCharType="begin"/>
    </w:r>
    <w:r>
      <w:instrText xml:space="preserve"> PAGE   \* MERGEFORMAT </w:instrText>
    </w:r>
    <w:r>
      <w:fldChar w:fldCharType="separate"/>
    </w:r>
    <w:r w:rsidR="00751EE4">
      <w:rPr>
        <w:noProof/>
      </w:rPr>
      <w:t>61</w:t>
    </w:r>
    <w:r>
      <w:rPr>
        <w:noProof/>
      </w:rPr>
      <w:fldChar w:fldCharType="end"/>
    </w:r>
  </w:p>
  <w:p w14:paraId="54DF5911" w14:textId="77777777" w:rsidR="00937920" w:rsidRDefault="0093792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CC1EC2" w14:textId="77777777" w:rsidR="00BB3FDC" w:rsidRDefault="00BB3FDC" w:rsidP="008E1C26">
      <w:pPr>
        <w:spacing w:line="240" w:lineRule="auto"/>
      </w:pPr>
      <w:r>
        <w:separator/>
      </w:r>
    </w:p>
  </w:footnote>
  <w:footnote w:type="continuationSeparator" w:id="0">
    <w:p w14:paraId="0121E901" w14:textId="77777777" w:rsidR="00BB3FDC" w:rsidRDefault="00BB3FDC"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C0BEE"/>
    <w:multiLevelType w:val="hybridMultilevel"/>
    <w:tmpl w:val="2DD84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260A5E"/>
    <w:multiLevelType w:val="hybridMultilevel"/>
    <w:tmpl w:val="94BC5EB4"/>
    <w:lvl w:ilvl="0" w:tplc="2E5CFE68">
      <w:start w:val="2"/>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1D4B70"/>
    <w:multiLevelType w:val="hybridMultilevel"/>
    <w:tmpl w:val="0526C904"/>
    <w:lvl w:ilvl="0" w:tplc="0B9E0188">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5">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EE7642"/>
    <w:multiLevelType w:val="hybridMultilevel"/>
    <w:tmpl w:val="05E68C3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3"/>
  </w:num>
  <w:num w:numId="4">
    <w:abstractNumId w:val="2"/>
  </w:num>
  <w:num w:numId="5">
    <w:abstractNumId w:val="5"/>
  </w:num>
  <w:num w:numId="6">
    <w:abstractNumId w:val="6"/>
  </w:num>
  <w:num w:numId="7">
    <w:abstractNumId w:val="7"/>
  </w:num>
  <w:num w:numId="8">
    <w:abstractNumId w:val="8"/>
  </w:num>
  <w:num w:numId="9">
    <w:abstractNumId w:val="4"/>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004D2E"/>
    <w:rsid w:val="00014D76"/>
    <w:rsid w:val="00015B5C"/>
    <w:rsid w:val="00025A12"/>
    <w:rsid w:val="00041B04"/>
    <w:rsid w:val="00044558"/>
    <w:rsid w:val="0005374D"/>
    <w:rsid w:val="00060E16"/>
    <w:rsid w:val="0007010C"/>
    <w:rsid w:val="00076811"/>
    <w:rsid w:val="00076B36"/>
    <w:rsid w:val="00077A99"/>
    <w:rsid w:val="00077F0A"/>
    <w:rsid w:val="0008176F"/>
    <w:rsid w:val="0009458C"/>
    <w:rsid w:val="000C18E6"/>
    <w:rsid w:val="000C24B8"/>
    <w:rsid w:val="000D000F"/>
    <w:rsid w:val="000E0527"/>
    <w:rsid w:val="000E428B"/>
    <w:rsid w:val="000F1D13"/>
    <w:rsid w:val="000F56FF"/>
    <w:rsid w:val="00105BBB"/>
    <w:rsid w:val="00107DD6"/>
    <w:rsid w:val="00111915"/>
    <w:rsid w:val="00113F72"/>
    <w:rsid w:val="00115AC2"/>
    <w:rsid w:val="0012502C"/>
    <w:rsid w:val="00130DB5"/>
    <w:rsid w:val="001504BE"/>
    <w:rsid w:val="00172240"/>
    <w:rsid w:val="00187691"/>
    <w:rsid w:val="0019709F"/>
    <w:rsid w:val="001A0DA5"/>
    <w:rsid w:val="001A3754"/>
    <w:rsid w:val="001A3DDE"/>
    <w:rsid w:val="001A40E4"/>
    <w:rsid w:val="001B12EF"/>
    <w:rsid w:val="001B521A"/>
    <w:rsid w:val="001C10A0"/>
    <w:rsid w:val="001C3B63"/>
    <w:rsid w:val="001D1D45"/>
    <w:rsid w:val="001F7B50"/>
    <w:rsid w:val="002147D8"/>
    <w:rsid w:val="0022437B"/>
    <w:rsid w:val="00227893"/>
    <w:rsid w:val="0023198F"/>
    <w:rsid w:val="002372D0"/>
    <w:rsid w:val="00244C26"/>
    <w:rsid w:val="00252E12"/>
    <w:rsid w:val="00253022"/>
    <w:rsid w:val="00257382"/>
    <w:rsid w:val="0025754A"/>
    <w:rsid w:val="00260F9A"/>
    <w:rsid w:val="00271ED6"/>
    <w:rsid w:val="00274E2C"/>
    <w:rsid w:val="00282BB1"/>
    <w:rsid w:val="0028761B"/>
    <w:rsid w:val="002916CC"/>
    <w:rsid w:val="002A0FFA"/>
    <w:rsid w:val="002A6597"/>
    <w:rsid w:val="002B049A"/>
    <w:rsid w:val="002B38BC"/>
    <w:rsid w:val="002C0033"/>
    <w:rsid w:val="002C1A39"/>
    <w:rsid w:val="002D6E20"/>
    <w:rsid w:val="002E157F"/>
    <w:rsid w:val="00304FD6"/>
    <w:rsid w:val="0030767B"/>
    <w:rsid w:val="003132EA"/>
    <w:rsid w:val="00314F3F"/>
    <w:rsid w:val="003218D0"/>
    <w:rsid w:val="00323CBE"/>
    <w:rsid w:val="003240AA"/>
    <w:rsid w:val="00343673"/>
    <w:rsid w:val="003450B1"/>
    <w:rsid w:val="003512D3"/>
    <w:rsid w:val="003516B7"/>
    <w:rsid w:val="003635D6"/>
    <w:rsid w:val="00383E35"/>
    <w:rsid w:val="00385E9D"/>
    <w:rsid w:val="00386E26"/>
    <w:rsid w:val="00393159"/>
    <w:rsid w:val="00396207"/>
    <w:rsid w:val="003A060D"/>
    <w:rsid w:val="003B0A2F"/>
    <w:rsid w:val="003B73A8"/>
    <w:rsid w:val="003C00FC"/>
    <w:rsid w:val="003C5FBA"/>
    <w:rsid w:val="003D0DA7"/>
    <w:rsid w:val="003D30B9"/>
    <w:rsid w:val="003D34F2"/>
    <w:rsid w:val="003E22B5"/>
    <w:rsid w:val="003F2709"/>
    <w:rsid w:val="003F62BE"/>
    <w:rsid w:val="004431F8"/>
    <w:rsid w:val="00461AA9"/>
    <w:rsid w:val="00472B7F"/>
    <w:rsid w:val="004953EB"/>
    <w:rsid w:val="004A1727"/>
    <w:rsid w:val="004A52B4"/>
    <w:rsid w:val="004A7222"/>
    <w:rsid w:val="004C755F"/>
    <w:rsid w:val="004E41F4"/>
    <w:rsid w:val="004F27C4"/>
    <w:rsid w:val="0051044B"/>
    <w:rsid w:val="0052321B"/>
    <w:rsid w:val="0053028C"/>
    <w:rsid w:val="005354E8"/>
    <w:rsid w:val="0057775C"/>
    <w:rsid w:val="00582266"/>
    <w:rsid w:val="00582EBC"/>
    <w:rsid w:val="00583C7E"/>
    <w:rsid w:val="005A18C6"/>
    <w:rsid w:val="005A2B79"/>
    <w:rsid w:val="005A6CFD"/>
    <w:rsid w:val="005B0705"/>
    <w:rsid w:val="005B16E2"/>
    <w:rsid w:val="005B5FD9"/>
    <w:rsid w:val="005C29FA"/>
    <w:rsid w:val="005C67D8"/>
    <w:rsid w:val="005E1A4D"/>
    <w:rsid w:val="005E47CD"/>
    <w:rsid w:val="005E64CF"/>
    <w:rsid w:val="006010A2"/>
    <w:rsid w:val="00603190"/>
    <w:rsid w:val="006101BC"/>
    <w:rsid w:val="006273C0"/>
    <w:rsid w:val="00633C74"/>
    <w:rsid w:val="00645A8F"/>
    <w:rsid w:val="00647814"/>
    <w:rsid w:val="00653C73"/>
    <w:rsid w:val="00660CE4"/>
    <w:rsid w:val="00661C13"/>
    <w:rsid w:val="00666A5E"/>
    <w:rsid w:val="0067129C"/>
    <w:rsid w:val="00682EAC"/>
    <w:rsid w:val="00683BCB"/>
    <w:rsid w:val="0069549B"/>
    <w:rsid w:val="00695B5E"/>
    <w:rsid w:val="00695FF4"/>
    <w:rsid w:val="00696B89"/>
    <w:rsid w:val="006A4D71"/>
    <w:rsid w:val="006A6340"/>
    <w:rsid w:val="006B1D41"/>
    <w:rsid w:val="006B2513"/>
    <w:rsid w:val="006B4721"/>
    <w:rsid w:val="006D1B98"/>
    <w:rsid w:val="006D5471"/>
    <w:rsid w:val="006F10CE"/>
    <w:rsid w:val="006F2FC4"/>
    <w:rsid w:val="006F401C"/>
    <w:rsid w:val="0070017B"/>
    <w:rsid w:val="00705086"/>
    <w:rsid w:val="00705724"/>
    <w:rsid w:val="00721376"/>
    <w:rsid w:val="007247B0"/>
    <w:rsid w:val="00730F0A"/>
    <w:rsid w:val="00743929"/>
    <w:rsid w:val="00744783"/>
    <w:rsid w:val="00746E16"/>
    <w:rsid w:val="00747372"/>
    <w:rsid w:val="00751EE4"/>
    <w:rsid w:val="007559B1"/>
    <w:rsid w:val="00761FDB"/>
    <w:rsid w:val="007634E4"/>
    <w:rsid w:val="007739FB"/>
    <w:rsid w:val="00775701"/>
    <w:rsid w:val="007814E8"/>
    <w:rsid w:val="00784171"/>
    <w:rsid w:val="007864D2"/>
    <w:rsid w:val="0078679A"/>
    <w:rsid w:val="00790D72"/>
    <w:rsid w:val="007A2C09"/>
    <w:rsid w:val="007F2648"/>
    <w:rsid w:val="0082498D"/>
    <w:rsid w:val="008253D8"/>
    <w:rsid w:val="0082601C"/>
    <w:rsid w:val="008264BE"/>
    <w:rsid w:val="00841129"/>
    <w:rsid w:val="008450DC"/>
    <w:rsid w:val="008571B3"/>
    <w:rsid w:val="00895EF6"/>
    <w:rsid w:val="008A06B3"/>
    <w:rsid w:val="008A1EE9"/>
    <w:rsid w:val="008A4F22"/>
    <w:rsid w:val="008B3A4B"/>
    <w:rsid w:val="008B40DF"/>
    <w:rsid w:val="008C27FE"/>
    <w:rsid w:val="008C4440"/>
    <w:rsid w:val="008D0AE8"/>
    <w:rsid w:val="008D3961"/>
    <w:rsid w:val="008E1C26"/>
    <w:rsid w:val="008F129C"/>
    <w:rsid w:val="008F1822"/>
    <w:rsid w:val="008F3A8C"/>
    <w:rsid w:val="00914600"/>
    <w:rsid w:val="00917D6C"/>
    <w:rsid w:val="009205DA"/>
    <w:rsid w:val="009245C5"/>
    <w:rsid w:val="00931BB1"/>
    <w:rsid w:val="00936B6C"/>
    <w:rsid w:val="00937920"/>
    <w:rsid w:val="00942180"/>
    <w:rsid w:val="00943AA1"/>
    <w:rsid w:val="00952BBC"/>
    <w:rsid w:val="009671ED"/>
    <w:rsid w:val="00976BD6"/>
    <w:rsid w:val="00991C61"/>
    <w:rsid w:val="00992C28"/>
    <w:rsid w:val="009977AE"/>
    <w:rsid w:val="009A1894"/>
    <w:rsid w:val="009A6868"/>
    <w:rsid w:val="009B49FC"/>
    <w:rsid w:val="009B5AD8"/>
    <w:rsid w:val="009D1875"/>
    <w:rsid w:val="009F2854"/>
    <w:rsid w:val="00A0094B"/>
    <w:rsid w:val="00A1463E"/>
    <w:rsid w:val="00A460F3"/>
    <w:rsid w:val="00A50007"/>
    <w:rsid w:val="00A50BB8"/>
    <w:rsid w:val="00A523B9"/>
    <w:rsid w:val="00A5626C"/>
    <w:rsid w:val="00A62D74"/>
    <w:rsid w:val="00A72C23"/>
    <w:rsid w:val="00A77093"/>
    <w:rsid w:val="00A82147"/>
    <w:rsid w:val="00AA0B13"/>
    <w:rsid w:val="00AA1B3B"/>
    <w:rsid w:val="00AB68AB"/>
    <w:rsid w:val="00AC5E50"/>
    <w:rsid w:val="00AE3C2C"/>
    <w:rsid w:val="00AF0BB2"/>
    <w:rsid w:val="00B06F22"/>
    <w:rsid w:val="00B224CD"/>
    <w:rsid w:val="00B26394"/>
    <w:rsid w:val="00B270FE"/>
    <w:rsid w:val="00B30475"/>
    <w:rsid w:val="00B36426"/>
    <w:rsid w:val="00B424BA"/>
    <w:rsid w:val="00B905E2"/>
    <w:rsid w:val="00B91E83"/>
    <w:rsid w:val="00B92C1D"/>
    <w:rsid w:val="00BA1A3A"/>
    <w:rsid w:val="00BB364B"/>
    <w:rsid w:val="00BB3F72"/>
    <w:rsid w:val="00BB3FDC"/>
    <w:rsid w:val="00BB50E5"/>
    <w:rsid w:val="00BB678C"/>
    <w:rsid w:val="00BC766D"/>
    <w:rsid w:val="00BD1142"/>
    <w:rsid w:val="00BD3699"/>
    <w:rsid w:val="00BD45C8"/>
    <w:rsid w:val="00C003FC"/>
    <w:rsid w:val="00C01559"/>
    <w:rsid w:val="00C16C66"/>
    <w:rsid w:val="00C20A7B"/>
    <w:rsid w:val="00C3745C"/>
    <w:rsid w:val="00C4062A"/>
    <w:rsid w:val="00C45EA7"/>
    <w:rsid w:val="00C52BEA"/>
    <w:rsid w:val="00C54100"/>
    <w:rsid w:val="00C5571E"/>
    <w:rsid w:val="00C57692"/>
    <w:rsid w:val="00C6271F"/>
    <w:rsid w:val="00C63C23"/>
    <w:rsid w:val="00C677CE"/>
    <w:rsid w:val="00C74118"/>
    <w:rsid w:val="00C8326D"/>
    <w:rsid w:val="00C92079"/>
    <w:rsid w:val="00CA498F"/>
    <w:rsid w:val="00CA5192"/>
    <w:rsid w:val="00CA582A"/>
    <w:rsid w:val="00CC7E26"/>
    <w:rsid w:val="00CE3F32"/>
    <w:rsid w:val="00CF5E9A"/>
    <w:rsid w:val="00D058BE"/>
    <w:rsid w:val="00D07374"/>
    <w:rsid w:val="00D164CE"/>
    <w:rsid w:val="00D16651"/>
    <w:rsid w:val="00D323D6"/>
    <w:rsid w:val="00D373CA"/>
    <w:rsid w:val="00D4642A"/>
    <w:rsid w:val="00D47192"/>
    <w:rsid w:val="00D54F29"/>
    <w:rsid w:val="00D65384"/>
    <w:rsid w:val="00D75B66"/>
    <w:rsid w:val="00D84E1C"/>
    <w:rsid w:val="00D97CFA"/>
    <w:rsid w:val="00DA02BF"/>
    <w:rsid w:val="00DA1614"/>
    <w:rsid w:val="00DA1971"/>
    <w:rsid w:val="00DA38CD"/>
    <w:rsid w:val="00DB57AB"/>
    <w:rsid w:val="00DB664C"/>
    <w:rsid w:val="00DB76FB"/>
    <w:rsid w:val="00DC6749"/>
    <w:rsid w:val="00DD484C"/>
    <w:rsid w:val="00DD6864"/>
    <w:rsid w:val="00DD69A9"/>
    <w:rsid w:val="00DE1EF7"/>
    <w:rsid w:val="00DE21B6"/>
    <w:rsid w:val="00DE50F8"/>
    <w:rsid w:val="00DF2B0D"/>
    <w:rsid w:val="00DF4B88"/>
    <w:rsid w:val="00E0501B"/>
    <w:rsid w:val="00E11D2F"/>
    <w:rsid w:val="00E13F12"/>
    <w:rsid w:val="00E20B9A"/>
    <w:rsid w:val="00E23B68"/>
    <w:rsid w:val="00E252B0"/>
    <w:rsid w:val="00E26781"/>
    <w:rsid w:val="00E30A15"/>
    <w:rsid w:val="00E30DA2"/>
    <w:rsid w:val="00E323EA"/>
    <w:rsid w:val="00E420A0"/>
    <w:rsid w:val="00E42518"/>
    <w:rsid w:val="00E453E8"/>
    <w:rsid w:val="00E53D7E"/>
    <w:rsid w:val="00E57CD4"/>
    <w:rsid w:val="00E671C1"/>
    <w:rsid w:val="00E77477"/>
    <w:rsid w:val="00E77C93"/>
    <w:rsid w:val="00EA13D9"/>
    <w:rsid w:val="00EA1947"/>
    <w:rsid w:val="00EA7E4F"/>
    <w:rsid w:val="00EB1294"/>
    <w:rsid w:val="00EB4608"/>
    <w:rsid w:val="00EC0E58"/>
    <w:rsid w:val="00EC3696"/>
    <w:rsid w:val="00EC7428"/>
    <w:rsid w:val="00ED26E8"/>
    <w:rsid w:val="00ED6F0B"/>
    <w:rsid w:val="00EE1461"/>
    <w:rsid w:val="00EE3797"/>
    <w:rsid w:val="00EF2F49"/>
    <w:rsid w:val="00F10D20"/>
    <w:rsid w:val="00F16D95"/>
    <w:rsid w:val="00F21A97"/>
    <w:rsid w:val="00F27248"/>
    <w:rsid w:val="00F320F8"/>
    <w:rsid w:val="00F37F46"/>
    <w:rsid w:val="00F45BDF"/>
    <w:rsid w:val="00F46A49"/>
    <w:rsid w:val="00F7122D"/>
    <w:rsid w:val="00F71BA4"/>
    <w:rsid w:val="00F80E7E"/>
    <w:rsid w:val="00F83BD0"/>
    <w:rsid w:val="00F93475"/>
    <w:rsid w:val="00F93523"/>
    <w:rsid w:val="00F97ACD"/>
    <w:rsid w:val="00FA2425"/>
    <w:rsid w:val="00FB5287"/>
    <w:rsid w:val="00FC28D3"/>
    <w:rsid w:val="00FC6A58"/>
    <w:rsid w:val="00FE3FAD"/>
    <w:rsid w:val="00FE731D"/>
    <w:rsid w:val="00FF0F0F"/>
    <w:rsid w:val="00FF3ABC"/>
    <w:rsid w:val="00FF57D4"/>
    <w:rsid w:val="00FF6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11E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EB1294"/>
    <w:pPr>
      <w:spacing w:line="480" w:lineRule="auto"/>
      <w:jc w:val="center"/>
      <w:outlineLvl w:val="0"/>
    </w:pPr>
    <w:rPr>
      <w:rFonts w:asciiTheme="majorHAnsi" w:hAnsiTheme="majorHAnsi"/>
      <w:b/>
      <w:bCs/>
      <w:sz w:val="24"/>
      <w:szCs w:val="24"/>
      <w:lang w:bidi="en-US"/>
    </w:rPr>
  </w:style>
  <w:style w:type="paragraph" w:styleId="Heading2">
    <w:name w:val="heading 2"/>
    <w:next w:val="Normal"/>
    <w:link w:val="Heading2Char"/>
    <w:autoRedefine/>
    <w:uiPriority w:val="9"/>
    <w:unhideWhenUsed/>
    <w:qFormat/>
    <w:rsid w:val="00EB1294"/>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EB1294"/>
    <w:pPr>
      <w:keepNext/>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294"/>
    <w:rPr>
      <w:rFonts w:asciiTheme="majorHAnsi" w:hAnsiTheme="majorHAnsi"/>
      <w:b/>
      <w:bCs/>
      <w:sz w:val="24"/>
      <w:szCs w:val="24"/>
      <w:lang w:bidi="en-US"/>
    </w:rPr>
  </w:style>
  <w:style w:type="character" w:customStyle="1" w:styleId="Heading2Char">
    <w:name w:val="Heading 2 Char"/>
    <w:basedOn w:val="DefaultParagraphFont"/>
    <w:link w:val="Heading2"/>
    <w:uiPriority w:val="9"/>
    <w:rsid w:val="00EB1294"/>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EB1294"/>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EB1294"/>
    <w:pPr>
      <w:keepNext/>
    </w:pPr>
    <w:rPr>
      <w:bCs w:val="0"/>
    </w:rPr>
  </w:style>
  <w:style w:type="character" w:customStyle="1" w:styleId="TitleChar">
    <w:name w:val="Title Char"/>
    <w:basedOn w:val="DefaultParagraphFont"/>
    <w:link w:val="Title"/>
    <w:uiPriority w:val="10"/>
    <w:rsid w:val="00EB1294"/>
    <w:rPr>
      <w:rFonts w:asciiTheme="majorHAnsi" w:hAnsiTheme="majorHAnsi"/>
      <w:b/>
      <w:sz w:val="24"/>
      <w:szCs w:val="24"/>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99"/>
    <w:unhideWhenUsed/>
    <w:qFormat/>
    <w:rsid w:val="005E64CF"/>
    <w:pPr>
      <w:ind w:left="720"/>
      <w:contextualSpacing/>
    </w:pPr>
  </w:style>
  <w:style w:type="character" w:customStyle="1" w:styleId="Normal2">
    <w:name w:val="Normal2"/>
    <w:basedOn w:val="DefaultParagraphFont"/>
    <w:uiPriority w:val="99"/>
    <w:rsid w:val="00695B5E"/>
  </w:style>
  <w:style w:type="table" w:styleId="LightShading">
    <w:name w:val="Light Shading"/>
    <w:basedOn w:val="TableNormal"/>
    <w:uiPriority w:val="60"/>
    <w:rsid w:val="00D47192"/>
    <w:rPr>
      <w:rFonts w:asciiTheme="minorHAnsi" w:eastAsiaTheme="minorEastAsia" w:hAnsiTheme="minorHAnsi" w:cstheme="minorBidi"/>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rmal1">
    <w:name w:val="Normal1"/>
    <w:basedOn w:val="DefaultParagraphFont"/>
    <w:uiPriority w:val="99"/>
    <w:rsid w:val="00D373CA"/>
    <w:rPr>
      <w:rFonts w:ascii="Verdana" w:hAnsi="Verdana" w:cs="Verdana"/>
      <w:sz w:val="20"/>
      <w:szCs w:val="20"/>
    </w:rPr>
  </w:style>
  <w:style w:type="character" w:styleId="CommentReference">
    <w:name w:val="annotation reference"/>
    <w:basedOn w:val="DefaultParagraphFont"/>
    <w:uiPriority w:val="99"/>
    <w:semiHidden/>
    <w:rsid w:val="00E23B68"/>
    <w:rPr>
      <w:sz w:val="16"/>
      <w:szCs w:val="16"/>
    </w:rPr>
  </w:style>
  <w:style w:type="paragraph" w:styleId="CommentText">
    <w:name w:val="annotation text"/>
    <w:basedOn w:val="Normal"/>
    <w:link w:val="CommentTextChar"/>
    <w:uiPriority w:val="99"/>
    <w:semiHidden/>
    <w:rsid w:val="00E23B68"/>
    <w:pPr>
      <w:spacing w:after="200" w:line="240" w:lineRule="auto"/>
    </w:pPr>
    <w:rPr>
      <w:rFonts w:ascii="Calibri" w:eastAsia="Calibri" w:hAnsi="Calibri" w:cs="Calibri"/>
      <w:sz w:val="20"/>
      <w:szCs w:val="20"/>
      <w:lang w:bidi="ar-SA"/>
    </w:rPr>
  </w:style>
  <w:style w:type="character" w:customStyle="1" w:styleId="CommentTextChar">
    <w:name w:val="Comment Text Char"/>
    <w:basedOn w:val="DefaultParagraphFont"/>
    <w:link w:val="CommentText"/>
    <w:uiPriority w:val="99"/>
    <w:semiHidden/>
    <w:rsid w:val="00E23B68"/>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705724"/>
    <w:pPr>
      <w:spacing w:after="0"/>
    </w:pPr>
    <w:rPr>
      <w:rFonts w:asciiTheme="minorHAnsi" w:eastAsia="Times New Roman" w:hAnsiTheme="minorHAnsi" w:cs="Times New Roman"/>
      <w:b/>
      <w:bCs/>
      <w:lang w:bidi="en-US"/>
    </w:rPr>
  </w:style>
  <w:style w:type="character" w:customStyle="1" w:styleId="CommentSubjectChar">
    <w:name w:val="Comment Subject Char"/>
    <w:basedOn w:val="CommentTextChar"/>
    <w:link w:val="CommentSubject"/>
    <w:uiPriority w:val="99"/>
    <w:semiHidden/>
    <w:rsid w:val="00705724"/>
    <w:rPr>
      <w:rFonts w:asciiTheme="minorHAnsi" w:eastAsia="Calibri" w:hAnsiTheme="minorHAnsi" w:cs="Calibri"/>
      <w:b/>
      <w:bCs/>
      <w:lang w:bidi="en-US"/>
    </w:rPr>
  </w:style>
  <w:style w:type="character" w:customStyle="1" w:styleId="apple-converted-space">
    <w:name w:val="apple-converted-space"/>
    <w:basedOn w:val="DefaultParagraphFont"/>
    <w:rsid w:val="00D07374"/>
  </w:style>
  <w:style w:type="character" w:customStyle="1" w:styleId="woj">
    <w:name w:val="woj"/>
    <w:basedOn w:val="DefaultParagraphFont"/>
    <w:rsid w:val="00D073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EB1294"/>
    <w:pPr>
      <w:spacing w:line="480" w:lineRule="auto"/>
      <w:jc w:val="center"/>
      <w:outlineLvl w:val="0"/>
    </w:pPr>
    <w:rPr>
      <w:rFonts w:asciiTheme="majorHAnsi" w:hAnsiTheme="majorHAnsi"/>
      <w:b/>
      <w:bCs/>
      <w:sz w:val="24"/>
      <w:szCs w:val="24"/>
      <w:lang w:bidi="en-US"/>
    </w:rPr>
  </w:style>
  <w:style w:type="paragraph" w:styleId="Heading2">
    <w:name w:val="heading 2"/>
    <w:next w:val="Normal"/>
    <w:link w:val="Heading2Char"/>
    <w:autoRedefine/>
    <w:uiPriority w:val="9"/>
    <w:unhideWhenUsed/>
    <w:qFormat/>
    <w:rsid w:val="00EB1294"/>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EB1294"/>
    <w:pPr>
      <w:keepNext/>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294"/>
    <w:rPr>
      <w:rFonts w:asciiTheme="majorHAnsi" w:hAnsiTheme="majorHAnsi"/>
      <w:b/>
      <w:bCs/>
      <w:sz w:val="24"/>
      <w:szCs w:val="24"/>
      <w:lang w:bidi="en-US"/>
    </w:rPr>
  </w:style>
  <w:style w:type="character" w:customStyle="1" w:styleId="Heading2Char">
    <w:name w:val="Heading 2 Char"/>
    <w:basedOn w:val="DefaultParagraphFont"/>
    <w:link w:val="Heading2"/>
    <w:uiPriority w:val="9"/>
    <w:rsid w:val="00EB1294"/>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EB1294"/>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EB1294"/>
    <w:pPr>
      <w:keepNext/>
    </w:pPr>
    <w:rPr>
      <w:bCs w:val="0"/>
    </w:rPr>
  </w:style>
  <w:style w:type="character" w:customStyle="1" w:styleId="TitleChar">
    <w:name w:val="Title Char"/>
    <w:basedOn w:val="DefaultParagraphFont"/>
    <w:link w:val="Title"/>
    <w:uiPriority w:val="10"/>
    <w:rsid w:val="00EB1294"/>
    <w:rPr>
      <w:rFonts w:asciiTheme="majorHAnsi" w:hAnsiTheme="majorHAnsi"/>
      <w:b/>
      <w:sz w:val="24"/>
      <w:szCs w:val="24"/>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99"/>
    <w:unhideWhenUsed/>
    <w:qFormat/>
    <w:rsid w:val="005E64CF"/>
    <w:pPr>
      <w:ind w:left="720"/>
      <w:contextualSpacing/>
    </w:pPr>
  </w:style>
  <w:style w:type="character" w:customStyle="1" w:styleId="Normal2">
    <w:name w:val="Normal2"/>
    <w:basedOn w:val="DefaultParagraphFont"/>
    <w:uiPriority w:val="99"/>
    <w:rsid w:val="00695B5E"/>
  </w:style>
  <w:style w:type="table" w:styleId="LightShading">
    <w:name w:val="Light Shading"/>
    <w:basedOn w:val="TableNormal"/>
    <w:uiPriority w:val="60"/>
    <w:rsid w:val="00D47192"/>
    <w:rPr>
      <w:rFonts w:asciiTheme="minorHAnsi" w:eastAsiaTheme="minorEastAsia" w:hAnsiTheme="minorHAnsi" w:cstheme="minorBidi"/>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rmal1">
    <w:name w:val="Normal1"/>
    <w:basedOn w:val="DefaultParagraphFont"/>
    <w:uiPriority w:val="99"/>
    <w:rsid w:val="00D373CA"/>
    <w:rPr>
      <w:rFonts w:ascii="Verdana" w:hAnsi="Verdana" w:cs="Verdana"/>
      <w:sz w:val="20"/>
      <w:szCs w:val="20"/>
    </w:rPr>
  </w:style>
  <w:style w:type="character" w:styleId="CommentReference">
    <w:name w:val="annotation reference"/>
    <w:basedOn w:val="DefaultParagraphFont"/>
    <w:uiPriority w:val="99"/>
    <w:semiHidden/>
    <w:rsid w:val="00E23B68"/>
    <w:rPr>
      <w:sz w:val="16"/>
      <w:szCs w:val="16"/>
    </w:rPr>
  </w:style>
  <w:style w:type="paragraph" w:styleId="CommentText">
    <w:name w:val="annotation text"/>
    <w:basedOn w:val="Normal"/>
    <w:link w:val="CommentTextChar"/>
    <w:uiPriority w:val="99"/>
    <w:semiHidden/>
    <w:rsid w:val="00E23B68"/>
    <w:pPr>
      <w:spacing w:after="200" w:line="240" w:lineRule="auto"/>
    </w:pPr>
    <w:rPr>
      <w:rFonts w:ascii="Calibri" w:eastAsia="Calibri" w:hAnsi="Calibri" w:cs="Calibri"/>
      <w:sz w:val="20"/>
      <w:szCs w:val="20"/>
      <w:lang w:bidi="ar-SA"/>
    </w:rPr>
  </w:style>
  <w:style w:type="character" w:customStyle="1" w:styleId="CommentTextChar">
    <w:name w:val="Comment Text Char"/>
    <w:basedOn w:val="DefaultParagraphFont"/>
    <w:link w:val="CommentText"/>
    <w:uiPriority w:val="99"/>
    <w:semiHidden/>
    <w:rsid w:val="00E23B68"/>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705724"/>
    <w:pPr>
      <w:spacing w:after="0"/>
    </w:pPr>
    <w:rPr>
      <w:rFonts w:asciiTheme="minorHAnsi" w:eastAsia="Times New Roman" w:hAnsiTheme="minorHAnsi" w:cs="Times New Roman"/>
      <w:b/>
      <w:bCs/>
      <w:lang w:bidi="en-US"/>
    </w:rPr>
  </w:style>
  <w:style w:type="character" w:customStyle="1" w:styleId="CommentSubjectChar">
    <w:name w:val="Comment Subject Char"/>
    <w:basedOn w:val="CommentTextChar"/>
    <w:link w:val="CommentSubject"/>
    <w:uiPriority w:val="99"/>
    <w:semiHidden/>
    <w:rsid w:val="00705724"/>
    <w:rPr>
      <w:rFonts w:asciiTheme="minorHAnsi" w:eastAsia="Calibri" w:hAnsiTheme="minorHAnsi" w:cs="Calibri"/>
      <w:b/>
      <w:bCs/>
      <w:lang w:bidi="en-US"/>
    </w:rPr>
  </w:style>
  <w:style w:type="character" w:customStyle="1" w:styleId="apple-converted-space">
    <w:name w:val="apple-converted-space"/>
    <w:basedOn w:val="DefaultParagraphFont"/>
    <w:rsid w:val="00D07374"/>
  </w:style>
  <w:style w:type="character" w:customStyle="1" w:styleId="woj">
    <w:name w:val="woj"/>
    <w:basedOn w:val="DefaultParagraphFont"/>
    <w:rsid w:val="00D07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www.isu.edu\~bhstamm%20or%20www.proqol.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roqol.org"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4E14F37845B779478CE65AA88FCECE51"/>
        <w:category>
          <w:name w:val="General"/>
          <w:gallery w:val="placeholder"/>
        </w:category>
        <w:types>
          <w:type w:val="bbPlcHdr"/>
        </w:types>
        <w:behaviors>
          <w:behavior w:val="content"/>
        </w:behaviors>
        <w:guid w:val="{896A5C78-0FF4-D445-9C25-4BCC696EEB29}"/>
      </w:docPartPr>
      <w:docPartBody>
        <w:p w:rsidR="00FC0F10" w:rsidRDefault="00FC0F10" w:rsidP="00FC0F10">
          <w:pPr>
            <w:pStyle w:val="4E14F37845B779478CE65AA88FCECE51"/>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060C84"/>
    <w:rsid w:val="000C30C3"/>
    <w:rsid w:val="000D1846"/>
    <w:rsid w:val="0015246B"/>
    <w:rsid w:val="00162EA7"/>
    <w:rsid w:val="00190672"/>
    <w:rsid w:val="001B2B89"/>
    <w:rsid w:val="001D553C"/>
    <w:rsid w:val="001E1A0C"/>
    <w:rsid w:val="002277F9"/>
    <w:rsid w:val="002652CD"/>
    <w:rsid w:val="00276951"/>
    <w:rsid w:val="00293081"/>
    <w:rsid w:val="00293EEF"/>
    <w:rsid w:val="002D36B6"/>
    <w:rsid w:val="00460E53"/>
    <w:rsid w:val="004950C2"/>
    <w:rsid w:val="004E5E7A"/>
    <w:rsid w:val="00572AB3"/>
    <w:rsid w:val="005844EF"/>
    <w:rsid w:val="005902A4"/>
    <w:rsid w:val="00616484"/>
    <w:rsid w:val="0066379F"/>
    <w:rsid w:val="006B53FA"/>
    <w:rsid w:val="00787914"/>
    <w:rsid w:val="007A04BC"/>
    <w:rsid w:val="007D4A35"/>
    <w:rsid w:val="00875ABD"/>
    <w:rsid w:val="009E72CA"/>
    <w:rsid w:val="00A343F1"/>
    <w:rsid w:val="00B46CD3"/>
    <w:rsid w:val="00B57113"/>
    <w:rsid w:val="00C25521"/>
    <w:rsid w:val="00C738D6"/>
    <w:rsid w:val="00CA39D2"/>
    <w:rsid w:val="00CF68E6"/>
    <w:rsid w:val="00DC05DA"/>
    <w:rsid w:val="00DC2FD9"/>
    <w:rsid w:val="00DD6093"/>
    <w:rsid w:val="00DE2790"/>
    <w:rsid w:val="00DF5C6C"/>
    <w:rsid w:val="00E144A3"/>
    <w:rsid w:val="00EF14E5"/>
    <w:rsid w:val="00F111BF"/>
    <w:rsid w:val="00F675E6"/>
    <w:rsid w:val="00F80430"/>
    <w:rsid w:val="00FC0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0F10"/>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4E14F37845B779478CE65AA88FCECE51">
    <w:name w:val="4E14F37845B779478CE65AA88FCECE51"/>
    <w:rsid w:val="00FC0F10"/>
    <w:pPr>
      <w:spacing w:after="0" w:line="240" w:lineRule="auto"/>
    </w:pPr>
    <w:rPr>
      <w:sz w:val="24"/>
      <w:szCs w:val="24"/>
      <w:lang w:eastAsia="ja-JP"/>
    </w:rPr>
  </w:style>
  <w:style w:type="paragraph" w:customStyle="1" w:styleId="B56434637459DF4084980E3B604F3B15">
    <w:name w:val="B56434637459DF4084980E3B604F3B15"/>
    <w:rsid w:val="00FC0F10"/>
    <w:pPr>
      <w:spacing w:after="0" w:line="240" w:lineRule="auto"/>
    </w:pPr>
    <w:rPr>
      <w:sz w:val="24"/>
      <w:szCs w:val="24"/>
      <w:lang w:eastAsia="ja-JP"/>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E29D0-9BA7-4CB3-9CA7-971888DD0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18726</Words>
  <Characters>106741</Characters>
  <Application>Microsoft Office Word</Application>
  <DocSecurity>0</DocSecurity>
  <Lines>889</Lines>
  <Paragraphs>250</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125217</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Katie Marie Chadwick</cp:lastModifiedBy>
  <cp:revision>2</cp:revision>
  <cp:lastPrinted>2014-07-28T19:32:00Z</cp:lastPrinted>
  <dcterms:created xsi:type="dcterms:W3CDTF">2014-07-29T14:16:00Z</dcterms:created>
  <dcterms:modified xsi:type="dcterms:W3CDTF">2014-07-29T14:16:00Z</dcterms:modified>
</cp:coreProperties>
</file>