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16.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style3.xml" ContentType="application/vnd.ms-office.chartstyle+xml"/>
  <Override PartName="/word/charts/colors3.xml" ContentType="application/vnd.ms-office.chartcolorstyle+xml"/>
  <Override PartName="/word/drawings/drawing1.xml" ContentType="application/vnd.openxmlformats-officedocument.drawingml.chartshapes+xml"/>
  <Override PartName="/word/charts/chart20.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21.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22.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23.xml" ContentType="application/vnd.openxmlformats-officedocument.drawingml.chart+xml"/>
  <Override PartName="/word/theme/themeOverride2.xml" ContentType="application/vnd.openxmlformats-officedocument.themeOverride+xml"/>
  <Override PartName="/word/charts/chart24.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25.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0.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charts/chart3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3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40.xml" ContentType="application/vnd.openxmlformats-officedocument.drawingml.chart+xml"/>
  <Override PartName="/word/charts/chart41.xml" ContentType="application/vnd.openxmlformats-officedocument.drawingml.chart+xml"/>
  <Override PartName="/word/charts/chart42.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3.xml" ContentType="application/vnd.openxmlformats-officedocument.themeOverride+xml"/>
  <Override PartName="/word/charts/chart43.xml" ContentType="application/vnd.openxmlformats-officedocument.drawingml.chart+xml"/>
  <Override PartName="/word/drawings/drawing2.xml" ContentType="application/vnd.openxmlformats-officedocument.drawingml.chartshapes+xml"/>
  <Override PartName="/word/charts/chart44.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45.xml" ContentType="application/vnd.openxmlformats-officedocument.drawingml.chart+xml"/>
  <Override PartName="/word/charts/chart46.xml" ContentType="application/vnd.openxmlformats-officedocument.drawingml.chart+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F37D2A" w14:textId="22FC555D" w:rsidR="00D23514" w:rsidRDefault="00D23514">
      <w:pPr>
        <w:spacing w:line="240" w:lineRule="auto"/>
        <w:rPr>
          <w:caps/>
          <w:szCs w:val="32"/>
        </w:rPr>
      </w:pPr>
    </w:p>
    <w:sdt>
      <w:sdtPr>
        <w:rPr>
          <w:caps/>
        </w:rPr>
        <w:id w:val="30091833"/>
        <w:lock w:val="contentLocked"/>
        <w:placeholder>
          <w:docPart w:val="DefaultPlaceholder_22675703"/>
        </w:placeholder>
        <w:group/>
      </w:sdtPr>
      <w:sdtEndPr/>
      <w:sdtContent>
        <w:p w14:paraId="5415A0E7" w14:textId="77777777" w:rsidR="00A50007" w:rsidRPr="0008176F" w:rsidRDefault="0008176F" w:rsidP="0008176F">
          <w:pPr>
            <w:pStyle w:val="NoSpacing"/>
            <w:jc w:val="center"/>
            <w:rPr>
              <w:caps/>
            </w:rPr>
          </w:pPr>
          <w:r w:rsidRPr="0008176F">
            <w:rPr>
              <w:caps/>
            </w:rPr>
            <w:t>University of Oklahoma</w:t>
          </w:r>
        </w:p>
        <w:p w14:paraId="5CCAA671" w14:textId="77777777" w:rsidR="0008176F" w:rsidRPr="0008176F" w:rsidRDefault="0008176F" w:rsidP="0008176F">
          <w:pPr>
            <w:pStyle w:val="NoSpacing"/>
            <w:jc w:val="center"/>
            <w:rPr>
              <w:caps/>
            </w:rPr>
          </w:pPr>
        </w:p>
        <w:p w14:paraId="656025CC" w14:textId="77777777" w:rsidR="0008176F" w:rsidRPr="0008176F" w:rsidRDefault="0008176F" w:rsidP="0008176F">
          <w:pPr>
            <w:pStyle w:val="NoSpacing"/>
            <w:jc w:val="center"/>
            <w:rPr>
              <w:caps/>
            </w:rPr>
          </w:pPr>
          <w:r w:rsidRPr="0008176F">
            <w:rPr>
              <w:caps/>
            </w:rPr>
            <w:t>Graduate College</w:t>
          </w:r>
        </w:p>
      </w:sdtContent>
    </w:sdt>
    <w:p w14:paraId="349700C4" w14:textId="77777777" w:rsidR="0008176F" w:rsidRPr="0008176F" w:rsidRDefault="0008176F" w:rsidP="0008176F">
      <w:pPr>
        <w:pStyle w:val="NoSpacing"/>
        <w:jc w:val="center"/>
        <w:rPr>
          <w:caps/>
        </w:rPr>
      </w:pPr>
    </w:p>
    <w:p w14:paraId="20052A22" w14:textId="77777777" w:rsidR="0008176F" w:rsidRPr="0008176F" w:rsidRDefault="0008176F" w:rsidP="0008176F">
      <w:pPr>
        <w:pStyle w:val="NoSpacing"/>
        <w:jc w:val="center"/>
        <w:rPr>
          <w:caps/>
        </w:rPr>
      </w:pPr>
    </w:p>
    <w:p w14:paraId="012E2668" w14:textId="77777777" w:rsidR="0008176F" w:rsidRPr="0008176F" w:rsidRDefault="0008176F" w:rsidP="0008176F">
      <w:pPr>
        <w:pStyle w:val="NoSpacing"/>
        <w:jc w:val="center"/>
        <w:rPr>
          <w:caps/>
        </w:rPr>
      </w:pPr>
    </w:p>
    <w:p w14:paraId="62842544" w14:textId="77777777" w:rsidR="0008176F" w:rsidRPr="0008176F" w:rsidRDefault="0008176F" w:rsidP="0008176F">
      <w:pPr>
        <w:pStyle w:val="NoSpacing"/>
        <w:jc w:val="center"/>
        <w:rPr>
          <w:caps/>
        </w:rPr>
      </w:pPr>
    </w:p>
    <w:p w14:paraId="02969878" w14:textId="77777777" w:rsidR="0008176F" w:rsidRPr="0008176F" w:rsidRDefault="0008176F" w:rsidP="0008176F">
      <w:pPr>
        <w:pStyle w:val="NoSpacing"/>
        <w:jc w:val="center"/>
        <w:rPr>
          <w:caps/>
        </w:rPr>
      </w:pPr>
    </w:p>
    <w:p w14:paraId="6663EEB6" w14:textId="77777777" w:rsidR="0008176F" w:rsidRPr="0008176F" w:rsidRDefault="0008176F" w:rsidP="0008176F">
      <w:pPr>
        <w:pStyle w:val="NoSpacing"/>
        <w:jc w:val="center"/>
        <w:rPr>
          <w:caps/>
        </w:rPr>
      </w:pPr>
    </w:p>
    <w:p w14:paraId="22C9A206" w14:textId="77777777" w:rsidR="0008176F" w:rsidRPr="0008176F" w:rsidRDefault="0008176F" w:rsidP="0008176F">
      <w:pPr>
        <w:pStyle w:val="NoSpacing"/>
        <w:jc w:val="center"/>
        <w:rPr>
          <w:caps/>
        </w:rPr>
      </w:pPr>
    </w:p>
    <w:sdt>
      <w:sdtPr>
        <w:rPr>
          <w:caps/>
        </w:rPr>
        <w:alias w:val="Click to enter thesis title"/>
        <w:tag w:val="Click to enter thesis title"/>
        <w:id w:val="30091832"/>
        <w:lock w:val="sdtLocked"/>
        <w:placeholder>
          <w:docPart w:val="DefaultPlaceholder_22675703"/>
        </w:placeholder>
      </w:sdtPr>
      <w:sdtEndPr/>
      <w:sdtContent>
        <w:p w14:paraId="2C598BDC" w14:textId="087F9461" w:rsidR="0008176F" w:rsidRPr="0008176F" w:rsidRDefault="004F7C8A" w:rsidP="004F7C8A">
          <w:pPr>
            <w:pStyle w:val="NoSpacing"/>
            <w:spacing w:line="480" w:lineRule="auto"/>
            <w:jc w:val="center"/>
            <w:rPr>
              <w:caps/>
            </w:rPr>
          </w:pPr>
          <w:r>
            <w:rPr>
              <w:caps/>
            </w:rPr>
            <w:t xml:space="preserve">EXPERIMENTAL STUDY OF Flow </w:t>
          </w:r>
          <w:r w:rsidR="007467DC">
            <w:rPr>
              <w:caps/>
            </w:rPr>
            <w:t xml:space="preserve">and rheology </w:t>
          </w:r>
          <w:r>
            <w:rPr>
              <w:caps/>
            </w:rPr>
            <w:t>of WATER-IN-</w:t>
          </w:r>
          <w:r w:rsidR="007467DC">
            <w:rPr>
              <w:caps/>
            </w:rPr>
            <w:t xml:space="preserve">Crude </w:t>
          </w:r>
          <w:r>
            <w:rPr>
              <w:caps/>
            </w:rPr>
            <w:t>OIL EMULSION</w:t>
          </w:r>
          <w:r w:rsidR="007467DC">
            <w:rPr>
              <w:caps/>
            </w:rPr>
            <w:t>s</w:t>
          </w:r>
        </w:p>
      </w:sdtContent>
    </w:sdt>
    <w:p w14:paraId="02573BEF" w14:textId="77777777" w:rsidR="0008176F" w:rsidRPr="0008176F" w:rsidRDefault="0008176F" w:rsidP="0008176F">
      <w:pPr>
        <w:pStyle w:val="NoSpacing"/>
        <w:jc w:val="center"/>
        <w:rPr>
          <w:caps/>
        </w:rPr>
      </w:pPr>
    </w:p>
    <w:p w14:paraId="67A2FE76" w14:textId="77777777" w:rsidR="0008176F" w:rsidRPr="0008176F" w:rsidRDefault="0008176F" w:rsidP="0008176F">
      <w:pPr>
        <w:pStyle w:val="NoSpacing"/>
        <w:jc w:val="center"/>
        <w:rPr>
          <w:caps/>
        </w:rPr>
      </w:pPr>
    </w:p>
    <w:p w14:paraId="7308EF60" w14:textId="77777777" w:rsidR="0008176F" w:rsidRPr="0008176F" w:rsidRDefault="0008176F" w:rsidP="0008176F">
      <w:pPr>
        <w:pStyle w:val="NoSpacing"/>
        <w:jc w:val="center"/>
        <w:rPr>
          <w:caps/>
        </w:rPr>
      </w:pPr>
    </w:p>
    <w:p w14:paraId="38D4260B" w14:textId="77777777" w:rsidR="0008176F" w:rsidRPr="0008176F" w:rsidRDefault="0008176F" w:rsidP="0008176F">
      <w:pPr>
        <w:pStyle w:val="NoSpacing"/>
        <w:jc w:val="center"/>
        <w:rPr>
          <w:caps/>
        </w:rPr>
      </w:pPr>
    </w:p>
    <w:p w14:paraId="3DC44AB0" w14:textId="77777777" w:rsidR="0008176F" w:rsidRPr="0008176F" w:rsidRDefault="0008176F" w:rsidP="0008176F">
      <w:pPr>
        <w:pStyle w:val="NoSpacing"/>
        <w:jc w:val="center"/>
        <w:rPr>
          <w:caps/>
        </w:rPr>
      </w:pPr>
    </w:p>
    <w:p w14:paraId="2E7221D9" w14:textId="77777777" w:rsidR="0008176F" w:rsidRPr="0008176F" w:rsidRDefault="0008176F" w:rsidP="0008176F">
      <w:pPr>
        <w:pStyle w:val="NoSpacing"/>
        <w:jc w:val="center"/>
        <w:rPr>
          <w:caps/>
        </w:rPr>
      </w:pPr>
    </w:p>
    <w:sdt>
      <w:sdtPr>
        <w:rPr>
          <w:caps/>
        </w:rPr>
        <w:id w:val="30091834"/>
        <w:lock w:val="contentLocked"/>
        <w:placeholder>
          <w:docPart w:val="DefaultPlaceholder_22675703"/>
        </w:placeholder>
        <w:group/>
      </w:sdtPr>
      <w:sdtEndPr>
        <w:rPr>
          <w:caps w:val="0"/>
        </w:rPr>
      </w:sdtEndPr>
      <w:sdtContent>
        <w:p w14:paraId="6B89487D" w14:textId="77777777" w:rsidR="0008176F" w:rsidRPr="0008176F" w:rsidRDefault="0008176F" w:rsidP="0008176F">
          <w:pPr>
            <w:pStyle w:val="NoSpacing"/>
            <w:jc w:val="center"/>
            <w:rPr>
              <w:caps/>
            </w:rPr>
          </w:pPr>
          <w:r w:rsidRPr="0008176F">
            <w:rPr>
              <w:caps/>
            </w:rPr>
            <w:t>A thesis</w:t>
          </w:r>
        </w:p>
        <w:p w14:paraId="0CAEC844" w14:textId="77777777" w:rsidR="0008176F" w:rsidRPr="0008176F" w:rsidRDefault="0008176F" w:rsidP="0008176F">
          <w:pPr>
            <w:pStyle w:val="NoSpacing"/>
            <w:jc w:val="center"/>
            <w:rPr>
              <w:caps/>
            </w:rPr>
          </w:pPr>
        </w:p>
        <w:p w14:paraId="28459F10" w14:textId="77777777" w:rsidR="0008176F" w:rsidRPr="0008176F" w:rsidRDefault="0008176F" w:rsidP="0008176F">
          <w:pPr>
            <w:pStyle w:val="NoSpacing"/>
            <w:jc w:val="center"/>
            <w:rPr>
              <w:caps/>
            </w:rPr>
          </w:pPr>
          <w:r w:rsidRPr="0008176F">
            <w:rPr>
              <w:caps/>
            </w:rPr>
            <w:t>submitted to the Graduate Faculty</w:t>
          </w:r>
        </w:p>
        <w:p w14:paraId="11F3F1CC" w14:textId="77777777" w:rsidR="0008176F" w:rsidRDefault="0008176F" w:rsidP="0008176F">
          <w:pPr>
            <w:pStyle w:val="NoSpacing"/>
            <w:jc w:val="center"/>
          </w:pPr>
        </w:p>
        <w:p w14:paraId="568FCF70" w14:textId="77777777" w:rsidR="0008176F" w:rsidRDefault="0008176F" w:rsidP="0008176F">
          <w:pPr>
            <w:pStyle w:val="NoSpacing"/>
            <w:jc w:val="center"/>
          </w:pPr>
          <w:r>
            <w:t>in partial fulfillment of the requirements for the</w:t>
          </w:r>
        </w:p>
        <w:p w14:paraId="6615DB98" w14:textId="77777777" w:rsidR="0008176F" w:rsidRDefault="0008176F" w:rsidP="0008176F">
          <w:pPr>
            <w:pStyle w:val="NoSpacing"/>
            <w:jc w:val="center"/>
          </w:pPr>
        </w:p>
        <w:p w14:paraId="6F96433D" w14:textId="77777777" w:rsidR="0008176F" w:rsidRDefault="0008176F" w:rsidP="0008176F">
          <w:pPr>
            <w:pStyle w:val="NoSpacing"/>
            <w:jc w:val="center"/>
          </w:pPr>
          <w:r>
            <w:t>Degree of</w:t>
          </w:r>
        </w:p>
      </w:sdtContent>
    </w:sdt>
    <w:p w14:paraId="729E6003" w14:textId="77777777" w:rsidR="0008176F" w:rsidRDefault="0008176F" w:rsidP="0008176F">
      <w:pPr>
        <w:pStyle w:val="NoSpacing"/>
        <w:jc w:val="center"/>
      </w:pPr>
    </w:p>
    <w:p w14:paraId="40D63FD0" w14:textId="6905B214" w:rsidR="00746E16" w:rsidRDefault="004F7C8A" w:rsidP="00746E16">
      <w:pPr>
        <w:pStyle w:val="NoSpacing"/>
        <w:spacing w:line="480" w:lineRule="auto"/>
        <w:jc w:val="center"/>
        <w:rPr>
          <w:caps/>
        </w:rPr>
      </w:pPr>
      <w:r>
        <w:rPr>
          <w:caps/>
        </w:rPr>
        <w:t xml:space="preserve">Master of Science </w:t>
      </w:r>
    </w:p>
    <w:p w14:paraId="765AD79D" w14:textId="77777777" w:rsidR="00730F0A" w:rsidRDefault="00730F0A" w:rsidP="0008176F">
      <w:pPr>
        <w:pStyle w:val="NoSpacing"/>
        <w:jc w:val="center"/>
      </w:pPr>
    </w:p>
    <w:p w14:paraId="160EA610" w14:textId="77777777" w:rsidR="00730F0A" w:rsidRDefault="00730F0A" w:rsidP="0008176F">
      <w:pPr>
        <w:pStyle w:val="NoSpacing"/>
        <w:jc w:val="center"/>
      </w:pPr>
    </w:p>
    <w:p w14:paraId="4B056963" w14:textId="77777777" w:rsidR="00730F0A" w:rsidRDefault="00730F0A" w:rsidP="0008176F">
      <w:pPr>
        <w:pStyle w:val="NoSpacing"/>
        <w:jc w:val="center"/>
      </w:pPr>
    </w:p>
    <w:p w14:paraId="29A8CFEF" w14:textId="77777777" w:rsidR="00730F0A" w:rsidRDefault="00730F0A" w:rsidP="0008176F">
      <w:pPr>
        <w:pStyle w:val="NoSpacing"/>
        <w:jc w:val="center"/>
      </w:pPr>
    </w:p>
    <w:p w14:paraId="4C3DDCEA" w14:textId="77777777" w:rsidR="00730F0A" w:rsidRDefault="00730F0A" w:rsidP="0008176F">
      <w:pPr>
        <w:pStyle w:val="NoSpacing"/>
        <w:jc w:val="center"/>
      </w:pPr>
    </w:p>
    <w:p w14:paraId="7C50D5B8" w14:textId="77777777" w:rsidR="00730F0A" w:rsidRDefault="00730F0A" w:rsidP="0008176F">
      <w:pPr>
        <w:pStyle w:val="NoSpacing"/>
        <w:jc w:val="center"/>
      </w:pPr>
    </w:p>
    <w:p w14:paraId="4423F672" w14:textId="77777777" w:rsidR="00730F0A" w:rsidRDefault="00730F0A" w:rsidP="0008176F">
      <w:pPr>
        <w:pStyle w:val="NoSpacing"/>
        <w:jc w:val="center"/>
      </w:pPr>
    </w:p>
    <w:p w14:paraId="32B23DF8" w14:textId="77777777" w:rsidR="00730F0A" w:rsidRDefault="00730F0A" w:rsidP="0008176F">
      <w:pPr>
        <w:pStyle w:val="NoSpacing"/>
        <w:jc w:val="center"/>
      </w:pPr>
    </w:p>
    <w:p w14:paraId="7B0022AA" w14:textId="77777777" w:rsidR="00730F0A" w:rsidRDefault="00730F0A" w:rsidP="0008176F">
      <w:pPr>
        <w:pStyle w:val="NoSpacing"/>
        <w:jc w:val="center"/>
      </w:pPr>
    </w:p>
    <w:p w14:paraId="4F3ED037" w14:textId="77777777" w:rsidR="00730F0A" w:rsidRDefault="00730F0A" w:rsidP="0008176F">
      <w:pPr>
        <w:pStyle w:val="NoSpacing"/>
        <w:jc w:val="center"/>
      </w:pPr>
      <w:r>
        <w:t>By</w:t>
      </w:r>
    </w:p>
    <w:p w14:paraId="37C69C95" w14:textId="77777777"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4560A0E964BD401C92999EB205E293AB"/>
        </w:placeholder>
      </w:sdtPr>
      <w:sdtEndPr/>
      <w:sdtContent>
        <w:p w14:paraId="5971C85C" w14:textId="4947BF31" w:rsidR="00746E16" w:rsidRDefault="004F7C8A" w:rsidP="00746E16">
          <w:pPr>
            <w:pStyle w:val="NoSpacing"/>
            <w:jc w:val="center"/>
            <w:rPr>
              <w:caps/>
            </w:rPr>
          </w:pPr>
          <w:r w:rsidRPr="00EC622D">
            <w:rPr>
              <w:szCs w:val="28"/>
            </w:rPr>
            <w:t>GNALY MARIE HELENE KOBEA</w:t>
          </w:r>
        </w:p>
      </w:sdtContent>
    </w:sdt>
    <w:sdt>
      <w:sdtPr>
        <w:id w:val="30091838"/>
        <w:lock w:val="contentLocked"/>
        <w:placeholder>
          <w:docPart w:val="DefaultPlaceholder_22675703"/>
        </w:placeholder>
        <w:group/>
      </w:sdtPr>
      <w:sdtEndPr/>
      <w:sdtContent>
        <w:p w14:paraId="7D204F27" w14:textId="77777777"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DefaultPlaceholder_22675703"/>
        </w:placeholder>
      </w:sdtPr>
      <w:sdtEndPr/>
      <w:sdtContent>
        <w:p w14:paraId="5B899449" w14:textId="47B0F579" w:rsidR="00730F0A" w:rsidRDefault="00E8701F" w:rsidP="00730F0A">
          <w:pPr>
            <w:pStyle w:val="NoSpacing"/>
            <w:jc w:val="center"/>
          </w:pPr>
          <w:r>
            <w:t>2019</w:t>
          </w:r>
        </w:p>
      </w:sdtContent>
    </w:sdt>
    <w:p w14:paraId="480A9DF2" w14:textId="77777777" w:rsidR="00730F0A" w:rsidRDefault="00730F0A" w:rsidP="00730F0A">
      <w:pPr>
        <w:pStyle w:val="NoSpacing"/>
        <w:jc w:val="center"/>
      </w:pPr>
      <w:r>
        <w:br w:type="page"/>
      </w:r>
    </w:p>
    <w:p w14:paraId="5A5A1631" w14:textId="77777777" w:rsidR="00730F0A" w:rsidRDefault="00730F0A" w:rsidP="00730F0A">
      <w:pPr>
        <w:pStyle w:val="NoSpacing"/>
        <w:jc w:val="center"/>
      </w:pPr>
    </w:p>
    <w:p w14:paraId="4D12485E" w14:textId="77777777" w:rsidR="00730F0A" w:rsidRDefault="00730F0A" w:rsidP="00730F0A">
      <w:pPr>
        <w:pStyle w:val="NoSpacing"/>
        <w:jc w:val="center"/>
      </w:pPr>
    </w:p>
    <w:p w14:paraId="516F0D92" w14:textId="77777777" w:rsidR="006B5C7A" w:rsidRDefault="006B5C7A" w:rsidP="00730F0A">
      <w:pPr>
        <w:pStyle w:val="NoSpacing"/>
        <w:jc w:val="center"/>
      </w:pPr>
    </w:p>
    <w:p w14:paraId="2C68888F" w14:textId="77777777" w:rsidR="00C378FA" w:rsidRDefault="00C378FA" w:rsidP="00730F0A">
      <w:pPr>
        <w:pStyle w:val="NoSpacing"/>
        <w:jc w:val="center"/>
      </w:pPr>
    </w:p>
    <w:p w14:paraId="414BACB7" w14:textId="77777777" w:rsidR="00730F0A" w:rsidRDefault="00730F0A" w:rsidP="00730F0A">
      <w:pPr>
        <w:pStyle w:val="NoSpacing"/>
        <w:jc w:val="center"/>
      </w:pPr>
    </w:p>
    <w:sdt>
      <w:sdtPr>
        <w:rPr>
          <w:caps/>
          <w:szCs w:val="32"/>
        </w:rPr>
        <w:alias w:val="Click to enter thesis title"/>
        <w:tag w:val="Click to enter thesis title"/>
        <w:id w:val="30091843"/>
        <w:lock w:val="sdtLocked"/>
        <w:placeholder>
          <w:docPart w:val="DefaultPlaceholder_22675703"/>
        </w:placeholder>
      </w:sdtPr>
      <w:sdtEndPr>
        <w:rPr>
          <w:szCs w:val="24"/>
        </w:rPr>
      </w:sdtEndPr>
      <w:sdtContent>
        <w:p w14:paraId="0F2DCF5C" w14:textId="700C2050" w:rsidR="00730F0A" w:rsidRPr="00730F0A" w:rsidRDefault="0072613D" w:rsidP="0072613D">
          <w:pPr>
            <w:spacing w:line="240" w:lineRule="auto"/>
            <w:jc w:val="center"/>
            <w:rPr>
              <w:caps/>
            </w:rPr>
          </w:pPr>
          <w:r w:rsidRPr="0072613D">
            <w:t>EXPERIMENTAL STUDY OF FLOW AND RHEOLOGY OF WATER-IN-CRUDE OIL EMULSIONS</w:t>
          </w:r>
        </w:p>
      </w:sdtContent>
    </w:sdt>
    <w:p w14:paraId="6B78BEF5" w14:textId="77777777" w:rsidR="00730F0A" w:rsidRPr="00730F0A" w:rsidRDefault="00730F0A" w:rsidP="00730F0A">
      <w:pPr>
        <w:pStyle w:val="NoSpacing"/>
        <w:jc w:val="center"/>
        <w:rPr>
          <w:caps/>
        </w:rPr>
      </w:pPr>
    </w:p>
    <w:p w14:paraId="1242A23C" w14:textId="77777777" w:rsidR="00730F0A" w:rsidRPr="00730F0A" w:rsidRDefault="00730F0A" w:rsidP="00730F0A">
      <w:pPr>
        <w:pStyle w:val="NoSpacing"/>
        <w:jc w:val="center"/>
        <w:rPr>
          <w:caps/>
        </w:rPr>
      </w:pPr>
    </w:p>
    <w:sdt>
      <w:sdtPr>
        <w:rPr>
          <w:caps/>
        </w:rPr>
        <w:id w:val="30091875"/>
        <w:lock w:val="contentLocked"/>
        <w:placeholder>
          <w:docPart w:val="DefaultPlaceholder_22675703"/>
        </w:placeholder>
        <w:group/>
      </w:sdtPr>
      <w:sdtEndPr/>
      <w:sdtContent>
        <w:p w14:paraId="21569A8F" w14:textId="77777777" w:rsidR="00730F0A" w:rsidRPr="00730F0A" w:rsidRDefault="00730F0A" w:rsidP="00730F0A">
          <w:pPr>
            <w:pStyle w:val="NoSpacing"/>
            <w:jc w:val="center"/>
            <w:rPr>
              <w:caps/>
            </w:rPr>
          </w:pPr>
          <w:r w:rsidRPr="00730F0A">
            <w:rPr>
              <w:caps/>
            </w:rPr>
            <w:t>A thesis approved for the</w:t>
          </w:r>
        </w:p>
      </w:sdtContent>
    </w:sdt>
    <w:p w14:paraId="127433B9" w14:textId="3E671D6C" w:rsidR="00746E16" w:rsidRPr="001061F3" w:rsidRDefault="001061F3" w:rsidP="001061F3">
      <w:pPr>
        <w:jc w:val="center"/>
      </w:pPr>
      <w:r w:rsidRPr="003E6A58">
        <w:t xml:space="preserve">MEWBOURNE SCHOOL OF PETROLEUM AND GEOLOGICAL ENGINEERING </w:t>
      </w:r>
    </w:p>
    <w:p w14:paraId="0EF0F689" w14:textId="77777777" w:rsidR="00730F0A" w:rsidRPr="00730F0A" w:rsidRDefault="00730F0A" w:rsidP="00730F0A">
      <w:pPr>
        <w:pStyle w:val="NoSpacing"/>
        <w:jc w:val="center"/>
        <w:rPr>
          <w:caps/>
        </w:rPr>
      </w:pPr>
    </w:p>
    <w:p w14:paraId="4D2E8D55" w14:textId="77777777" w:rsidR="00730F0A" w:rsidRPr="00730F0A" w:rsidRDefault="00730F0A" w:rsidP="00730F0A">
      <w:pPr>
        <w:pStyle w:val="NoSpacing"/>
        <w:jc w:val="center"/>
        <w:rPr>
          <w:caps/>
        </w:rPr>
      </w:pPr>
    </w:p>
    <w:p w14:paraId="0DF0CC20" w14:textId="77777777" w:rsidR="00730F0A" w:rsidRPr="00730F0A" w:rsidRDefault="00730F0A" w:rsidP="00730F0A">
      <w:pPr>
        <w:pStyle w:val="NoSpacing"/>
        <w:jc w:val="center"/>
        <w:rPr>
          <w:caps/>
        </w:rPr>
      </w:pPr>
    </w:p>
    <w:p w14:paraId="69D39DB9" w14:textId="77777777" w:rsidR="00730F0A" w:rsidRDefault="00730F0A" w:rsidP="00730F0A">
      <w:pPr>
        <w:pStyle w:val="NoSpacing"/>
        <w:jc w:val="center"/>
        <w:rPr>
          <w:caps/>
        </w:rPr>
      </w:pPr>
    </w:p>
    <w:p w14:paraId="7656A196" w14:textId="77777777" w:rsidR="00730F0A" w:rsidRPr="00730F0A" w:rsidRDefault="00730F0A" w:rsidP="00730F0A">
      <w:pPr>
        <w:pStyle w:val="NoSpacing"/>
        <w:jc w:val="center"/>
        <w:rPr>
          <w:caps/>
        </w:rPr>
      </w:pPr>
    </w:p>
    <w:p w14:paraId="74820075" w14:textId="77777777" w:rsidR="00730F0A" w:rsidRPr="00730F0A" w:rsidRDefault="00730F0A" w:rsidP="00730F0A">
      <w:pPr>
        <w:pStyle w:val="NoSpacing"/>
        <w:jc w:val="center"/>
        <w:rPr>
          <w:caps/>
        </w:rPr>
      </w:pPr>
    </w:p>
    <w:p w14:paraId="3A588A35" w14:textId="77777777" w:rsidR="00730F0A" w:rsidRPr="00730F0A" w:rsidRDefault="00730F0A" w:rsidP="00730F0A">
      <w:pPr>
        <w:pStyle w:val="NoSpacing"/>
        <w:jc w:val="center"/>
        <w:rPr>
          <w:caps/>
        </w:rPr>
      </w:pPr>
    </w:p>
    <w:p w14:paraId="71BAD6E9" w14:textId="77777777" w:rsidR="00730F0A" w:rsidRPr="00730F0A" w:rsidRDefault="00730F0A" w:rsidP="00730F0A">
      <w:pPr>
        <w:pStyle w:val="NoSpacing"/>
        <w:jc w:val="center"/>
        <w:rPr>
          <w:caps/>
        </w:rPr>
      </w:pPr>
    </w:p>
    <w:sdt>
      <w:sdtPr>
        <w:rPr>
          <w:caps/>
          <w:color w:val="808080"/>
        </w:rPr>
        <w:id w:val="30091876"/>
        <w:lock w:val="contentLocked"/>
        <w:placeholder>
          <w:docPart w:val="DefaultPlaceholder_22675703"/>
        </w:placeholder>
        <w:group/>
      </w:sdtPr>
      <w:sdtEndPr/>
      <w:sdtContent>
        <w:p w14:paraId="27D3A9AC" w14:textId="77777777" w:rsidR="00730F0A" w:rsidRPr="00730F0A" w:rsidRDefault="00730F0A" w:rsidP="00730F0A">
          <w:pPr>
            <w:pStyle w:val="NoSpacing"/>
            <w:jc w:val="center"/>
            <w:rPr>
              <w:caps/>
            </w:rPr>
          </w:pPr>
          <w:r w:rsidRPr="00730F0A">
            <w:rPr>
              <w:caps/>
            </w:rPr>
            <w:t>By</w:t>
          </w:r>
        </w:p>
      </w:sdtContent>
    </w:sdt>
    <w:p w14:paraId="7E20FD3A" w14:textId="77777777" w:rsidR="00730F0A" w:rsidRDefault="00730F0A" w:rsidP="00730F0A">
      <w:pPr>
        <w:pStyle w:val="NoSpacing"/>
        <w:jc w:val="center"/>
      </w:pPr>
    </w:p>
    <w:p w14:paraId="529FA0CA" w14:textId="77777777" w:rsidR="00730F0A" w:rsidRDefault="00730F0A" w:rsidP="00730F0A">
      <w:pPr>
        <w:pStyle w:val="NoSpacing"/>
        <w:jc w:val="center"/>
      </w:pPr>
    </w:p>
    <w:p w14:paraId="50E85600" w14:textId="77777777" w:rsidR="00730F0A" w:rsidRDefault="00730F0A" w:rsidP="00730F0A">
      <w:pPr>
        <w:pStyle w:val="NoSpacing"/>
        <w:jc w:val="center"/>
      </w:pPr>
    </w:p>
    <w:p w14:paraId="0F000465" w14:textId="5C9A7CC9" w:rsidR="00730F0A" w:rsidRDefault="005B30D3" w:rsidP="00730F0A">
      <w:pPr>
        <w:pStyle w:val="NoSpacing"/>
        <w:jc w:val="right"/>
      </w:pPr>
      <w:sdt>
        <w:sdtPr>
          <w:alias w:val="Select the appropriate prefix"/>
          <w:tag w:val="Prefix"/>
          <w:id w:val="3768269"/>
          <w:placeholder>
            <w:docPart w:val="CE9C1C39675E4525B35945EBFC950E59"/>
          </w:placeholder>
          <w:dropDownList>
            <w:listItem w:displayText="[Dr. / Mr. / Mrs. / Ms.]" w:value="[Dr. / Mr. / Mrs. / Ms.]"/>
            <w:listItem w:displayText="Dr." w:value="Dr."/>
            <w:listItem w:displayText="Mr." w:value="Mr."/>
            <w:listItem w:displayText="Mrs." w:value="Mrs."/>
            <w:listItem w:displayText="Ms." w:value="Ms."/>
          </w:dropDownList>
        </w:sdtPr>
        <w:sdtEndPr/>
        <w:sdtContent>
          <w:r w:rsidR="006A40EF">
            <w:t>Dr.</w:t>
          </w:r>
        </w:sdtContent>
      </w:sdt>
      <w:r w:rsidR="00730F0A">
        <w:t xml:space="preserve"> </w:t>
      </w:r>
      <w:sdt>
        <w:sdtPr>
          <w:alias w:val="Click to enter committee chair name"/>
          <w:tag w:val="committee chair"/>
          <w:id w:val="30091849"/>
          <w:lock w:val="sdtLocked"/>
          <w:placeholder>
            <w:docPart w:val="DefaultPlaceholder_22675703"/>
          </w:placeholder>
        </w:sdtPr>
        <w:sdtEndPr/>
        <w:sdtContent>
          <w:r w:rsidR="006A40EF" w:rsidRPr="003E6A58">
            <w:rPr>
              <w:szCs w:val="24"/>
            </w:rPr>
            <w:t>Mashha</w:t>
          </w:r>
          <w:r w:rsidR="006A40EF">
            <w:rPr>
              <w:szCs w:val="24"/>
            </w:rPr>
            <w:t>d</w:t>
          </w:r>
          <w:r w:rsidR="00BF2733">
            <w:rPr>
              <w:szCs w:val="24"/>
            </w:rPr>
            <w:t xml:space="preserve"> </w:t>
          </w:r>
          <w:r w:rsidR="00BF2733" w:rsidRPr="003E6A58">
            <w:rPr>
              <w:szCs w:val="24"/>
            </w:rPr>
            <w:t>Fahes</w:t>
          </w:r>
        </w:sdtContent>
      </w:sdt>
      <w:r w:rsidR="00730F0A">
        <w:t>, Chair</w:t>
      </w:r>
    </w:p>
    <w:p w14:paraId="0EB53D6F" w14:textId="77777777" w:rsidR="00730F0A" w:rsidRDefault="00730F0A" w:rsidP="00730F0A">
      <w:pPr>
        <w:pStyle w:val="NoSpacing"/>
        <w:jc w:val="right"/>
      </w:pPr>
    </w:p>
    <w:p w14:paraId="5A027B47" w14:textId="77777777" w:rsidR="00730F0A" w:rsidRDefault="00730F0A" w:rsidP="00730F0A">
      <w:pPr>
        <w:pStyle w:val="NoSpacing"/>
        <w:jc w:val="right"/>
      </w:pPr>
    </w:p>
    <w:p w14:paraId="366D03F8" w14:textId="4892F125" w:rsidR="00730F0A" w:rsidRPr="00074643" w:rsidRDefault="005B30D3" w:rsidP="00730F0A">
      <w:pPr>
        <w:pStyle w:val="NoSpacing"/>
        <w:jc w:val="right"/>
        <w:rPr>
          <w:lang w:val="es-MX"/>
        </w:rPr>
      </w:pPr>
      <w:sdt>
        <w:sdtPr>
          <w:rPr>
            <w:lang w:val="es-MX"/>
          </w:rPr>
          <w:alias w:val="Select the appropriate prefix"/>
          <w:tag w:val="Prefix"/>
          <w:id w:val="8173872"/>
          <w:placeholder>
            <w:docPart w:val="F1348A9CCA98413EB7CFEB8DB5BCAA0A"/>
          </w:placeholder>
          <w:dropDownList>
            <w:listItem w:displayText="[Prefix]" w:value="[Prefix]"/>
            <w:listItem w:displayText="Dr." w:value="Dr."/>
            <w:listItem w:displayText="Mr." w:value="Mr."/>
            <w:listItem w:displayText="Mrs." w:value="Mrs."/>
            <w:listItem w:displayText="Ms." w:value="Ms."/>
          </w:dropDownList>
        </w:sdtPr>
        <w:sdtEndPr/>
        <w:sdtContent>
          <w:r w:rsidR="006A40EF" w:rsidRPr="00074643">
            <w:rPr>
              <w:lang w:val="es-MX"/>
            </w:rPr>
            <w:t>Dr.</w:t>
          </w:r>
        </w:sdtContent>
      </w:sdt>
      <w:r w:rsidR="00730F0A" w:rsidRPr="00074643">
        <w:rPr>
          <w:lang w:val="es-MX"/>
        </w:rPr>
        <w:t xml:space="preserve"> </w:t>
      </w:r>
      <w:sdt>
        <w:sdtPr>
          <w:alias w:val="Click to enter 2nd member name"/>
          <w:tag w:val="2nd member"/>
          <w:id w:val="30091850"/>
          <w:lock w:val="sdtLocked"/>
          <w:placeholder>
            <w:docPart w:val="C062FEE9CF144A928363900CFCE29497"/>
          </w:placeholder>
        </w:sdtPr>
        <w:sdtEndPr/>
        <w:sdtContent>
          <w:r w:rsidR="006A40EF" w:rsidRPr="00074643">
            <w:rPr>
              <w:lang w:val="es-MX"/>
            </w:rPr>
            <w:t>Zulfiquar Reza</w:t>
          </w:r>
        </w:sdtContent>
      </w:sdt>
    </w:p>
    <w:p w14:paraId="0F3E2414" w14:textId="77777777" w:rsidR="00730F0A" w:rsidRPr="00074643" w:rsidRDefault="00730F0A" w:rsidP="00730F0A">
      <w:pPr>
        <w:pStyle w:val="NoSpacing"/>
        <w:jc w:val="right"/>
        <w:rPr>
          <w:lang w:val="es-MX"/>
        </w:rPr>
      </w:pPr>
    </w:p>
    <w:p w14:paraId="5DFAC4B8" w14:textId="77777777" w:rsidR="00730F0A" w:rsidRPr="00074643" w:rsidRDefault="00730F0A" w:rsidP="00730F0A">
      <w:pPr>
        <w:pStyle w:val="NoSpacing"/>
        <w:jc w:val="right"/>
        <w:rPr>
          <w:lang w:val="es-MX"/>
        </w:rPr>
      </w:pPr>
    </w:p>
    <w:bookmarkStart w:id="0" w:name="_GoBack"/>
    <w:bookmarkEnd w:id="0"/>
    <w:p w14:paraId="20C9B302" w14:textId="3AAA7E37" w:rsidR="00730F0A" w:rsidRPr="00074643" w:rsidRDefault="005B30D3" w:rsidP="00730F0A">
      <w:pPr>
        <w:pStyle w:val="NoSpacing"/>
        <w:jc w:val="right"/>
        <w:rPr>
          <w:lang w:val="es-MX"/>
        </w:rPr>
      </w:pPr>
      <w:sdt>
        <w:sdtPr>
          <w:rPr>
            <w:lang w:val="es-MX"/>
          </w:rPr>
          <w:alias w:val="Select the appropriate prefix"/>
          <w:tag w:val="Prefix"/>
          <w:id w:val="30091851"/>
          <w:placeholder>
            <w:docPart w:val="381AB8B910934348B8DBC9A4958B8D7B"/>
          </w:placeholder>
          <w:dropDownList>
            <w:listItem w:displayText="[Prefix]" w:value="[Prefix]"/>
            <w:listItem w:displayText="Dr." w:value="Dr."/>
            <w:listItem w:displayText="Mr." w:value="Mr."/>
            <w:listItem w:displayText="Mrs." w:value="Mrs."/>
            <w:listItem w:displayText="Ms." w:value="Ms."/>
          </w:dropDownList>
        </w:sdtPr>
        <w:sdtEndPr/>
        <w:sdtContent>
          <w:r w:rsidR="006A40EF" w:rsidRPr="00074643">
            <w:rPr>
              <w:lang w:val="es-MX"/>
            </w:rPr>
            <w:t>Dr.</w:t>
          </w:r>
        </w:sdtContent>
      </w:sdt>
      <w:r w:rsidR="00746E16" w:rsidRPr="00074643">
        <w:rPr>
          <w:lang w:val="es-MX"/>
        </w:rPr>
        <w:t xml:space="preserve"> </w:t>
      </w:r>
      <w:sdt>
        <w:sdtPr>
          <w:alias w:val="Click to enter 3rd member name"/>
          <w:tag w:val="3rd member"/>
          <w:id w:val="30091852"/>
          <w:lock w:val="sdtLocked"/>
          <w:placeholder>
            <w:docPart w:val="6D39F422706D4B8B985B3284341ED3DD"/>
          </w:placeholder>
        </w:sdtPr>
        <w:sdtEndPr/>
        <w:sdtContent>
          <w:r w:rsidR="006A40EF" w:rsidRPr="00074643">
            <w:rPr>
              <w:szCs w:val="24"/>
              <w:lang w:val="es-MX"/>
            </w:rPr>
            <w:t>Catalin Teodoriu</w:t>
          </w:r>
        </w:sdtContent>
      </w:sdt>
    </w:p>
    <w:p w14:paraId="74E517FC" w14:textId="77777777" w:rsidR="00730F0A" w:rsidRPr="00074643" w:rsidRDefault="00730F0A" w:rsidP="00730F0A">
      <w:pPr>
        <w:pStyle w:val="NoSpacing"/>
        <w:jc w:val="right"/>
        <w:rPr>
          <w:lang w:val="es-MX"/>
        </w:rPr>
      </w:pPr>
    </w:p>
    <w:p w14:paraId="13D60A99" w14:textId="77777777" w:rsidR="00730F0A" w:rsidRPr="00074643" w:rsidRDefault="00730F0A" w:rsidP="00730F0A">
      <w:pPr>
        <w:pStyle w:val="NoSpacing"/>
        <w:jc w:val="right"/>
        <w:rPr>
          <w:lang w:val="es-MX"/>
        </w:rPr>
      </w:pPr>
    </w:p>
    <w:p w14:paraId="3EFE6296" w14:textId="77777777" w:rsidR="00730F0A" w:rsidRPr="00074643" w:rsidRDefault="00730F0A" w:rsidP="00730F0A">
      <w:pPr>
        <w:pStyle w:val="NoSpacing"/>
        <w:jc w:val="right"/>
        <w:rPr>
          <w:lang w:val="es-MX"/>
        </w:rPr>
      </w:pPr>
    </w:p>
    <w:p w14:paraId="4018FB98" w14:textId="77777777" w:rsidR="00730F0A" w:rsidRPr="00074643" w:rsidRDefault="00730F0A" w:rsidP="00730F0A">
      <w:pPr>
        <w:pStyle w:val="NoSpacing"/>
        <w:jc w:val="right"/>
        <w:rPr>
          <w:lang w:val="es-MX"/>
        </w:rPr>
      </w:pPr>
    </w:p>
    <w:p w14:paraId="13FE6F31" w14:textId="77777777" w:rsidR="00A83ABE" w:rsidRPr="00074643" w:rsidRDefault="00A83ABE" w:rsidP="00730F0A">
      <w:pPr>
        <w:pStyle w:val="NoSpacing"/>
        <w:jc w:val="center"/>
        <w:rPr>
          <w:lang w:val="es-MX"/>
        </w:rPr>
      </w:pPr>
      <w:r w:rsidRPr="00074643">
        <w:rPr>
          <w:lang w:val="es-MX"/>
        </w:rPr>
        <w:br w:type="page"/>
      </w:r>
    </w:p>
    <w:p w14:paraId="44AEBF26" w14:textId="16D2C4A2" w:rsidR="00730F0A" w:rsidRPr="00074643" w:rsidRDefault="00730F0A" w:rsidP="00730F0A">
      <w:pPr>
        <w:pStyle w:val="NoSpacing"/>
        <w:jc w:val="center"/>
        <w:rPr>
          <w:lang w:val="es-MX"/>
        </w:rPr>
      </w:pPr>
    </w:p>
    <w:p w14:paraId="7EE7FD67" w14:textId="77777777" w:rsidR="00730F0A" w:rsidRPr="00074643" w:rsidRDefault="00730F0A" w:rsidP="00730F0A">
      <w:pPr>
        <w:pStyle w:val="NoSpacing"/>
        <w:jc w:val="center"/>
        <w:rPr>
          <w:lang w:val="es-MX"/>
        </w:rPr>
      </w:pPr>
    </w:p>
    <w:p w14:paraId="24F14823" w14:textId="77777777" w:rsidR="00730F0A" w:rsidRPr="00074643" w:rsidRDefault="00730F0A" w:rsidP="00730F0A">
      <w:pPr>
        <w:pStyle w:val="NoSpacing"/>
        <w:jc w:val="center"/>
        <w:rPr>
          <w:lang w:val="es-MX"/>
        </w:rPr>
      </w:pPr>
    </w:p>
    <w:p w14:paraId="576939F6" w14:textId="77777777" w:rsidR="00730F0A" w:rsidRPr="00074643" w:rsidRDefault="00730F0A" w:rsidP="00730F0A">
      <w:pPr>
        <w:pStyle w:val="NoSpacing"/>
        <w:jc w:val="center"/>
        <w:rPr>
          <w:lang w:val="es-MX"/>
        </w:rPr>
      </w:pPr>
    </w:p>
    <w:p w14:paraId="7AE164A3" w14:textId="77777777" w:rsidR="00730F0A" w:rsidRPr="00074643" w:rsidRDefault="00730F0A" w:rsidP="00730F0A">
      <w:pPr>
        <w:pStyle w:val="NoSpacing"/>
        <w:jc w:val="center"/>
        <w:rPr>
          <w:lang w:val="es-MX"/>
        </w:rPr>
      </w:pPr>
    </w:p>
    <w:p w14:paraId="33DEABFD" w14:textId="77777777" w:rsidR="00730F0A" w:rsidRPr="00074643" w:rsidRDefault="00730F0A" w:rsidP="00730F0A">
      <w:pPr>
        <w:pStyle w:val="NoSpacing"/>
        <w:jc w:val="center"/>
        <w:rPr>
          <w:lang w:val="es-MX"/>
        </w:rPr>
      </w:pPr>
    </w:p>
    <w:p w14:paraId="0078DC9C" w14:textId="77777777" w:rsidR="00730F0A" w:rsidRPr="00074643" w:rsidRDefault="00730F0A" w:rsidP="00730F0A">
      <w:pPr>
        <w:pStyle w:val="NoSpacing"/>
        <w:jc w:val="center"/>
        <w:rPr>
          <w:lang w:val="es-MX"/>
        </w:rPr>
      </w:pPr>
    </w:p>
    <w:p w14:paraId="37B3FC07" w14:textId="77777777" w:rsidR="00730F0A" w:rsidRPr="00074643" w:rsidRDefault="00730F0A" w:rsidP="00730F0A">
      <w:pPr>
        <w:pStyle w:val="NoSpacing"/>
        <w:jc w:val="center"/>
        <w:rPr>
          <w:lang w:val="es-MX"/>
        </w:rPr>
      </w:pPr>
    </w:p>
    <w:p w14:paraId="0ED86A98" w14:textId="77777777" w:rsidR="00730F0A" w:rsidRPr="00074643" w:rsidRDefault="00730F0A" w:rsidP="00730F0A">
      <w:pPr>
        <w:pStyle w:val="NoSpacing"/>
        <w:jc w:val="center"/>
        <w:rPr>
          <w:lang w:val="es-MX"/>
        </w:rPr>
      </w:pPr>
    </w:p>
    <w:p w14:paraId="1F7E0431" w14:textId="77777777" w:rsidR="00730F0A" w:rsidRPr="00074643" w:rsidRDefault="00730F0A" w:rsidP="00730F0A">
      <w:pPr>
        <w:pStyle w:val="NoSpacing"/>
        <w:jc w:val="center"/>
        <w:rPr>
          <w:lang w:val="es-MX"/>
        </w:rPr>
      </w:pPr>
    </w:p>
    <w:p w14:paraId="40737D67" w14:textId="77777777" w:rsidR="00730F0A" w:rsidRPr="00074643" w:rsidRDefault="00730F0A" w:rsidP="00730F0A">
      <w:pPr>
        <w:pStyle w:val="NoSpacing"/>
        <w:jc w:val="center"/>
        <w:rPr>
          <w:lang w:val="es-MX"/>
        </w:rPr>
      </w:pPr>
    </w:p>
    <w:p w14:paraId="299EBBB3" w14:textId="77777777" w:rsidR="00730F0A" w:rsidRPr="00074643" w:rsidRDefault="00730F0A" w:rsidP="00730F0A">
      <w:pPr>
        <w:pStyle w:val="NoSpacing"/>
        <w:jc w:val="center"/>
        <w:rPr>
          <w:lang w:val="es-MX"/>
        </w:rPr>
      </w:pPr>
    </w:p>
    <w:p w14:paraId="49938F5A" w14:textId="77777777" w:rsidR="00730F0A" w:rsidRPr="00074643" w:rsidRDefault="00730F0A" w:rsidP="00730F0A">
      <w:pPr>
        <w:pStyle w:val="NoSpacing"/>
        <w:jc w:val="center"/>
        <w:rPr>
          <w:lang w:val="es-MX"/>
        </w:rPr>
      </w:pPr>
    </w:p>
    <w:p w14:paraId="3CEF5AEB" w14:textId="77777777" w:rsidR="00730F0A" w:rsidRPr="00074643" w:rsidRDefault="00730F0A" w:rsidP="00730F0A">
      <w:pPr>
        <w:pStyle w:val="NoSpacing"/>
        <w:jc w:val="center"/>
        <w:rPr>
          <w:lang w:val="es-MX"/>
        </w:rPr>
      </w:pPr>
    </w:p>
    <w:p w14:paraId="457FC070" w14:textId="77777777" w:rsidR="00730F0A" w:rsidRPr="00074643" w:rsidRDefault="00730F0A" w:rsidP="00730F0A">
      <w:pPr>
        <w:pStyle w:val="NoSpacing"/>
        <w:jc w:val="center"/>
        <w:rPr>
          <w:lang w:val="es-MX"/>
        </w:rPr>
      </w:pPr>
    </w:p>
    <w:p w14:paraId="51066513" w14:textId="77777777" w:rsidR="00730F0A" w:rsidRPr="00074643" w:rsidRDefault="00730F0A" w:rsidP="00730F0A">
      <w:pPr>
        <w:pStyle w:val="NoSpacing"/>
        <w:jc w:val="center"/>
        <w:rPr>
          <w:lang w:val="es-MX"/>
        </w:rPr>
      </w:pPr>
    </w:p>
    <w:p w14:paraId="7D606250" w14:textId="77777777" w:rsidR="00730F0A" w:rsidRPr="00074643" w:rsidRDefault="00730F0A" w:rsidP="00730F0A">
      <w:pPr>
        <w:pStyle w:val="NoSpacing"/>
        <w:jc w:val="center"/>
        <w:rPr>
          <w:lang w:val="es-MX"/>
        </w:rPr>
      </w:pPr>
    </w:p>
    <w:p w14:paraId="75A8A426" w14:textId="77777777" w:rsidR="00730F0A" w:rsidRPr="00074643" w:rsidRDefault="00730F0A" w:rsidP="00730F0A">
      <w:pPr>
        <w:pStyle w:val="NoSpacing"/>
        <w:jc w:val="center"/>
        <w:rPr>
          <w:lang w:val="es-MX"/>
        </w:rPr>
      </w:pPr>
    </w:p>
    <w:p w14:paraId="61AE4734" w14:textId="77777777" w:rsidR="00730F0A" w:rsidRPr="00074643" w:rsidRDefault="00730F0A" w:rsidP="00730F0A">
      <w:pPr>
        <w:pStyle w:val="NoSpacing"/>
        <w:jc w:val="center"/>
        <w:rPr>
          <w:lang w:val="es-MX"/>
        </w:rPr>
      </w:pPr>
    </w:p>
    <w:p w14:paraId="75EE8A67" w14:textId="77777777" w:rsidR="00730F0A" w:rsidRPr="00074643" w:rsidRDefault="00730F0A" w:rsidP="00730F0A">
      <w:pPr>
        <w:pStyle w:val="NoSpacing"/>
        <w:jc w:val="center"/>
        <w:rPr>
          <w:lang w:val="es-MX"/>
        </w:rPr>
      </w:pPr>
    </w:p>
    <w:p w14:paraId="5B407C90" w14:textId="77777777" w:rsidR="00730F0A" w:rsidRPr="00074643" w:rsidRDefault="00730F0A" w:rsidP="00730F0A">
      <w:pPr>
        <w:pStyle w:val="NoSpacing"/>
        <w:jc w:val="center"/>
        <w:rPr>
          <w:lang w:val="es-MX"/>
        </w:rPr>
      </w:pPr>
    </w:p>
    <w:p w14:paraId="53F796EC" w14:textId="77777777" w:rsidR="00730F0A" w:rsidRPr="00074643" w:rsidRDefault="00730F0A" w:rsidP="00730F0A">
      <w:pPr>
        <w:pStyle w:val="NoSpacing"/>
        <w:jc w:val="center"/>
        <w:rPr>
          <w:lang w:val="es-MX"/>
        </w:rPr>
      </w:pPr>
    </w:p>
    <w:p w14:paraId="5C65CA2D" w14:textId="77777777" w:rsidR="00730F0A" w:rsidRPr="00074643" w:rsidRDefault="00730F0A" w:rsidP="00730F0A">
      <w:pPr>
        <w:pStyle w:val="NoSpacing"/>
        <w:jc w:val="center"/>
        <w:rPr>
          <w:lang w:val="es-MX"/>
        </w:rPr>
      </w:pPr>
    </w:p>
    <w:p w14:paraId="480A1682" w14:textId="77777777" w:rsidR="00730F0A" w:rsidRPr="00074643" w:rsidRDefault="00730F0A" w:rsidP="00730F0A">
      <w:pPr>
        <w:pStyle w:val="NoSpacing"/>
        <w:jc w:val="center"/>
        <w:rPr>
          <w:lang w:val="es-MX"/>
        </w:rPr>
      </w:pPr>
    </w:p>
    <w:p w14:paraId="460E6439" w14:textId="77777777" w:rsidR="00730F0A" w:rsidRPr="00074643" w:rsidRDefault="00730F0A" w:rsidP="00730F0A">
      <w:pPr>
        <w:pStyle w:val="NoSpacing"/>
        <w:jc w:val="center"/>
        <w:rPr>
          <w:lang w:val="es-MX"/>
        </w:rPr>
      </w:pPr>
    </w:p>
    <w:p w14:paraId="3127C73C" w14:textId="77777777" w:rsidR="00730F0A" w:rsidRPr="00074643" w:rsidRDefault="00730F0A" w:rsidP="00730F0A">
      <w:pPr>
        <w:pStyle w:val="NoSpacing"/>
        <w:jc w:val="center"/>
        <w:rPr>
          <w:lang w:val="es-MX"/>
        </w:rPr>
      </w:pPr>
    </w:p>
    <w:p w14:paraId="5E130B2F" w14:textId="77777777" w:rsidR="00730F0A" w:rsidRPr="00074643" w:rsidRDefault="00730F0A" w:rsidP="00730F0A">
      <w:pPr>
        <w:pStyle w:val="NoSpacing"/>
        <w:jc w:val="center"/>
        <w:rPr>
          <w:lang w:val="es-MX"/>
        </w:rPr>
      </w:pPr>
    </w:p>
    <w:p w14:paraId="1BA0E15E" w14:textId="77777777" w:rsidR="00730F0A" w:rsidRPr="00074643" w:rsidRDefault="00730F0A" w:rsidP="00730F0A">
      <w:pPr>
        <w:pStyle w:val="NoSpacing"/>
        <w:jc w:val="center"/>
        <w:rPr>
          <w:lang w:val="es-MX"/>
        </w:rPr>
      </w:pPr>
    </w:p>
    <w:p w14:paraId="05F29E15" w14:textId="77777777" w:rsidR="00730F0A" w:rsidRPr="00074643" w:rsidRDefault="00730F0A" w:rsidP="00730F0A">
      <w:pPr>
        <w:pStyle w:val="NoSpacing"/>
        <w:jc w:val="center"/>
        <w:rPr>
          <w:lang w:val="es-MX"/>
        </w:rPr>
      </w:pPr>
    </w:p>
    <w:p w14:paraId="47A73151" w14:textId="77777777" w:rsidR="00730F0A" w:rsidRPr="00074643" w:rsidRDefault="00730F0A" w:rsidP="00730F0A">
      <w:pPr>
        <w:pStyle w:val="NoSpacing"/>
        <w:jc w:val="center"/>
        <w:rPr>
          <w:lang w:val="es-MX"/>
        </w:rPr>
      </w:pPr>
    </w:p>
    <w:p w14:paraId="741BD846" w14:textId="77777777" w:rsidR="00730F0A" w:rsidRPr="00074643" w:rsidRDefault="00730F0A" w:rsidP="00730F0A">
      <w:pPr>
        <w:pStyle w:val="NoSpacing"/>
        <w:jc w:val="center"/>
        <w:rPr>
          <w:lang w:val="es-MX"/>
        </w:rPr>
      </w:pPr>
    </w:p>
    <w:p w14:paraId="6B44EC30" w14:textId="77777777" w:rsidR="00730F0A" w:rsidRPr="00074643" w:rsidRDefault="00730F0A" w:rsidP="00730F0A">
      <w:pPr>
        <w:pStyle w:val="NoSpacing"/>
        <w:jc w:val="center"/>
        <w:rPr>
          <w:lang w:val="es-MX"/>
        </w:rPr>
      </w:pPr>
    </w:p>
    <w:p w14:paraId="4E25E9E5" w14:textId="77777777" w:rsidR="00730F0A" w:rsidRPr="00074643" w:rsidRDefault="00730F0A" w:rsidP="00730F0A">
      <w:pPr>
        <w:pStyle w:val="NoSpacing"/>
        <w:jc w:val="center"/>
        <w:rPr>
          <w:lang w:val="es-MX"/>
        </w:rPr>
      </w:pPr>
    </w:p>
    <w:p w14:paraId="1F8AC4CB" w14:textId="77777777" w:rsidR="00730F0A" w:rsidRPr="00074643" w:rsidRDefault="00730F0A" w:rsidP="00730F0A">
      <w:pPr>
        <w:pStyle w:val="NoSpacing"/>
        <w:jc w:val="center"/>
        <w:rPr>
          <w:lang w:val="es-MX"/>
        </w:rPr>
      </w:pPr>
    </w:p>
    <w:p w14:paraId="29AC67FB" w14:textId="77777777" w:rsidR="00730F0A" w:rsidRPr="00074643" w:rsidRDefault="00730F0A" w:rsidP="00730F0A">
      <w:pPr>
        <w:pStyle w:val="NoSpacing"/>
        <w:jc w:val="center"/>
        <w:rPr>
          <w:lang w:val="es-MX"/>
        </w:rPr>
      </w:pPr>
    </w:p>
    <w:p w14:paraId="561DBF8E" w14:textId="77777777" w:rsidR="00730F0A" w:rsidRPr="00074643" w:rsidRDefault="00730F0A" w:rsidP="00730F0A">
      <w:pPr>
        <w:pStyle w:val="NoSpacing"/>
        <w:jc w:val="center"/>
        <w:rPr>
          <w:lang w:val="es-MX"/>
        </w:rPr>
      </w:pPr>
    </w:p>
    <w:p w14:paraId="4E4A8D57" w14:textId="77777777" w:rsidR="00730F0A" w:rsidRPr="00074643" w:rsidRDefault="00730F0A" w:rsidP="00730F0A">
      <w:pPr>
        <w:pStyle w:val="NoSpacing"/>
        <w:jc w:val="center"/>
        <w:rPr>
          <w:lang w:val="es-MX"/>
        </w:rPr>
      </w:pPr>
    </w:p>
    <w:p w14:paraId="1D1D2BE2" w14:textId="77777777" w:rsidR="00730F0A" w:rsidRPr="00074643" w:rsidRDefault="00730F0A" w:rsidP="00730F0A">
      <w:pPr>
        <w:pStyle w:val="NoSpacing"/>
        <w:jc w:val="center"/>
        <w:rPr>
          <w:lang w:val="es-MX"/>
        </w:rPr>
      </w:pPr>
    </w:p>
    <w:p w14:paraId="03293873" w14:textId="77777777" w:rsidR="00730F0A" w:rsidRPr="00074643" w:rsidRDefault="00730F0A" w:rsidP="00730F0A">
      <w:pPr>
        <w:pStyle w:val="NoSpacing"/>
        <w:jc w:val="center"/>
        <w:rPr>
          <w:lang w:val="es-MX"/>
        </w:rPr>
      </w:pPr>
    </w:p>
    <w:p w14:paraId="5F6741DB" w14:textId="77777777" w:rsidR="00730F0A" w:rsidRPr="00074643" w:rsidRDefault="00730F0A" w:rsidP="00730F0A">
      <w:pPr>
        <w:pStyle w:val="NoSpacing"/>
        <w:jc w:val="center"/>
        <w:rPr>
          <w:lang w:val="es-MX"/>
        </w:rPr>
      </w:pPr>
    </w:p>
    <w:p w14:paraId="1756639A" w14:textId="77777777" w:rsidR="00730F0A" w:rsidRPr="00074643" w:rsidRDefault="00730F0A" w:rsidP="00730F0A">
      <w:pPr>
        <w:pStyle w:val="NoSpacing"/>
        <w:jc w:val="center"/>
        <w:rPr>
          <w:lang w:val="es-MX"/>
        </w:rPr>
      </w:pPr>
    </w:p>
    <w:p w14:paraId="6837CAC8" w14:textId="77777777" w:rsidR="00730F0A" w:rsidRPr="00074643" w:rsidRDefault="00730F0A" w:rsidP="00730F0A">
      <w:pPr>
        <w:pStyle w:val="NoSpacing"/>
        <w:jc w:val="center"/>
        <w:rPr>
          <w:lang w:val="es-MX"/>
        </w:rPr>
      </w:pPr>
    </w:p>
    <w:p w14:paraId="3F6B5191" w14:textId="77777777" w:rsidR="00730F0A" w:rsidRPr="00074643" w:rsidRDefault="00730F0A" w:rsidP="00730F0A">
      <w:pPr>
        <w:pStyle w:val="NoSpacing"/>
        <w:jc w:val="center"/>
        <w:rPr>
          <w:lang w:val="es-MX"/>
        </w:rPr>
      </w:pPr>
    </w:p>
    <w:p w14:paraId="13250BA2" w14:textId="2EE131E7" w:rsidR="00730F0A" w:rsidRDefault="005B30D3" w:rsidP="00730F0A">
      <w:pPr>
        <w:pStyle w:val="NoSpacing"/>
        <w:jc w:val="center"/>
      </w:pPr>
      <w:sdt>
        <w:sdtPr>
          <w:id w:val="30091877"/>
          <w:lock w:val="contentLocked"/>
          <w:placeholder>
            <w:docPart w:val="DefaultPlaceholder_22675703"/>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DefaultPlaceholder_22675703"/>
          </w:placeholder>
        </w:sdtPr>
        <w:sdtEndPr>
          <w:rPr>
            <w:caps/>
          </w:rPr>
        </w:sdtEndPr>
        <w:sdtContent>
          <w:r w:rsidR="006A40EF">
            <w:rPr>
              <w:caps/>
            </w:rPr>
            <w:t>GNALY MARIE HELENE KOBEA</w:t>
          </w:r>
        </w:sdtContent>
      </w:sdt>
      <w:r w:rsidR="00730F0A">
        <w:t xml:space="preserve"> </w:t>
      </w:r>
      <w:sdt>
        <w:sdtPr>
          <w:alias w:val="Click to enter the year you are depositing thesis"/>
          <w:tag w:val="Click to enter the year you are depositing thesis"/>
          <w:id w:val="2590304"/>
          <w:lock w:val="sdtLocked"/>
          <w:placeholder>
            <w:docPart w:val="DefaultPlaceholder_22675703"/>
          </w:placeholder>
        </w:sdtPr>
        <w:sdtEndPr/>
        <w:sdtContent>
          <w:r w:rsidR="006A40EF">
            <w:t>2019</w:t>
          </w:r>
        </w:sdtContent>
      </w:sdt>
    </w:p>
    <w:p w14:paraId="0F3C052B" w14:textId="77777777" w:rsidR="00730F0A" w:rsidRDefault="00730F0A" w:rsidP="00730F0A">
      <w:pPr>
        <w:pStyle w:val="NoSpacing"/>
        <w:jc w:val="center"/>
      </w:pPr>
      <w:r>
        <w:t>All Rights Reserved.</w:t>
      </w:r>
    </w:p>
    <w:p w14:paraId="556893C2" w14:textId="77777777" w:rsidR="006A40EF" w:rsidRDefault="006F10CE" w:rsidP="006A40EF">
      <w:pPr>
        <w:jc w:val="center"/>
      </w:pPr>
      <w:r>
        <w:br w:type="page"/>
      </w:r>
    </w:p>
    <w:p w14:paraId="0C9F08C2" w14:textId="2522E2C1" w:rsidR="008E1C26" w:rsidRDefault="008E1C26" w:rsidP="008E1C26">
      <w:pPr>
        <w:sectPr w:rsidR="008E1C26" w:rsidSect="00BB3957">
          <w:pgSz w:w="12240" w:h="15840" w:code="1"/>
          <w:pgMar w:top="1440" w:right="1440" w:bottom="1440" w:left="1440" w:header="720" w:footer="720" w:gutter="0"/>
          <w:cols w:space="720"/>
          <w:docGrid w:linePitch="360"/>
        </w:sectPr>
      </w:pPr>
    </w:p>
    <w:p w14:paraId="690C1D74" w14:textId="1D9DFCAD" w:rsidR="00505852" w:rsidRDefault="00505852" w:rsidP="00505852">
      <w:bookmarkStart w:id="1" w:name="_Toc310579464"/>
      <w:bookmarkStart w:id="2" w:name="_Toc7396016"/>
    </w:p>
    <w:p w14:paraId="50F32894" w14:textId="1B68844B" w:rsidR="00505852" w:rsidRDefault="00505852" w:rsidP="00505852"/>
    <w:p w14:paraId="13A7F283" w14:textId="7279E085" w:rsidR="00505852" w:rsidRDefault="00505852" w:rsidP="00505852"/>
    <w:p w14:paraId="48A744A1" w14:textId="5400A722" w:rsidR="00505852" w:rsidRDefault="00505852" w:rsidP="00505852"/>
    <w:p w14:paraId="3818AA9B" w14:textId="2555BB53" w:rsidR="00505852" w:rsidRDefault="00505852" w:rsidP="00505852"/>
    <w:p w14:paraId="65002FC6" w14:textId="5335A9DA" w:rsidR="00505852" w:rsidRDefault="00505852" w:rsidP="00505852"/>
    <w:p w14:paraId="4CC1F1C0" w14:textId="47643F9F" w:rsidR="00505852" w:rsidRDefault="00505852" w:rsidP="00505852"/>
    <w:p w14:paraId="6BE98DAD" w14:textId="79ED1AA8" w:rsidR="00505852" w:rsidRDefault="00505852" w:rsidP="00505852"/>
    <w:p w14:paraId="1824A621" w14:textId="510606A5" w:rsidR="00505852" w:rsidRDefault="00505852" w:rsidP="00505852"/>
    <w:p w14:paraId="6F39CCCB" w14:textId="17727452" w:rsidR="00505852" w:rsidRDefault="00505852" w:rsidP="00505852"/>
    <w:p w14:paraId="1CE528E9" w14:textId="1E5F3230" w:rsidR="00505852" w:rsidRDefault="00505852" w:rsidP="00505852"/>
    <w:p w14:paraId="4515101D" w14:textId="5417F69C" w:rsidR="00505852" w:rsidRDefault="00505852" w:rsidP="00505852"/>
    <w:p w14:paraId="7F8359BB" w14:textId="77777777" w:rsidR="00505852" w:rsidRPr="00E825D3" w:rsidRDefault="00505852" w:rsidP="00505852">
      <w:pPr>
        <w:jc w:val="center"/>
        <w:rPr>
          <w:i/>
        </w:rPr>
      </w:pPr>
      <w:r w:rsidRPr="00E825D3">
        <w:rPr>
          <w:i/>
        </w:rPr>
        <w:t>To my family, fiancé and friends</w:t>
      </w:r>
    </w:p>
    <w:p w14:paraId="365CA2DA" w14:textId="1AE0596B" w:rsidR="00505852" w:rsidRDefault="00505852" w:rsidP="00505852"/>
    <w:p w14:paraId="2BD317A4" w14:textId="5C3ECA24" w:rsidR="00505852" w:rsidRDefault="00505852" w:rsidP="00505852"/>
    <w:p w14:paraId="6FDD9F91" w14:textId="243F6B5F" w:rsidR="00505852" w:rsidRDefault="00505852" w:rsidP="00505852"/>
    <w:p w14:paraId="3006F25B" w14:textId="158C548B" w:rsidR="00505852" w:rsidRDefault="00505852" w:rsidP="00505852"/>
    <w:p w14:paraId="439416E9" w14:textId="233FCE40" w:rsidR="00505852" w:rsidRDefault="00505852" w:rsidP="00505852"/>
    <w:p w14:paraId="61D82C6A" w14:textId="3D2CBD11" w:rsidR="00505852" w:rsidRDefault="00505852" w:rsidP="00505852"/>
    <w:p w14:paraId="785E17DA" w14:textId="4CC60EDD" w:rsidR="00505852" w:rsidRDefault="00505852" w:rsidP="00505852"/>
    <w:p w14:paraId="65351A1C" w14:textId="41379E9B" w:rsidR="00505852" w:rsidRDefault="00505852" w:rsidP="00505852"/>
    <w:p w14:paraId="0DCC7282" w14:textId="7751A2AA" w:rsidR="00505852" w:rsidRDefault="00505852" w:rsidP="00505852"/>
    <w:p w14:paraId="11DA51DE" w14:textId="77777777" w:rsidR="00505852" w:rsidRDefault="00505852" w:rsidP="00505852"/>
    <w:p w14:paraId="4C1FAE8D" w14:textId="05D57592" w:rsidR="008E1C26" w:rsidRDefault="00775701" w:rsidP="004579C0">
      <w:pPr>
        <w:pStyle w:val="Heading1"/>
      </w:pPr>
      <w:r>
        <w:lastRenderedPageBreak/>
        <w:t>Acknowledgements</w:t>
      </w:r>
      <w:bookmarkEnd w:id="1"/>
      <w:bookmarkEnd w:id="2"/>
    </w:p>
    <w:p w14:paraId="3E506749" w14:textId="77777777" w:rsidR="00506E17" w:rsidRPr="00506E17" w:rsidRDefault="00506E17" w:rsidP="00506E17"/>
    <w:p w14:paraId="1C90548D" w14:textId="73286522" w:rsidR="00254B5D" w:rsidRDefault="0010049A" w:rsidP="00254B5D">
      <w:r>
        <w:t>I would like</w:t>
      </w:r>
      <w:r w:rsidR="00373496">
        <w:t xml:space="preserve"> to express my deepest gratitude to the Fulbright scholarship program for giving the opportunity to</w:t>
      </w:r>
      <w:r>
        <w:t xml:space="preserve"> </w:t>
      </w:r>
      <w:r w:rsidR="00254B5D">
        <w:t>obtain this degree</w:t>
      </w:r>
      <w:r w:rsidR="00373496">
        <w:t>.</w:t>
      </w:r>
    </w:p>
    <w:p w14:paraId="6FBCC4FB" w14:textId="77777777" w:rsidR="00254B5D" w:rsidRDefault="00254B5D" w:rsidP="00254B5D"/>
    <w:p w14:paraId="76783A46" w14:textId="24226253" w:rsidR="003450B1" w:rsidRDefault="00373496" w:rsidP="00254B5D">
      <w:r>
        <w:t xml:space="preserve"> I owe my deepest gratitude to my advisor, Dr Fahs Mashhad, the best advisor any student can </w:t>
      </w:r>
      <w:r w:rsidR="0010049A">
        <w:t xml:space="preserve">possibly </w:t>
      </w:r>
      <w:r>
        <w:t>have. Her continuous optimism towards this work</w:t>
      </w:r>
      <w:r w:rsidR="00A7467C">
        <w:t xml:space="preserve">, </w:t>
      </w:r>
      <w:r w:rsidR="0010049A">
        <w:t>enthusiasm</w:t>
      </w:r>
      <w:r w:rsidR="00A7467C">
        <w:t xml:space="preserve">, </w:t>
      </w:r>
      <w:r w:rsidR="0010049A">
        <w:t>support,</w:t>
      </w:r>
      <w:r w:rsidR="00A7467C">
        <w:t xml:space="preserve"> encouragement and her </w:t>
      </w:r>
      <w:r w:rsidR="0010049A">
        <w:t>unlimited</w:t>
      </w:r>
      <w:r w:rsidR="00A7467C">
        <w:t xml:space="preserve"> patience made this work possible.</w:t>
      </w:r>
    </w:p>
    <w:p w14:paraId="5622CB57" w14:textId="77777777" w:rsidR="00254B5D" w:rsidRDefault="00254B5D" w:rsidP="00254B5D"/>
    <w:p w14:paraId="277F3D1F" w14:textId="5C0ED9E0" w:rsidR="00A7467C" w:rsidRDefault="00A7467C" w:rsidP="00254B5D">
      <w:r>
        <w:t xml:space="preserve">I am deeply grateful to Dr </w:t>
      </w:r>
      <w:r w:rsidRPr="00A7467C">
        <w:t>Catalin Teodoriu</w:t>
      </w:r>
      <w:r>
        <w:t xml:space="preserve"> and </w:t>
      </w:r>
      <w:r w:rsidR="00254B5D">
        <w:t xml:space="preserve">Dr </w:t>
      </w:r>
      <w:r w:rsidRPr="00A7467C">
        <w:t>Zulfiquar Reza</w:t>
      </w:r>
      <w:r>
        <w:t xml:space="preserve"> to have accepted to serve in my committee.</w:t>
      </w:r>
    </w:p>
    <w:p w14:paraId="40C94635" w14:textId="77777777" w:rsidR="00254B5D" w:rsidRDefault="00254B5D" w:rsidP="00254B5D"/>
    <w:p w14:paraId="21B50AA1" w14:textId="2E17B6C9" w:rsidR="00A7467C" w:rsidRDefault="00A7467C" w:rsidP="00254B5D">
      <w:r>
        <w:t>This thesis would not have been possible without Gary Stowe who helped</w:t>
      </w:r>
      <w:r w:rsidR="00254B5D">
        <w:t xml:space="preserve"> me</w:t>
      </w:r>
      <w:r>
        <w:t xml:space="preserve"> to figure out my way into the laboratory and I am beyond grateful. I would like to thank </w:t>
      </w:r>
      <w:r w:rsidR="007A2DD9">
        <w:t>all</w:t>
      </w:r>
      <w:r>
        <w:t xml:space="preserve"> my </w:t>
      </w:r>
      <w:r w:rsidR="00254B5D">
        <w:t>colleagues</w:t>
      </w:r>
      <w:r>
        <w:t xml:space="preserve"> in the PERL lab for their guidance and assistance.</w:t>
      </w:r>
    </w:p>
    <w:p w14:paraId="60B1FEFF" w14:textId="77777777" w:rsidR="00254B5D" w:rsidRDefault="00254B5D" w:rsidP="00254B5D"/>
    <w:p w14:paraId="56A0FC16" w14:textId="7E8725C0" w:rsidR="00A7467C" w:rsidRDefault="0010049A" w:rsidP="00254B5D">
      <w:r>
        <w:t>I humbly thank all my friends and everyone who supported me academically and emotionally in the completion of this work.</w:t>
      </w:r>
    </w:p>
    <w:p w14:paraId="7D609493" w14:textId="31C6DD37" w:rsidR="00775701" w:rsidRDefault="00775701" w:rsidP="004579C0">
      <w:pPr>
        <w:pStyle w:val="Heading1"/>
      </w:pPr>
      <w:r>
        <w:br w:type="page"/>
      </w:r>
      <w:bookmarkStart w:id="3" w:name="_Toc7396017"/>
      <w:r>
        <w:lastRenderedPageBreak/>
        <w:t xml:space="preserve">Table of </w:t>
      </w:r>
      <w:r w:rsidRPr="00775701">
        <w:t>Contents</w:t>
      </w:r>
      <w:bookmarkEnd w:id="3"/>
    </w:p>
    <w:p w14:paraId="52B819CC" w14:textId="77777777" w:rsidR="009C4FEF" w:rsidRPr="0078679A" w:rsidRDefault="009C4FEF" w:rsidP="009C4FEF">
      <w:pPr>
        <w:pStyle w:val="NoSpacing"/>
      </w:pPr>
    </w:p>
    <w:p w14:paraId="7FD8AA5C" w14:textId="41E40E25" w:rsidR="00EF382A" w:rsidRDefault="00BB2153">
      <w:pPr>
        <w:pStyle w:val="TOC1"/>
        <w:rPr>
          <w:rFonts w:eastAsiaTheme="minorEastAsia" w:cstheme="minorBidi"/>
          <w:sz w:val="22"/>
          <w:szCs w:val="22"/>
          <w:lang w:bidi="ar-SA"/>
        </w:rPr>
      </w:pPr>
      <w:r>
        <w:fldChar w:fldCharType="begin"/>
      </w:r>
      <w:r>
        <w:instrText xml:space="preserve"> TOC \o "1-5" \h \z \u </w:instrText>
      </w:r>
      <w:r>
        <w:fldChar w:fldCharType="separate"/>
      </w:r>
      <w:hyperlink w:anchor="_Toc7396016" w:history="1">
        <w:r w:rsidR="00EF382A" w:rsidRPr="00BB0E22">
          <w:rPr>
            <w:rStyle w:val="Hyperlink"/>
          </w:rPr>
          <w:t>Acknowledgements</w:t>
        </w:r>
        <w:r w:rsidR="00EF382A">
          <w:rPr>
            <w:webHidden/>
          </w:rPr>
          <w:tab/>
        </w:r>
        <w:r w:rsidR="00EF382A">
          <w:rPr>
            <w:webHidden/>
          </w:rPr>
          <w:fldChar w:fldCharType="begin"/>
        </w:r>
        <w:r w:rsidR="00EF382A">
          <w:rPr>
            <w:webHidden/>
          </w:rPr>
          <w:instrText xml:space="preserve"> PAGEREF _Toc7396016 \h </w:instrText>
        </w:r>
        <w:r w:rsidR="00EF382A">
          <w:rPr>
            <w:webHidden/>
          </w:rPr>
        </w:r>
        <w:r w:rsidR="00EF382A">
          <w:rPr>
            <w:webHidden/>
          </w:rPr>
          <w:fldChar w:fldCharType="separate"/>
        </w:r>
        <w:r w:rsidR="005B30D3">
          <w:rPr>
            <w:webHidden/>
          </w:rPr>
          <w:t>iv</w:t>
        </w:r>
        <w:r w:rsidR="00EF382A">
          <w:rPr>
            <w:webHidden/>
          </w:rPr>
          <w:fldChar w:fldCharType="end"/>
        </w:r>
      </w:hyperlink>
    </w:p>
    <w:p w14:paraId="360C8A17" w14:textId="5477F358" w:rsidR="00EF382A" w:rsidRDefault="005B30D3">
      <w:pPr>
        <w:pStyle w:val="TOC1"/>
        <w:rPr>
          <w:rFonts w:eastAsiaTheme="minorEastAsia" w:cstheme="minorBidi"/>
          <w:sz w:val="22"/>
          <w:szCs w:val="22"/>
          <w:lang w:bidi="ar-SA"/>
        </w:rPr>
      </w:pPr>
      <w:hyperlink w:anchor="_Toc7396017" w:history="1">
        <w:r w:rsidR="00EF382A" w:rsidRPr="00BB0E22">
          <w:rPr>
            <w:rStyle w:val="Hyperlink"/>
          </w:rPr>
          <w:t>Table of Contents</w:t>
        </w:r>
        <w:r w:rsidR="00EF382A">
          <w:rPr>
            <w:webHidden/>
          </w:rPr>
          <w:tab/>
        </w:r>
        <w:r w:rsidR="00EF382A">
          <w:rPr>
            <w:webHidden/>
          </w:rPr>
          <w:fldChar w:fldCharType="begin"/>
        </w:r>
        <w:r w:rsidR="00EF382A">
          <w:rPr>
            <w:webHidden/>
          </w:rPr>
          <w:instrText xml:space="preserve"> PAGEREF _Toc7396017 \h </w:instrText>
        </w:r>
        <w:r w:rsidR="00EF382A">
          <w:rPr>
            <w:webHidden/>
          </w:rPr>
        </w:r>
        <w:r w:rsidR="00EF382A">
          <w:rPr>
            <w:webHidden/>
          </w:rPr>
          <w:fldChar w:fldCharType="separate"/>
        </w:r>
        <w:r>
          <w:rPr>
            <w:webHidden/>
          </w:rPr>
          <w:t>vi</w:t>
        </w:r>
        <w:r w:rsidR="00EF382A">
          <w:rPr>
            <w:webHidden/>
          </w:rPr>
          <w:fldChar w:fldCharType="end"/>
        </w:r>
      </w:hyperlink>
    </w:p>
    <w:p w14:paraId="1A1A5D90" w14:textId="024EDB8D" w:rsidR="00EF382A" w:rsidRDefault="005B30D3">
      <w:pPr>
        <w:pStyle w:val="TOC1"/>
        <w:rPr>
          <w:rFonts w:eastAsiaTheme="minorEastAsia" w:cstheme="minorBidi"/>
          <w:sz w:val="22"/>
          <w:szCs w:val="22"/>
          <w:lang w:bidi="ar-SA"/>
        </w:rPr>
      </w:pPr>
      <w:hyperlink w:anchor="_Toc7396018" w:history="1">
        <w:r w:rsidR="00EF382A" w:rsidRPr="00BB0E22">
          <w:rPr>
            <w:rStyle w:val="Hyperlink"/>
          </w:rPr>
          <w:t>List of Tables</w:t>
        </w:r>
        <w:r w:rsidR="00EF382A">
          <w:rPr>
            <w:webHidden/>
          </w:rPr>
          <w:tab/>
        </w:r>
        <w:r w:rsidR="00EF382A">
          <w:rPr>
            <w:webHidden/>
          </w:rPr>
          <w:fldChar w:fldCharType="begin"/>
        </w:r>
        <w:r w:rsidR="00EF382A">
          <w:rPr>
            <w:webHidden/>
          </w:rPr>
          <w:instrText xml:space="preserve"> PAGEREF _Toc7396018 \h </w:instrText>
        </w:r>
        <w:r w:rsidR="00EF382A">
          <w:rPr>
            <w:webHidden/>
          </w:rPr>
        </w:r>
        <w:r w:rsidR="00EF382A">
          <w:rPr>
            <w:webHidden/>
          </w:rPr>
          <w:fldChar w:fldCharType="separate"/>
        </w:r>
        <w:r>
          <w:rPr>
            <w:webHidden/>
          </w:rPr>
          <w:t>viii</w:t>
        </w:r>
        <w:r w:rsidR="00EF382A">
          <w:rPr>
            <w:webHidden/>
          </w:rPr>
          <w:fldChar w:fldCharType="end"/>
        </w:r>
      </w:hyperlink>
    </w:p>
    <w:p w14:paraId="0084228D" w14:textId="68857B92" w:rsidR="00EF382A" w:rsidRDefault="005B30D3">
      <w:pPr>
        <w:pStyle w:val="TOC1"/>
        <w:rPr>
          <w:rFonts w:eastAsiaTheme="minorEastAsia" w:cstheme="minorBidi"/>
          <w:sz w:val="22"/>
          <w:szCs w:val="22"/>
          <w:lang w:bidi="ar-SA"/>
        </w:rPr>
      </w:pPr>
      <w:hyperlink w:anchor="_Toc7396019" w:history="1">
        <w:r w:rsidR="00EF382A" w:rsidRPr="00BB0E22">
          <w:rPr>
            <w:rStyle w:val="Hyperlink"/>
          </w:rPr>
          <w:t>List of Figures</w:t>
        </w:r>
        <w:r w:rsidR="00EF382A">
          <w:rPr>
            <w:webHidden/>
          </w:rPr>
          <w:tab/>
        </w:r>
        <w:r w:rsidR="00EF382A">
          <w:rPr>
            <w:webHidden/>
          </w:rPr>
          <w:fldChar w:fldCharType="begin"/>
        </w:r>
        <w:r w:rsidR="00EF382A">
          <w:rPr>
            <w:webHidden/>
          </w:rPr>
          <w:instrText xml:space="preserve"> PAGEREF _Toc7396019 \h </w:instrText>
        </w:r>
        <w:r w:rsidR="00EF382A">
          <w:rPr>
            <w:webHidden/>
          </w:rPr>
        </w:r>
        <w:r w:rsidR="00EF382A">
          <w:rPr>
            <w:webHidden/>
          </w:rPr>
          <w:fldChar w:fldCharType="separate"/>
        </w:r>
        <w:r>
          <w:rPr>
            <w:webHidden/>
          </w:rPr>
          <w:t>ix</w:t>
        </w:r>
        <w:r w:rsidR="00EF382A">
          <w:rPr>
            <w:webHidden/>
          </w:rPr>
          <w:fldChar w:fldCharType="end"/>
        </w:r>
      </w:hyperlink>
    </w:p>
    <w:p w14:paraId="682E2867" w14:textId="02C7CE9A" w:rsidR="00EF382A" w:rsidRDefault="005B30D3">
      <w:pPr>
        <w:pStyle w:val="TOC1"/>
        <w:rPr>
          <w:rFonts w:eastAsiaTheme="minorEastAsia" w:cstheme="minorBidi"/>
          <w:sz w:val="22"/>
          <w:szCs w:val="22"/>
          <w:lang w:bidi="ar-SA"/>
        </w:rPr>
      </w:pPr>
      <w:hyperlink w:anchor="_Toc7396020" w:history="1">
        <w:r w:rsidR="00EF382A" w:rsidRPr="00BB0E22">
          <w:rPr>
            <w:rStyle w:val="Hyperlink"/>
          </w:rPr>
          <w:t>Abstract</w:t>
        </w:r>
        <w:r w:rsidR="00EF382A">
          <w:rPr>
            <w:webHidden/>
          </w:rPr>
          <w:tab/>
        </w:r>
        <w:r w:rsidR="00EF382A">
          <w:rPr>
            <w:webHidden/>
          </w:rPr>
          <w:fldChar w:fldCharType="begin"/>
        </w:r>
        <w:r w:rsidR="00EF382A">
          <w:rPr>
            <w:webHidden/>
          </w:rPr>
          <w:instrText xml:space="preserve"> PAGEREF _Toc7396020 \h </w:instrText>
        </w:r>
        <w:r w:rsidR="00EF382A">
          <w:rPr>
            <w:webHidden/>
          </w:rPr>
        </w:r>
        <w:r w:rsidR="00EF382A">
          <w:rPr>
            <w:webHidden/>
          </w:rPr>
          <w:fldChar w:fldCharType="separate"/>
        </w:r>
        <w:r>
          <w:rPr>
            <w:webHidden/>
          </w:rPr>
          <w:t>xii</w:t>
        </w:r>
        <w:r w:rsidR="00EF382A">
          <w:rPr>
            <w:webHidden/>
          </w:rPr>
          <w:fldChar w:fldCharType="end"/>
        </w:r>
      </w:hyperlink>
    </w:p>
    <w:p w14:paraId="4DD0E590" w14:textId="281926E1" w:rsidR="00EF382A" w:rsidRDefault="005B30D3">
      <w:pPr>
        <w:pStyle w:val="TOC1"/>
        <w:rPr>
          <w:rFonts w:eastAsiaTheme="minorEastAsia" w:cstheme="minorBidi"/>
          <w:sz w:val="22"/>
          <w:szCs w:val="22"/>
          <w:lang w:bidi="ar-SA"/>
        </w:rPr>
      </w:pPr>
      <w:hyperlink w:anchor="_Toc7396021" w:history="1">
        <w:r w:rsidR="00EF382A" w:rsidRPr="00BB0E22">
          <w:rPr>
            <w:rStyle w:val="Hyperlink"/>
          </w:rPr>
          <w:t>Chapter I: Introduction</w:t>
        </w:r>
        <w:r w:rsidR="00EF382A">
          <w:rPr>
            <w:webHidden/>
          </w:rPr>
          <w:tab/>
        </w:r>
        <w:r w:rsidR="00EF382A">
          <w:rPr>
            <w:webHidden/>
          </w:rPr>
          <w:fldChar w:fldCharType="begin"/>
        </w:r>
        <w:r w:rsidR="00EF382A">
          <w:rPr>
            <w:webHidden/>
          </w:rPr>
          <w:instrText xml:space="preserve"> PAGEREF _Toc7396021 \h </w:instrText>
        </w:r>
        <w:r w:rsidR="00EF382A">
          <w:rPr>
            <w:webHidden/>
          </w:rPr>
        </w:r>
        <w:r w:rsidR="00EF382A">
          <w:rPr>
            <w:webHidden/>
          </w:rPr>
          <w:fldChar w:fldCharType="separate"/>
        </w:r>
        <w:r>
          <w:rPr>
            <w:webHidden/>
          </w:rPr>
          <w:t>1</w:t>
        </w:r>
        <w:r w:rsidR="00EF382A">
          <w:rPr>
            <w:webHidden/>
          </w:rPr>
          <w:fldChar w:fldCharType="end"/>
        </w:r>
      </w:hyperlink>
    </w:p>
    <w:p w14:paraId="6203AB10" w14:textId="495DF996" w:rsidR="00EF382A" w:rsidRDefault="005B30D3">
      <w:pPr>
        <w:pStyle w:val="TOC2"/>
        <w:tabs>
          <w:tab w:val="right" w:leader="dot" w:pos="9350"/>
        </w:tabs>
        <w:rPr>
          <w:rFonts w:eastAsiaTheme="minorEastAsia" w:cstheme="minorBidi"/>
          <w:noProof/>
          <w:sz w:val="22"/>
          <w:szCs w:val="22"/>
          <w:lang w:bidi="ar-SA"/>
        </w:rPr>
      </w:pPr>
      <w:hyperlink w:anchor="_Toc7396022" w:history="1">
        <w:r w:rsidR="00EF382A" w:rsidRPr="00BB0E22">
          <w:rPr>
            <w:rStyle w:val="Hyperlink"/>
            <w:noProof/>
          </w:rPr>
          <w:t>1.</w:t>
        </w:r>
        <w:r w:rsidR="00EF382A">
          <w:rPr>
            <w:rFonts w:eastAsiaTheme="minorEastAsia" w:cstheme="minorBidi"/>
            <w:noProof/>
            <w:sz w:val="22"/>
            <w:szCs w:val="22"/>
            <w:lang w:bidi="ar-SA"/>
          </w:rPr>
          <w:tab/>
        </w:r>
        <w:r w:rsidR="00EF382A" w:rsidRPr="00BB0E22">
          <w:rPr>
            <w:rStyle w:val="Hyperlink"/>
            <w:noProof/>
          </w:rPr>
          <w:t>Research Objective</w:t>
        </w:r>
        <w:r w:rsidR="00EF382A">
          <w:rPr>
            <w:noProof/>
            <w:webHidden/>
          </w:rPr>
          <w:tab/>
        </w:r>
        <w:r w:rsidR="00EF382A">
          <w:rPr>
            <w:noProof/>
            <w:webHidden/>
          </w:rPr>
          <w:fldChar w:fldCharType="begin"/>
        </w:r>
        <w:r w:rsidR="00EF382A">
          <w:rPr>
            <w:noProof/>
            <w:webHidden/>
          </w:rPr>
          <w:instrText xml:space="preserve"> PAGEREF _Toc7396022 \h </w:instrText>
        </w:r>
        <w:r w:rsidR="00EF382A">
          <w:rPr>
            <w:noProof/>
            <w:webHidden/>
          </w:rPr>
        </w:r>
        <w:r w:rsidR="00EF382A">
          <w:rPr>
            <w:noProof/>
            <w:webHidden/>
          </w:rPr>
          <w:fldChar w:fldCharType="separate"/>
        </w:r>
        <w:r>
          <w:rPr>
            <w:noProof/>
            <w:webHidden/>
          </w:rPr>
          <w:t>2</w:t>
        </w:r>
        <w:r w:rsidR="00EF382A">
          <w:rPr>
            <w:noProof/>
            <w:webHidden/>
          </w:rPr>
          <w:fldChar w:fldCharType="end"/>
        </w:r>
      </w:hyperlink>
    </w:p>
    <w:p w14:paraId="41C67847" w14:textId="7943A531" w:rsidR="00EF382A" w:rsidRDefault="005B30D3">
      <w:pPr>
        <w:pStyle w:val="TOC2"/>
        <w:tabs>
          <w:tab w:val="right" w:leader="dot" w:pos="9350"/>
        </w:tabs>
        <w:rPr>
          <w:rFonts w:eastAsiaTheme="minorEastAsia" w:cstheme="minorBidi"/>
          <w:noProof/>
          <w:sz w:val="22"/>
          <w:szCs w:val="22"/>
          <w:lang w:bidi="ar-SA"/>
        </w:rPr>
      </w:pPr>
      <w:hyperlink w:anchor="_Toc7396023" w:history="1">
        <w:r w:rsidR="00EF382A" w:rsidRPr="00BB0E22">
          <w:rPr>
            <w:rStyle w:val="Hyperlink"/>
            <w:noProof/>
          </w:rPr>
          <w:t>2.</w:t>
        </w:r>
        <w:r w:rsidR="00EF382A">
          <w:rPr>
            <w:rFonts w:eastAsiaTheme="minorEastAsia" w:cstheme="minorBidi"/>
            <w:noProof/>
            <w:sz w:val="22"/>
            <w:szCs w:val="22"/>
            <w:lang w:bidi="ar-SA"/>
          </w:rPr>
          <w:tab/>
        </w:r>
        <w:r w:rsidR="00EF382A" w:rsidRPr="00BB0E22">
          <w:rPr>
            <w:rStyle w:val="Hyperlink"/>
            <w:noProof/>
          </w:rPr>
          <w:t>Organization of the work</w:t>
        </w:r>
        <w:r w:rsidR="00EF382A">
          <w:rPr>
            <w:noProof/>
            <w:webHidden/>
          </w:rPr>
          <w:tab/>
        </w:r>
        <w:r w:rsidR="00EF382A">
          <w:rPr>
            <w:noProof/>
            <w:webHidden/>
          </w:rPr>
          <w:fldChar w:fldCharType="begin"/>
        </w:r>
        <w:r w:rsidR="00EF382A">
          <w:rPr>
            <w:noProof/>
            <w:webHidden/>
          </w:rPr>
          <w:instrText xml:space="preserve"> PAGEREF _Toc7396023 \h </w:instrText>
        </w:r>
        <w:r w:rsidR="00EF382A">
          <w:rPr>
            <w:noProof/>
            <w:webHidden/>
          </w:rPr>
        </w:r>
        <w:r w:rsidR="00EF382A">
          <w:rPr>
            <w:noProof/>
            <w:webHidden/>
          </w:rPr>
          <w:fldChar w:fldCharType="separate"/>
        </w:r>
        <w:r>
          <w:rPr>
            <w:noProof/>
            <w:webHidden/>
          </w:rPr>
          <w:t>2</w:t>
        </w:r>
        <w:r w:rsidR="00EF382A">
          <w:rPr>
            <w:noProof/>
            <w:webHidden/>
          </w:rPr>
          <w:fldChar w:fldCharType="end"/>
        </w:r>
      </w:hyperlink>
    </w:p>
    <w:p w14:paraId="7601121B" w14:textId="38CD58C5" w:rsidR="00EF382A" w:rsidRDefault="005B30D3">
      <w:pPr>
        <w:pStyle w:val="TOC1"/>
        <w:rPr>
          <w:rFonts w:eastAsiaTheme="minorEastAsia" w:cstheme="minorBidi"/>
          <w:sz w:val="22"/>
          <w:szCs w:val="22"/>
          <w:lang w:bidi="ar-SA"/>
        </w:rPr>
      </w:pPr>
      <w:hyperlink w:anchor="_Toc7396024" w:history="1">
        <w:r w:rsidR="00EF382A" w:rsidRPr="00BB0E22">
          <w:rPr>
            <w:rStyle w:val="Hyperlink"/>
          </w:rPr>
          <w:t>Chapter II: Literature Review</w:t>
        </w:r>
        <w:r w:rsidR="00EF382A">
          <w:rPr>
            <w:webHidden/>
          </w:rPr>
          <w:tab/>
        </w:r>
        <w:r w:rsidR="00EF382A">
          <w:rPr>
            <w:webHidden/>
          </w:rPr>
          <w:fldChar w:fldCharType="begin"/>
        </w:r>
        <w:r w:rsidR="00EF382A">
          <w:rPr>
            <w:webHidden/>
          </w:rPr>
          <w:instrText xml:space="preserve"> PAGEREF _Toc7396024 \h </w:instrText>
        </w:r>
        <w:r w:rsidR="00EF382A">
          <w:rPr>
            <w:webHidden/>
          </w:rPr>
        </w:r>
        <w:r w:rsidR="00EF382A">
          <w:rPr>
            <w:webHidden/>
          </w:rPr>
          <w:fldChar w:fldCharType="separate"/>
        </w:r>
        <w:r>
          <w:rPr>
            <w:webHidden/>
          </w:rPr>
          <w:t>3</w:t>
        </w:r>
        <w:r w:rsidR="00EF382A">
          <w:rPr>
            <w:webHidden/>
          </w:rPr>
          <w:fldChar w:fldCharType="end"/>
        </w:r>
      </w:hyperlink>
    </w:p>
    <w:p w14:paraId="22209F9B" w14:textId="1B99C750" w:rsidR="00EF382A" w:rsidRDefault="005B30D3">
      <w:pPr>
        <w:pStyle w:val="TOC2"/>
        <w:tabs>
          <w:tab w:val="right" w:leader="dot" w:pos="9350"/>
        </w:tabs>
        <w:rPr>
          <w:rFonts w:eastAsiaTheme="minorEastAsia" w:cstheme="minorBidi"/>
          <w:noProof/>
          <w:sz w:val="22"/>
          <w:szCs w:val="22"/>
          <w:lang w:bidi="ar-SA"/>
        </w:rPr>
      </w:pPr>
      <w:hyperlink w:anchor="_Toc7396025" w:history="1">
        <w:r w:rsidR="00EF382A" w:rsidRPr="00BB0E22">
          <w:rPr>
            <w:rStyle w:val="Hyperlink"/>
            <w:noProof/>
          </w:rPr>
          <w:t>1.</w:t>
        </w:r>
        <w:r w:rsidR="00EF382A">
          <w:rPr>
            <w:rFonts w:eastAsiaTheme="minorEastAsia" w:cstheme="minorBidi"/>
            <w:noProof/>
            <w:sz w:val="22"/>
            <w:szCs w:val="22"/>
            <w:lang w:bidi="ar-SA"/>
          </w:rPr>
          <w:tab/>
        </w:r>
        <w:r w:rsidR="00EF382A" w:rsidRPr="00BB0E22">
          <w:rPr>
            <w:rStyle w:val="Hyperlink"/>
            <w:noProof/>
          </w:rPr>
          <w:t>Emulsion Formation</w:t>
        </w:r>
        <w:r w:rsidR="00EF382A">
          <w:rPr>
            <w:noProof/>
            <w:webHidden/>
          </w:rPr>
          <w:tab/>
        </w:r>
        <w:r w:rsidR="00EF382A">
          <w:rPr>
            <w:noProof/>
            <w:webHidden/>
          </w:rPr>
          <w:fldChar w:fldCharType="begin"/>
        </w:r>
        <w:r w:rsidR="00EF382A">
          <w:rPr>
            <w:noProof/>
            <w:webHidden/>
          </w:rPr>
          <w:instrText xml:space="preserve"> PAGEREF _Toc7396025 \h </w:instrText>
        </w:r>
        <w:r w:rsidR="00EF382A">
          <w:rPr>
            <w:noProof/>
            <w:webHidden/>
          </w:rPr>
        </w:r>
        <w:r w:rsidR="00EF382A">
          <w:rPr>
            <w:noProof/>
            <w:webHidden/>
          </w:rPr>
          <w:fldChar w:fldCharType="separate"/>
        </w:r>
        <w:r>
          <w:rPr>
            <w:noProof/>
            <w:webHidden/>
          </w:rPr>
          <w:t>4</w:t>
        </w:r>
        <w:r w:rsidR="00EF382A">
          <w:rPr>
            <w:noProof/>
            <w:webHidden/>
          </w:rPr>
          <w:fldChar w:fldCharType="end"/>
        </w:r>
      </w:hyperlink>
    </w:p>
    <w:p w14:paraId="5897B248" w14:textId="4D59E6D8" w:rsidR="00EF382A" w:rsidRDefault="005B30D3">
      <w:pPr>
        <w:pStyle w:val="TOC2"/>
        <w:tabs>
          <w:tab w:val="right" w:leader="dot" w:pos="9350"/>
        </w:tabs>
        <w:rPr>
          <w:rFonts w:eastAsiaTheme="minorEastAsia" w:cstheme="minorBidi"/>
          <w:noProof/>
          <w:sz w:val="22"/>
          <w:szCs w:val="22"/>
          <w:lang w:bidi="ar-SA"/>
        </w:rPr>
      </w:pPr>
      <w:hyperlink w:anchor="_Toc7396026" w:history="1">
        <w:r w:rsidR="00EF382A" w:rsidRPr="00BB0E22">
          <w:rPr>
            <w:rStyle w:val="Hyperlink"/>
            <w:noProof/>
          </w:rPr>
          <w:t>2.</w:t>
        </w:r>
        <w:r w:rsidR="00EF382A">
          <w:rPr>
            <w:rFonts w:eastAsiaTheme="minorEastAsia" w:cstheme="minorBidi"/>
            <w:noProof/>
            <w:sz w:val="22"/>
            <w:szCs w:val="22"/>
            <w:lang w:bidi="ar-SA"/>
          </w:rPr>
          <w:tab/>
        </w:r>
        <w:r w:rsidR="00EF382A" w:rsidRPr="00BB0E22">
          <w:rPr>
            <w:rStyle w:val="Hyperlink"/>
            <w:noProof/>
          </w:rPr>
          <w:t>Types of emulsions</w:t>
        </w:r>
        <w:r w:rsidR="00EF382A">
          <w:rPr>
            <w:noProof/>
            <w:webHidden/>
          </w:rPr>
          <w:tab/>
        </w:r>
        <w:r w:rsidR="00EF382A">
          <w:rPr>
            <w:noProof/>
            <w:webHidden/>
          </w:rPr>
          <w:fldChar w:fldCharType="begin"/>
        </w:r>
        <w:r w:rsidR="00EF382A">
          <w:rPr>
            <w:noProof/>
            <w:webHidden/>
          </w:rPr>
          <w:instrText xml:space="preserve"> PAGEREF _Toc7396026 \h </w:instrText>
        </w:r>
        <w:r w:rsidR="00EF382A">
          <w:rPr>
            <w:noProof/>
            <w:webHidden/>
          </w:rPr>
        </w:r>
        <w:r w:rsidR="00EF382A">
          <w:rPr>
            <w:noProof/>
            <w:webHidden/>
          </w:rPr>
          <w:fldChar w:fldCharType="separate"/>
        </w:r>
        <w:r>
          <w:rPr>
            <w:noProof/>
            <w:webHidden/>
          </w:rPr>
          <w:t>5</w:t>
        </w:r>
        <w:r w:rsidR="00EF382A">
          <w:rPr>
            <w:noProof/>
            <w:webHidden/>
          </w:rPr>
          <w:fldChar w:fldCharType="end"/>
        </w:r>
      </w:hyperlink>
    </w:p>
    <w:p w14:paraId="4E9F5E1B" w14:textId="640EA3D2" w:rsidR="00EF382A" w:rsidRDefault="005B30D3">
      <w:pPr>
        <w:pStyle w:val="TOC2"/>
        <w:tabs>
          <w:tab w:val="right" w:leader="dot" w:pos="9350"/>
        </w:tabs>
        <w:rPr>
          <w:rFonts w:eastAsiaTheme="minorEastAsia" w:cstheme="minorBidi"/>
          <w:noProof/>
          <w:sz w:val="22"/>
          <w:szCs w:val="22"/>
          <w:lang w:bidi="ar-SA"/>
        </w:rPr>
      </w:pPr>
      <w:hyperlink w:anchor="_Toc7396027" w:history="1">
        <w:r w:rsidR="00EF382A" w:rsidRPr="00BB0E22">
          <w:rPr>
            <w:rStyle w:val="Hyperlink"/>
            <w:noProof/>
          </w:rPr>
          <w:t>3.</w:t>
        </w:r>
        <w:r w:rsidR="00EF382A">
          <w:rPr>
            <w:rFonts w:eastAsiaTheme="minorEastAsia" w:cstheme="minorBidi"/>
            <w:noProof/>
            <w:sz w:val="22"/>
            <w:szCs w:val="22"/>
            <w:lang w:bidi="ar-SA"/>
          </w:rPr>
          <w:tab/>
        </w:r>
        <w:r w:rsidR="00EF382A" w:rsidRPr="00BB0E22">
          <w:rPr>
            <w:rStyle w:val="Hyperlink"/>
            <w:noProof/>
          </w:rPr>
          <w:t>Importance of Surface-active agent: Surfactant</w:t>
        </w:r>
        <w:r w:rsidR="00EF382A">
          <w:rPr>
            <w:noProof/>
            <w:webHidden/>
          </w:rPr>
          <w:tab/>
        </w:r>
        <w:r w:rsidR="00EF382A">
          <w:rPr>
            <w:noProof/>
            <w:webHidden/>
          </w:rPr>
          <w:fldChar w:fldCharType="begin"/>
        </w:r>
        <w:r w:rsidR="00EF382A">
          <w:rPr>
            <w:noProof/>
            <w:webHidden/>
          </w:rPr>
          <w:instrText xml:space="preserve"> PAGEREF _Toc7396027 \h </w:instrText>
        </w:r>
        <w:r w:rsidR="00EF382A">
          <w:rPr>
            <w:noProof/>
            <w:webHidden/>
          </w:rPr>
        </w:r>
        <w:r w:rsidR="00EF382A">
          <w:rPr>
            <w:noProof/>
            <w:webHidden/>
          </w:rPr>
          <w:fldChar w:fldCharType="separate"/>
        </w:r>
        <w:r>
          <w:rPr>
            <w:noProof/>
            <w:webHidden/>
          </w:rPr>
          <w:t>6</w:t>
        </w:r>
        <w:r w:rsidR="00EF382A">
          <w:rPr>
            <w:noProof/>
            <w:webHidden/>
          </w:rPr>
          <w:fldChar w:fldCharType="end"/>
        </w:r>
      </w:hyperlink>
    </w:p>
    <w:p w14:paraId="76E1FB94" w14:textId="0A183E0F" w:rsidR="00EF382A" w:rsidRDefault="005B30D3">
      <w:pPr>
        <w:pStyle w:val="TOC3"/>
        <w:tabs>
          <w:tab w:val="left" w:pos="1440"/>
          <w:tab w:val="right" w:leader="dot" w:pos="9350"/>
        </w:tabs>
        <w:rPr>
          <w:rFonts w:eastAsiaTheme="minorEastAsia" w:cstheme="minorBidi"/>
          <w:noProof/>
          <w:sz w:val="22"/>
          <w:szCs w:val="22"/>
          <w:lang w:bidi="ar-SA"/>
        </w:rPr>
      </w:pPr>
      <w:hyperlink w:anchor="_Toc7396029" w:history="1">
        <w:r w:rsidR="00EF382A" w:rsidRPr="00BB0E22">
          <w:rPr>
            <w:rStyle w:val="Hyperlink"/>
            <w:noProof/>
          </w:rPr>
          <w:t>3.1.</w:t>
        </w:r>
        <w:r w:rsidR="00EF382A">
          <w:rPr>
            <w:rFonts w:eastAsiaTheme="minorEastAsia" w:cstheme="minorBidi"/>
            <w:noProof/>
            <w:sz w:val="22"/>
            <w:szCs w:val="22"/>
            <w:lang w:bidi="ar-SA"/>
          </w:rPr>
          <w:tab/>
        </w:r>
        <w:r w:rsidR="00EF382A" w:rsidRPr="00BB0E22">
          <w:rPr>
            <w:rStyle w:val="Hyperlink"/>
            <w:noProof/>
          </w:rPr>
          <w:t>Hydrophilic Lipophilic balance HLB</w:t>
        </w:r>
        <w:r w:rsidR="00EF382A">
          <w:rPr>
            <w:noProof/>
            <w:webHidden/>
          </w:rPr>
          <w:tab/>
        </w:r>
        <w:r w:rsidR="00EF382A">
          <w:rPr>
            <w:noProof/>
            <w:webHidden/>
          </w:rPr>
          <w:fldChar w:fldCharType="begin"/>
        </w:r>
        <w:r w:rsidR="00EF382A">
          <w:rPr>
            <w:noProof/>
            <w:webHidden/>
          </w:rPr>
          <w:instrText xml:space="preserve"> PAGEREF _Toc7396029 \h </w:instrText>
        </w:r>
        <w:r w:rsidR="00EF382A">
          <w:rPr>
            <w:noProof/>
            <w:webHidden/>
          </w:rPr>
        </w:r>
        <w:r w:rsidR="00EF382A">
          <w:rPr>
            <w:noProof/>
            <w:webHidden/>
          </w:rPr>
          <w:fldChar w:fldCharType="separate"/>
        </w:r>
        <w:r>
          <w:rPr>
            <w:noProof/>
            <w:webHidden/>
          </w:rPr>
          <w:t>9</w:t>
        </w:r>
        <w:r w:rsidR="00EF382A">
          <w:rPr>
            <w:noProof/>
            <w:webHidden/>
          </w:rPr>
          <w:fldChar w:fldCharType="end"/>
        </w:r>
      </w:hyperlink>
    </w:p>
    <w:p w14:paraId="567D552D" w14:textId="3D6161DF" w:rsidR="00EF382A" w:rsidRDefault="005B30D3">
      <w:pPr>
        <w:pStyle w:val="TOC3"/>
        <w:tabs>
          <w:tab w:val="left" w:pos="1440"/>
          <w:tab w:val="right" w:leader="dot" w:pos="9350"/>
        </w:tabs>
        <w:rPr>
          <w:rFonts w:eastAsiaTheme="minorEastAsia" w:cstheme="minorBidi"/>
          <w:noProof/>
          <w:sz w:val="22"/>
          <w:szCs w:val="22"/>
          <w:lang w:bidi="ar-SA"/>
        </w:rPr>
      </w:pPr>
      <w:hyperlink w:anchor="_Toc7396030" w:history="1">
        <w:r w:rsidR="00EF382A" w:rsidRPr="00BB0E22">
          <w:rPr>
            <w:rStyle w:val="Hyperlink"/>
            <w:noProof/>
          </w:rPr>
          <w:t>3.2.</w:t>
        </w:r>
        <w:r w:rsidR="00EF382A">
          <w:rPr>
            <w:rFonts w:eastAsiaTheme="minorEastAsia" w:cstheme="minorBidi"/>
            <w:noProof/>
            <w:sz w:val="22"/>
            <w:szCs w:val="22"/>
            <w:lang w:bidi="ar-SA"/>
          </w:rPr>
          <w:tab/>
        </w:r>
        <w:r w:rsidR="00EF382A" w:rsidRPr="00BB0E22">
          <w:rPr>
            <w:rStyle w:val="Hyperlink"/>
            <w:noProof/>
          </w:rPr>
          <w:t>Stability of emulsions</w:t>
        </w:r>
        <w:r w:rsidR="00EF382A">
          <w:rPr>
            <w:noProof/>
            <w:webHidden/>
          </w:rPr>
          <w:tab/>
        </w:r>
        <w:r w:rsidR="00EF382A">
          <w:rPr>
            <w:noProof/>
            <w:webHidden/>
          </w:rPr>
          <w:fldChar w:fldCharType="begin"/>
        </w:r>
        <w:r w:rsidR="00EF382A">
          <w:rPr>
            <w:noProof/>
            <w:webHidden/>
          </w:rPr>
          <w:instrText xml:space="preserve"> PAGEREF _Toc7396030 \h </w:instrText>
        </w:r>
        <w:r w:rsidR="00EF382A">
          <w:rPr>
            <w:noProof/>
            <w:webHidden/>
          </w:rPr>
        </w:r>
        <w:r w:rsidR="00EF382A">
          <w:rPr>
            <w:noProof/>
            <w:webHidden/>
          </w:rPr>
          <w:fldChar w:fldCharType="separate"/>
        </w:r>
        <w:r>
          <w:rPr>
            <w:noProof/>
            <w:webHidden/>
          </w:rPr>
          <w:t>12</w:t>
        </w:r>
        <w:r w:rsidR="00EF382A">
          <w:rPr>
            <w:noProof/>
            <w:webHidden/>
          </w:rPr>
          <w:fldChar w:fldCharType="end"/>
        </w:r>
      </w:hyperlink>
    </w:p>
    <w:p w14:paraId="2139754B" w14:textId="4EC192E2" w:rsidR="00EF382A" w:rsidRDefault="005B30D3">
      <w:pPr>
        <w:pStyle w:val="TOC2"/>
        <w:tabs>
          <w:tab w:val="right" w:leader="dot" w:pos="9350"/>
        </w:tabs>
        <w:rPr>
          <w:rFonts w:eastAsiaTheme="minorEastAsia" w:cstheme="minorBidi"/>
          <w:noProof/>
          <w:sz w:val="22"/>
          <w:szCs w:val="22"/>
          <w:lang w:bidi="ar-SA"/>
        </w:rPr>
      </w:pPr>
      <w:hyperlink w:anchor="_Toc7396031" w:history="1">
        <w:r w:rsidR="00EF382A" w:rsidRPr="00BB0E22">
          <w:rPr>
            <w:rStyle w:val="Hyperlink"/>
            <w:noProof/>
          </w:rPr>
          <w:t>4.</w:t>
        </w:r>
        <w:r w:rsidR="00EF382A">
          <w:rPr>
            <w:rFonts w:eastAsiaTheme="minorEastAsia" w:cstheme="minorBidi"/>
            <w:noProof/>
            <w:sz w:val="22"/>
            <w:szCs w:val="22"/>
            <w:lang w:bidi="ar-SA"/>
          </w:rPr>
          <w:tab/>
        </w:r>
        <w:r w:rsidR="00EF382A" w:rsidRPr="00BB0E22">
          <w:rPr>
            <w:rStyle w:val="Hyperlink"/>
            <w:noProof/>
          </w:rPr>
          <w:t>Rheology of emulsion</w:t>
        </w:r>
        <w:r w:rsidR="00EF382A">
          <w:rPr>
            <w:noProof/>
            <w:webHidden/>
          </w:rPr>
          <w:tab/>
        </w:r>
        <w:r w:rsidR="00EF382A">
          <w:rPr>
            <w:noProof/>
            <w:webHidden/>
          </w:rPr>
          <w:fldChar w:fldCharType="begin"/>
        </w:r>
        <w:r w:rsidR="00EF382A">
          <w:rPr>
            <w:noProof/>
            <w:webHidden/>
          </w:rPr>
          <w:instrText xml:space="preserve"> PAGEREF _Toc7396031 \h </w:instrText>
        </w:r>
        <w:r w:rsidR="00EF382A">
          <w:rPr>
            <w:noProof/>
            <w:webHidden/>
          </w:rPr>
        </w:r>
        <w:r w:rsidR="00EF382A">
          <w:rPr>
            <w:noProof/>
            <w:webHidden/>
          </w:rPr>
          <w:fldChar w:fldCharType="separate"/>
        </w:r>
        <w:r>
          <w:rPr>
            <w:noProof/>
            <w:webHidden/>
          </w:rPr>
          <w:t>13</w:t>
        </w:r>
        <w:r w:rsidR="00EF382A">
          <w:rPr>
            <w:noProof/>
            <w:webHidden/>
          </w:rPr>
          <w:fldChar w:fldCharType="end"/>
        </w:r>
      </w:hyperlink>
    </w:p>
    <w:p w14:paraId="34557ED6" w14:textId="182CFFCF" w:rsidR="00EF382A" w:rsidRDefault="005B30D3">
      <w:pPr>
        <w:pStyle w:val="TOC3"/>
        <w:tabs>
          <w:tab w:val="left" w:pos="1440"/>
          <w:tab w:val="right" w:leader="dot" w:pos="9350"/>
        </w:tabs>
        <w:rPr>
          <w:rFonts w:eastAsiaTheme="minorEastAsia" w:cstheme="minorBidi"/>
          <w:noProof/>
          <w:sz w:val="22"/>
          <w:szCs w:val="22"/>
          <w:lang w:bidi="ar-SA"/>
        </w:rPr>
      </w:pPr>
      <w:hyperlink w:anchor="_Toc7396032" w:history="1">
        <w:r w:rsidR="00EF382A" w:rsidRPr="00BB0E22">
          <w:rPr>
            <w:rStyle w:val="Hyperlink"/>
            <w:noProof/>
          </w:rPr>
          <w:t>4.1.</w:t>
        </w:r>
        <w:r w:rsidR="00EF382A">
          <w:rPr>
            <w:rFonts w:eastAsiaTheme="minorEastAsia" w:cstheme="minorBidi"/>
            <w:noProof/>
            <w:sz w:val="22"/>
            <w:szCs w:val="22"/>
            <w:lang w:bidi="ar-SA"/>
          </w:rPr>
          <w:tab/>
        </w:r>
        <w:r w:rsidR="00EF382A" w:rsidRPr="00BB0E22">
          <w:rPr>
            <w:rStyle w:val="Hyperlink"/>
            <w:noProof/>
          </w:rPr>
          <w:t>Factors affecting rheology</w:t>
        </w:r>
        <w:r w:rsidR="00EF382A">
          <w:rPr>
            <w:noProof/>
            <w:webHidden/>
          </w:rPr>
          <w:tab/>
        </w:r>
        <w:r w:rsidR="00EF382A">
          <w:rPr>
            <w:noProof/>
            <w:webHidden/>
          </w:rPr>
          <w:fldChar w:fldCharType="begin"/>
        </w:r>
        <w:r w:rsidR="00EF382A">
          <w:rPr>
            <w:noProof/>
            <w:webHidden/>
          </w:rPr>
          <w:instrText xml:space="preserve"> PAGEREF _Toc7396032 \h </w:instrText>
        </w:r>
        <w:r w:rsidR="00EF382A">
          <w:rPr>
            <w:noProof/>
            <w:webHidden/>
          </w:rPr>
        </w:r>
        <w:r w:rsidR="00EF382A">
          <w:rPr>
            <w:noProof/>
            <w:webHidden/>
          </w:rPr>
          <w:fldChar w:fldCharType="separate"/>
        </w:r>
        <w:r>
          <w:rPr>
            <w:noProof/>
            <w:webHidden/>
          </w:rPr>
          <w:t>16</w:t>
        </w:r>
        <w:r w:rsidR="00EF382A">
          <w:rPr>
            <w:noProof/>
            <w:webHidden/>
          </w:rPr>
          <w:fldChar w:fldCharType="end"/>
        </w:r>
      </w:hyperlink>
    </w:p>
    <w:p w14:paraId="5A09CEFE" w14:textId="6FD82083" w:rsidR="00EF382A" w:rsidRDefault="005B30D3">
      <w:pPr>
        <w:pStyle w:val="TOC4"/>
        <w:tabs>
          <w:tab w:val="left" w:pos="1440"/>
          <w:tab w:val="right" w:leader="dot" w:pos="9350"/>
        </w:tabs>
        <w:rPr>
          <w:rFonts w:eastAsiaTheme="minorEastAsia" w:cstheme="minorBidi"/>
          <w:noProof/>
          <w:sz w:val="22"/>
          <w:szCs w:val="22"/>
          <w:lang w:bidi="ar-SA"/>
        </w:rPr>
      </w:pPr>
      <w:hyperlink w:anchor="_Toc7396038" w:history="1">
        <w:r w:rsidR="00EF382A" w:rsidRPr="00BB0E22">
          <w:rPr>
            <w:rStyle w:val="Hyperlink"/>
            <w:noProof/>
          </w:rPr>
          <w:t>4.1.1</w:t>
        </w:r>
        <w:r w:rsidR="00EF382A">
          <w:rPr>
            <w:rFonts w:eastAsiaTheme="minorEastAsia" w:cstheme="minorBidi"/>
            <w:noProof/>
            <w:sz w:val="22"/>
            <w:szCs w:val="22"/>
            <w:lang w:bidi="ar-SA"/>
          </w:rPr>
          <w:tab/>
        </w:r>
        <w:r w:rsidR="00EF382A" w:rsidRPr="00BB0E22">
          <w:rPr>
            <w:rStyle w:val="Hyperlink"/>
            <w:noProof/>
          </w:rPr>
          <w:t>Effect of water volume fraction</w:t>
        </w:r>
        <w:r w:rsidR="00EF382A">
          <w:rPr>
            <w:noProof/>
            <w:webHidden/>
          </w:rPr>
          <w:tab/>
        </w:r>
        <w:r w:rsidR="00EF382A">
          <w:rPr>
            <w:noProof/>
            <w:webHidden/>
          </w:rPr>
          <w:fldChar w:fldCharType="begin"/>
        </w:r>
        <w:r w:rsidR="00EF382A">
          <w:rPr>
            <w:noProof/>
            <w:webHidden/>
          </w:rPr>
          <w:instrText xml:space="preserve"> PAGEREF _Toc7396038 \h </w:instrText>
        </w:r>
        <w:r w:rsidR="00EF382A">
          <w:rPr>
            <w:noProof/>
            <w:webHidden/>
          </w:rPr>
        </w:r>
        <w:r w:rsidR="00EF382A">
          <w:rPr>
            <w:noProof/>
            <w:webHidden/>
          </w:rPr>
          <w:fldChar w:fldCharType="separate"/>
        </w:r>
        <w:r>
          <w:rPr>
            <w:noProof/>
            <w:webHidden/>
          </w:rPr>
          <w:t>16</w:t>
        </w:r>
        <w:r w:rsidR="00EF382A">
          <w:rPr>
            <w:noProof/>
            <w:webHidden/>
          </w:rPr>
          <w:fldChar w:fldCharType="end"/>
        </w:r>
      </w:hyperlink>
    </w:p>
    <w:p w14:paraId="4556CFB3" w14:textId="0BF8349F" w:rsidR="00EF382A" w:rsidRDefault="005B30D3">
      <w:pPr>
        <w:pStyle w:val="TOC4"/>
        <w:tabs>
          <w:tab w:val="left" w:pos="1440"/>
          <w:tab w:val="right" w:leader="dot" w:pos="9350"/>
        </w:tabs>
        <w:rPr>
          <w:rFonts w:eastAsiaTheme="minorEastAsia" w:cstheme="minorBidi"/>
          <w:noProof/>
          <w:sz w:val="22"/>
          <w:szCs w:val="22"/>
          <w:lang w:bidi="ar-SA"/>
        </w:rPr>
      </w:pPr>
      <w:hyperlink w:anchor="_Toc7396039" w:history="1">
        <w:r w:rsidR="00EF382A" w:rsidRPr="00BB0E22">
          <w:rPr>
            <w:rStyle w:val="Hyperlink"/>
            <w:noProof/>
          </w:rPr>
          <w:t>4.1.2</w:t>
        </w:r>
        <w:r w:rsidR="00EF382A">
          <w:rPr>
            <w:rFonts w:eastAsiaTheme="minorEastAsia" w:cstheme="minorBidi"/>
            <w:noProof/>
            <w:sz w:val="22"/>
            <w:szCs w:val="22"/>
            <w:lang w:bidi="ar-SA"/>
          </w:rPr>
          <w:tab/>
        </w:r>
        <w:r w:rsidR="00EF382A" w:rsidRPr="00BB0E22">
          <w:rPr>
            <w:rStyle w:val="Hyperlink"/>
            <w:noProof/>
          </w:rPr>
          <w:t>Effect of droplet size</w:t>
        </w:r>
        <w:r w:rsidR="00EF382A">
          <w:rPr>
            <w:noProof/>
            <w:webHidden/>
          </w:rPr>
          <w:tab/>
        </w:r>
        <w:r w:rsidR="00EF382A">
          <w:rPr>
            <w:noProof/>
            <w:webHidden/>
          </w:rPr>
          <w:fldChar w:fldCharType="begin"/>
        </w:r>
        <w:r w:rsidR="00EF382A">
          <w:rPr>
            <w:noProof/>
            <w:webHidden/>
          </w:rPr>
          <w:instrText xml:space="preserve"> PAGEREF _Toc7396039 \h </w:instrText>
        </w:r>
        <w:r w:rsidR="00EF382A">
          <w:rPr>
            <w:noProof/>
            <w:webHidden/>
          </w:rPr>
        </w:r>
        <w:r w:rsidR="00EF382A">
          <w:rPr>
            <w:noProof/>
            <w:webHidden/>
          </w:rPr>
          <w:fldChar w:fldCharType="separate"/>
        </w:r>
        <w:r>
          <w:rPr>
            <w:noProof/>
            <w:webHidden/>
          </w:rPr>
          <w:t>17</w:t>
        </w:r>
        <w:r w:rsidR="00EF382A">
          <w:rPr>
            <w:noProof/>
            <w:webHidden/>
          </w:rPr>
          <w:fldChar w:fldCharType="end"/>
        </w:r>
      </w:hyperlink>
    </w:p>
    <w:p w14:paraId="2E6ACF4F" w14:textId="52E93D7F" w:rsidR="00EF382A" w:rsidRDefault="005B30D3">
      <w:pPr>
        <w:pStyle w:val="TOC4"/>
        <w:tabs>
          <w:tab w:val="left" w:pos="1440"/>
          <w:tab w:val="right" w:leader="dot" w:pos="9350"/>
        </w:tabs>
        <w:rPr>
          <w:rFonts w:eastAsiaTheme="minorEastAsia" w:cstheme="minorBidi"/>
          <w:noProof/>
          <w:sz w:val="22"/>
          <w:szCs w:val="22"/>
          <w:lang w:bidi="ar-SA"/>
        </w:rPr>
      </w:pPr>
      <w:hyperlink w:anchor="_Toc7396040" w:history="1">
        <w:r w:rsidR="00EF382A" w:rsidRPr="00BB0E22">
          <w:rPr>
            <w:rStyle w:val="Hyperlink"/>
            <w:noProof/>
          </w:rPr>
          <w:t>4.1.3</w:t>
        </w:r>
        <w:r w:rsidR="00EF382A">
          <w:rPr>
            <w:rFonts w:eastAsiaTheme="minorEastAsia" w:cstheme="minorBidi"/>
            <w:noProof/>
            <w:sz w:val="22"/>
            <w:szCs w:val="22"/>
            <w:lang w:bidi="ar-SA"/>
          </w:rPr>
          <w:tab/>
        </w:r>
        <w:r w:rsidR="00EF382A" w:rsidRPr="00BB0E22">
          <w:rPr>
            <w:rStyle w:val="Hyperlink"/>
            <w:noProof/>
          </w:rPr>
          <w:t>Effect of temperature</w:t>
        </w:r>
        <w:r w:rsidR="00EF382A">
          <w:rPr>
            <w:noProof/>
            <w:webHidden/>
          </w:rPr>
          <w:tab/>
        </w:r>
        <w:r w:rsidR="00EF382A">
          <w:rPr>
            <w:noProof/>
            <w:webHidden/>
          </w:rPr>
          <w:fldChar w:fldCharType="begin"/>
        </w:r>
        <w:r w:rsidR="00EF382A">
          <w:rPr>
            <w:noProof/>
            <w:webHidden/>
          </w:rPr>
          <w:instrText xml:space="preserve"> PAGEREF _Toc7396040 \h </w:instrText>
        </w:r>
        <w:r w:rsidR="00EF382A">
          <w:rPr>
            <w:noProof/>
            <w:webHidden/>
          </w:rPr>
        </w:r>
        <w:r w:rsidR="00EF382A">
          <w:rPr>
            <w:noProof/>
            <w:webHidden/>
          </w:rPr>
          <w:fldChar w:fldCharType="separate"/>
        </w:r>
        <w:r>
          <w:rPr>
            <w:noProof/>
            <w:webHidden/>
          </w:rPr>
          <w:t>18</w:t>
        </w:r>
        <w:r w:rsidR="00EF382A">
          <w:rPr>
            <w:noProof/>
            <w:webHidden/>
          </w:rPr>
          <w:fldChar w:fldCharType="end"/>
        </w:r>
      </w:hyperlink>
    </w:p>
    <w:p w14:paraId="529FD5E7" w14:textId="0067FE36" w:rsidR="00EF382A" w:rsidRDefault="005B30D3">
      <w:pPr>
        <w:pStyle w:val="TOC2"/>
        <w:tabs>
          <w:tab w:val="right" w:leader="dot" w:pos="9350"/>
        </w:tabs>
        <w:rPr>
          <w:rFonts w:eastAsiaTheme="minorEastAsia" w:cstheme="minorBidi"/>
          <w:noProof/>
          <w:sz w:val="22"/>
          <w:szCs w:val="22"/>
          <w:lang w:bidi="ar-SA"/>
        </w:rPr>
      </w:pPr>
      <w:hyperlink w:anchor="_Toc7396041" w:history="1">
        <w:r w:rsidR="00EF382A" w:rsidRPr="00BB0E22">
          <w:rPr>
            <w:rStyle w:val="Hyperlink"/>
            <w:noProof/>
          </w:rPr>
          <w:t>5.</w:t>
        </w:r>
        <w:r w:rsidR="00EF382A">
          <w:rPr>
            <w:rFonts w:eastAsiaTheme="minorEastAsia" w:cstheme="minorBidi"/>
            <w:noProof/>
            <w:sz w:val="22"/>
            <w:szCs w:val="22"/>
            <w:lang w:bidi="ar-SA"/>
          </w:rPr>
          <w:tab/>
        </w:r>
        <w:r w:rsidR="00EF382A" w:rsidRPr="00BB0E22">
          <w:rPr>
            <w:rStyle w:val="Hyperlink"/>
            <w:noProof/>
          </w:rPr>
          <w:t>Phase inversion</w:t>
        </w:r>
        <w:r w:rsidR="00EF382A">
          <w:rPr>
            <w:noProof/>
            <w:webHidden/>
          </w:rPr>
          <w:tab/>
        </w:r>
        <w:r w:rsidR="00EF382A">
          <w:rPr>
            <w:noProof/>
            <w:webHidden/>
          </w:rPr>
          <w:fldChar w:fldCharType="begin"/>
        </w:r>
        <w:r w:rsidR="00EF382A">
          <w:rPr>
            <w:noProof/>
            <w:webHidden/>
          </w:rPr>
          <w:instrText xml:space="preserve"> PAGEREF _Toc7396041 \h </w:instrText>
        </w:r>
        <w:r w:rsidR="00EF382A">
          <w:rPr>
            <w:noProof/>
            <w:webHidden/>
          </w:rPr>
        </w:r>
        <w:r w:rsidR="00EF382A">
          <w:rPr>
            <w:noProof/>
            <w:webHidden/>
          </w:rPr>
          <w:fldChar w:fldCharType="separate"/>
        </w:r>
        <w:r>
          <w:rPr>
            <w:noProof/>
            <w:webHidden/>
          </w:rPr>
          <w:t>19</w:t>
        </w:r>
        <w:r w:rsidR="00EF382A">
          <w:rPr>
            <w:noProof/>
            <w:webHidden/>
          </w:rPr>
          <w:fldChar w:fldCharType="end"/>
        </w:r>
      </w:hyperlink>
    </w:p>
    <w:p w14:paraId="58DDCE57" w14:textId="20AD85C0" w:rsidR="00EF382A" w:rsidRDefault="005B30D3">
      <w:pPr>
        <w:pStyle w:val="TOC2"/>
        <w:tabs>
          <w:tab w:val="right" w:leader="dot" w:pos="9350"/>
        </w:tabs>
        <w:rPr>
          <w:rFonts w:eastAsiaTheme="minorEastAsia" w:cstheme="minorBidi"/>
          <w:noProof/>
          <w:sz w:val="22"/>
          <w:szCs w:val="22"/>
          <w:lang w:bidi="ar-SA"/>
        </w:rPr>
      </w:pPr>
      <w:hyperlink w:anchor="_Toc7396042" w:history="1">
        <w:r w:rsidR="00EF382A" w:rsidRPr="00BB0E22">
          <w:rPr>
            <w:rStyle w:val="Hyperlink"/>
            <w:noProof/>
          </w:rPr>
          <w:t>6.</w:t>
        </w:r>
        <w:r w:rsidR="00EF382A">
          <w:rPr>
            <w:rFonts w:eastAsiaTheme="minorEastAsia" w:cstheme="minorBidi"/>
            <w:noProof/>
            <w:sz w:val="22"/>
            <w:szCs w:val="22"/>
            <w:lang w:bidi="ar-SA"/>
          </w:rPr>
          <w:tab/>
        </w:r>
        <w:r w:rsidR="00EF382A" w:rsidRPr="00BB0E22">
          <w:rPr>
            <w:rStyle w:val="Hyperlink"/>
            <w:noProof/>
          </w:rPr>
          <w:t>Flow of emulsions in pipes</w:t>
        </w:r>
        <w:r w:rsidR="00EF382A">
          <w:rPr>
            <w:noProof/>
            <w:webHidden/>
          </w:rPr>
          <w:tab/>
        </w:r>
        <w:r w:rsidR="00EF382A">
          <w:rPr>
            <w:noProof/>
            <w:webHidden/>
          </w:rPr>
          <w:fldChar w:fldCharType="begin"/>
        </w:r>
        <w:r w:rsidR="00EF382A">
          <w:rPr>
            <w:noProof/>
            <w:webHidden/>
          </w:rPr>
          <w:instrText xml:space="preserve"> PAGEREF _Toc7396042 \h </w:instrText>
        </w:r>
        <w:r w:rsidR="00EF382A">
          <w:rPr>
            <w:noProof/>
            <w:webHidden/>
          </w:rPr>
        </w:r>
        <w:r w:rsidR="00EF382A">
          <w:rPr>
            <w:noProof/>
            <w:webHidden/>
          </w:rPr>
          <w:fldChar w:fldCharType="separate"/>
        </w:r>
        <w:r>
          <w:rPr>
            <w:noProof/>
            <w:webHidden/>
          </w:rPr>
          <w:t>21</w:t>
        </w:r>
        <w:r w:rsidR="00EF382A">
          <w:rPr>
            <w:noProof/>
            <w:webHidden/>
          </w:rPr>
          <w:fldChar w:fldCharType="end"/>
        </w:r>
      </w:hyperlink>
    </w:p>
    <w:p w14:paraId="59507B34" w14:textId="213171BC" w:rsidR="00EF382A" w:rsidRDefault="005B30D3">
      <w:pPr>
        <w:pStyle w:val="TOC3"/>
        <w:tabs>
          <w:tab w:val="left" w:pos="1440"/>
          <w:tab w:val="right" w:leader="dot" w:pos="9350"/>
        </w:tabs>
        <w:rPr>
          <w:rFonts w:eastAsiaTheme="minorEastAsia" w:cstheme="minorBidi"/>
          <w:noProof/>
          <w:sz w:val="22"/>
          <w:szCs w:val="22"/>
          <w:lang w:bidi="ar-SA"/>
        </w:rPr>
      </w:pPr>
      <w:hyperlink w:anchor="_Toc7396047" w:history="1">
        <w:r w:rsidR="00EF382A" w:rsidRPr="00BB0E22">
          <w:rPr>
            <w:rStyle w:val="Hyperlink"/>
            <w:noProof/>
          </w:rPr>
          <w:t>6.1.</w:t>
        </w:r>
        <w:r w:rsidR="00EF382A">
          <w:rPr>
            <w:rFonts w:eastAsiaTheme="minorEastAsia" w:cstheme="minorBidi"/>
            <w:noProof/>
            <w:sz w:val="22"/>
            <w:szCs w:val="22"/>
            <w:lang w:bidi="ar-SA"/>
          </w:rPr>
          <w:tab/>
        </w:r>
        <w:r w:rsidR="00EF382A" w:rsidRPr="00BB0E22">
          <w:rPr>
            <w:rStyle w:val="Hyperlink"/>
            <w:noProof/>
          </w:rPr>
          <w:t>Reynolds Number</w:t>
        </w:r>
        <w:r w:rsidR="00EF382A">
          <w:rPr>
            <w:noProof/>
            <w:webHidden/>
          </w:rPr>
          <w:tab/>
        </w:r>
        <w:r w:rsidR="00EF382A">
          <w:rPr>
            <w:noProof/>
            <w:webHidden/>
          </w:rPr>
          <w:fldChar w:fldCharType="begin"/>
        </w:r>
        <w:r w:rsidR="00EF382A">
          <w:rPr>
            <w:noProof/>
            <w:webHidden/>
          </w:rPr>
          <w:instrText xml:space="preserve"> PAGEREF _Toc7396047 \h </w:instrText>
        </w:r>
        <w:r w:rsidR="00EF382A">
          <w:rPr>
            <w:noProof/>
            <w:webHidden/>
          </w:rPr>
        </w:r>
        <w:r w:rsidR="00EF382A">
          <w:rPr>
            <w:noProof/>
            <w:webHidden/>
          </w:rPr>
          <w:fldChar w:fldCharType="separate"/>
        </w:r>
        <w:r>
          <w:rPr>
            <w:noProof/>
            <w:webHidden/>
          </w:rPr>
          <w:t>21</w:t>
        </w:r>
        <w:r w:rsidR="00EF382A">
          <w:rPr>
            <w:noProof/>
            <w:webHidden/>
          </w:rPr>
          <w:fldChar w:fldCharType="end"/>
        </w:r>
      </w:hyperlink>
    </w:p>
    <w:p w14:paraId="7F9362C9" w14:textId="6A7E8C8A" w:rsidR="00EF382A" w:rsidRDefault="005B30D3">
      <w:pPr>
        <w:pStyle w:val="TOC3"/>
        <w:tabs>
          <w:tab w:val="left" w:pos="1440"/>
          <w:tab w:val="right" w:leader="dot" w:pos="9350"/>
        </w:tabs>
        <w:rPr>
          <w:rFonts w:eastAsiaTheme="minorEastAsia" w:cstheme="minorBidi"/>
          <w:noProof/>
          <w:sz w:val="22"/>
          <w:szCs w:val="22"/>
          <w:lang w:bidi="ar-SA"/>
        </w:rPr>
      </w:pPr>
      <w:hyperlink w:anchor="_Toc7396048" w:history="1">
        <w:r w:rsidR="00EF382A" w:rsidRPr="00BB0E22">
          <w:rPr>
            <w:rStyle w:val="Hyperlink"/>
            <w:noProof/>
          </w:rPr>
          <w:t>6.2.</w:t>
        </w:r>
        <w:r w:rsidR="00EF382A">
          <w:rPr>
            <w:rFonts w:eastAsiaTheme="minorEastAsia" w:cstheme="minorBidi"/>
            <w:noProof/>
            <w:sz w:val="22"/>
            <w:szCs w:val="22"/>
            <w:lang w:bidi="ar-SA"/>
          </w:rPr>
          <w:tab/>
        </w:r>
        <w:r w:rsidR="00EF382A" w:rsidRPr="00BB0E22">
          <w:rPr>
            <w:rStyle w:val="Hyperlink"/>
            <w:noProof/>
          </w:rPr>
          <w:t>Pressure drop</w:t>
        </w:r>
        <w:r w:rsidR="00EF382A">
          <w:rPr>
            <w:noProof/>
            <w:webHidden/>
          </w:rPr>
          <w:tab/>
        </w:r>
        <w:r w:rsidR="00EF382A">
          <w:rPr>
            <w:noProof/>
            <w:webHidden/>
          </w:rPr>
          <w:fldChar w:fldCharType="begin"/>
        </w:r>
        <w:r w:rsidR="00EF382A">
          <w:rPr>
            <w:noProof/>
            <w:webHidden/>
          </w:rPr>
          <w:instrText xml:space="preserve"> PAGEREF _Toc7396048 \h </w:instrText>
        </w:r>
        <w:r w:rsidR="00EF382A">
          <w:rPr>
            <w:noProof/>
            <w:webHidden/>
          </w:rPr>
        </w:r>
        <w:r w:rsidR="00EF382A">
          <w:rPr>
            <w:noProof/>
            <w:webHidden/>
          </w:rPr>
          <w:fldChar w:fldCharType="separate"/>
        </w:r>
        <w:r>
          <w:rPr>
            <w:noProof/>
            <w:webHidden/>
          </w:rPr>
          <w:t>22</w:t>
        </w:r>
        <w:r w:rsidR="00EF382A">
          <w:rPr>
            <w:noProof/>
            <w:webHidden/>
          </w:rPr>
          <w:fldChar w:fldCharType="end"/>
        </w:r>
      </w:hyperlink>
    </w:p>
    <w:p w14:paraId="5441C49C" w14:textId="6FEE3B68" w:rsidR="00EF382A" w:rsidRDefault="005B30D3">
      <w:pPr>
        <w:pStyle w:val="TOC4"/>
        <w:tabs>
          <w:tab w:val="left" w:pos="1440"/>
          <w:tab w:val="right" w:leader="dot" w:pos="9350"/>
        </w:tabs>
        <w:rPr>
          <w:rFonts w:eastAsiaTheme="minorEastAsia" w:cstheme="minorBidi"/>
          <w:noProof/>
          <w:sz w:val="22"/>
          <w:szCs w:val="22"/>
          <w:lang w:bidi="ar-SA"/>
        </w:rPr>
      </w:pPr>
      <w:hyperlink w:anchor="_Toc7396049" w:history="1">
        <w:r w:rsidR="00EF382A" w:rsidRPr="00BB0E22">
          <w:rPr>
            <w:rStyle w:val="Hyperlink"/>
            <w:noProof/>
          </w:rPr>
          <w:t>6.1.1</w:t>
        </w:r>
        <w:r w:rsidR="00EF382A">
          <w:rPr>
            <w:rFonts w:eastAsiaTheme="minorEastAsia" w:cstheme="minorBidi"/>
            <w:noProof/>
            <w:sz w:val="22"/>
            <w:szCs w:val="22"/>
            <w:lang w:bidi="ar-SA"/>
          </w:rPr>
          <w:tab/>
        </w:r>
        <w:r w:rsidR="00EF382A" w:rsidRPr="00BB0E22">
          <w:rPr>
            <w:rStyle w:val="Hyperlink"/>
            <w:noProof/>
          </w:rPr>
          <w:t>Flow of Newtonian fluid</w:t>
        </w:r>
        <w:r w:rsidR="00EF382A">
          <w:rPr>
            <w:noProof/>
            <w:webHidden/>
          </w:rPr>
          <w:tab/>
        </w:r>
        <w:r w:rsidR="00EF382A">
          <w:rPr>
            <w:noProof/>
            <w:webHidden/>
          </w:rPr>
          <w:fldChar w:fldCharType="begin"/>
        </w:r>
        <w:r w:rsidR="00EF382A">
          <w:rPr>
            <w:noProof/>
            <w:webHidden/>
          </w:rPr>
          <w:instrText xml:space="preserve"> PAGEREF _Toc7396049 \h </w:instrText>
        </w:r>
        <w:r w:rsidR="00EF382A">
          <w:rPr>
            <w:noProof/>
            <w:webHidden/>
          </w:rPr>
        </w:r>
        <w:r w:rsidR="00EF382A">
          <w:rPr>
            <w:noProof/>
            <w:webHidden/>
          </w:rPr>
          <w:fldChar w:fldCharType="separate"/>
        </w:r>
        <w:r>
          <w:rPr>
            <w:noProof/>
            <w:webHidden/>
          </w:rPr>
          <w:t>23</w:t>
        </w:r>
        <w:r w:rsidR="00EF382A">
          <w:rPr>
            <w:noProof/>
            <w:webHidden/>
          </w:rPr>
          <w:fldChar w:fldCharType="end"/>
        </w:r>
      </w:hyperlink>
    </w:p>
    <w:p w14:paraId="7A207DCB" w14:textId="7C2E3F34" w:rsidR="00EF382A" w:rsidRDefault="005B30D3">
      <w:pPr>
        <w:pStyle w:val="TOC4"/>
        <w:tabs>
          <w:tab w:val="left" w:pos="1440"/>
          <w:tab w:val="right" w:leader="dot" w:pos="9350"/>
        </w:tabs>
        <w:rPr>
          <w:rFonts w:eastAsiaTheme="minorEastAsia" w:cstheme="minorBidi"/>
          <w:noProof/>
          <w:sz w:val="22"/>
          <w:szCs w:val="22"/>
          <w:lang w:bidi="ar-SA"/>
        </w:rPr>
      </w:pPr>
      <w:hyperlink w:anchor="_Toc7396051" w:history="1">
        <w:r w:rsidR="00EF382A" w:rsidRPr="00BB0E22">
          <w:rPr>
            <w:rStyle w:val="Hyperlink"/>
            <w:noProof/>
          </w:rPr>
          <w:t>6.1.2</w:t>
        </w:r>
        <w:r w:rsidR="00EF382A">
          <w:rPr>
            <w:rFonts w:eastAsiaTheme="minorEastAsia" w:cstheme="minorBidi"/>
            <w:noProof/>
            <w:sz w:val="22"/>
            <w:szCs w:val="22"/>
            <w:lang w:bidi="ar-SA"/>
          </w:rPr>
          <w:tab/>
        </w:r>
        <w:r w:rsidR="00EF382A" w:rsidRPr="00BB0E22">
          <w:rPr>
            <w:rStyle w:val="Hyperlink"/>
            <w:noProof/>
          </w:rPr>
          <w:t>Flow of Non-Newtonian fluid</w:t>
        </w:r>
        <w:r w:rsidR="00EF382A">
          <w:rPr>
            <w:noProof/>
            <w:webHidden/>
          </w:rPr>
          <w:tab/>
        </w:r>
        <w:r w:rsidR="00EF382A">
          <w:rPr>
            <w:noProof/>
            <w:webHidden/>
          </w:rPr>
          <w:fldChar w:fldCharType="begin"/>
        </w:r>
        <w:r w:rsidR="00EF382A">
          <w:rPr>
            <w:noProof/>
            <w:webHidden/>
          </w:rPr>
          <w:instrText xml:space="preserve"> PAGEREF _Toc7396051 \h </w:instrText>
        </w:r>
        <w:r w:rsidR="00EF382A">
          <w:rPr>
            <w:noProof/>
            <w:webHidden/>
          </w:rPr>
        </w:r>
        <w:r w:rsidR="00EF382A">
          <w:rPr>
            <w:noProof/>
            <w:webHidden/>
          </w:rPr>
          <w:fldChar w:fldCharType="separate"/>
        </w:r>
        <w:r>
          <w:rPr>
            <w:noProof/>
            <w:webHidden/>
          </w:rPr>
          <w:t>24</w:t>
        </w:r>
        <w:r w:rsidR="00EF382A">
          <w:rPr>
            <w:noProof/>
            <w:webHidden/>
          </w:rPr>
          <w:fldChar w:fldCharType="end"/>
        </w:r>
      </w:hyperlink>
    </w:p>
    <w:p w14:paraId="4B86CEE1" w14:textId="2C5F0E3B" w:rsidR="00EF382A" w:rsidRDefault="005B30D3">
      <w:pPr>
        <w:pStyle w:val="TOC3"/>
        <w:tabs>
          <w:tab w:val="left" w:pos="1440"/>
          <w:tab w:val="right" w:leader="dot" w:pos="9350"/>
        </w:tabs>
        <w:rPr>
          <w:rFonts w:eastAsiaTheme="minorEastAsia" w:cstheme="minorBidi"/>
          <w:noProof/>
          <w:sz w:val="22"/>
          <w:szCs w:val="22"/>
          <w:lang w:bidi="ar-SA"/>
        </w:rPr>
      </w:pPr>
      <w:hyperlink w:anchor="_Toc7396052" w:history="1">
        <w:r w:rsidR="00EF382A" w:rsidRPr="00BB0E22">
          <w:rPr>
            <w:rStyle w:val="Hyperlink"/>
            <w:noProof/>
          </w:rPr>
          <w:t>6.3.</w:t>
        </w:r>
        <w:r w:rsidR="00EF382A">
          <w:rPr>
            <w:rFonts w:eastAsiaTheme="minorEastAsia" w:cstheme="minorBidi"/>
            <w:noProof/>
            <w:sz w:val="22"/>
            <w:szCs w:val="22"/>
            <w:lang w:bidi="ar-SA"/>
          </w:rPr>
          <w:tab/>
        </w:r>
        <w:r w:rsidR="00EF382A" w:rsidRPr="00BB0E22">
          <w:rPr>
            <w:rStyle w:val="Hyperlink"/>
            <w:noProof/>
          </w:rPr>
          <w:t>Viscosity of emulsions</w:t>
        </w:r>
        <w:r w:rsidR="00EF382A">
          <w:rPr>
            <w:noProof/>
            <w:webHidden/>
          </w:rPr>
          <w:tab/>
        </w:r>
        <w:r w:rsidR="00EF382A">
          <w:rPr>
            <w:noProof/>
            <w:webHidden/>
          </w:rPr>
          <w:fldChar w:fldCharType="begin"/>
        </w:r>
        <w:r w:rsidR="00EF382A">
          <w:rPr>
            <w:noProof/>
            <w:webHidden/>
          </w:rPr>
          <w:instrText xml:space="preserve"> PAGEREF _Toc7396052 \h </w:instrText>
        </w:r>
        <w:r w:rsidR="00EF382A">
          <w:rPr>
            <w:noProof/>
            <w:webHidden/>
          </w:rPr>
        </w:r>
        <w:r w:rsidR="00EF382A">
          <w:rPr>
            <w:noProof/>
            <w:webHidden/>
          </w:rPr>
          <w:fldChar w:fldCharType="separate"/>
        </w:r>
        <w:r>
          <w:rPr>
            <w:noProof/>
            <w:webHidden/>
          </w:rPr>
          <w:t>25</w:t>
        </w:r>
        <w:r w:rsidR="00EF382A">
          <w:rPr>
            <w:noProof/>
            <w:webHidden/>
          </w:rPr>
          <w:fldChar w:fldCharType="end"/>
        </w:r>
      </w:hyperlink>
    </w:p>
    <w:p w14:paraId="0DBB6A94" w14:textId="1D3CDC60" w:rsidR="00EF382A" w:rsidRDefault="005B30D3">
      <w:pPr>
        <w:pStyle w:val="TOC2"/>
        <w:tabs>
          <w:tab w:val="right" w:leader="dot" w:pos="9350"/>
        </w:tabs>
        <w:rPr>
          <w:rFonts w:eastAsiaTheme="minorEastAsia" w:cstheme="minorBidi"/>
          <w:noProof/>
          <w:sz w:val="22"/>
          <w:szCs w:val="22"/>
          <w:lang w:bidi="ar-SA"/>
        </w:rPr>
      </w:pPr>
      <w:hyperlink w:anchor="_Toc7396053" w:history="1">
        <w:r w:rsidR="00EF382A" w:rsidRPr="00BB0E22">
          <w:rPr>
            <w:rStyle w:val="Hyperlink"/>
            <w:noProof/>
          </w:rPr>
          <w:t>7.</w:t>
        </w:r>
        <w:r w:rsidR="00EF382A">
          <w:rPr>
            <w:rFonts w:eastAsiaTheme="minorEastAsia" w:cstheme="minorBidi"/>
            <w:noProof/>
            <w:sz w:val="22"/>
            <w:szCs w:val="22"/>
            <w:lang w:bidi="ar-SA"/>
          </w:rPr>
          <w:tab/>
        </w:r>
        <w:r w:rsidR="00EF382A" w:rsidRPr="00BB0E22">
          <w:rPr>
            <w:rStyle w:val="Hyperlink"/>
            <w:noProof/>
          </w:rPr>
          <w:t>Total Acid and Base Number (TAN &amp; TBN)</w:t>
        </w:r>
        <w:r w:rsidR="00EF382A">
          <w:rPr>
            <w:noProof/>
            <w:webHidden/>
          </w:rPr>
          <w:tab/>
        </w:r>
        <w:r w:rsidR="00EF382A">
          <w:rPr>
            <w:noProof/>
            <w:webHidden/>
          </w:rPr>
          <w:fldChar w:fldCharType="begin"/>
        </w:r>
        <w:r w:rsidR="00EF382A">
          <w:rPr>
            <w:noProof/>
            <w:webHidden/>
          </w:rPr>
          <w:instrText xml:space="preserve"> PAGEREF _Toc7396053 \h </w:instrText>
        </w:r>
        <w:r w:rsidR="00EF382A">
          <w:rPr>
            <w:noProof/>
            <w:webHidden/>
          </w:rPr>
        </w:r>
        <w:r w:rsidR="00EF382A">
          <w:rPr>
            <w:noProof/>
            <w:webHidden/>
          </w:rPr>
          <w:fldChar w:fldCharType="separate"/>
        </w:r>
        <w:r>
          <w:rPr>
            <w:noProof/>
            <w:webHidden/>
          </w:rPr>
          <w:t>28</w:t>
        </w:r>
        <w:r w:rsidR="00EF382A">
          <w:rPr>
            <w:noProof/>
            <w:webHidden/>
          </w:rPr>
          <w:fldChar w:fldCharType="end"/>
        </w:r>
      </w:hyperlink>
    </w:p>
    <w:p w14:paraId="69F46543" w14:textId="0307CA3D" w:rsidR="00EF382A" w:rsidRDefault="005B30D3">
      <w:pPr>
        <w:pStyle w:val="TOC1"/>
        <w:rPr>
          <w:rFonts w:eastAsiaTheme="minorEastAsia" w:cstheme="minorBidi"/>
          <w:sz w:val="22"/>
          <w:szCs w:val="22"/>
          <w:lang w:bidi="ar-SA"/>
        </w:rPr>
      </w:pPr>
      <w:hyperlink w:anchor="_Toc7396054" w:history="1">
        <w:r w:rsidR="00EF382A" w:rsidRPr="00BB0E22">
          <w:rPr>
            <w:rStyle w:val="Hyperlink"/>
          </w:rPr>
          <w:t>Chapter III: Experimental Procedure</w:t>
        </w:r>
        <w:r w:rsidR="00EF382A">
          <w:rPr>
            <w:webHidden/>
          </w:rPr>
          <w:tab/>
        </w:r>
        <w:r w:rsidR="00EF382A">
          <w:rPr>
            <w:webHidden/>
          </w:rPr>
          <w:fldChar w:fldCharType="begin"/>
        </w:r>
        <w:r w:rsidR="00EF382A">
          <w:rPr>
            <w:webHidden/>
          </w:rPr>
          <w:instrText xml:space="preserve"> PAGEREF _Toc7396054 \h </w:instrText>
        </w:r>
        <w:r w:rsidR="00EF382A">
          <w:rPr>
            <w:webHidden/>
          </w:rPr>
        </w:r>
        <w:r w:rsidR="00EF382A">
          <w:rPr>
            <w:webHidden/>
          </w:rPr>
          <w:fldChar w:fldCharType="separate"/>
        </w:r>
        <w:r>
          <w:rPr>
            <w:webHidden/>
          </w:rPr>
          <w:t>31</w:t>
        </w:r>
        <w:r w:rsidR="00EF382A">
          <w:rPr>
            <w:webHidden/>
          </w:rPr>
          <w:fldChar w:fldCharType="end"/>
        </w:r>
      </w:hyperlink>
    </w:p>
    <w:p w14:paraId="5FDDAFB4" w14:textId="0701969C" w:rsidR="00EF382A" w:rsidRDefault="005B30D3">
      <w:pPr>
        <w:pStyle w:val="TOC2"/>
        <w:tabs>
          <w:tab w:val="right" w:leader="dot" w:pos="9350"/>
        </w:tabs>
        <w:rPr>
          <w:rFonts w:eastAsiaTheme="minorEastAsia" w:cstheme="minorBidi"/>
          <w:noProof/>
          <w:sz w:val="22"/>
          <w:szCs w:val="22"/>
          <w:lang w:bidi="ar-SA"/>
        </w:rPr>
      </w:pPr>
      <w:hyperlink w:anchor="_Toc7396055" w:history="1">
        <w:r w:rsidR="00EF382A" w:rsidRPr="00BB0E22">
          <w:rPr>
            <w:rStyle w:val="Hyperlink"/>
            <w:noProof/>
          </w:rPr>
          <w:t>1.</w:t>
        </w:r>
        <w:r w:rsidR="00EF382A">
          <w:rPr>
            <w:rFonts w:eastAsiaTheme="minorEastAsia" w:cstheme="minorBidi"/>
            <w:noProof/>
            <w:sz w:val="22"/>
            <w:szCs w:val="22"/>
            <w:lang w:bidi="ar-SA"/>
          </w:rPr>
          <w:tab/>
        </w:r>
        <w:r w:rsidR="00EF382A" w:rsidRPr="00BB0E22">
          <w:rPr>
            <w:rStyle w:val="Hyperlink"/>
            <w:noProof/>
          </w:rPr>
          <w:t>Experimental Work flow summary</w:t>
        </w:r>
        <w:r w:rsidR="00EF382A">
          <w:rPr>
            <w:noProof/>
            <w:webHidden/>
          </w:rPr>
          <w:tab/>
        </w:r>
        <w:r w:rsidR="00EF382A">
          <w:rPr>
            <w:noProof/>
            <w:webHidden/>
          </w:rPr>
          <w:fldChar w:fldCharType="begin"/>
        </w:r>
        <w:r w:rsidR="00EF382A">
          <w:rPr>
            <w:noProof/>
            <w:webHidden/>
          </w:rPr>
          <w:instrText xml:space="preserve"> PAGEREF _Toc7396055 \h </w:instrText>
        </w:r>
        <w:r w:rsidR="00EF382A">
          <w:rPr>
            <w:noProof/>
            <w:webHidden/>
          </w:rPr>
        </w:r>
        <w:r w:rsidR="00EF382A">
          <w:rPr>
            <w:noProof/>
            <w:webHidden/>
          </w:rPr>
          <w:fldChar w:fldCharType="separate"/>
        </w:r>
        <w:r>
          <w:rPr>
            <w:noProof/>
            <w:webHidden/>
          </w:rPr>
          <w:t>31</w:t>
        </w:r>
        <w:r w:rsidR="00EF382A">
          <w:rPr>
            <w:noProof/>
            <w:webHidden/>
          </w:rPr>
          <w:fldChar w:fldCharType="end"/>
        </w:r>
      </w:hyperlink>
    </w:p>
    <w:p w14:paraId="56AA699A" w14:textId="673C97D2" w:rsidR="00EF382A" w:rsidRDefault="005B30D3">
      <w:pPr>
        <w:pStyle w:val="TOC2"/>
        <w:tabs>
          <w:tab w:val="right" w:leader="dot" w:pos="9350"/>
        </w:tabs>
        <w:rPr>
          <w:rFonts w:eastAsiaTheme="minorEastAsia" w:cstheme="minorBidi"/>
          <w:noProof/>
          <w:sz w:val="22"/>
          <w:szCs w:val="22"/>
          <w:lang w:bidi="ar-SA"/>
        </w:rPr>
      </w:pPr>
      <w:hyperlink w:anchor="_Toc7396056" w:history="1">
        <w:r w:rsidR="00EF382A" w:rsidRPr="00BB0E22">
          <w:rPr>
            <w:rStyle w:val="Hyperlink"/>
            <w:noProof/>
          </w:rPr>
          <w:t>2.</w:t>
        </w:r>
        <w:r w:rsidR="00EF382A">
          <w:rPr>
            <w:rFonts w:eastAsiaTheme="minorEastAsia" w:cstheme="minorBidi"/>
            <w:noProof/>
            <w:sz w:val="22"/>
            <w:szCs w:val="22"/>
            <w:lang w:bidi="ar-SA"/>
          </w:rPr>
          <w:tab/>
        </w:r>
        <w:r w:rsidR="00EF382A" w:rsidRPr="00BB0E22">
          <w:rPr>
            <w:rStyle w:val="Hyperlink"/>
            <w:noProof/>
          </w:rPr>
          <w:t>Fluids and Chemicals</w:t>
        </w:r>
        <w:r w:rsidR="00EF382A">
          <w:rPr>
            <w:noProof/>
            <w:webHidden/>
          </w:rPr>
          <w:tab/>
        </w:r>
        <w:r w:rsidR="00EF382A">
          <w:rPr>
            <w:noProof/>
            <w:webHidden/>
          </w:rPr>
          <w:fldChar w:fldCharType="begin"/>
        </w:r>
        <w:r w:rsidR="00EF382A">
          <w:rPr>
            <w:noProof/>
            <w:webHidden/>
          </w:rPr>
          <w:instrText xml:space="preserve"> PAGEREF _Toc7396056 \h </w:instrText>
        </w:r>
        <w:r w:rsidR="00EF382A">
          <w:rPr>
            <w:noProof/>
            <w:webHidden/>
          </w:rPr>
        </w:r>
        <w:r w:rsidR="00EF382A">
          <w:rPr>
            <w:noProof/>
            <w:webHidden/>
          </w:rPr>
          <w:fldChar w:fldCharType="separate"/>
        </w:r>
        <w:r>
          <w:rPr>
            <w:noProof/>
            <w:webHidden/>
          </w:rPr>
          <w:t>32</w:t>
        </w:r>
        <w:r w:rsidR="00EF382A">
          <w:rPr>
            <w:noProof/>
            <w:webHidden/>
          </w:rPr>
          <w:fldChar w:fldCharType="end"/>
        </w:r>
      </w:hyperlink>
    </w:p>
    <w:p w14:paraId="62A21149" w14:textId="04BDB620" w:rsidR="00EF382A" w:rsidRDefault="005B30D3">
      <w:pPr>
        <w:pStyle w:val="TOC2"/>
        <w:tabs>
          <w:tab w:val="right" w:leader="dot" w:pos="9350"/>
        </w:tabs>
        <w:rPr>
          <w:rFonts w:eastAsiaTheme="minorEastAsia" w:cstheme="minorBidi"/>
          <w:noProof/>
          <w:sz w:val="22"/>
          <w:szCs w:val="22"/>
          <w:lang w:bidi="ar-SA"/>
        </w:rPr>
      </w:pPr>
      <w:hyperlink w:anchor="_Toc7396057" w:history="1">
        <w:r w:rsidR="00EF382A" w:rsidRPr="00BB0E22">
          <w:rPr>
            <w:rStyle w:val="Hyperlink"/>
            <w:noProof/>
          </w:rPr>
          <w:t>3.</w:t>
        </w:r>
        <w:r w:rsidR="00EF382A">
          <w:rPr>
            <w:rFonts w:eastAsiaTheme="minorEastAsia" w:cstheme="minorBidi"/>
            <w:noProof/>
            <w:sz w:val="22"/>
            <w:szCs w:val="22"/>
            <w:lang w:bidi="ar-SA"/>
          </w:rPr>
          <w:tab/>
        </w:r>
        <w:r w:rsidR="00EF382A" w:rsidRPr="00BB0E22">
          <w:rPr>
            <w:rStyle w:val="Hyperlink"/>
            <w:noProof/>
          </w:rPr>
          <w:t>Emulsion Formation</w:t>
        </w:r>
        <w:r w:rsidR="00EF382A">
          <w:rPr>
            <w:noProof/>
            <w:webHidden/>
          </w:rPr>
          <w:tab/>
        </w:r>
        <w:r w:rsidR="00EF382A">
          <w:rPr>
            <w:noProof/>
            <w:webHidden/>
          </w:rPr>
          <w:fldChar w:fldCharType="begin"/>
        </w:r>
        <w:r w:rsidR="00EF382A">
          <w:rPr>
            <w:noProof/>
            <w:webHidden/>
          </w:rPr>
          <w:instrText xml:space="preserve"> PAGEREF _Toc7396057 \h </w:instrText>
        </w:r>
        <w:r w:rsidR="00EF382A">
          <w:rPr>
            <w:noProof/>
            <w:webHidden/>
          </w:rPr>
        </w:r>
        <w:r w:rsidR="00EF382A">
          <w:rPr>
            <w:noProof/>
            <w:webHidden/>
          </w:rPr>
          <w:fldChar w:fldCharType="separate"/>
        </w:r>
        <w:r>
          <w:rPr>
            <w:noProof/>
            <w:webHidden/>
          </w:rPr>
          <w:t>34</w:t>
        </w:r>
        <w:r w:rsidR="00EF382A">
          <w:rPr>
            <w:noProof/>
            <w:webHidden/>
          </w:rPr>
          <w:fldChar w:fldCharType="end"/>
        </w:r>
      </w:hyperlink>
    </w:p>
    <w:p w14:paraId="7E7DFD46" w14:textId="1B7541AC" w:rsidR="00EF382A" w:rsidRDefault="005B30D3">
      <w:pPr>
        <w:pStyle w:val="TOC2"/>
        <w:tabs>
          <w:tab w:val="right" w:leader="dot" w:pos="9350"/>
        </w:tabs>
        <w:rPr>
          <w:rFonts w:eastAsiaTheme="minorEastAsia" w:cstheme="minorBidi"/>
          <w:noProof/>
          <w:sz w:val="22"/>
          <w:szCs w:val="22"/>
          <w:lang w:bidi="ar-SA"/>
        </w:rPr>
      </w:pPr>
      <w:hyperlink w:anchor="_Toc7396058" w:history="1">
        <w:r w:rsidR="00EF382A" w:rsidRPr="00BB0E22">
          <w:rPr>
            <w:rStyle w:val="Hyperlink"/>
            <w:noProof/>
          </w:rPr>
          <w:t>4.</w:t>
        </w:r>
        <w:r w:rsidR="00EF382A">
          <w:rPr>
            <w:rFonts w:eastAsiaTheme="minorEastAsia" w:cstheme="minorBidi"/>
            <w:noProof/>
            <w:sz w:val="22"/>
            <w:szCs w:val="22"/>
            <w:lang w:bidi="ar-SA"/>
          </w:rPr>
          <w:tab/>
        </w:r>
        <w:r w:rsidR="00EF382A" w:rsidRPr="00BB0E22">
          <w:rPr>
            <w:rStyle w:val="Hyperlink"/>
            <w:noProof/>
          </w:rPr>
          <w:t>Flow Experiment</w:t>
        </w:r>
        <w:r w:rsidR="00EF382A">
          <w:rPr>
            <w:noProof/>
            <w:webHidden/>
          </w:rPr>
          <w:tab/>
        </w:r>
        <w:r w:rsidR="00EF382A">
          <w:rPr>
            <w:noProof/>
            <w:webHidden/>
          </w:rPr>
          <w:fldChar w:fldCharType="begin"/>
        </w:r>
        <w:r w:rsidR="00EF382A">
          <w:rPr>
            <w:noProof/>
            <w:webHidden/>
          </w:rPr>
          <w:instrText xml:space="preserve"> PAGEREF _Toc7396058 \h </w:instrText>
        </w:r>
        <w:r w:rsidR="00EF382A">
          <w:rPr>
            <w:noProof/>
            <w:webHidden/>
          </w:rPr>
        </w:r>
        <w:r w:rsidR="00EF382A">
          <w:rPr>
            <w:noProof/>
            <w:webHidden/>
          </w:rPr>
          <w:fldChar w:fldCharType="separate"/>
        </w:r>
        <w:r>
          <w:rPr>
            <w:noProof/>
            <w:webHidden/>
          </w:rPr>
          <w:t>38</w:t>
        </w:r>
        <w:r w:rsidR="00EF382A">
          <w:rPr>
            <w:noProof/>
            <w:webHidden/>
          </w:rPr>
          <w:fldChar w:fldCharType="end"/>
        </w:r>
      </w:hyperlink>
    </w:p>
    <w:p w14:paraId="426A6BE1" w14:textId="4ECC9A6A" w:rsidR="00EF382A" w:rsidRDefault="005B30D3">
      <w:pPr>
        <w:pStyle w:val="TOC1"/>
        <w:rPr>
          <w:rFonts w:eastAsiaTheme="minorEastAsia" w:cstheme="minorBidi"/>
          <w:sz w:val="22"/>
          <w:szCs w:val="22"/>
          <w:lang w:bidi="ar-SA"/>
        </w:rPr>
      </w:pPr>
      <w:hyperlink w:anchor="_Toc7396059" w:history="1">
        <w:r w:rsidR="00EF382A" w:rsidRPr="00BB0E22">
          <w:rPr>
            <w:rStyle w:val="Hyperlink"/>
          </w:rPr>
          <w:t>Chapter IV: Results and Discussions</w:t>
        </w:r>
        <w:r w:rsidR="00EF382A">
          <w:rPr>
            <w:webHidden/>
          </w:rPr>
          <w:tab/>
        </w:r>
        <w:r w:rsidR="00EF382A">
          <w:rPr>
            <w:webHidden/>
          </w:rPr>
          <w:fldChar w:fldCharType="begin"/>
        </w:r>
        <w:r w:rsidR="00EF382A">
          <w:rPr>
            <w:webHidden/>
          </w:rPr>
          <w:instrText xml:space="preserve"> PAGEREF _Toc7396059 \h </w:instrText>
        </w:r>
        <w:r w:rsidR="00EF382A">
          <w:rPr>
            <w:webHidden/>
          </w:rPr>
        </w:r>
        <w:r w:rsidR="00EF382A">
          <w:rPr>
            <w:webHidden/>
          </w:rPr>
          <w:fldChar w:fldCharType="separate"/>
        </w:r>
        <w:r>
          <w:rPr>
            <w:webHidden/>
          </w:rPr>
          <w:t>44</w:t>
        </w:r>
        <w:r w:rsidR="00EF382A">
          <w:rPr>
            <w:webHidden/>
          </w:rPr>
          <w:fldChar w:fldCharType="end"/>
        </w:r>
      </w:hyperlink>
    </w:p>
    <w:p w14:paraId="07B95D8D" w14:textId="0DCBBB59" w:rsidR="00EF382A" w:rsidRDefault="005B30D3">
      <w:pPr>
        <w:pStyle w:val="TOC2"/>
        <w:tabs>
          <w:tab w:val="right" w:leader="dot" w:pos="9350"/>
        </w:tabs>
        <w:rPr>
          <w:rFonts w:eastAsiaTheme="minorEastAsia" w:cstheme="minorBidi"/>
          <w:noProof/>
          <w:sz w:val="22"/>
          <w:szCs w:val="22"/>
          <w:lang w:bidi="ar-SA"/>
        </w:rPr>
      </w:pPr>
      <w:hyperlink w:anchor="_Toc7396060" w:history="1">
        <w:r w:rsidR="00EF382A" w:rsidRPr="00BB0E22">
          <w:rPr>
            <w:rStyle w:val="Hyperlink"/>
            <w:noProof/>
          </w:rPr>
          <w:t>1.</w:t>
        </w:r>
        <w:r w:rsidR="00EF382A">
          <w:rPr>
            <w:rFonts w:eastAsiaTheme="minorEastAsia" w:cstheme="minorBidi"/>
            <w:noProof/>
            <w:sz w:val="22"/>
            <w:szCs w:val="22"/>
            <w:lang w:bidi="ar-SA"/>
          </w:rPr>
          <w:tab/>
        </w:r>
        <w:r w:rsidR="00EF382A" w:rsidRPr="00BB0E22">
          <w:rPr>
            <w:rStyle w:val="Hyperlink"/>
            <w:noProof/>
          </w:rPr>
          <w:t>Surfactant selection and emulsification</w:t>
        </w:r>
        <w:r w:rsidR="00EF382A">
          <w:rPr>
            <w:noProof/>
            <w:webHidden/>
          </w:rPr>
          <w:tab/>
        </w:r>
        <w:r w:rsidR="00EF382A">
          <w:rPr>
            <w:noProof/>
            <w:webHidden/>
          </w:rPr>
          <w:fldChar w:fldCharType="begin"/>
        </w:r>
        <w:r w:rsidR="00EF382A">
          <w:rPr>
            <w:noProof/>
            <w:webHidden/>
          </w:rPr>
          <w:instrText xml:space="preserve"> PAGEREF _Toc7396060 \h </w:instrText>
        </w:r>
        <w:r w:rsidR="00EF382A">
          <w:rPr>
            <w:noProof/>
            <w:webHidden/>
          </w:rPr>
        </w:r>
        <w:r w:rsidR="00EF382A">
          <w:rPr>
            <w:noProof/>
            <w:webHidden/>
          </w:rPr>
          <w:fldChar w:fldCharType="separate"/>
        </w:r>
        <w:r>
          <w:rPr>
            <w:noProof/>
            <w:webHidden/>
          </w:rPr>
          <w:t>44</w:t>
        </w:r>
        <w:r w:rsidR="00EF382A">
          <w:rPr>
            <w:noProof/>
            <w:webHidden/>
          </w:rPr>
          <w:fldChar w:fldCharType="end"/>
        </w:r>
      </w:hyperlink>
    </w:p>
    <w:p w14:paraId="6D469049" w14:textId="152121AF" w:rsidR="00EF382A" w:rsidRDefault="005B30D3">
      <w:pPr>
        <w:pStyle w:val="TOC2"/>
        <w:tabs>
          <w:tab w:val="right" w:leader="dot" w:pos="9350"/>
        </w:tabs>
        <w:rPr>
          <w:rFonts w:eastAsiaTheme="minorEastAsia" w:cstheme="minorBidi"/>
          <w:noProof/>
          <w:sz w:val="22"/>
          <w:szCs w:val="22"/>
          <w:lang w:bidi="ar-SA"/>
        </w:rPr>
      </w:pPr>
      <w:hyperlink w:anchor="_Toc7396061" w:history="1">
        <w:r w:rsidR="00EF382A" w:rsidRPr="00BB0E22">
          <w:rPr>
            <w:rStyle w:val="Hyperlink"/>
            <w:noProof/>
          </w:rPr>
          <w:t>2.</w:t>
        </w:r>
        <w:r w:rsidR="00EF382A">
          <w:rPr>
            <w:rFonts w:eastAsiaTheme="minorEastAsia" w:cstheme="minorBidi"/>
            <w:noProof/>
            <w:sz w:val="22"/>
            <w:szCs w:val="22"/>
            <w:lang w:bidi="ar-SA"/>
          </w:rPr>
          <w:tab/>
        </w:r>
        <w:r w:rsidR="00EF382A" w:rsidRPr="00BB0E22">
          <w:rPr>
            <w:rStyle w:val="Hyperlink"/>
            <w:noProof/>
          </w:rPr>
          <w:t>Single phase flow test</w:t>
        </w:r>
        <w:r w:rsidR="00EF382A">
          <w:rPr>
            <w:noProof/>
            <w:webHidden/>
          </w:rPr>
          <w:tab/>
        </w:r>
        <w:r w:rsidR="00EF382A">
          <w:rPr>
            <w:noProof/>
            <w:webHidden/>
          </w:rPr>
          <w:fldChar w:fldCharType="begin"/>
        </w:r>
        <w:r w:rsidR="00EF382A">
          <w:rPr>
            <w:noProof/>
            <w:webHidden/>
          </w:rPr>
          <w:instrText xml:space="preserve"> PAGEREF _Toc7396061 \h </w:instrText>
        </w:r>
        <w:r w:rsidR="00EF382A">
          <w:rPr>
            <w:noProof/>
            <w:webHidden/>
          </w:rPr>
        </w:r>
        <w:r w:rsidR="00EF382A">
          <w:rPr>
            <w:noProof/>
            <w:webHidden/>
          </w:rPr>
          <w:fldChar w:fldCharType="separate"/>
        </w:r>
        <w:r>
          <w:rPr>
            <w:noProof/>
            <w:webHidden/>
          </w:rPr>
          <w:t>49</w:t>
        </w:r>
        <w:r w:rsidR="00EF382A">
          <w:rPr>
            <w:noProof/>
            <w:webHidden/>
          </w:rPr>
          <w:fldChar w:fldCharType="end"/>
        </w:r>
      </w:hyperlink>
    </w:p>
    <w:p w14:paraId="471A24D9" w14:textId="6AEEC453" w:rsidR="00EF382A" w:rsidRDefault="005B30D3">
      <w:pPr>
        <w:pStyle w:val="TOC2"/>
        <w:tabs>
          <w:tab w:val="right" w:leader="dot" w:pos="9350"/>
        </w:tabs>
        <w:rPr>
          <w:rFonts w:eastAsiaTheme="minorEastAsia" w:cstheme="minorBidi"/>
          <w:noProof/>
          <w:sz w:val="22"/>
          <w:szCs w:val="22"/>
          <w:lang w:bidi="ar-SA"/>
        </w:rPr>
      </w:pPr>
      <w:hyperlink w:anchor="_Toc7396062" w:history="1">
        <w:r w:rsidR="00EF382A" w:rsidRPr="00BB0E22">
          <w:rPr>
            <w:rStyle w:val="Hyperlink"/>
            <w:noProof/>
          </w:rPr>
          <w:t>3.</w:t>
        </w:r>
        <w:r w:rsidR="00EF382A">
          <w:rPr>
            <w:rFonts w:eastAsiaTheme="minorEastAsia" w:cstheme="minorBidi"/>
            <w:noProof/>
            <w:sz w:val="22"/>
            <w:szCs w:val="22"/>
            <w:lang w:bidi="ar-SA"/>
          </w:rPr>
          <w:tab/>
        </w:r>
        <w:r w:rsidR="00EF382A" w:rsidRPr="00BB0E22">
          <w:rPr>
            <w:rStyle w:val="Hyperlink"/>
            <w:noProof/>
          </w:rPr>
          <w:t>Emulsion flow test</w:t>
        </w:r>
        <w:r w:rsidR="00EF382A">
          <w:rPr>
            <w:noProof/>
            <w:webHidden/>
          </w:rPr>
          <w:tab/>
        </w:r>
        <w:r w:rsidR="00EF382A">
          <w:rPr>
            <w:noProof/>
            <w:webHidden/>
          </w:rPr>
          <w:fldChar w:fldCharType="begin"/>
        </w:r>
        <w:r w:rsidR="00EF382A">
          <w:rPr>
            <w:noProof/>
            <w:webHidden/>
          </w:rPr>
          <w:instrText xml:space="preserve"> PAGEREF _Toc7396062 \h </w:instrText>
        </w:r>
        <w:r w:rsidR="00EF382A">
          <w:rPr>
            <w:noProof/>
            <w:webHidden/>
          </w:rPr>
        </w:r>
        <w:r w:rsidR="00EF382A">
          <w:rPr>
            <w:noProof/>
            <w:webHidden/>
          </w:rPr>
          <w:fldChar w:fldCharType="separate"/>
        </w:r>
        <w:r>
          <w:rPr>
            <w:noProof/>
            <w:webHidden/>
          </w:rPr>
          <w:t>52</w:t>
        </w:r>
        <w:r w:rsidR="00EF382A">
          <w:rPr>
            <w:noProof/>
            <w:webHidden/>
          </w:rPr>
          <w:fldChar w:fldCharType="end"/>
        </w:r>
      </w:hyperlink>
    </w:p>
    <w:p w14:paraId="51047B10" w14:textId="2DF0F92D" w:rsidR="00EF382A" w:rsidRDefault="005B30D3">
      <w:pPr>
        <w:pStyle w:val="TOC2"/>
        <w:tabs>
          <w:tab w:val="right" w:leader="dot" w:pos="9350"/>
        </w:tabs>
        <w:rPr>
          <w:rFonts w:eastAsiaTheme="minorEastAsia" w:cstheme="minorBidi"/>
          <w:noProof/>
          <w:sz w:val="22"/>
          <w:szCs w:val="22"/>
          <w:lang w:bidi="ar-SA"/>
        </w:rPr>
      </w:pPr>
      <w:hyperlink w:anchor="_Toc7396063" w:history="1">
        <w:r w:rsidR="00EF382A" w:rsidRPr="00BB0E22">
          <w:rPr>
            <w:rStyle w:val="Hyperlink"/>
            <w:noProof/>
          </w:rPr>
          <w:t>4.</w:t>
        </w:r>
        <w:r w:rsidR="00EF382A">
          <w:rPr>
            <w:rFonts w:eastAsiaTheme="minorEastAsia" w:cstheme="minorBidi"/>
            <w:noProof/>
            <w:sz w:val="22"/>
            <w:szCs w:val="22"/>
            <w:lang w:bidi="ar-SA"/>
          </w:rPr>
          <w:tab/>
        </w:r>
        <w:r w:rsidR="00EF382A" w:rsidRPr="00BB0E22">
          <w:rPr>
            <w:rStyle w:val="Hyperlink"/>
            <w:noProof/>
          </w:rPr>
          <w:t>Shear rate vs shear stress estimation</w:t>
        </w:r>
        <w:r w:rsidR="00EF382A">
          <w:rPr>
            <w:noProof/>
            <w:webHidden/>
          </w:rPr>
          <w:tab/>
        </w:r>
        <w:r w:rsidR="00EF382A">
          <w:rPr>
            <w:noProof/>
            <w:webHidden/>
          </w:rPr>
          <w:fldChar w:fldCharType="begin"/>
        </w:r>
        <w:r w:rsidR="00EF382A">
          <w:rPr>
            <w:noProof/>
            <w:webHidden/>
          </w:rPr>
          <w:instrText xml:space="preserve"> PAGEREF _Toc7396063 \h </w:instrText>
        </w:r>
        <w:r w:rsidR="00EF382A">
          <w:rPr>
            <w:noProof/>
            <w:webHidden/>
          </w:rPr>
        </w:r>
        <w:r w:rsidR="00EF382A">
          <w:rPr>
            <w:noProof/>
            <w:webHidden/>
          </w:rPr>
          <w:fldChar w:fldCharType="separate"/>
        </w:r>
        <w:r>
          <w:rPr>
            <w:noProof/>
            <w:webHidden/>
          </w:rPr>
          <w:t>56</w:t>
        </w:r>
        <w:r w:rsidR="00EF382A">
          <w:rPr>
            <w:noProof/>
            <w:webHidden/>
          </w:rPr>
          <w:fldChar w:fldCharType="end"/>
        </w:r>
      </w:hyperlink>
    </w:p>
    <w:p w14:paraId="33F1F3AC" w14:textId="1707C770" w:rsidR="00EF382A" w:rsidRDefault="005B30D3">
      <w:pPr>
        <w:pStyle w:val="TOC2"/>
        <w:tabs>
          <w:tab w:val="right" w:leader="dot" w:pos="9350"/>
        </w:tabs>
        <w:rPr>
          <w:rFonts w:eastAsiaTheme="minorEastAsia" w:cstheme="minorBidi"/>
          <w:noProof/>
          <w:sz w:val="22"/>
          <w:szCs w:val="22"/>
          <w:lang w:bidi="ar-SA"/>
        </w:rPr>
      </w:pPr>
      <w:hyperlink w:anchor="_Toc7396064" w:history="1">
        <w:r w:rsidR="00EF382A" w:rsidRPr="00BB0E22">
          <w:rPr>
            <w:rStyle w:val="Hyperlink"/>
            <w:noProof/>
          </w:rPr>
          <w:t>5.</w:t>
        </w:r>
        <w:r w:rsidR="00EF382A">
          <w:rPr>
            <w:rFonts w:eastAsiaTheme="minorEastAsia" w:cstheme="minorBidi"/>
            <w:noProof/>
            <w:sz w:val="22"/>
            <w:szCs w:val="22"/>
            <w:lang w:bidi="ar-SA"/>
          </w:rPr>
          <w:tab/>
        </w:r>
        <w:r w:rsidR="00EF382A" w:rsidRPr="00BB0E22">
          <w:rPr>
            <w:rStyle w:val="Hyperlink"/>
            <w:noProof/>
          </w:rPr>
          <w:t>Effect of the deviation from the Power Law model on the rheology of emulsion</w:t>
        </w:r>
        <w:r w:rsidR="00EF382A">
          <w:rPr>
            <w:noProof/>
            <w:webHidden/>
          </w:rPr>
          <w:tab/>
        </w:r>
        <w:r w:rsidR="00EF382A">
          <w:rPr>
            <w:noProof/>
            <w:webHidden/>
          </w:rPr>
          <w:fldChar w:fldCharType="begin"/>
        </w:r>
        <w:r w:rsidR="00EF382A">
          <w:rPr>
            <w:noProof/>
            <w:webHidden/>
          </w:rPr>
          <w:instrText xml:space="preserve"> PAGEREF _Toc7396064 \h </w:instrText>
        </w:r>
        <w:r w:rsidR="00EF382A">
          <w:rPr>
            <w:noProof/>
            <w:webHidden/>
          </w:rPr>
        </w:r>
        <w:r w:rsidR="00EF382A">
          <w:rPr>
            <w:noProof/>
            <w:webHidden/>
          </w:rPr>
          <w:fldChar w:fldCharType="separate"/>
        </w:r>
        <w:r>
          <w:rPr>
            <w:noProof/>
            <w:webHidden/>
          </w:rPr>
          <w:t>62</w:t>
        </w:r>
        <w:r w:rsidR="00EF382A">
          <w:rPr>
            <w:noProof/>
            <w:webHidden/>
          </w:rPr>
          <w:fldChar w:fldCharType="end"/>
        </w:r>
      </w:hyperlink>
    </w:p>
    <w:p w14:paraId="641DE5AC" w14:textId="2112099D" w:rsidR="00EF382A" w:rsidRDefault="005B30D3">
      <w:pPr>
        <w:pStyle w:val="TOC2"/>
        <w:tabs>
          <w:tab w:val="right" w:leader="dot" w:pos="9350"/>
        </w:tabs>
        <w:rPr>
          <w:rFonts w:eastAsiaTheme="minorEastAsia" w:cstheme="minorBidi"/>
          <w:noProof/>
          <w:sz w:val="22"/>
          <w:szCs w:val="22"/>
          <w:lang w:bidi="ar-SA"/>
        </w:rPr>
      </w:pPr>
      <w:hyperlink w:anchor="_Toc7396065" w:history="1">
        <w:r w:rsidR="00EF382A" w:rsidRPr="00BB0E22">
          <w:rPr>
            <w:rStyle w:val="Hyperlink"/>
            <w:noProof/>
          </w:rPr>
          <w:t>6.</w:t>
        </w:r>
        <w:r w:rsidR="00EF382A">
          <w:rPr>
            <w:rFonts w:eastAsiaTheme="minorEastAsia" w:cstheme="minorBidi"/>
            <w:noProof/>
            <w:sz w:val="22"/>
            <w:szCs w:val="22"/>
            <w:lang w:bidi="ar-SA"/>
          </w:rPr>
          <w:tab/>
        </w:r>
        <w:r w:rsidR="00EF382A" w:rsidRPr="00BB0E22">
          <w:rPr>
            <w:rStyle w:val="Hyperlink"/>
            <w:noProof/>
          </w:rPr>
          <w:t>Verification of the impact of the deviation from the Power Law model</w:t>
        </w:r>
        <w:r w:rsidR="00EF382A">
          <w:rPr>
            <w:noProof/>
            <w:webHidden/>
          </w:rPr>
          <w:tab/>
        </w:r>
        <w:r w:rsidR="00EF382A">
          <w:rPr>
            <w:noProof/>
            <w:webHidden/>
          </w:rPr>
          <w:fldChar w:fldCharType="begin"/>
        </w:r>
        <w:r w:rsidR="00EF382A">
          <w:rPr>
            <w:noProof/>
            <w:webHidden/>
          </w:rPr>
          <w:instrText xml:space="preserve"> PAGEREF _Toc7396065 \h </w:instrText>
        </w:r>
        <w:r w:rsidR="00EF382A">
          <w:rPr>
            <w:noProof/>
            <w:webHidden/>
          </w:rPr>
        </w:r>
        <w:r w:rsidR="00EF382A">
          <w:rPr>
            <w:noProof/>
            <w:webHidden/>
          </w:rPr>
          <w:fldChar w:fldCharType="separate"/>
        </w:r>
        <w:r>
          <w:rPr>
            <w:noProof/>
            <w:webHidden/>
          </w:rPr>
          <w:t>65</w:t>
        </w:r>
        <w:r w:rsidR="00EF382A">
          <w:rPr>
            <w:noProof/>
            <w:webHidden/>
          </w:rPr>
          <w:fldChar w:fldCharType="end"/>
        </w:r>
      </w:hyperlink>
    </w:p>
    <w:p w14:paraId="6A00EFAB" w14:textId="58E9DCC9" w:rsidR="00EF382A" w:rsidRDefault="005B30D3">
      <w:pPr>
        <w:pStyle w:val="TOC1"/>
        <w:rPr>
          <w:rFonts w:eastAsiaTheme="minorEastAsia" w:cstheme="minorBidi"/>
          <w:sz w:val="22"/>
          <w:szCs w:val="22"/>
          <w:lang w:bidi="ar-SA"/>
        </w:rPr>
      </w:pPr>
      <w:hyperlink w:anchor="_Toc7396066" w:history="1">
        <w:r w:rsidR="00EF382A" w:rsidRPr="00BB0E22">
          <w:rPr>
            <w:rStyle w:val="Hyperlink"/>
          </w:rPr>
          <w:t>Chapter V: Conclusion and Recommendations</w:t>
        </w:r>
        <w:r w:rsidR="00EF382A">
          <w:rPr>
            <w:webHidden/>
          </w:rPr>
          <w:tab/>
        </w:r>
        <w:r w:rsidR="00EF382A">
          <w:rPr>
            <w:webHidden/>
          </w:rPr>
          <w:fldChar w:fldCharType="begin"/>
        </w:r>
        <w:r w:rsidR="00EF382A">
          <w:rPr>
            <w:webHidden/>
          </w:rPr>
          <w:instrText xml:space="preserve"> PAGEREF _Toc7396066 \h </w:instrText>
        </w:r>
        <w:r w:rsidR="00EF382A">
          <w:rPr>
            <w:webHidden/>
          </w:rPr>
        </w:r>
        <w:r w:rsidR="00EF382A">
          <w:rPr>
            <w:webHidden/>
          </w:rPr>
          <w:fldChar w:fldCharType="separate"/>
        </w:r>
        <w:r>
          <w:rPr>
            <w:webHidden/>
          </w:rPr>
          <w:t>69</w:t>
        </w:r>
        <w:r w:rsidR="00EF382A">
          <w:rPr>
            <w:webHidden/>
          </w:rPr>
          <w:fldChar w:fldCharType="end"/>
        </w:r>
      </w:hyperlink>
    </w:p>
    <w:p w14:paraId="40F75A73" w14:textId="74A3C91A" w:rsidR="00EF382A" w:rsidRDefault="005B30D3">
      <w:pPr>
        <w:pStyle w:val="TOC1"/>
        <w:rPr>
          <w:rFonts w:eastAsiaTheme="minorEastAsia" w:cstheme="minorBidi"/>
          <w:sz w:val="22"/>
          <w:szCs w:val="22"/>
          <w:lang w:bidi="ar-SA"/>
        </w:rPr>
      </w:pPr>
      <w:hyperlink w:anchor="_Toc7396067" w:history="1">
        <w:r w:rsidR="00EF382A" w:rsidRPr="00BB0E22">
          <w:rPr>
            <w:rStyle w:val="Hyperlink"/>
          </w:rPr>
          <w:t>References</w:t>
        </w:r>
        <w:r w:rsidR="00EF382A">
          <w:rPr>
            <w:webHidden/>
          </w:rPr>
          <w:tab/>
        </w:r>
        <w:r w:rsidR="00EF382A">
          <w:rPr>
            <w:webHidden/>
          </w:rPr>
          <w:fldChar w:fldCharType="begin"/>
        </w:r>
        <w:r w:rsidR="00EF382A">
          <w:rPr>
            <w:webHidden/>
          </w:rPr>
          <w:instrText xml:space="preserve"> PAGEREF _Toc7396067 \h </w:instrText>
        </w:r>
        <w:r w:rsidR="00EF382A">
          <w:rPr>
            <w:webHidden/>
          </w:rPr>
        </w:r>
        <w:r w:rsidR="00EF382A">
          <w:rPr>
            <w:webHidden/>
          </w:rPr>
          <w:fldChar w:fldCharType="separate"/>
        </w:r>
        <w:r>
          <w:rPr>
            <w:webHidden/>
          </w:rPr>
          <w:t>71</w:t>
        </w:r>
        <w:r w:rsidR="00EF382A">
          <w:rPr>
            <w:webHidden/>
          </w:rPr>
          <w:fldChar w:fldCharType="end"/>
        </w:r>
      </w:hyperlink>
    </w:p>
    <w:p w14:paraId="6C55B3C2" w14:textId="66ACB1D9" w:rsidR="00EF382A" w:rsidRDefault="005B30D3">
      <w:pPr>
        <w:pStyle w:val="TOC1"/>
        <w:rPr>
          <w:rFonts w:eastAsiaTheme="minorEastAsia" w:cstheme="minorBidi"/>
          <w:sz w:val="22"/>
          <w:szCs w:val="22"/>
          <w:lang w:bidi="ar-SA"/>
        </w:rPr>
      </w:pPr>
      <w:hyperlink w:anchor="_Toc7396068" w:history="1">
        <w:r w:rsidR="00EF382A" w:rsidRPr="00BB0E22">
          <w:rPr>
            <w:rStyle w:val="Hyperlink"/>
          </w:rPr>
          <w:t>Appendix A: Experimental Data &amp; Plots</w:t>
        </w:r>
        <w:r w:rsidR="00EF382A">
          <w:rPr>
            <w:webHidden/>
          </w:rPr>
          <w:tab/>
        </w:r>
        <w:r w:rsidR="00EF382A">
          <w:rPr>
            <w:webHidden/>
          </w:rPr>
          <w:fldChar w:fldCharType="begin"/>
        </w:r>
        <w:r w:rsidR="00EF382A">
          <w:rPr>
            <w:webHidden/>
          </w:rPr>
          <w:instrText xml:space="preserve"> PAGEREF _Toc7396068 \h </w:instrText>
        </w:r>
        <w:r w:rsidR="00EF382A">
          <w:rPr>
            <w:webHidden/>
          </w:rPr>
        </w:r>
        <w:r w:rsidR="00EF382A">
          <w:rPr>
            <w:webHidden/>
          </w:rPr>
          <w:fldChar w:fldCharType="separate"/>
        </w:r>
        <w:r>
          <w:rPr>
            <w:webHidden/>
          </w:rPr>
          <w:t>77</w:t>
        </w:r>
        <w:r w:rsidR="00EF382A">
          <w:rPr>
            <w:webHidden/>
          </w:rPr>
          <w:fldChar w:fldCharType="end"/>
        </w:r>
      </w:hyperlink>
    </w:p>
    <w:p w14:paraId="1BDE05B7" w14:textId="34321191" w:rsidR="00DA1971" w:rsidRDefault="00BB2153" w:rsidP="00DA1971">
      <w:r>
        <w:rPr>
          <w:noProof/>
        </w:rPr>
        <w:fldChar w:fldCharType="end"/>
      </w:r>
      <w:r w:rsidR="00C92079">
        <w:t xml:space="preserve"> </w:t>
      </w:r>
    </w:p>
    <w:p w14:paraId="2F8DEBDD" w14:textId="3BC06AC8" w:rsidR="00775701" w:rsidRDefault="00DA1971" w:rsidP="004579C0">
      <w:pPr>
        <w:pStyle w:val="Title"/>
      </w:pPr>
      <w:r>
        <w:br w:type="page"/>
      </w:r>
      <w:bookmarkStart w:id="4" w:name="_Toc310579465"/>
      <w:bookmarkStart w:id="5" w:name="_Toc7396018"/>
      <w:r>
        <w:lastRenderedPageBreak/>
        <w:t>List of Tables</w:t>
      </w:r>
      <w:bookmarkEnd w:id="4"/>
      <w:bookmarkEnd w:id="5"/>
    </w:p>
    <w:p w14:paraId="3C427DAC" w14:textId="77777777" w:rsidR="009C4FEF" w:rsidRDefault="009C4FEF" w:rsidP="009C4FEF">
      <w:pPr>
        <w:pStyle w:val="NoSpacing"/>
      </w:pPr>
    </w:p>
    <w:p w14:paraId="6B230AE8" w14:textId="64A59DC9" w:rsidR="00EF382A" w:rsidRDefault="00AA4AED">
      <w:pPr>
        <w:pStyle w:val="TableofFigures"/>
        <w:tabs>
          <w:tab w:val="right" w:leader="dot" w:pos="9350"/>
        </w:tabs>
        <w:rPr>
          <w:rFonts w:eastAsiaTheme="minorEastAsia" w:cstheme="minorBidi"/>
          <w:noProof/>
          <w:sz w:val="22"/>
          <w:szCs w:val="22"/>
          <w:lang w:bidi="ar-SA"/>
        </w:rPr>
      </w:pPr>
      <w:r>
        <w:fldChar w:fldCharType="begin"/>
      </w:r>
      <w:r w:rsidR="00E948D0">
        <w:instrText xml:space="preserve"> TOC \h \z \c "Table" </w:instrText>
      </w:r>
      <w:r>
        <w:fldChar w:fldCharType="separate"/>
      </w:r>
      <w:hyperlink w:anchor="_Toc7396069" w:history="1">
        <w:r w:rsidR="00EF382A" w:rsidRPr="00826CC4">
          <w:rPr>
            <w:rStyle w:val="Hyperlink"/>
            <w:noProof/>
          </w:rPr>
          <w:t>Table 1— Examples of emulsions in the petroleum industry (Schramm, 1992)</w:t>
        </w:r>
        <w:r w:rsidR="00EF382A">
          <w:rPr>
            <w:noProof/>
            <w:webHidden/>
          </w:rPr>
          <w:tab/>
        </w:r>
        <w:r w:rsidR="00EF382A">
          <w:rPr>
            <w:noProof/>
            <w:webHidden/>
          </w:rPr>
          <w:fldChar w:fldCharType="begin"/>
        </w:r>
        <w:r w:rsidR="00EF382A">
          <w:rPr>
            <w:noProof/>
            <w:webHidden/>
          </w:rPr>
          <w:instrText xml:space="preserve"> PAGEREF _Toc7396069 \h </w:instrText>
        </w:r>
        <w:r w:rsidR="00EF382A">
          <w:rPr>
            <w:noProof/>
            <w:webHidden/>
          </w:rPr>
        </w:r>
        <w:r w:rsidR="00EF382A">
          <w:rPr>
            <w:noProof/>
            <w:webHidden/>
          </w:rPr>
          <w:fldChar w:fldCharType="separate"/>
        </w:r>
        <w:r w:rsidR="005B30D3">
          <w:rPr>
            <w:noProof/>
            <w:webHidden/>
          </w:rPr>
          <w:t>7</w:t>
        </w:r>
        <w:r w:rsidR="00EF382A">
          <w:rPr>
            <w:noProof/>
            <w:webHidden/>
          </w:rPr>
          <w:fldChar w:fldCharType="end"/>
        </w:r>
      </w:hyperlink>
    </w:p>
    <w:p w14:paraId="3A66448B" w14:textId="49FDF5E9" w:rsidR="00EF382A" w:rsidRDefault="005B30D3">
      <w:pPr>
        <w:pStyle w:val="TableofFigures"/>
        <w:tabs>
          <w:tab w:val="right" w:leader="dot" w:pos="9350"/>
        </w:tabs>
        <w:rPr>
          <w:rFonts w:eastAsiaTheme="minorEastAsia" w:cstheme="minorBidi"/>
          <w:noProof/>
          <w:sz w:val="22"/>
          <w:szCs w:val="22"/>
          <w:lang w:bidi="ar-SA"/>
        </w:rPr>
      </w:pPr>
      <w:hyperlink w:anchor="_Toc7396070" w:history="1">
        <w:r w:rsidR="00EF382A" w:rsidRPr="00826CC4">
          <w:rPr>
            <w:rStyle w:val="Hyperlink"/>
            <w:noProof/>
          </w:rPr>
          <w:t xml:space="preserve">Table 2— </w:t>
        </w:r>
        <w:r w:rsidR="00EF382A" w:rsidRPr="00826CC4">
          <w:rPr>
            <w:rStyle w:val="Hyperlink"/>
            <w:rFonts w:eastAsia="Calibri"/>
            <w:noProof/>
          </w:rPr>
          <w:t>Surfactant classifications</w:t>
        </w:r>
        <w:r w:rsidR="00EF382A">
          <w:rPr>
            <w:noProof/>
            <w:webHidden/>
          </w:rPr>
          <w:tab/>
        </w:r>
        <w:r w:rsidR="00EF382A">
          <w:rPr>
            <w:noProof/>
            <w:webHidden/>
          </w:rPr>
          <w:fldChar w:fldCharType="begin"/>
        </w:r>
        <w:r w:rsidR="00EF382A">
          <w:rPr>
            <w:noProof/>
            <w:webHidden/>
          </w:rPr>
          <w:instrText xml:space="preserve"> PAGEREF _Toc7396070 \h </w:instrText>
        </w:r>
        <w:r w:rsidR="00EF382A">
          <w:rPr>
            <w:noProof/>
            <w:webHidden/>
          </w:rPr>
        </w:r>
        <w:r w:rsidR="00EF382A">
          <w:rPr>
            <w:noProof/>
            <w:webHidden/>
          </w:rPr>
          <w:fldChar w:fldCharType="separate"/>
        </w:r>
        <w:r>
          <w:rPr>
            <w:noProof/>
            <w:webHidden/>
          </w:rPr>
          <w:t>9</w:t>
        </w:r>
        <w:r w:rsidR="00EF382A">
          <w:rPr>
            <w:noProof/>
            <w:webHidden/>
          </w:rPr>
          <w:fldChar w:fldCharType="end"/>
        </w:r>
      </w:hyperlink>
    </w:p>
    <w:p w14:paraId="00604F75" w14:textId="74988F0D" w:rsidR="00EF382A" w:rsidRDefault="005B30D3">
      <w:pPr>
        <w:pStyle w:val="TableofFigures"/>
        <w:tabs>
          <w:tab w:val="right" w:leader="dot" w:pos="9350"/>
        </w:tabs>
        <w:rPr>
          <w:rFonts w:eastAsiaTheme="minorEastAsia" w:cstheme="minorBidi"/>
          <w:noProof/>
          <w:sz w:val="22"/>
          <w:szCs w:val="22"/>
          <w:lang w:bidi="ar-SA"/>
        </w:rPr>
      </w:pPr>
      <w:hyperlink w:anchor="_Toc7396071" w:history="1">
        <w:r w:rsidR="00EF382A" w:rsidRPr="00826CC4">
          <w:rPr>
            <w:rStyle w:val="Hyperlink"/>
            <w:noProof/>
          </w:rPr>
          <w:t>Table 3— Surfactants Properties</w:t>
        </w:r>
        <w:r w:rsidR="00EF382A">
          <w:rPr>
            <w:noProof/>
            <w:webHidden/>
          </w:rPr>
          <w:tab/>
        </w:r>
        <w:r w:rsidR="00EF382A">
          <w:rPr>
            <w:noProof/>
            <w:webHidden/>
          </w:rPr>
          <w:fldChar w:fldCharType="begin"/>
        </w:r>
        <w:r w:rsidR="00EF382A">
          <w:rPr>
            <w:noProof/>
            <w:webHidden/>
          </w:rPr>
          <w:instrText xml:space="preserve"> PAGEREF _Toc7396071 \h </w:instrText>
        </w:r>
        <w:r w:rsidR="00EF382A">
          <w:rPr>
            <w:noProof/>
            <w:webHidden/>
          </w:rPr>
        </w:r>
        <w:r w:rsidR="00EF382A">
          <w:rPr>
            <w:noProof/>
            <w:webHidden/>
          </w:rPr>
          <w:fldChar w:fldCharType="separate"/>
        </w:r>
        <w:r>
          <w:rPr>
            <w:noProof/>
            <w:webHidden/>
          </w:rPr>
          <w:t>33</w:t>
        </w:r>
        <w:r w:rsidR="00EF382A">
          <w:rPr>
            <w:noProof/>
            <w:webHidden/>
          </w:rPr>
          <w:fldChar w:fldCharType="end"/>
        </w:r>
      </w:hyperlink>
    </w:p>
    <w:p w14:paraId="09D4EF82" w14:textId="04B1F49C" w:rsidR="00EF382A" w:rsidRDefault="005B30D3">
      <w:pPr>
        <w:pStyle w:val="TableofFigures"/>
        <w:tabs>
          <w:tab w:val="right" w:leader="dot" w:pos="9350"/>
        </w:tabs>
        <w:rPr>
          <w:rFonts w:eastAsiaTheme="minorEastAsia" w:cstheme="minorBidi"/>
          <w:noProof/>
          <w:sz w:val="22"/>
          <w:szCs w:val="22"/>
          <w:lang w:bidi="ar-SA"/>
        </w:rPr>
      </w:pPr>
      <w:hyperlink w:anchor="_Toc7396072" w:history="1">
        <w:r w:rsidR="00EF382A" w:rsidRPr="00826CC4">
          <w:rPr>
            <w:rStyle w:val="Hyperlink"/>
            <w:noProof/>
          </w:rPr>
          <w:t>Table 4— Fluid properties at 25ºC</w:t>
        </w:r>
        <w:r w:rsidR="00EF382A">
          <w:rPr>
            <w:noProof/>
            <w:webHidden/>
          </w:rPr>
          <w:tab/>
        </w:r>
        <w:r w:rsidR="00EF382A">
          <w:rPr>
            <w:noProof/>
            <w:webHidden/>
          </w:rPr>
          <w:fldChar w:fldCharType="begin"/>
        </w:r>
        <w:r w:rsidR="00EF382A">
          <w:rPr>
            <w:noProof/>
            <w:webHidden/>
          </w:rPr>
          <w:instrText xml:space="preserve"> PAGEREF _Toc7396072 \h </w:instrText>
        </w:r>
        <w:r w:rsidR="00EF382A">
          <w:rPr>
            <w:noProof/>
            <w:webHidden/>
          </w:rPr>
        </w:r>
        <w:r w:rsidR="00EF382A">
          <w:rPr>
            <w:noProof/>
            <w:webHidden/>
          </w:rPr>
          <w:fldChar w:fldCharType="separate"/>
        </w:r>
        <w:r>
          <w:rPr>
            <w:noProof/>
            <w:webHidden/>
          </w:rPr>
          <w:t>33</w:t>
        </w:r>
        <w:r w:rsidR="00EF382A">
          <w:rPr>
            <w:noProof/>
            <w:webHidden/>
          </w:rPr>
          <w:fldChar w:fldCharType="end"/>
        </w:r>
      </w:hyperlink>
    </w:p>
    <w:p w14:paraId="48F503F4" w14:textId="71C85B88" w:rsidR="00EF382A" w:rsidRDefault="005B30D3">
      <w:pPr>
        <w:pStyle w:val="TableofFigures"/>
        <w:tabs>
          <w:tab w:val="right" w:leader="dot" w:pos="9350"/>
        </w:tabs>
        <w:rPr>
          <w:rFonts w:eastAsiaTheme="minorEastAsia" w:cstheme="minorBidi"/>
          <w:noProof/>
          <w:sz w:val="22"/>
          <w:szCs w:val="22"/>
          <w:lang w:bidi="ar-SA"/>
        </w:rPr>
      </w:pPr>
      <w:hyperlink w:anchor="_Toc7396073" w:history="1">
        <w:r w:rsidR="00EF382A" w:rsidRPr="00826CC4">
          <w:rPr>
            <w:rStyle w:val="Hyperlink"/>
            <w:noProof/>
          </w:rPr>
          <w:t>Table 5— Recommended Viscosity Ranges for Cannon-Fenske Routine Viscometers</w:t>
        </w:r>
        <w:r w:rsidR="00EF382A">
          <w:rPr>
            <w:noProof/>
            <w:webHidden/>
          </w:rPr>
          <w:tab/>
        </w:r>
        <w:r w:rsidR="00EF382A">
          <w:rPr>
            <w:noProof/>
            <w:webHidden/>
          </w:rPr>
          <w:fldChar w:fldCharType="begin"/>
        </w:r>
        <w:r w:rsidR="00EF382A">
          <w:rPr>
            <w:noProof/>
            <w:webHidden/>
          </w:rPr>
          <w:instrText xml:space="preserve"> PAGEREF _Toc7396073 \h </w:instrText>
        </w:r>
        <w:r w:rsidR="00EF382A">
          <w:rPr>
            <w:noProof/>
            <w:webHidden/>
          </w:rPr>
        </w:r>
        <w:r w:rsidR="00EF382A">
          <w:rPr>
            <w:noProof/>
            <w:webHidden/>
          </w:rPr>
          <w:fldChar w:fldCharType="separate"/>
        </w:r>
        <w:r>
          <w:rPr>
            <w:noProof/>
            <w:webHidden/>
          </w:rPr>
          <w:t>35</w:t>
        </w:r>
        <w:r w:rsidR="00EF382A">
          <w:rPr>
            <w:noProof/>
            <w:webHidden/>
          </w:rPr>
          <w:fldChar w:fldCharType="end"/>
        </w:r>
      </w:hyperlink>
    </w:p>
    <w:p w14:paraId="7AA5728E" w14:textId="0E06E66E" w:rsidR="00EF382A" w:rsidRDefault="005B30D3">
      <w:pPr>
        <w:pStyle w:val="TableofFigures"/>
        <w:tabs>
          <w:tab w:val="right" w:leader="dot" w:pos="9350"/>
        </w:tabs>
        <w:rPr>
          <w:rFonts w:eastAsiaTheme="minorEastAsia" w:cstheme="minorBidi"/>
          <w:noProof/>
          <w:sz w:val="22"/>
          <w:szCs w:val="22"/>
          <w:lang w:bidi="ar-SA"/>
        </w:rPr>
      </w:pPr>
      <w:hyperlink w:anchor="_Toc7396074" w:history="1">
        <w:r w:rsidR="00EF382A" w:rsidRPr="00826CC4">
          <w:rPr>
            <w:rStyle w:val="Hyperlink"/>
            <w:noProof/>
          </w:rPr>
          <w:t>Table 6— Pipe characteristics</w:t>
        </w:r>
        <w:r w:rsidR="00EF382A">
          <w:rPr>
            <w:noProof/>
            <w:webHidden/>
          </w:rPr>
          <w:tab/>
        </w:r>
        <w:r w:rsidR="00EF382A">
          <w:rPr>
            <w:noProof/>
            <w:webHidden/>
          </w:rPr>
          <w:fldChar w:fldCharType="begin"/>
        </w:r>
        <w:r w:rsidR="00EF382A">
          <w:rPr>
            <w:noProof/>
            <w:webHidden/>
          </w:rPr>
          <w:instrText xml:space="preserve"> PAGEREF _Toc7396074 \h </w:instrText>
        </w:r>
        <w:r w:rsidR="00EF382A">
          <w:rPr>
            <w:noProof/>
            <w:webHidden/>
          </w:rPr>
        </w:r>
        <w:r w:rsidR="00EF382A">
          <w:rPr>
            <w:noProof/>
            <w:webHidden/>
          </w:rPr>
          <w:fldChar w:fldCharType="separate"/>
        </w:r>
        <w:r>
          <w:rPr>
            <w:noProof/>
            <w:webHidden/>
          </w:rPr>
          <w:t>38</w:t>
        </w:r>
        <w:r w:rsidR="00EF382A">
          <w:rPr>
            <w:noProof/>
            <w:webHidden/>
          </w:rPr>
          <w:fldChar w:fldCharType="end"/>
        </w:r>
      </w:hyperlink>
    </w:p>
    <w:p w14:paraId="3828BB15" w14:textId="7EADE612" w:rsidR="00EF382A" w:rsidRDefault="005B30D3">
      <w:pPr>
        <w:pStyle w:val="TableofFigures"/>
        <w:tabs>
          <w:tab w:val="right" w:leader="dot" w:pos="9350"/>
        </w:tabs>
        <w:rPr>
          <w:rFonts w:eastAsiaTheme="minorEastAsia" w:cstheme="minorBidi"/>
          <w:noProof/>
          <w:sz w:val="22"/>
          <w:szCs w:val="22"/>
          <w:lang w:bidi="ar-SA"/>
        </w:rPr>
      </w:pPr>
      <w:hyperlink w:anchor="_Toc7396075" w:history="1">
        <w:r w:rsidR="00EF382A" w:rsidRPr="00826CC4">
          <w:rPr>
            <w:rStyle w:val="Hyperlink"/>
            <w:noProof/>
          </w:rPr>
          <w:t>Table 7— Most stable emulsion obtained</w:t>
        </w:r>
        <w:r w:rsidR="00EF382A">
          <w:rPr>
            <w:noProof/>
            <w:webHidden/>
          </w:rPr>
          <w:tab/>
        </w:r>
        <w:r w:rsidR="00EF382A">
          <w:rPr>
            <w:noProof/>
            <w:webHidden/>
          </w:rPr>
          <w:fldChar w:fldCharType="begin"/>
        </w:r>
        <w:r w:rsidR="00EF382A">
          <w:rPr>
            <w:noProof/>
            <w:webHidden/>
          </w:rPr>
          <w:instrText xml:space="preserve"> PAGEREF _Toc7396075 \h </w:instrText>
        </w:r>
        <w:r w:rsidR="00EF382A">
          <w:rPr>
            <w:noProof/>
            <w:webHidden/>
          </w:rPr>
        </w:r>
        <w:r w:rsidR="00EF382A">
          <w:rPr>
            <w:noProof/>
            <w:webHidden/>
          </w:rPr>
          <w:fldChar w:fldCharType="separate"/>
        </w:r>
        <w:r>
          <w:rPr>
            <w:noProof/>
            <w:webHidden/>
          </w:rPr>
          <w:t>47</w:t>
        </w:r>
        <w:r w:rsidR="00EF382A">
          <w:rPr>
            <w:noProof/>
            <w:webHidden/>
          </w:rPr>
          <w:fldChar w:fldCharType="end"/>
        </w:r>
      </w:hyperlink>
    </w:p>
    <w:p w14:paraId="0D9DD419" w14:textId="3907DA88" w:rsidR="00EF382A" w:rsidRDefault="005B30D3">
      <w:pPr>
        <w:pStyle w:val="TableofFigures"/>
        <w:tabs>
          <w:tab w:val="right" w:leader="dot" w:pos="9350"/>
        </w:tabs>
        <w:rPr>
          <w:rFonts w:eastAsiaTheme="minorEastAsia" w:cstheme="minorBidi"/>
          <w:noProof/>
          <w:sz w:val="22"/>
          <w:szCs w:val="22"/>
          <w:lang w:bidi="ar-SA"/>
        </w:rPr>
      </w:pPr>
      <w:hyperlink w:anchor="_Toc7396076" w:history="1">
        <w:r w:rsidR="00EF382A" w:rsidRPr="00826CC4">
          <w:rPr>
            <w:rStyle w:val="Hyperlink"/>
            <w:noProof/>
          </w:rPr>
          <w:t>Table 8— Effect of the increase of emulsion formation volume</w:t>
        </w:r>
        <w:r w:rsidR="00EF382A">
          <w:rPr>
            <w:noProof/>
            <w:webHidden/>
          </w:rPr>
          <w:tab/>
        </w:r>
        <w:r w:rsidR="00EF382A">
          <w:rPr>
            <w:noProof/>
            <w:webHidden/>
          </w:rPr>
          <w:fldChar w:fldCharType="begin"/>
        </w:r>
        <w:r w:rsidR="00EF382A">
          <w:rPr>
            <w:noProof/>
            <w:webHidden/>
          </w:rPr>
          <w:instrText xml:space="preserve"> PAGEREF _Toc7396076 \h </w:instrText>
        </w:r>
        <w:r w:rsidR="00EF382A">
          <w:rPr>
            <w:noProof/>
            <w:webHidden/>
          </w:rPr>
        </w:r>
        <w:r w:rsidR="00EF382A">
          <w:rPr>
            <w:noProof/>
            <w:webHidden/>
          </w:rPr>
          <w:fldChar w:fldCharType="separate"/>
        </w:r>
        <w:r>
          <w:rPr>
            <w:noProof/>
            <w:webHidden/>
          </w:rPr>
          <w:t>49</w:t>
        </w:r>
        <w:r w:rsidR="00EF382A">
          <w:rPr>
            <w:noProof/>
            <w:webHidden/>
          </w:rPr>
          <w:fldChar w:fldCharType="end"/>
        </w:r>
      </w:hyperlink>
    </w:p>
    <w:p w14:paraId="7ADE70C9" w14:textId="1B82F888" w:rsidR="00EF382A" w:rsidRDefault="005B30D3">
      <w:pPr>
        <w:pStyle w:val="TableofFigures"/>
        <w:tabs>
          <w:tab w:val="right" w:leader="dot" w:pos="9350"/>
        </w:tabs>
        <w:rPr>
          <w:rFonts w:eastAsiaTheme="minorEastAsia" w:cstheme="minorBidi"/>
          <w:noProof/>
          <w:sz w:val="22"/>
          <w:szCs w:val="22"/>
          <w:lang w:bidi="ar-SA"/>
        </w:rPr>
      </w:pPr>
      <w:hyperlink w:anchor="_Toc7396077" w:history="1">
        <w:r w:rsidR="00EF382A" w:rsidRPr="00826CC4">
          <w:rPr>
            <w:rStyle w:val="Hyperlink"/>
            <w:noProof/>
          </w:rPr>
          <w:t>Table 9—Emulsion viscosity</w:t>
        </w:r>
        <w:r w:rsidR="00EF382A">
          <w:rPr>
            <w:noProof/>
            <w:webHidden/>
          </w:rPr>
          <w:tab/>
        </w:r>
        <w:r w:rsidR="00EF382A">
          <w:rPr>
            <w:noProof/>
            <w:webHidden/>
          </w:rPr>
          <w:fldChar w:fldCharType="begin"/>
        </w:r>
        <w:r w:rsidR="00EF382A">
          <w:rPr>
            <w:noProof/>
            <w:webHidden/>
          </w:rPr>
          <w:instrText xml:space="preserve"> PAGEREF _Toc7396077 \h </w:instrText>
        </w:r>
        <w:r w:rsidR="00EF382A">
          <w:rPr>
            <w:noProof/>
            <w:webHidden/>
          </w:rPr>
        </w:r>
        <w:r w:rsidR="00EF382A">
          <w:rPr>
            <w:noProof/>
            <w:webHidden/>
          </w:rPr>
          <w:fldChar w:fldCharType="separate"/>
        </w:r>
        <w:r>
          <w:rPr>
            <w:noProof/>
            <w:webHidden/>
          </w:rPr>
          <w:t>57</w:t>
        </w:r>
        <w:r w:rsidR="00EF382A">
          <w:rPr>
            <w:noProof/>
            <w:webHidden/>
          </w:rPr>
          <w:fldChar w:fldCharType="end"/>
        </w:r>
      </w:hyperlink>
    </w:p>
    <w:p w14:paraId="4299C794" w14:textId="32682827" w:rsidR="00EF382A" w:rsidRDefault="005B30D3">
      <w:pPr>
        <w:pStyle w:val="TableofFigures"/>
        <w:tabs>
          <w:tab w:val="right" w:leader="dot" w:pos="9350"/>
        </w:tabs>
        <w:rPr>
          <w:rFonts w:eastAsiaTheme="minorEastAsia" w:cstheme="minorBidi"/>
          <w:noProof/>
          <w:sz w:val="22"/>
          <w:szCs w:val="22"/>
          <w:lang w:bidi="ar-SA"/>
        </w:rPr>
      </w:pPr>
      <w:hyperlink w:anchor="_Toc7396078" w:history="1">
        <w:r w:rsidR="00EF382A" w:rsidRPr="00826CC4">
          <w:rPr>
            <w:rStyle w:val="Hyperlink"/>
            <w:noProof/>
          </w:rPr>
          <w:t>Table 10— Rheological parameters</w:t>
        </w:r>
        <w:r w:rsidR="00EF382A">
          <w:rPr>
            <w:noProof/>
            <w:webHidden/>
          </w:rPr>
          <w:tab/>
        </w:r>
        <w:r w:rsidR="00EF382A">
          <w:rPr>
            <w:noProof/>
            <w:webHidden/>
          </w:rPr>
          <w:fldChar w:fldCharType="begin"/>
        </w:r>
        <w:r w:rsidR="00EF382A">
          <w:rPr>
            <w:noProof/>
            <w:webHidden/>
          </w:rPr>
          <w:instrText xml:space="preserve"> PAGEREF _Toc7396078 \h </w:instrText>
        </w:r>
        <w:r w:rsidR="00EF382A">
          <w:rPr>
            <w:noProof/>
            <w:webHidden/>
          </w:rPr>
        </w:r>
        <w:r w:rsidR="00EF382A">
          <w:rPr>
            <w:noProof/>
            <w:webHidden/>
          </w:rPr>
          <w:fldChar w:fldCharType="separate"/>
        </w:r>
        <w:r>
          <w:rPr>
            <w:noProof/>
            <w:webHidden/>
          </w:rPr>
          <w:t>63</w:t>
        </w:r>
        <w:r w:rsidR="00EF382A">
          <w:rPr>
            <w:noProof/>
            <w:webHidden/>
          </w:rPr>
          <w:fldChar w:fldCharType="end"/>
        </w:r>
      </w:hyperlink>
    </w:p>
    <w:p w14:paraId="208A5CA6" w14:textId="087671B2" w:rsidR="00EF382A" w:rsidRDefault="005B30D3">
      <w:pPr>
        <w:pStyle w:val="TableofFigures"/>
        <w:tabs>
          <w:tab w:val="right" w:leader="dot" w:pos="9350"/>
        </w:tabs>
        <w:rPr>
          <w:rFonts w:eastAsiaTheme="minorEastAsia" w:cstheme="minorBidi"/>
          <w:noProof/>
          <w:sz w:val="22"/>
          <w:szCs w:val="22"/>
          <w:lang w:bidi="ar-SA"/>
        </w:rPr>
      </w:pPr>
      <w:hyperlink w:anchor="_Toc7396079" w:history="1">
        <w:r w:rsidR="00EF382A" w:rsidRPr="00826CC4">
          <w:rPr>
            <w:rStyle w:val="Hyperlink"/>
            <w:noProof/>
          </w:rPr>
          <w:t>Table 11— Hypothetical 4" pipe characteristics</w:t>
        </w:r>
        <w:r w:rsidR="00EF382A">
          <w:rPr>
            <w:noProof/>
            <w:webHidden/>
          </w:rPr>
          <w:tab/>
        </w:r>
        <w:r w:rsidR="00EF382A">
          <w:rPr>
            <w:noProof/>
            <w:webHidden/>
          </w:rPr>
          <w:fldChar w:fldCharType="begin"/>
        </w:r>
        <w:r w:rsidR="00EF382A">
          <w:rPr>
            <w:noProof/>
            <w:webHidden/>
          </w:rPr>
          <w:instrText xml:space="preserve"> PAGEREF _Toc7396079 \h </w:instrText>
        </w:r>
        <w:r w:rsidR="00EF382A">
          <w:rPr>
            <w:noProof/>
            <w:webHidden/>
          </w:rPr>
        </w:r>
        <w:r w:rsidR="00EF382A">
          <w:rPr>
            <w:noProof/>
            <w:webHidden/>
          </w:rPr>
          <w:fldChar w:fldCharType="separate"/>
        </w:r>
        <w:r>
          <w:rPr>
            <w:noProof/>
            <w:webHidden/>
          </w:rPr>
          <w:t>65</w:t>
        </w:r>
        <w:r w:rsidR="00EF382A">
          <w:rPr>
            <w:noProof/>
            <w:webHidden/>
          </w:rPr>
          <w:fldChar w:fldCharType="end"/>
        </w:r>
      </w:hyperlink>
    </w:p>
    <w:p w14:paraId="4F5A9813" w14:textId="040FBF1A" w:rsidR="00DA1971" w:rsidRDefault="00AA4AED" w:rsidP="004579C0">
      <w:pPr>
        <w:pStyle w:val="Title"/>
      </w:pPr>
      <w:r>
        <w:fldChar w:fldCharType="end"/>
      </w:r>
      <w:r w:rsidR="00DA1971">
        <w:br w:type="page"/>
      </w:r>
      <w:bookmarkStart w:id="6" w:name="_Toc310579466"/>
      <w:bookmarkStart w:id="7" w:name="_Toc7396019"/>
      <w:sdt>
        <w:sdtPr>
          <w:alias w:val="List of Figures/Illustrations"/>
          <w:tag w:val="List of Figures/Illustrations"/>
          <w:id w:val="30091882"/>
          <w:placeholder>
            <w:docPart w:val="DefaultPlaceholder_22675704"/>
          </w:placeholder>
          <w:dropDownList>
            <w:listItem w:displayText="List of Figures" w:value="List of Figures"/>
            <w:listItem w:displayText="List of Illustrations" w:value="List of Illustrations"/>
          </w:dropDownList>
        </w:sdtPr>
        <w:sdtEndPr/>
        <w:sdtContent>
          <w:r w:rsidR="001B12EF">
            <w:t>List of Figures</w:t>
          </w:r>
        </w:sdtContent>
      </w:sdt>
      <w:bookmarkEnd w:id="6"/>
      <w:bookmarkEnd w:id="7"/>
    </w:p>
    <w:p w14:paraId="5BE7751A" w14:textId="77777777" w:rsidR="009C4FEF" w:rsidRPr="00EE3EDB" w:rsidRDefault="009C4FEF" w:rsidP="009C4FEF">
      <w:pPr>
        <w:pStyle w:val="NoSpacing"/>
      </w:pPr>
    </w:p>
    <w:p w14:paraId="6294B835" w14:textId="3667CB9D" w:rsidR="00197BA7" w:rsidRDefault="00EB769C">
      <w:pPr>
        <w:pStyle w:val="TableofFigures"/>
        <w:tabs>
          <w:tab w:val="right" w:leader="dot" w:pos="9350"/>
        </w:tabs>
        <w:rPr>
          <w:rFonts w:eastAsiaTheme="minorEastAsia" w:cstheme="minorBidi"/>
          <w:noProof/>
          <w:sz w:val="22"/>
          <w:szCs w:val="22"/>
          <w:lang w:bidi="ar-SA"/>
        </w:rPr>
      </w:pPr>
      <w:r>
        <w:rPr>
          <w:b/>
          <w:bCs/>
        </w:rPr>
        <w:fldChar w:fldCharType="begin"/>
      </w:r>
      <w:r>
        <w:rPr>
          <w:b/>
          <w:bCs/>
        </w:rPr>
        <w:instrText xml:space="preserve"> TOC \h \z \c "Fig. " </w:instrText>
      </w:r>
      <w:r>
        <w:rPr>
          <w:b/>
          <w:bCs/>
        </w:rPr>
        <w:fldChar w:fldCharType="separate"/>
      </w:r>
      <w:hyperlink w:anchor="_Toc7433408" w:history="1">
        <w:r w:rsidR="00197BA7" w:rsidRPr="001F2626">
          <w:rPr>
            <w:rStyle w:val="Hyperlink"/>
            <w:noProof/>
          </w:rPr>
          <w:t>Fig.  1— Process of forming an Emulsion: water, oil, emulsifier and mixing are needed (After Oluwatosin, 2016)</w:t>
        </w:r>
        <w:r w:rsidR="00197BA7">
          <w:rPr>
            <w:noProof/>
            <w:webHidden/>
          </w:rPr>
          <w:tab/>
        </w:r>
        <w:r w:rsidR="00197BA7">
          <w:rPr>
            <w:noProof/>
            <w:webHidden/>
          </w:rPr>
          <w:fldChar w:fldCharType="begin"/>
        </w:r>
        <w:r w:rsidR="00197BA7">
          <w:rPr>
            <w:noProof/>
            <w:webHidden/>
          </w:rPr>
          <w:instrText xml:space="preserve"> PAGEREF _Toc7433408 \h </w:instrText>
        </w:r>
        <w:r w:rsidR="00197BA7">
          <w:rPr>
            <w:noProof/>
            <w:webHidden/>
          </w:rPr>
        </w:r>
        <w:r w:rsidR="00197BA7">
          <w:rPr>
            <w:noProof/>
            <w:webHidden/>
          </w:rPr>
          <w:fldChar w:fldCharType="separate"/>
        </w:r>
        <w:r w:rsidR="005B30D3">
          <w:rPr>
            <w:noProof/>
            <w:webHidden/>
          </w:rPr>
          <w:t>5</w:t>
        </w:r>
        <w:r w:rsidR="00197BA7">
          <w:rPr>
            <w:noProof/>
            <w:webHidden/>
          </w:rPr>
          <w:fldChar w:fldCharType="end"/>
        </w:r>
      </w:hyperlink>
    </w:p>
    <w:p w14:paraId="7E6BC46F" w14:textId="286D83CB" w:rsidR="00197BA7" w:rsidRDefault="005B30D3">
      <w:pPr>
        <w:pStyle w:val="TableofFigures"/>
        <w:tabs>
          <w:tab w:val="right" w:leader="dot" w:pos="9350"/>
        </w:tabs>
        <w:rPr>
          <w:rFonts w:eastAsiaTheme="minorEastAsia" w:cstheme="minorBidi"/>
          <w:noProof/>
          <w:sz w:val="22"/>
          <w:szCs w:val="22"/>
          <w:lang w:bidi="ar-SA"/>
        </w:rPr>
      </w:pPr>
      <w:hyperlink w:anchor="_Toc7433409" w:history="1">
        <w:r w:rsidR="00197BA7" w:rsidRPr="001F2626">
          <w:rPr>
            <w:rStyle w:val="Hyperlink"/>
            <w:noProof/>
          </w:rPr>
          <w:t>Fig.  2— Photomicrographs of emulsions showing different types of complex emulsions. (Kokal, 2005).</w:t>
        </w:r>
        <w:r w:rsidR="00197BA7">
          <w:rPr>
            <w:noProof/>
            <w:webHidden/>
          </w:rPr>
          <w:tab/>
        </w:r>
        <w:r w:rsidR="00197BA7">
          <w:rPr>
            <w:noProof/>
            <w:webHidden/>
          </w:rPr>
          <w:fldChar w:fldCharType="begin"/>
        </w:r>
        <w:r w:rsidR="00197BA7">
          <w:rPr>
            <w:noProof/>
            <w:webHidden/>
          </w:rPr>
          <w:instrText xml:space="preserve"> PAGEREF _Toc7433409 \h </w:instrText>
        </w:r>
        <w:r w:rsidR="00197BA7">
          <w:rPr>
            <w:noProof/>
            <w:webHidden/>
          </w:rPr>
        </w:r>
        <w:r w:rsidR="00197BA7">
          <w:rPr>
            <w:noProof/>
            <w:webHidden/>
          </w:rPr>
          <w:fldChar w:fldCharType="separate"/>
        </w:r>
        <w:r>
          <w:rPr>
            <w:noProof/>
            <w:webHidden/>
          </w:rPr>
          <w:t>6</w:t>
        </w:r>
        <w:r w:rsidR="00197BA7">
          <w:rPr>
            <w:noProof/>
            <w:webHidden/>
          </w:rPr>
          <w:fldChar w:fldCharType="end"/>
        </w:r>
      </w:hyperlink>
    </w:p>
    <w:p w14:paraId="075BC7D8" w14:textId="390BCC57" w:rsidR="00197BA7" w:rsidRDefault="005B30D3">
      <w:pPr>
        <w:pStyle w:val="TableofFigures"/>
        <w:tabs>
          <w:tab w:val="right" w:leader="dot" w:pos="9350"/>
        </w:tabs>
        <w:rPr>
          <w:rFonts w:eastAsiaTheme="minorEastAsia" w:cstheme="minorBidi"/>
          <w:noProof/>
          <w:sz w:val="22"/>
          <w:szCs w:val="22"/>
          <w:lang w:bidi="ar-SA"/>
        </w:rPr>
      </w:pPr>
      <w:hyperlink w:anchor="_Toc7433410" w:history="1">
        <w:r w:rsidR="00197BA7" w:rsidRPr="001F2626">
          <w:rPr>
            <w:rStyle w:val="Hyperlink"/>
            <w:noProof/>
          </w:rPr>
          <w:t>Fig.  3— Molecular structure of a surface-active emulsifier (aocs.org, 2014)</w:t>
        </w:r>
        <w:r w:rsidR="00197BA7">
          <w:rPr>
            <w:noProof/>
            <w:webHidden/>
          </w:rPr>
          <w:tab/>
        </w:r>
        <w:r w:rsidR="00197BA7">
          <w:rPr>
            <w:noProof/>
            <w:webHidden/>
          </w:rPr>
          <w:fldChar w:fldCharType="begin"/>
        </w:r>
        <w:r w:rsidR="00197BA7">
          <w:rPr>
            <w:noProof/>
            <w:webHidden/>
          </w:rPr>
          <w:instrText xml:space="preserve"> PAGEREF _Toc7433410 \h </w:instrText>
        </w:r>
        <w:r w:rsidR="00197BA7">
          <w:rPr>
            <w:noProof/>
            <w:webHidden/>
          </w:rPr>
        </w:r>
        <w:r w:rsidR="00197BA7">
          <w:rPr>
            <w:noProof/>
            <w:webHidden/>
          </w:rPr>
          <w:fldChar w:fldCharType="separate"/>
        </w:r>
        <w:r>
          <w:rPr>
            <w:noProof/>
            <w:webHidden/>
          </w:rPr>
          <w:t>8</w:t>
        </w:r>
        <w:r w:rsidR="00197BA7">
          <w:rPr>
            <w:noProof/>
            <w:webHidden/>
          </w:rPr>
          <w:fldChar w:fldCharType="end"/>
        </w:r>
      </w:hyperlink>
    </w:p>
    <w:p w14:paraId="670E6423" w14:textId="7DA0DAE5" w:rsidR="00197BA7" w:rsidRDefault="005B30D3">
      <w:pPr>
        <w:pStyle w:val="TableofFigures"/>
        <w:tabs>
          <w:tab w:val="right" w:leader="dot" w:pos="9350"/>
        </w:tabs>
        <w:rPr>
          <w:rFonts w:eastAsiaTheme="minorEastAsia" w:cstheme="minorBidi"/>
          <w:noProof/>
          <w:sz w:val="22"/>
          <w:szCs w:val="22"/>
          <w:lang w:bidi="ar-SA"/>
        </w:rPr>
      </w:pPr>
      <w:hyperlink w:anchor="_Toc7433411" w:history="1">
        <w:r w:rsidR="00197BA7" w:rsidRPr="001F2626">
          <w:rPr>
            <w:rStyle w:val="Hyperlink"/>
            <w:noProof/>
          </w:rPr>
          <w:t>Fig.  4— Examples of surfactant structure. (Schramm, 1992)</w:t>
        </w:r>
        <w:r w:rsidR="00197BA7">
          <w:rPr>
            <w:noProof/>
            <w:webHidden/>
          </w:rPr>
          <w:tab/>
        </w:r>
        <w:r w:rsidR="00197BA7">
          <w:rPr>
            <w:noProof/>
            <w:webHidden/>
          </w:rPr>
          <w:fldChar w:fldCharType="begin"/>
        </w:r>
        <w:r w:rsidR="00197BA7">
          <w:rPr>
            <w:noProof/>
            <w:webHidden/>
          </w:rPr>
          <w:instrText xml:space="preserve"> PAGEREF _Toc7433411 \h </w:instrText>
        </w:r>
        <w:r w:rsidR="00197BA7">
          <w:rPr>
            <w:noProof/>
            <w:webHidden/>
          </w:rPr>
        </w:r>
        <w:r w:rsidR="00197BA7">
          <w:rPr>
            <w:noProof/>
            <w:webHidden/>
          </w:rPr>
          <w:fldChar w:fldCharType="separate"/>
        </w:r>
        <w:r>
          <w:rPr>
            <w:noProof/>
            <w:webHidden/>
          </w:rPr>
          <w:t>10</w:t>
        </w:r>
        <w:r w:rsidR="00197BA7">
          <w:rPr>
            <w:noProof/>
            <w:webHidden/>
          </w:rPr>
          <w:fldChar w:fldCharType="end"/>
        </w:r>
      </w:hyperlink>
    </w:p>
    <w:p w14:paraId="2E24752C" w14:textId="0B4A8E8C" w:rsidR="00197BA7" w:rsidRDefault="005B30D3">
      <w:pPr>
        <w:pStyle w:val="TableofFigures"/>
        <w:tabs>
          <w:tab w:val="right" w:leader="dot" w:pos="9350"/>
        </w:tabs>
        <w:rPr>
          <w:rFonts w:eastAsiaTheme="minorEastAsia" w:cstheme="minorBidi"/>
          <w:noProof/>
          <w:sz w:val="22"/>
          <w:szCs w:val="22"/>
          <w:lang w:bidi="ar-SA"/>
        </w:rPr>
      </w:pPr>
      <w:hyperlink w:anchor="_Toc7433412" w:history="1">
        <w:r w:rsidR="00197BA7" w:rsidRPr="001F2626">
          <w:rPr>
            <w:rStyle w:val="Hyperlink"/>
            <w:noProof/>
          </w:rPr>
          <w:t>Fig.  5— Shear stress and shear rate of Newtonian and non-Newtonian</w:t>
        </w:r>
        <w:r w:rsidR="00197BA7">
          <w:rPr>
            <w:noProof/>
            <w:webHidden/>
          </w:rPr>
          <w:tab/>
        </w:r>
        <w:r w:rsidR="00197BA7">
          <w:rPr>
            <w:noProof/>
            <w:webHidden/>
          </w:rPr>
          <w:fldChar w:fldCharType="begin"/>
        </w:r>
        <w:r w:rsidR="00197BA7">
          <w:rPr>
            <w:noProof/>
            <w:webHidden/>
          </w:rPr>
          <w:instrText xml:space="preserve"> PAGEREF _Toc7433412 \h </w:instrText>
        </w:r>
        <w:r w:rsidR="00197BA7">
          <w:rPr>
            <w:noProof/>
            <w:webHidden/>
          </w:rPr>
        </w:r>
        <w:r w:rsidR="00197BA7">
          <w:rPr>
            <w:noProof/>
            <w:webHidden/>
          </w:rPr>
          <w:fldChar w:fldCharType="separate"/>
        </w:r>
        <w:r>
          <w:rPr>
            <w:noProof/>
            <w:webHidden/>
          </w:rPr>
          <w:t>14</w:t>
        </w:r>
        <w:r w:rsidR="00197BA7">
          <w:rPr>
            <w:noProof/>
            <w:webHidden/>
          </w:rPr>
          <w:fldChar w:fldCharType="end"/>
        </w:r>
      </w:hyperlink>
    </w:p>
    <w:p w14:paraId="47AFE663" w14:textId="4F169999" w:rsidR="00197BA7" w:rsidRDefault="005B30D3">
      <w:pPr>
        <w:pStyle w:val="TableofFigures"/>
        <w:tabs>
          <w:tab w:val="right" w:leader="dot" w:pos="9350"/>
        </w:tabs>
        <w:rPr>
          <w:rFonts w:eastAsiaTheme="minorEastAsia" w:cstheme="minorBidi"/>
          <w:noProof/>
          <w:sz w:val="22"/>
          <w:szCs w:val="22"/>
          <w:lang w:bidi="ar-SA"/>
        </w:rPr>
      </w:pPr>
      <w:hyperlink w:anchor="_Toc7433413" w:history="1">
        <w:r w:rsidR="00197BA7" w:rsidRPr="001F2626">
          <w:rPr>
            <w:rStyle w:val="Hyperlink"/>
            <w:noProof/>
          </w:rPr>
          <w:t>Fig.  6— Thixotropy and rheopexy profiles (viscosity vs time) (Souto and Muller, 2006; Leone et al.,2008)</w:t>
        </w:r>
        <w:r w:rsidR="00197BA7">
          <w:rPr>
            <w:noProof/>
            <w:webHidden/>
          </w:rPr>
          <w:tab/>
        </w:r>
        <w:r w:rsidR="00197BA7">
          <w:rPr>
            <w:noProof/>
            <w:webHidden/>
          </w:rPr>
          <w:fldChar w:fldCharType="begin"/>
        </w:r>
        <w:r w:rsidR="00197BA7">
          <w:rPr>
            <w:noProof/>
            <w:webHidden/>
          </w:rPr>
          <w:instrText xml:space="preserve"> PAGEREF _Toc7433413 \h </w:instrText>
        </w:r>
        <w:r w:rsidR="00197BA7">
          <w:rPr>
            <w:noProof/>
            <w:webHidden/>
          </w:rPr>
        </w:r>
        <w:r w:rsidR="00197BA7">
          <w:rPr>
            <w:noProof/>
            <w:webHidden/>
          </w:rPr>
          <w:fldChar w:fldCharType="separate"/>
        </w:r>
        <w:r>
          <w:rPr>
            <w:noProof/>
            <w:webHidden/>
          </w:rPr>
          <w:t>15</w:t>
        </w:r>
        <w:r w:rsidR="00197BA7">
          <w:rPr>
            <w:noProof/>
            <w:webHidden/>
          </w:rPr>
          <w:fldChar w:fldCharType="end"/>
        </w:r>
      </w:hyperlink>
    </w:p>
    <w:p w14:paraId="42262FCB" w14:textId="34765720" w:rsidR="00197BA7" w:rsidRDefault="005B30D3">
      <w:pPr>
        <w:pStyle w:val="TableofFigures"/>
        <w:tabs>
          <w:tab w:val="right" w:leader="dot" w:pos="9350"/>
        </w:tabs>
        <w:rPr>
          <w:rFonts w:eastAsiaTheme="minorEastAsia" w:cstheme="minorBidi"/>
          <w:noProof/>
          <w:sz w:val="22"/>
          <w:szCs w:val="22"/>
          <w:lang w:bidi="ar-SA"/>
        </w:rPr>
      </w:pPr>
      <w:hyperlink w:anchor="_Toc7433414" w:history="1">
        <w:r w:rsidR="00197BA7" w:rsidRPr="001F2626">
          <w:rPr>
            <w:rStyle w:val="Hyperlink"/>
            <w:noProof/>
          </w:rPr>
          <w:t>Fig.  7— W/O emulsion (a) and O/W emulsion (b) (After Placensia et al., 2013)</w:t>
        </w:r>
        <w:r w:rsidR="00197BA7">
          <w:rPr>
            <w:noProof/>
            <w:webHidden/>
          </w:rPr>
          <w:tab/>
        </w:r>
        <w:r w:rsidR="00197BA7">
          <w:rPr>
            <w:noProof/>
            <w:webHidden/>
          </w:rPr>
          <w:fldChar w:fldCharType="begin"/>
        </w:r>
        <w:r w:rsidR="00197BA7">
          <w:rPr>
            <w:noProof/>
            <w:webHidden/>
          </w:rPr>
          <w:instrText xml:space="preserve"> PAGEREF _Toc7433414 \h </w:instrText>
        </w:r>
        <w:r w:rsidR="00197BA7">
          <w:rPr>
            <w:noProof/>
            <w:webHidden/>
          </w:rPr>
        </w:r>
        <w:r w:rsidR="00197BA7">
          <w:rPr>
            <w:noProof/>
            <w:webHidden/>
          </w:rPr>
          <w:fldChar w:fldCharType="separate"/>
        </w:r>
        <w:r>
          <w:rPr>
            <w:noProof/>
            <w:webHidden/>
          </w:rPr>
          <w:t>19</w:t>
        </w:r>
        <w:r w:rsidR="00197BA7">
          <w:rPr>
            <w:noProof/>
            <w:webHidden/>
          </w:rPr>
          <w:fldChar w:fldCharType="end"/>
        </w:r>
      </w:hyperlink>
    </w:p>
    <w:p w14:paraId="4E0451B1" w14:textId="0425A9B2" w:rsidR="00197BA7" w:rsidRDefault="005B30D3">
      <w:pPr>
        <w:pStyle w:val="TableofFigures"/>
        <w:tabs>
          <w:tab w:val="right" w:leader="dot" w:pos="9350"/>
        </w:tabs>
        <w:rPr>
          <w:rFonts w:eastAsiaTheme="minorEastAsia" w:cstheme="minorBidi"/>
          <w:noProof/>
          <w:sz w:val="22"/>
          <w:szCs w:val="22"/>
          <w:lang w:bidi="ar-SA"/>
        </w:rPr>
      </w:pPr>
      <w:hyperlink w:anchor="_Toc7433415" w:history="1">
        <w:r w:rsidR="00197BA7" w:rsidRPr="001F2626">
          <w:rPr>
            <w:rStyle w:val="Hyperlink"/>
            <w:noProof/>
          </w:rPr>
          <w:t>Fig.  8— Electrical conductance vs. water volume fraction (Omer ,2009)</w:t>
        </w:r>
        <w:r w:rsidR="00197BA7">
          <w:rPr>
            <w:noProof/>
            <w:webHidden/>
          </w:rPr>
          <w:tab/>
        </w:r>
        <w:r w:rsidR="00197BA7">
          <w:rPr>
            <w:noProof/>
            <w:webHidden/>
          </w:rPr>
          <w:fldChar w:fldCharType="begin"/>
        </w:r>
        <w:r w:rsidR="00197BA7">
          <w:rPr>
            <w:noProof/>
            <w:webHidden/>
          </w:rPr>
          <w:instrText xml:space="preserve"> PAGEREF _Toc7433415 \h </w:instrText>
        </w:r>
        <w:r w:rsidR="00197BA7">
          <w:rPr>
            <w:noProof/>
            <w:webHidden/>
          </w:rPr>
        </w:r>
        <w:r w:rsidR="00197BA7">
          <w:rPr>
            <w:noProof/>
            <w:webHidden/>
          </w:rPr>
          <w:fldChar w:fldCharType="separate"/>
        </w:r>
        <w:r>
          <w:rPr>
            <w:noProof/>
            <w:webHidden/>
          </w:rPr>
          <w:t>20</w:t>
        </w:r>
        <w:r w:rsidR="00197BA7">
          <w:rPr>
            <w:noProof/>
            <w:webHidden/>
          </w:rPr>
          <w:fldChar w:fldCharType="end"/>
        </w:r>
      </w:hyperlink>
    </w:p>
    <w:p w14:paraId="16BED011" w14:textId="764D2F61" w:rsidR="00197BA7" w:rsidRDefault="005B30D3">
      <w:pPr>
        <w:pStyle w:val="TableofFigures"/>
        <w:tabs>
          <w:tab w:val="right" w:leader="dot" w:pos="9350"/>
        </w:tabs>
        <w:rPr>
          <w:rFonts w:eastAsiaTheme="minorEastAsia" w:cstheme="minorBidi"/>
          <w:noProof/>
          <w:sz w:val="22"/>
          <w:szCs w:val="22"/>
          <w:lang w:bidi="ar-SA"/>
        </w:rPr>
      </w:pPr>
      <w:hyperlink w:anchor="_Toc7433416" w:history="1">
        <w:r w:rsidR="00197BA7" w:rsidRPr="001F2626">
          <w:rPr>
            <w:rStyle w:val="Hyperlink"/>
            <w:noProof/>
          </w:rPr>
          <w:t>Fig.  9— Viscosity of different API gravity crude oils and their emulsions with different water cuts at 4°C, 30°C and 50°C (Oliveira et al., 2018)</w:t>
        </w:r>
        <w:r w:rsidR="00197BA7">
          <w:rPr>
            <w:noProof/>
            <w:webHidden/>
          </w:rPr>
          <w:tab/>
        </w:r>
        <w:r w:rsidR="00197BA7">
          <w:rPr>
            <w:noProof/>
            <w:webHidden/>
          </w:rPr>
          <w:fldChar w:fldCharType="begin"/>
        </w:r>
        <w:r w:rsidR="00197BA7">
          <w:rPr>
            <w:noProof/>
            <w:webHidden/>
          </w:rPr>
          <w:instrText xml:space="preserve"> PAGEREF _Toc7433416 \h </w:instrText>
        </w:r>
        <w:r w:rsidR="00197BA7">
          <w:rPr>
            <w:noProof/>
            <w:webHidden/>
          </w:rPr>
        </w:r>
        <w:r w:rsidR="00197BA7">
          <w:rPr>
            <w:noProof/>
            <w:webHidden/>
          </w:rPr>
          <w:fldChar w:fldCharType="separate"/>
        </w:r>
        <w:r>
          <w:rPr>
            <w:noProof/>
            <w:webHidden/>
          </w:rPr>
          <w:t>26</w:t>
        </w:r>
        <w:r w:rsidR="00197BA7">
          <w:rPr>
            <w:noProof/>
            <w:webHidden/>
          </w:rPr>
          <w:fldChar w:fldCharType="end"/>
        </w:r>
      </w:hyperlink>
    </w:p>
    <w:p w14:paraId="3140CAB5" w14:textId="75E1B97D" w:rsidR="00197BA7" w:rsidRDefault="005B30D3">
      <w:pPr>
        <w:pStyle w:val="TableofFigures"/>
        <w:tabs>
          <w:tab w:val="right" w:leader="dot" w:pos="9350"/>
        </w:tabs>
        <w:rPr>
          <w:rFonts w:eastAsiaTheme="minorEastAsia" w:cstheme="minorBidi"/>
          <w:noProof/>
          <w:sz w:val="22"/>
          <w:szCs w:val="22"/>
          <w:lang w:bidi="ar-SA"/>
        </w:rPr>
      </w:pPr>
      <w:hyperlink w:anchor="_Toc7433417" w:history="1">
        <w:r w:rsidR="00197BA7" w:rsidRPr="001F2626">
          <w:rPr>
            <w:rStyle w:val="Hyperlink"/>
            <w:noProof/>
          </w:rPr>
          <w:t>Fig.  10— Comparison between the experimental data with the Pal and Rhodes model and the Improved Pal and Rhodes model (Dan et Jing, 2006)</w:t>
        </w:r>
        <w:r w:rsidR="00197BA7">
          <w:rPr>
            <w:noProof/>
            <w:webHidden/>
          </w:rPr>
          <w:tab/>
        </w:r>
        <w:r w:rsidR="00197BA7">
          <w:rPr>
            <w:noProof/>
            <w:webHidden/>
          </w:rPr>
          <w:fldChar w:fldCharType="begin"/>
        </w:r>
        <w:r w:rsidR="00197BA7">
          <w:rPr>
            <w:noProof/>
            <w:webHidden/>
          </w:rPr>
          <w:instrText xml:space="preserve"> PAGEREF _Toc7433417 \h </w:instrText>
        </w:r>
        <w:r w:rsidR="00197BA7">
          <w:rPr>
            <w:noProof/>
            <w:webHidden/>
          </w:rPr>
        </w:r>
        <w:r w:rsidR="00197BA7">
          <w:rPr>
            <w:noProof/>
            <w:webHidden/>
          </w:rPr>
          <w:fldChar w:fldCharType="separate"/>
        </w:r>
        <w:r>
          <w:rPr>
            <w:noProof/>
            <w:webHidden/>
          </w:rPr>
          <w:t>28</w:t>
        </w:r>
        <w:r w:rsidR="00197BA7">
          <w:rPr>
            <w:noProof/>
            <w:webHidden/>
          </w:rPr>
          <w:fldChar w:fldCharType="end"/>
        </w:r>
      </w:hyperlink>
    </w:p>
    <w:p w14:paraId="1DAD53E1" w14:textId="62DB4FC8" w:rsidR="00197BA7" w:rsidRDefault="005B30D3">
      <w:pPr>
        <w:pStyle w:val="TableofFigures"/>
        <w:tabs>
          <w:tab w:val="right" w:leader="dot" w:pos="9350"/>
        </w:tabs>
        <w:rPr>
          <w:rFonts w:eastAsiaTheme="minorEastAsia" w:cstheme="minorBidi"/>
          <w:noProof/>
          <w:sz w:val="22"/>
          <w:szCs w:val="22"/>
          <w:lang w:bidi="ar-SA"/>
        </w:rPr>
      </w:pPr>
      <w:hyperlink w:anchor="_Toc7433418" w:history="1">
        <w:r w:rsidR="00197BA7" w:rsidRPr="001F2626">
          <w:rPr>
            <w:rStyle w:val="Hyperlink"/>
            <w:noProof/>
          </w:rPr>
          <w:t>Fig.  11— IKA Ultra Turrax T18 disperser (left) and Anton Paar MCR 75 rheometer (right)</w:t>
        </w:r>
        <w:r w:rsidR="00197BA7">
          <w:rPr>
            <w:noProof/>
            <w:webHidden/>
          </w:rPr>
          <w:tab/>
        </w:r>
        <w:r w:rsidR="00197BA7">
          <w:rPr>
            <w:noProof/>
            <w:webHidden/>
          </w:rPr>
          <w:fldChar w:fldCharType="begin"/>
        </w:r>
        <w:r w:rsidR="00197BA7">
          <w:rPr>
            <w:noProof/>
            <w:webHidden/>
          </w:rPr>
          <w:instrText xml:space="preserve"> PAGEREF _Toc7433418 \h </w:instrText>
        </w:r>
        <w:r w:rsidR="00197BA7">
          <w:rPr>
            <w:noProof/>
            <w:webHidden/>
          </w:rPr>
        </w:r>
        <w:r w:rsidR="00197BA7">
          <w:rPr>
            <w:noProof/>
            <w:webHidden/>
          </w:rPr>
          <w:fldChar w:fldCharType="separate"/>
        </w:r>
        <w:r>
          <w:rPr>
            <w:noProof/>
            <w:webHidden/>
          </w:rPr>
          <w:t>34</w:t>
        </w:r>
        <w:r w:rsidR="00197BA7">
          <w:rPr>
            <w:noProof/>
            <w:webHidden/>
          </w:rPr>
          <w:fldChar w:fldCharType="end"/>
        </w:r>
      </w:hyperlink>
    </w:p>
    <w:p w14:paraId="1D779537" w14:textId="5151FD49" w:rsidR="00197BA7" w:rsidRDefault="005B30D3">
      <w:pPr>
        <w:pStyle w:val="TableofFigures"/>
        <w:tabs>
          <w:tab w:val="right" w:leader="dot" w:pos="9350"/>
        </w:tabs>
        <w:rPr>
          <w:rFonts w:eastAsiaTheme="minorEastAsia" w:cstheme="minorBidi"/>
          <w:noProof/>
          <w:sz w:val="22"/>
          <w:szCs w:val="22"/>
          <w:lang w:bidi="ar-SA"/>
        </w:rPr>
      </w:pPr>
      <w:hyperlink w:anchor="_Toc7433419" w:history="1">
        <w:r w:rsidR="00197BA7" w:rsidRPr="001F2626">
          <w:rPr>
            <w:rStyle w:val="Hyperlink"/>
            <w:noProof/>
          </w:rPr>
          <w:t>Fig.  12— 400 size Cannon-Fenske Viscometer (left) 25mL pycnometer (right)</w:t>
        </w:r>
        <w:r w:rsidR="00197BA7">
          <w:rPr>
            <w:noProof/>
            <w:webHidden/>
          </w:rPr>
          <w:tab/>
        </w:r>
        <w:r w:rsidR="00197BA7">
          <w:rPr>
            <w:noProof/>
            <w:webHidden/>
          </w:rPr>
          <w:fldChar w:fldCharType="begin"/>
        </w:r>
        <w:r w:rsidR="00197BA7">
          <w:rPr>
            <w:noProof/>
            <w:webHidden/>
          </w:rPr>
          <w:instrText xml:space="preserve"> PAGEREF _Toc7433419 \h </w:instrText>
        </w:r>
        <w:r w:rsidR="00197BA7">
          <w:rPr>
            <w:noProof/>
            <w:webHidden/>
          </w:rPr>
        </w:r>
        <w:r w:rsidR="00197BA7">
          <w:rPr>
            <w:noProof/>
            <w:webHidden/>
          </w:rPr>
          <w:fldChar w:fldCharType="separate"/>
        </w:r>
        <w:r>
          <w:rPr>
            <w:noProof/>
            <w:webHidden/>
          </w:rPr>
          <w:t>36</w:t>
        </w:r>
        <w:r w:rsidR="00197BA7">
          <w:rPr>
            <w:noProof/>
            <w:webHidden/>
          </w:rPr>
          <w:fldChar w:fldCharType="end"/>
        </w:r>
      </w:hyperlink>
    </w:p>
    <w:p w14:paraId="0FA4147C" w14:textId="1FE65675" w:rsidR="00197BA7" w:rsidRDefault="005B30D3">
      <w:pPr>
        <w:pStyle w:val="TableofFigures"/>
        <w:tabs>
          <w:tab w:val="right" w:leader="dot" w:pos="9350"/>
        </w:tabs>
        <w:rPr>
          <w:rFonts w:eastAsiaTheme="minorEastAsia" w:cstheme="minorBidi"/>
          <w:noProof/>
          <w:sz w:val="22"/>
          <w:szCs w:val="22"/>
          <w:lang w:bidi="ar-SA"/>
        </w:rPr>
      </w:pPr>
      <w:hyperlink w:anchor="_Toc7433420" w:history="1">
        <w:r w:rsidR="00197BA7" w:rsidRPr="001F2626">
          <w:rPr>
            <w:rStyle w:val="Hyperlink"/>
            <w:noProof/>
          </w:rPr>
          <w:t>Fig.  13— Emulsion separation</w:t>
        </w:r>
        <w:r w:rsidR="00197BA7">
          <w:rPr>
            <w:noProof/>
            <w:webHidden/>
          </w:rPr>
          <w:tab/>
        </w:r>
        <w:r w:rsidR="00197BA7">
          <w:rPr>
            <w:noProof/>
            <w:webHidden/>
          </w:rPr>
          <w:fldChar w:fldCharType="begin"/>
        </w:r>
        <w:r w:rsidR="00197BA7">
          <w:rPr>
            <w:noProof/>
            <w:webHidden/>
          </w:rPr>
          <w:instrText xml:space="preserve"> PAGEREF _Toc7433420 \h </w:instrText>
        </w:r>
        <w:r w:rsidR="00197BA7">
          <w:rPr>
            <w:noProof/>
            <w:webHidden/>
          </w:rPr>
        </w:r>
        <w:r w:rsidR="00197BA7">
          <w:rPr>
            <w:noProof/>
            <w:webHidden/>
          </w:rPr>
          <w:fldChar w:fldCharType="separate"/>
        </w:r>
        <w:r>
          <w:rPr>
            <w:noProof/>
            <w:webHidden/>
          </w:rPr>
          <w:t>37</w:t>
        </w:r>
        <w:r w:rsidR="00197BA7">
          <w:rPr>
            <w:noProof/>
            <w:webHidden/>
          </w:rPr>
          <w:fldChar w:fldCharType="end"/>
        </w:r>
      </w:hyperlink>
    </w:p>
    <w:p w14:paraId="24B280B0" w14:textId="371ECEA6" w:rsidR="00197BA7" w:rsidRDefault="005B30D3">
      <w:pPr>
        <w:pStyle w:val="TableofFigures"/>
        <w:tabs>
          <w:tab w:val="right" w:leader="dot" w:pos="9350"/>
        </w:tabs>
        <w:rPr>
          <w:rFonts w:eastAsiaTheme="minorEastAsia" w:cstheme="minorBidi"/>
          <w:noProof/>
          <w:sz w:val="22"/>
          <w:szCs w:val="22"/>
          <w:lang w:bidi="ar-SA"/>
        </w:rPr>
      </w:pPr>
      <w:hyperlink w:anchor="_Toc7433421" w:history="1">
        <w:r w:rsidR="00197BA7" w:rsidRPr="001F2626">
          <w:rPr>
            <w:rStyle w:val="Hyperlink"/>
            <w:noProof/>
          </w:rPr>
          <w:t>Fig.  14— Experimental flow loop</w:t>
        </w:r>
        <w:r w:rsidR="00197BA7">
          <w:rPr>
            <w:noProof/>
            <w:webHidden/>
          </w:rPr>
          <w:tab/>
        </w:r>
        <w:r w:rsidR="00197BA7">
          <w:rPr>
            <w:noProof/>
            <w:webHidden/>
          </w:rPr>
          <w:fldChar w:fldCharType="begin"/>
        </w:r>
        <w:r w:rsidR="00197BA7">
          <w:rPr>
            <w:noProof/>
            <w:webHidden/>
          </w:rPr>
          <w:instrText xml:space="preserve"> PAGEREF _Toc7433421 \h </w:instrText>
        </w:r>
        <w:r w:rsidR="00197BA7">
          <w:rPr>
            <w:noProof/>
            <w:webHidden/>
          </w:rPr>
        </w:r>
        <w:r w:rsidR="00197BA7">
          <w:rPr>
            <w:noProof/>
            <w:webHidden/>
          </w:rPr>
          <w:fldChar w:fldCharType="separate"/>
        </w:r>
        <w:r>
          <w:rPr>
            <w:noProof/>
            <w:webHidden/>
          </w:rPr>
          <w:t>40</w:t>
        </w:r>
        <w:r w:rsidR="00197BA7">
          <w:rPr>
            <w:noProof/>
            <w:webHidden/>
          </w:rPr>
          <w:fldChar w:fldCharType="end"/>
        </w:r>
      </w:hyperlink>
    </w:p>
    <w:p w14:paraId="6EFF96C8" w14:textId="450B16C2" w:rsidR="00197BA7" w:rsidRDefault="005B30D3">
      <w:pPr>
        <w:pStyle w:val="TableofFigures"/>
        <w:tabs>
          <w:tab w:val="right" w:leader="dot" w:pos="9350"/>
        </w:tabs>
        <w:rPr>
          <w:rFonts w:eastAsiaTheme="minorEastAsia" w:cstheme="minorBidi"/>
          <w:noProof/>
          <w:sz w:val="22"/>
          <w:szCs w:val="22"/>
          <w:lang w:bidi="ar-SA"/>
        </w:rPr>
      </w:pPr>
      <w:hyperlink w:anchor="_Toc7433422" w:history="1">
        <w:r w:rsidR="00197BA7" w:rsidRPr="001F2626">
          <w:rPr>
            <w:rStyle w:val="Hyperlink"/>
            <w:noProof/>
          </w:rPr>
          <w:t>Fig.  15— Reproducibility of the measured velocity for water in 1/4” pipe</w:t>
        </w:r>
        <w:r w:rsidR="00197BA7">
          <w:rPr>
            <w:noProof/>
            <w:webHidden/>
          </w:rPr>
          <w:tab/>
        </w:r>
        <w:r w:rsidR="00197BA7">
          <w:rPr>
            <w:noProof/>
            <w:webHidden/>
          </w:rPr>
          <w:fldChar w:fldCharType="begin"/>
        </w:r>
        <w:r w:rsidR="00197BA7">
          <w:rPr>
            <w:noProof/>
            <w:webHidden/>
          </w:rPr>
          <w:instrText xml:space="preserve"> PAGEREF _Toc7433422 \h </w:instrText>
        </w:r>
        <w:r w:rsidR="00197BA7">
          <w:rPr>
            <w:noProof/>
            <w:webHidden/>
          </w:rPr>
        </w:r>
        <w:r w:rsidR="00197BA7">
          <w:rPr>
            <w:noProof/>
            <w:webHidden/>
          </w:rPr>
          <w:fldChar w:fldCharType="separate"/>
        </w:r>
        <w:r>
          <w:rPr>
            <w:noProof/>
            <w:webHidden/>
          </w:rPr>
          <w:t>41</w:t>
        </w:r>
        <w:r w:rsidR="00197BA7">
          <w:rPr>
            <w:noProof/>
            <w:webHidden/>
          </w:rPr>
          <w:fldChar w:fldCharType="end"/>
        </w:r>
      </w:hyperlink>
    </w:p>
    <w:p w14:paraId="5E48755C" w14:textId="7EE11307" w:rsidR="00197BA7" w:rsidRDefault="005B30D3">
      <w:pPr>
        <w:pStyle w:val="TableofFigures"/>
        <w:tabs>
          <w:tab w:val="right" w:leader="dot" w:pos="9350"/>
        </w:tabs>
        <w:rPr>
          <w:rFonts w:eastAsiaTheme="minorEastAsia" w:cstheme="minorBidi"/>
          <w:noProof/>
          <w:sz w:val="22"/>
          <w:szCs w:val="22"/>
          <w:lang w:bidi="ar-SA"/>
        </w:rPr>
      </w:pPr>
      <w:hyperlink w:anchor="_Toc7433423" w:history="1">
        <w:r w:rsidR="00197BA7" w:rsidRPr="001F2626">
          <w:rPr>
            <w:rStyle w:val="Hyperlink"/>
            <w:noProof/>
          </w:rPr>
          <w:t>Fig.  16— Reproducibility of the measured pressure for crude oil A1 in 1/4” pipe</w:t>
        </w:r>
        <w:r w:rsidR="00197BA7">
          <w:rPr>
            <w:noProof/>
            <w:webHidden/>
          </w:rPr>
          <w:tab/>
        </w:r>
        <w:r w:rsidR="00197BA7">
          <w:rPr>
            <w:noProof/>
            <w:webHidden/>
          </w:rPr>
          <w:fldChar w:fldCharType="begin"/>
        </w:r>
        <w:r w:rsidR="00197BA7">
          <w:rPr>
            <w:noProof/>
            <w:webHidden/>
          </w:rPr>
          <w:instrText xml:space="preserve"> PAGEREF _Toc7433423 \h </w:instrText>
        </w:r>
        <w:r w:rsidR="00197BA7">
          <w:rPr>
            <w:noProof/>
            <w:webHidden/>
          </w:rPr>
        </w:r>
        <w:r w:rsidR="00197BA7">
          <w:rPr>
            <w:noProof/>
            <w:webHidden/>
          </w:rPr>
          <w:fldChar w:fldCharType="separate"/>
        </w:r>
        <w:r>
          <w:rPr>
            <w:noProof/>
            <w:webHidden/>
          </w:rPr>
          <w:t>41</w:t>
        </w:r>
        <w:r w:rsidR="00197BA7">
          <w:rPr>
            <w:noProof/>
            <w:webHidden/>
          </w:rPr>
          <w:fldChar w:fldCharType="end"/>
        </w:r>
      </w:hyperlink>
    </w:p>
    <w:p w14:paraId="1CCB2A42" w14:textId="7CE46B75" w:rsidR="00197BA7" w:rsidRDefault="005B30D3">
      <w:pPr>
        <w:pStyle w:val="TableofFigures"/>
        <w:tabs>
          <w:tab w:val="right" w:leader="dot" w:pos="9350"/>
        </w:tabs>
        <w:rPr>
          <w:rFonts w:eastAsiaTheme="minorEastAsia" w:cstheme="minorBidi"/>
          <w:noProof/>
          <w:sz w:val="22"/>
          <w:szCs w:val="22"/>
          <w:lang w:bidi="ar-SA"/>
        </w:rPr>
      </w:pPr>
      <w:hyperlink w:anchor="_Toc7433424" w:history="1">
        <w:r w:rsidR="00197BA7" w:rsidRPr="001F2626">
          <w:rPr>
            <w:rStyle w:val="Hyperlink"/>
            <w:noProof/>
          </w:rPr>
          <w:t>Fig.  17— Comparison between the measured data and the calculated data for different runs (1,2,3) for Crude oil A1 in 3/8”</w:t>
        </w:r>
        <w:r w:rsidR="00197BA7">
          <w:rPr>
            <w:noProof/>
            <w:webHidden/>
          </w:rPr>
          <w:tab/>
        </w:r>
        <w:r w:rsidR="00197BA7">
          <w:rPr>
            <w:noProof/>
            <w:webHidden/>
          </w:rPr>
          <w:fldChar w:fldCharType="begin"/>
        </w:r>
        <w:r w:rsidR="00197BA7">
          <w:rPr>
            <w:noProof/>
            <w:webHidden/>
          </w:rPr>
          <w:instrText xml:space="preserve"> PAGEREF _Toc7433424 \h </w:instrText>
        </w:r>
        <w:r w:rsidR="00197BA7">
          <w:rPr>
            <w:noProof/>
            <w:webHidden/>
          </w:rPr>
        </w:r>
        <w:r w:rsidR="00197BA7">
          <w:rPr>
            <w:noProof/>
            <w:webHidden/>
          </w:rPr>
          <w:fldChar w:fldCharType="separate"/>
        </w:r>
        <w:r>
          <w:rPr>
            <w:noProof/>
            <w:webHidden/>
          </w:rPr>
          <w:t>42</w:t>
        </w:r>
        <w:r w:rsidR="00197BA7">
          <w:rPr>
            <w:noProof/>
            <w:webHidden/>
          </w:rPr>
          <w:fldChar w:fldCharType="end"/>
        </w:r>
      </w:hyperlink>
    </w:p>
    <w:p w14:paraId="3920E5AB" w14:textId="02B85419" w:rsidR="00197BA7" w:rsidRDefault="005B30D3">
      <w:pPr>
        <w:pStyle w:val="TableofFigures"/>
        <w:tabs>
          <w:tab w:val="right" w:leader="dot" w:pos="9350"/>
        </w:tabs>
        <w:rPr>
          <w:rFonts w:eastAsiaTheme="minorEastAsia" w:cstheme="minorBidi"/>
          <w:noProof/>
          <w:sz w:val="22"/>
          <w:szCs w:val="22"/>
          <w:lang w:bidi="ar-SA"/>
        </w:rPr>
      </w:pPr>
      <w:hyperlink w:anchor="_Toc7433425" w:history="1">
        <w:r w:rsidR="00197BA7" w:rsidRPr="001F2626">
          <w:rPr>
            <w:rStyle w:val="Hyperlink"/>
            <w:noProof/>
          </w:rPr>
          <w:t>Fig.  18— Cole Parmer variable speed drive (left) and pressure gauge (right)</w:t>
        </w:r>
        <w:r w:rsidR="00197BA7">
          <w:rPr>
            <w:noProof/>
            <w:webHidden/>
          </w:rPr>
          <w:tab/>
        </w:r>
        <w:r w:rsidR="00197BA7">
          <w:rPr>
            <w:noProof/>
            <w:webHidden/>
          </w:rPr>
          <w:fldChar w:fldCharType="begin"/>
        </w:r>
        <w:r w:rsidR="00197BA7">
          <w:rPr>
            <w:noProof/>
            <w:webHidden/>
          </w:rPr>
          <w:instrText xml:space="preserve"> PAGEREF _Toc7433425 \h </w:instrText>
        </w:r>
        <w:r w:rsidR="00197BA7">
          <w:rPr>
            <w:noProof/>
            <w:webHidden/>
          </w:rPr>
        </w:r>
        <w:r w:rsidR="00197BA7">
          <w:rPr>
            <w:noProof/>
            <w:webHidden/>
          </w:rPr>
          <w:fldChar w:fldCharType="separate"/>
        </w:r>
        <w:r>
          <w:rPr>
            <w:noProof/>
            <w:webHidden/>
          </w:rPr>
          <w:t>43</w:t>
        </w:r>
        <w:r w:rsidR="00197BA7">
          <w:rPr>
            <w:noProof/>
            <w:webHidden/>
          </w:rPr>
          <w:fldChar w:fldCharType="end"/>
        </w:r>
      </w:hyperlink>
    </w:p>
    <w:p w14:paraId="3E1793BC" w14:textId="43BD5508" w:rsidR="00197BA7" w:rsidRDefault="005B30D3">
      <w:pPr>
        <w:pStyle w:val="TableofFigures"/>
        <w:tabs>
          <w:tab w:val="right" w:leader="dot" w:pos="9350"/>
        </w:tabs>
        <w:rPr>
          <w:rFonts w:eastAsiaTheme="minorEastAsia" w:cstheme="minorBidi"/>
          <w:noProof/>
          <w:sz w:val="22"/>
          <w:szCs w:val="22"/>
          <w:lang w:bidi="ar-SA"/>
        </w:rPr>
      </w:pPr>
      <w:hyperlink w:anchor="_Toc7433426" w:history="1">
        <w:r w:rsidR="00197BA7" w:rsidRPr="001F2626">
          <w:rPr>
            <w:rStyle w:val="Hyperlink"/>
            <w:noProof/>
          </w:rPr>
          <w:t>Fig.  19— Digital transducers (left) and Centrifuge (right)</w:t>
        </w:r>
        <w:r w:rsidR="00197BA7">
          <w:rPr>
            <w:noProof/>
            <w:webHidden/>
          </w:rPr>
          <w:tab/>
        </w:r>
        <w:r w:rsidR="00197BA7">
          <w:rPr>
            <w:noProof/>
            <w:webHidden/>
          </w:rPr>
          <w:fldChar w:fldCharType="begin"/>
        </w:r>
        <w:r w:rsidR="00197BA7">
          <w:rPr>
            <w:noProof/>
            <w:webHidden/>
          </w:rPr>
          <w:instrText xml:space="preserve"> PAGEREF _Toc7433426 \h </w:instrText>
        </w:r>
        <w:r w:rsidR="00197BA7">
          <w:rPr>
            <w:noProof/>
            <w:webHidden/>
          </w:rPr>
        </w:r>
        <w:r w:rsidR="00197BA7">
          <w:rPr>
            <w:noProof/>
            <w:webHidden/>
          </w:rPr>
          <w:fldChar w:fldCharType="separate"/>
        </w:r>
        <w:r>
          <w:rPr>
            <w:noProof/>
            <w:webHidden/>
          </w:rPr>
          <w:t>43</w:t>
        </w:r>
        <w:r w:rsidR="00197BA7">
          <w:rPr>
            <w:noProof/>
            <w:webHidden/>
          </w:rPr>
          <w:fldChar w:fldCharType="end"/>
        </w:r>
      </w:hyperlink>
    </w:p>
    <w:p w14:paraId="298B5922" w14:textId="67A287FD" w:rsidR="00197BA7" w:rsidRDefault="005B30D3">
      <w:pPr>
        <w:pStyle w:val="TableofFigures"/>
        <w:tabs>
          <w:tab w:val="right" w:leader="dot" w:pos="9350"/>
        </w:tabs>
        <w:rPr>
          <w:rFonts w:eastAsiaTheme="minorEastAsia" w:cstheme="minorBidi"/>
          <w:noProof/>
          <w:sz w:val="22"/>
          <w:szCs w:val="22"/>
          <w:lang w:bidi="ar-SA"/>
        </w:rPr>
      </w:pPr>
      <w:hyperlink w:anchor="_Toc7433427" w:history="1">
        <w:r w:rsidR="00197BA7" w:rsidRPr="001F2626">
          <w:rPr>
            <w:rStyle w:val="Hyperlink"/>
            <w:noProof/>
          </w:rPr>
          <w:t>Fig.  20— Effect of different surfactant concentration on stability of emulsion (Oluwatosin, 2016)</w:t>
        </w:r>
        <w:r w:rsidR="00197BA7">
          <w:rPr>
            <w:noProof/>
            <w:webHidden/>
          </w:rPr>
          <w:tab/>
        </w:r>
        <w:r w:rsidR="00197BA7">
          <w:rPr>
            <w:noProof/>
            <w:webHidden/>
          </w:rPr>
          <w:fldChar w:fldCharType="begin"/>
        </w:r>
        <w:r w:rsidR="00197BA7">
          <w:rPr>
            <w:noProof/>
            <w:webHidden/>
          </w:rPr>
          <w:instrText xml:space="preserve"> PAGEREF _Toc7433427 \h </w:instrText>
        </w:r>
        <w:r w:rsidR="00197BA7">
          <w:rPr>
            <w:noProof/>
            <w:webHidden/>
          </w:rPr>
        </w:r>
        <w:r w:rsidR="00197BA7">
          <w:rPr>
            <w:noProof/>
            <w:webHidden/>
          </w:rPr>
          <w:fldChar w:fldCharType="separate"/>
        </w:r>
        <w:r>
          <w:rPr>
            <w:noProof/>
            <w:webHidden/>
          </w:rPr>
          <w:t>44</w:t>
        </w:r>
        <w:r w:rsidR="00197BA7">
          <w:rPr>
            <w:noProof/>
            <w:webHidden/>
          </w:rPr>
          <w:fldChar w:fldCharType="end"/>
        </w:r>
      </w:hyperlink>
    </w:p>
    <w:p w14:paraId="61E72BEA" w14:textId="1C601B94" w:rsidR="00197BA7" w:rsidRDefault="005B30D3">
      <w:pPr>
        <w:pStyle w:val="TableofFigures"/>
        <w:tabs>
          <w:tab w:val="right" w:leader="dot" w:pos="9350"/>
        </w:tabs>
        <w:rPr>
          <w:rFonts w:eastAsiaTheme="minorEastAsia" w:cstheme="minorBidi"/>
          <w:noProof/>
          <w:sz w:val="22"/>
          <w:szCs w:val="22"/>
          <w:lang w:bidi="ar-SA"/>
        </w:rPr>
      </w:pPr>
      <w:hyperlink w:anchor="_Toc7433428" w:history="1">
        <w:r w:rsidR="00197BA7" w:rsidRPr="001F2626">
          <w:rPr>
            <w:rStyle w:val="Hyperlink"/>
            <w:noProof/>
          </w:rPr>
          <w:t>Fig.  21—30% water-cut (left) showing separation after 30 minutes (right)</w:t>
        </w:r>
        <w:r w:rsidR="00197BA7">
          <w:rPr>
            <w:noProof/>
            <w:webHidden/>
          </w:rPr>
          <w:tab/>
        </w:r>
        <w:r w:rsidR="00197BA7">
          <w:rPr>
            <w:noProof/>
            <w:webHidden/>
          </w:rPr>
          <w:fldChar w:fldCharType="begin"/>
        </w:r>
        <w:r w:rsidR="00197BA7">
          <w:rPr>
            <w:noProof/>
            <w:webHidden/>
          </w:rPr>
          <w:instrText xml:space="preserve"> PAGEREF _Toc7433428 \h </w:instrText>
        </w:r>
        <w:r w:rsidR="00197BA7">
          <w:rPr>
            <w:noProof/>
            <w:webHidden/>
          </w:rPr>
        </w:r>
        <w:r w:rsidR="00197BA7">
          <w:rPr>
            <w:noProof/>
            <w:webHidden/>
          </w:rPr>
          <w:fldChar w:fldCharType="separate"/>
        </w:r>
        <w:r>
          <w:rPr>
            <w:noProof/>
            <w:webHidden/>
          </w:rPr>
          <w:t>45</w:t>
        </w:r>
        <w:r w:rsidR="00197BA7">
          <w:rPr>
            <w:noProof/>
            <w:webHidden/>
          </w:rPr>
          <w:fldChar w:fldCharType="end"/>
        </w:r>
      </w:hyperlink>
    </w:p>
    <w:p w14:paraId="7C8CA38B" w14:textId="057D8156" w:rsidR="00197BA7" w:rsidRDefault="005B30D3">
      <w:pPr>
        <w:pStyle w:val="TableofFigures"/>
        <w:tabs>
          <w:tab w:val="right" w:leader="dot" w:pos="9350"/>
        </w:tabs>
        <w:rPr>
          <w:rFonts w:eastAsiaTheme="minorEastAsia" w:cstheme="minorBidi"/>
          <w:noProof/>
          <w:sz w:val="22"/>
          <w:szCs w:val="22"/>
          <w:lang w:bidi="ar-SA"/>
        </w:rPr>
      </w:pPr>
      <w:hyperlink w:anchor="_Toc7433429" w:history="1">
        <w:r w:rsidR="00197BA7" w:rsidRPr="001F2626">
          <w:rPr>
            <w:rStyle w:val="Hyperlink"/>
            <w:noProof/>
          </w:rPr>
          <w:t>Fig.  22— Different emulsion appearance</w:t>
        </w:r>
        <w:r w:rsidR="00197BA7">
          <w:rPr>
            <w:noProof/>
            <w:webHidden/>
          </w:rPr>
          <w:tab/>
        </w:r>
        <w:r w:rsidR="00197BA7">
          <w:rPr>
            <w:noProof/>
            <w:webHidden/>
          </w:rPr>
          <w:fldChar w:fldCharType="begin"/>
        </w:r>
        <w:r w:rsidR="00197BA7">
          <w:rPr>
            <w:noProof/>
            <w:webHidden/>
          </w:rPr>
          <w:instrText xml:space="preserve"> PAGEREF _Toc7433429 \h </w:instrText>
        </w:r>
        <w:r w:rsidR="00197BA7">
          <w:rPr>
            <w:noProof/>
            <w:webHidden/>
          </w:rPr>
        </w:r>
        <w:r w:rsidR="00197BA7">
          <w:rPr>
            <w:noProof/>
            <w:webHidden/>
          </w:rPr>
          <w:fldChar w:fldCharType="separate"/>
        </w:r>
        <w:r>
          <w:rPr>
            <w:noProof/>
            <w:webHidden/>
          </w:rPr>
          <w:t>46</w:t>
        </w:r>
        <w:r w:rsidR="00197BA7">
          <w:rPr>
            <w:noProof/>
            <w:webHidden/>
          </w:rPr>
          <w:fldChar w:fldCharType="end"/>
        </w:r>
      </w:hyperlink>
    </w:p>
    <w:p w14:paraId="3A6B0F25" w14:textId="764B6DD7" w:rsidR="00197BA7" w:rsidRDefault="005B30D3">
      <w:pPr>
        <w:pStyle w:val="TableofFigures"/>
        <w:tabs>
          <w:tab w:val="right" w:leader="dot" w:pos="9350"/>
        </w:tabs>
        <w:rPr>
          <w:rFonts w:eastAsiaTheme="minorEastAsia" w:cstheme="minorBidi"/>
          <w:noProof/>
          <w:sz w:val="22"/>
          <w:szCs w:val="22"/>
          <w:lang w:bidi="ar-SA"/>
        </w:rPr>
      </w:pPr>
      <w:hyperlink r:id="rId8" w:anchor="_Toc7433430" w:history="1">
        <w:r w:rsidR="00197BA7" w:rsidRPr="001F2626">
          <w:rPr>
            <w:rStyle w:val="Hyperlink"/>
            <w:noProof/>
          </w:rPr>
          <w:t>Fig.  23— 3.5%TX100 + 3.4% Span 80 at 30% water cut before centrifuge test(left), after centrifuge test (middle) and after 1 week (left)</w:t>
        </w:r>
        <w:r w:rsidR="00197BA7">
          <w:rPr>
            <w:noProof/>
            <w:webHidden/>
          </w:rPr>
          <w:tab/>
        </w:r>
        <w:r w:rsidR="00197BA7">
          <w:rPr>
            <w:noProof/>
            <w:webHidden/>
          </w:rPr>
          <w:fldChar w:fldCharType="begin"/>
        </w:r>
        <w:r w:rsidR="00197BA7">
          <w:rPr>
            <w:noProof/>
            <w:webHidden/>
          </w:rPr>
          <w:instrText xml:space="preserve"> PAGEREF _Toc7433430 \h </w:instrText>
        </w:r>
        <w:r w:rsidR="00197BA7">
          <w:rPr>
            <w:noProof/>
            <w:webHidden/>
          </w:rPr>
        </w:r>
        <w:r w:rsidR="00197BA7">
          <w:rPr>
            <w:noProof/>
            <w:webHidden/>
          </w:rPr>
          <w:fldChar w:fldCharType="separate"/>
        </w:r>
        <w:r>
          <w:rPr>
            <w:noProof/>
            <w:webHidden/>
          </w:rPr>
          <w:t>48</w:t>
        </w:r>
        <w:r w:rsidR="00197BA7">
          <w:rPr>
            <w:noProof/>
            <w:webHidden/>
          </w:rPr>
          <w:fldChar w:fldCharType="end"/>
        </w:r>
      </w:hyperlink>
    </w:p>
    <w:p w14:paraId="3830DDD3" w14:textId="14149A9F" w:rsidR="00197BA7" w:rsidRDefault="005B30D3">
      <w:pPr>
        <w:pStyle w:val="TableofFigures"/>
        <w:tabs>
          <w:tab w:val="right" w:leader="dot" w:pos="9350"/>
        </w:tabs>
        <w:rPr>
          <w:rFonts w:eastAsiaTheme="minorEastAsia" w:cstheme="minorBidi"/>
          <w:noProof/>
          <w:sz w:val="22"/>
          <w:szCs w:val="22"/>
          <w:lang w:bidi="ar-SA"/>
        </w:rPr>
      </w:pPr>
      <w:hyperlink w:anchor="_Toc7433431" w:history="1">
        <w:r w:rsidR="00197BA7" w:rsidRPr="001F2626">
          <w:rPr>
            <w:rStyle w:val="Hyperlink"/>
            <w:noProof/>
          </w:rPr>
          <w:t>Fig.  24— A plot of measured and calculated pressure drop for water flow in a 3/8” pipe.</w:t>
        </w:r>
        <w:r w:rsidR="00197BA7">
          <w:rPr>
            <w:noProof/>
            <w:webHidden/>
          </w:rPr>
          <w:tab/>
        </w:r>
        <w:r w:rsidR="00197BA7">
          <w:rPr>
            <w:noProof/>
            <w:webHidden/>
          </w:rPr>
          <w:fldChar w:fldCharType="begin"/>
        </w:r>
        <w:r w:rsidR="00197BA7">
          <w:rPr>
            <w:noProof/>
            <w:webHidden/>
          </w:rPr>
          <w:instrText xml:space="preserve"> PAGEREF _Toc7433431 \h </w:instrText>
        </w:r>
        <w:r w:rsidR="00197BA7">
          <w:rPr>
            <w:noProof/>
            <w:webHidden/>
          </w:rPr>
        </w:r>
        <w:r w:rsidR="00197BA7">
          <w:rPr>
            <w:noProof/>
            <w:webHidden/>
          </w:rPr>
          <w:fldChar w:fldCharType="separate"/>
        </w:r>
        <w:r>
          <w:rPr>
            <w:noProof/>
            <w:webHidden/>
          </w:rPr>
          <w:t>50</w:t>
        </w:r>
        <w:r w:rsidR="00197BA7">
          <w:rPr>
            <w:noProof/>
            <w:webHidden/>
          </w:rPr>
          <w:fldChar w:fldCharType="end"/>
        </w:r>
      </w:hyperlink>
    </w:p>
    <w:p w14:paraId="45BACA42" w14:textId="45F2EBEC" w:rsidR="00197BA7" w:rsidRDefault="005B30D3">
      <w:pPr>
        <w:pStyle w:val="TableofFigures"/>
        <w:tabs>
          <w:tab w:val="right" w:leader="dot" w:pos="9350"/>
        </w:tabs>
        <w:rPr>
          <w:rFonts w:eastAsiaTheme="minorEastAsia" w:cstheme="minorBidi"/>
          <w:noProof/>
          <w:sz w:val="22"/>
          <w:szCs w:val="22"/>
          <w:lang w:bidi="ar-SA"/>
        </w:rPr>
      </w:pPr>
      <w:hyperlink w:anchor="_Toc7433432" w:history="1">
        <w:r w:rsidR="00197BA7" w:rsidRPr="001F2626">
          <w:rPr>
            <w:rStyle w:val="Hyperlink"/>
            <w:noProof/>
          </w:rPr>
          <w:t>Fig.  25—A plot of measured and calculated pressure drop for water flow in a 1/4” pipe.</w:t>
        </w:r>
        <w:r w:rsidR="00197BA7">
          <w:rPr>
            <w:noProof/>
            <w:webHidden/>
          </w:rPr>
          <w:tab/>
        </w:r>
        <w:r w:rsidR="00197BA7">
          <w:rPr>
            <w:noProof/>
            <w:webHidden/>
          </w:rPr>
          <w:fldChar w:fldCharType="begin"/>
        </w:r>
        <w:r w:rsidR="00197BA7">
          <w:rPr>
            <w:noProof/>
            <w:webHidden/>
          </w:rPr>
          <w:instrText xml:space="preserve"> PAGEREF _Toc7433432 \h </w:instrText>
        </w:r>
        <w:r w:rsidR="00197BA7">
          <w:rPr>
            <w:noProof/>
            <w:webHidden/>
          </w:rPr>
        </w:r>
        <w:r w:rsidR="00197BA7">
          <w:rPr>
            <w:noProof/>
            <w:webHidden/>
          </w:rPr>
          <w:fldChar w:fldCharType="separate"/>
        </w:r>
        <w:r>
          <w:rPr>
            <w:noProof/>
            <w:webHidden/>
          </w:rPr>
          <w:t>50</w:t>
        </w:r>
        <w:r w:rsidR="00197BA7">
          <w:rPr>
            <w:noProof/>
            <w:webHidden/>
          </w:rPr>
          <w:fldChar w:fldCharType="end"/>
        </w:r>
      </w:hyperlink>
    </w:p>
    <w:p w14:paraId="29EE2151" w14:textId="3DDC0220" w:rsidR="00197BA7" w:rsidRDefault="005B30D3">
      <w:pPr>
        <w:pStyle w:val="TableofFigures"/>
        <w:tabs>
          <w:tab w:val="right" w:leader="dot" w:pos="9350"/>
        </w:tabs>
        <w:rPr>
          <w:rFonts w:eastAsiaTheme="minorEastAsia" w:cstheme="minorBidi"/>
          <w:noProof/>
          <w:sz w:val="22"/>
          <w:szCs w:val="22"/>
          <w:lang w:bidi="ar-SA"/>
        </w:rPr>
      </w:pPr>
      <w:hyperlink w:anchor="_Toc7433433" w:history="1">
        <w:r w:rsidR="00197BA7" w:rsidRPr="001F2626">
          <w:rPr>
            <w:rStyle w:val="Hyperlink"/>
            <w:noProof/>
          </w:rPr>
          <w:t>Fig.  26—— A plot of measured and calculated pressure drop for crude oil A1 in 3/8” pipe.</w:t>
        </w:r>
        <w:r w:rsidR="00197BA7">
          <w:rPr>
            <w:noProof/>
            <w:webHidden/>
          </w:rPr>
          <w:tab/>
        </w:r>
        <w:r w:rsidR="00197BA7">
          <w:rPr>
            <w:noProof/>
            <w:webHidden/>
          </w:rPr>
          <w:fldChar w:fldCharType="begin"/>
        </w:r>
        <w:r w:rsidR="00197BA7">
          <w:rPr>
            <w:noProof/>
            <w:webHidden/>
          </w:rPr>
          <w:instrText xml:space="preserve"> PAGEREF _Toc7433433 \h </w:instrText>
        </w:r>
        <w:r w:rsidR="00197BA7">
          <w:rPr>
            <w:noProof/>
            <w:webHidden/>
          </w:rPr>
        </w:r>
        <w:r w:rsidR="00197BA7">
          <w:rPr>
            <w:noProof/>
            <w:webHidden/>
          </w:rPr>
          <w:fldChar w:fldCharType="separate"/>
        </w:r>
        <w:r>
          <w:rPr>
            <w:noProof/>
            <w:webHidden/>
          </w:rPr>
          <w:t>51</w:t>
        </w:r>
        <w:r w:rsidR="00197BA7">
          <w:rPr>
            <w:noProof/>
            <w:webHidden/>
          </w:rPr>
          <w:fldChar w:fldCharType="end"/>
        </w:r>
      </w:hyperlink>
    </w:p>
    <w:p w14:paraId="2F80E403" w14:textId="09DBC553" w:rsidR="00197BA7" w:rsidRDefault="005B30D3">
      <w:pPr>
        <w:pStyle w:val="TableofFigures"/>
        <w:tabs>
          <w:tab w:val="right" w:leader="dot" w:pos="9350"/>
        </w:tabs>
        <w:rPr>
          <w:rFonts w:eastAsiaTheme="minorEastAsia" w:cstheme="minorBidi"/>
          <w:noProof/>
          <w:sz w:val="22"/>
          <w:szCs w:val="22"/>
          <w:lang w:bidi="ar-SA"/>
        </w:rPr>
      </w:pPr>
      <w:hyperlink w:anchor="_Toc7433434" w:history="1">
        <w:r w:rsidR="00197BA7" w:rsidRPr="001F2626">
          <w:rPr>
            <w:rStyle w:val="Hyperlink"/>
            <w:noProof/>
          </w:rPr>
          <w:t>Fig.  27— A plot of measured and calculated pressure drop for crude oil A1 in 1/4” pipe.</w:t>
        </w:r>
        <w:r w:rsidR="00197BA7">
          <w:rPr>
            <w:noProof/>
            <w:webHidden/>
          </w:rPr>
          <w:tab/>
        </w:r>
        <w:r w:rsidR="00197BA7">
          <w:rPr>
            <w:noProof/>
            <w:webHidden/>
          </w:rPr>
          <w:fldChar w:fldCharType="begin"/>
        </w:r>
        <w:r w:rsidR="00197BA7">
          <w:rPr>
            <w:noProof/>
            <w:webHidden/>
          </w:rPr>
          <w:instrText xml:space="preserve"> PAGEREF _Toc7433434 \h </w:instrText>
        </w:r>
        <w:r w:rsidR="00197BA7">
          <w:rPr>
            <w:noProof/>
            <w:webHidden/>
          </w:rPr>
        </w:r>
        <w:r w:rsidR="00197BA7">
          <w:rPr>
            <w:noProof/>
            <w:webHidden/>
          </w:rPr>
          <w:fldChar w:fldCharType="separate"/>
        </w:r>
        <w:r>
          <w:rPr>
            <w:noProof/>
            <w:webHidden/>
          </w:rPr>
          <w:t>51</w:t>
        </w:r>
        <w:r w:rsidR="00197BA7">
          <w:rPr>
            <w:noProof/>
            <w:webHidden/>
          </w:rPr>
          <w:fldChar w:fldCharType="end"/>
        </w:r>
      </w:hyperlink>
    </w:p>
    <w:p w14:paraId="7EB81AC8" w14:textId="2618A5F1" w:rsidR="00197BA7" w:rsidRDefault="005B30D3">
      <w:pPr>
        <w:pStyle w:val="TableofFigures"/>
        <w:tabs>
          <w:tab w:val="right" w:leader="dot" w:pos="9350"/>
        </w:tabs>
        <w:rPr>
          <w:rFonts w:eastAsiaTheme="minorEastAsia" w:cstheme="minorBidi"/>
          <w:noProof/>
          <w:sz w:val="22"/>
          <w:szCs w:val="22"/>
          <w:lang w:bidi="ar-SA"/>
        </w:rPr>
      </w:pPr>
      <w:hyperlink w:anchor="_Toc7433435" w:history="1">
        <w:r w:rsidR="00197BA7" w:rsidRPr="001F2626">
          <w:rPr>
            <w:rStyle w:val="Hyperlink"/>
            <w:noProof/>
          </w:rPr>
          <w:t>Fig.  28— A plot of measured and calculated pressure drop for crude oil C in 3/8” pipe.</w:t>
        </w:r>
        <w:r w:rsidR="00197BA7">
          <w:rPr>
            <w:noProof/>
            <w:webHidden/>
          </w:rPr>
          <w:tab/>
        </w:r>
        <w:r w:rsidR="00197BA7">
          <w:rPr>
            <w:noProof/>
            <w:webHidden/>
          </w:rPr>
          <w:fldChar w:fldCharType="begin"/>
        </w:r>
        <w:r w:rsidR="00197BA7">
          <w:rPr>
            <w:noProof/>
            <w:webHidden/>
          </w:rPr>
          <w:instrText xml:space="preserve"> PAGEREF _Toc7433435 \h </w:instrText>
        </w:r>
        <w:r w:rsidR="00197BA7">
          <w:rPr>
            <w:noProof/>
            <w:webHidden/>
          </w:rPr>
        </w:r>
        <w:r w:rsidR="00197BA7">
          <w:rPr>
            <w:noProof/>
            <w:webHidden/>
          </w:rPr>
          <w:fldChar w:fldCharType="separate"/>
        </w:r>
        <w:r>
          <w:rPr>
            <w:noProof/>
            <w:webHidden/>
          </w:rPr>
          <w:t>52</w:t>
        </w:r>
        <w:r w:rsidR="00197BA7">
          <w:rPr>
            <w:noProof/>
            <w:webHidden/>
          </w:rPr>
          <w:fldChar w:fldCharType="end"/>
        </w:r>
      </w:hyperlink>
    </w:p>
    <w:p w14:paraId="77E866BC" w14:textId="71845201" w:rsidR="00197BA7" w:rsidRDefault="005B30D3">
      <w:pPr>
        <w:pStyle w:val="TableofFigures"/>
        <w:tabs>
          <w:tab w:val="right" w:leader="dot" w:pos="9350"/>
        </w:tabs>
        <w:rPr>
          <w:rFonts w:eastAsiaTheme="minorEastAsia" w:cstheme="minorBidi"/>
          <w:noProof/>
          <w:sz w:val="22"/>
          <w:szCs w:val="22"/>
          <w:lang w:bidi="ar-SA"/>
        </w:rPr>
      </w:pPr>
      <w:hyperlink w:anchor="_Toc7433436" w:history="1">
        <w:r w:rsidR="00197BA7" w:rsidRPr="001F2626">
          <w:rPr>
            <w:rStyle w:val="Hyperlink"/>
            <w:noProof/>
          </w:rPr>
          <w:t>Fig.  29— A plot of measured and calculated pressure drop for the emulsion in 3/8” pipe run 1.</w:t>
        </w:r>
        <w:r w:rsidR="00197BA7">
          <w:rPr>
            <w:noProof/>
            <w:webHidden/>
          </w:rPr>
          <w:tab/>
        </w:r>
        <w:r w:rsidR="00197BA7">
          <w:rPr>
            <w:noProof/>
            <w:webHidden/>
          </w:rPr>
          <w:fldChar w:fldCharType="begin"/>
        </w:r>
        <w:r w:rsidR="00197BA7">
          <w:rPr>
            <w:noProof/>
            <w:webHidden/>
          </w:rPr>
          <w:instrText xml:space="preserve"> PAGEREF _Toc7433436 \h </w:instrText>
        </w:r>
        <w:r w:rsidR="00197BA7">
          <w:rPr>
            <w:noProof/>
            <w:webHidden/>
          </w:rPr>
        </w:r>
        <w:r w:rsidR="00197BA7">
          <w:rPr>
            <w:noProof/>
            <w:webHidden/>
          </w:rPr>
          <w:fldChar w:fldCharType="separate"/>
        </w:r>
        <w:r>
          <w:rPr>
            <w:noProof/>
            <w:webHidden/>
          </w:rPr>
          <w:t>53</w:t>
        </w:r>
        <w:r w:rsidR="00197BA7">
          <w:rPr>
            <w:noProof/>
            <w:webHidden/>
          </w:rPr>
          <w:fldChar w:fldCharType="end"/>
        </w:r>
      </w:hyperlink>
    </w:p>
    <w:p w14:paraId="29BA32B5" w14:textId="6104878B" w:rsidR="00197BA7" w:rsidRDefault="005B30D3">
      <w:pPr>
        <w:pStyle w:val="TableofFigures"/>
        <w:tabs>
          <w:tab w:val="right" w:leader="dot" w:pos="9350"/>
        </w:tabs>
        <w:rPr>
          <w:rFonts w:eastAsiaTheme="minorEastAsia" w:cstheme="minorBidi"/>
          <w:noProof/>
          <w:sz w:val="22"/>
          <w:szCs w:val="22"/>
          <w:lang w:bidi="ar-SA"/>
        </w:rPr>
      </w:pPr>
      <w:hyperlink w:anchor="_Toc7433437" w:history="1">
        <w:r w:rsidR="00197BA7" w:rsidRPr="001F2626">
          <w:rPr>
            <w:rStyle w:val="Hyperlink"/>
            <w:noProof/>
          </w:rPr>
          <w:t>Fig.  30—A plot of measured and calculated pressure drop for the emulsion in 3/8” pipe run 2.</w:t>
        </w:r>
        <w:r w:rsidR="00197BA7">
          <w:rPr>
            <w:noProof/>
            <w:webHidden/>
          </w:rPr>
          <w:tab/>
        </w:r>
        <w:r w:rsidR="00197BA7">
          <w:rPr>
            <w:noProof/>
            <w:webHidden/>
          </w:rPr>
          <w:fldChar w:fldCharType="begin"/>
        </w:r>
        <w:r w:rsidR="00197BA7">
          <w:rPr>
            <w:noProof/>
            <w:webHidden/>
          </w:rPr>
          <w:instrText xml:space="preserve"> PAGEREF _Toc7433437 \h </w:instrText>
        </w:r>
        <w:r w:rsidR="00197BA7">
          <w:rPr>
            <w:noProof/>
            <w:webHidden/>
          </w:rPr>
        </w:r>
        <w:r w:rsidR="00197BA7">
          <w:rPr>
            <w:noProof/>
            <w:webHidden/>
          </w:rPr>
          <w:fldChar w:fldCharType="separate"/>
        </w:r>
        <w:r>
          <w:rPr>
            <w:noProof/>
            <w:webHidden/>
          </w:rPr>
          <w:t>53</w:t>
        </w:r>
        <w:r w:rsidR="00197BA7">
          <w:rPr>
            <w:noProof/>
            <w:webHidden/>
          </w:rPr>
          <w:fldChar w:fldCharType="end"/>
        </w:r>
      </w:hyperlink>
    </w:p>
    <w:p w14:paraId="67381FB2" w14:textId="35BE8EC2" w:rsidR="00197BA7" w:rsidRDefault="005B30D3">
      <w:pPr>
        <w:pStyle w:val="TableofFigures"/>
        <w:tabs>
          <w:tab w:val="right" w:leader="dot" w:pos="9350"/>
        </w:tabs>
        <w:rPr>
          <w:rFonts w:eastAsiaTheme="minorEastAsia" w:cstheme="minorBidi"/>
          <w:noProof/>
          <w:sz w:val="22"/>
          <w:szCs w:val="22"/>
          <w:lang w:bidi="ar-SA"/>
        </w:rPr>
      </w:pPr>
      <w:hyperlink w:anchor="_Toc7433438" w:history="1">
        <w:r w:rsidR="00197BA7" w:rsidRPr="001F2626">
          <w:rPr>
            <w:rStyle w:val="Hyperlink"/>
            <w:noProof/>
          </w:rPr>
          <w:t>Fig.  31— A plot of measured and calculated pressure drop for the emulsion in 3/8” pipe run 3.</w:t>
        </w:r>
        <w:r w:rsidR="00197BA7">
          <w:rPr>
            <w:noProof/>
            <w:webHidden/>
          </w:rPr>
          <w:tab/>
        </w:r>
        <w:r w:rsidR="00197BA7">
          <w:rPr>
            <w:noProof/>
            <w:webHidden/>
          </w:rPr>
          <w:fldChar w:fldCharType="begin"/>
        </w:r>
        <w:r w:rsidR="00197BA7">
          <w:rPr>
            <w:noProof/>
            <w:webHidden/>
          </w:rPr>
          <w:instrText xml:space="preserve"> PAGEREF _Toc7433438 \h </w:instrText>
        </w:r>
        <w:r w:rsidR="00197BA7">
          <w:rPr>
            <w:noProof/>
            <w:webHidden/>
          </w:rPr>
        </w:r>
        <w:r w:rsidR="00197BA7">
          <w:rPr>
            <w:noProof/>
            <w:webHidden/>
          </w:rPr>
          <w:fldChar w:fldCharType="separate"/>
        </w:r>
        <w:r>
          <w:rPr>
            <w:noProof/>
            <w:webHidden/>
          </w:rPr>
          <w:t>54</w:t>
        </w:r>
        <w:r w:rsidR="00197BA7">
          <w:rPr>
            <w:noProof/>
            <w:webHidden/>
          </w:rPr>
          <w:fldChar w:fldCharType="end"/>
        </w:r>
      </w:hyperlink>
    </w:p>
    <w:p w14:paraId="6F24D69D" w14:textId="0287D4DD" w:rsidR="00197BA7" w:rsidRDefault="005B30D3">
      <w:pPr>
        <w:pStyle w:val="TableofFigures"/>
        <w:tabs>
          <w:tab w:val="right" w:leader="dot" w:pos="9350"/>
        </w:tabs>
        <w:rPr>
          <w:rFonts w:eastAsiaTheme="minorEastAsia" w:cstheme="minorBidi"/>
          <w:noProof/>
          <w:sz w:val="22"/>
          <w:szCs w:val="22"/>
          <w:lang w:bidi="ar-SA"/>
        </w:rPr>
      </w:pPr>
      <w:hyperlink w:anchor="_Toc7433439" w:history="1">
        <w:r w:rsidR="00197BA7" w:rsidRPr="001F2626">
          <w:rPr>
            <w:rStyle w:val="Hyperlink"/>
            <w:noProof/>
          </w:rPr>
          <w:t>Fig.  32— A plot of measured pressure drop for the emulsion in 3/8” pipe for run 1,2 and 3.</w:t>
        </w:r>
        <w:r w:rsidR="00197BA7">
          <w:rPr>
            <w:noProof/>
            <w:webHidden/>
          </w:rPr>
          <w:tab/>
        </w:r>
        <w:r w:rsidR="00197BA7">
          <w:rPr>
            <w:noProof/>
            <w:webHidden/>
          </w:rPr>
          <w:fldChar w:fldCharType="begin"/>
        </w:r>
        <w:r w:rsidR="00197BA7">
          <w:rPr>
            <w:noProof/>
            <w:webHidden/>
          </w:rPr>
          <w:instrText xml:space="preserve"> PAGEREF _Toc7433439 \h </w:instrText>
        </w:r>
        <w:r w:rsidR="00197BA7">
          <w:rPr>
            <w:noProof/>
            <w:webHidden/>
          </w:rPr>
        </w:r>
        <w:r w:rsidR="00197BA7">
          <w:rPr>
            <w:noProof/>
            <w:webHidden/>
          </w:rPr>
          <w:fldChar w:fldCharType="separate"/>
        </w:r>
        <w:r>
          <w:rPr>
            <w:noProof/>
            <w:webHidden/>
          </w:rPr>
          <w:t>55</w:t>
        </w:r>
        <w:r w:rsidR="00197BA7">
          <w:rPr>
            <w:noProof/>
            <w:webHidden/>
          </w:rPr>
          <w:fldChar w:fldCharType="end"/>
        </w:r>
      </w:hyperlink>
    </w:p>
    <w:p w14:paraId="734A34E6" w14:textId="3A0993FA" w:rsidR="00197BA7" w:rsidRDefault="005B30D3">
      <w:pPr>
        <w:pStyle w:val="TableofFigures"/>
        <w:tabs>
          <w:tab w:val="right" w:leader="dot" w:pos="9350"/>
        </w:tabs>
        <w:rPr>
          <w:rFonts w:eastAsiaTheme="minorEastAsia" w:cstheme="minorBidi"/>
          <w:noProof/>
          <w:sz w:val="22"/>
          <w:szCs w:val="22"/>
          <w:lang w:bidi="ar-SA"/>
        </w:rPr>
      </w:pPr>
      <w:hyperlink w:anchor="_Toc7433440" w:history="1">
        <w:r w:rsidR="00197BA7" w:rsidRPr="001F2626">
          <w:rPr>
            <w:rStyle w:val="Hyperlink"/>
            <w:noProof/>
          </w:rPr>
          <w:t>Fig.  33— A plot of measured and calculated pressure drop for emulsion in 1/4” pipe.</w:t>
        </w:r>
        <w:r w:rsidR="00197BA7">
          <w:rPr>
            <w:noProof/>
            <w:webHidden/>
          </w:rPr>
          <w:tab/>
        </w:r>
        <w:r w:rsidR="00197BA7">
          <w:rPr>
            <w:noProof/>
            <w:webHidden/>
          </w:rPr>
          <w:fldChar w:fldCharType="begin"/>
        </w:r>
        <w:r w:rsidR="00197BA7">
          <w:rPr>
            <w:noProof/>
            <w:webHidden/>
          </w:rPr>
          <w:instrText xml:space="preserve"> PAGEREF _Toc7433440 \h </w:instrText>
        </w:r>
        <w:r w:rsidR="00197BA7">
          <w:rPr>
            <w:noProof/>
            <w:webHidden/>
          </w:rPr>
        </w:r>
        <w:r w:rsidR="00197BA7">
          <w:rPr>
            <w:noProof/>
            <w:webHidden/>
          </w:rPr>
          <w:fldChar w:fldCharType="separate"/>
        </w:r>
        <w:r>
          <w:rPr>
            <w:noProof/>
            <w:webHidden/>
          </w:rPr>
          <w:t>55</w:t>
        </w:r>
        <w:r w:rsidR="00197BA7">
          <w:rPr>
            <w:noProof/>
            <w:webHidden/>
          </w:rPr>
          <w:fldChar w:fldCharType="end"/>
        </w:r>
      </w:hyperlink>
    </w:p>
    <w:p w14:paraId="00DC631B" w14:textId="448F3D9C" w:rsidR="00197BA7" w:rsidRDefault="005B30D3">
      <w:pPr>
        <w:pStyle w:val="TableofFigures"/>
        <w:tabs>
          <w:tab w:val="right" w:leader="dot" w:pos="9350"/>
        </w:tabs>
        <w:rPr>
          <w:rFonts w:eastAsiaTheme="minorEastAsia" w:cstheme="minorBidi"/>
          <w:noProof/>
          <w:sz w:val="22"/>
          <w:szCs w:val="22"/>
          <w:lang w:bidi="ar-SA"/>
        </w:rPr>
      </w:pPr>
      <w:hyperlink w:anchor="_Toc7433441" w:history="1">
        <w:r w:rsidR="00197BA7" w:rsidRPr="001F2626">
          <w:rPr>
            <w:rStyle w:val="Hyperlink"/>
            <w:noProof/>
          </w:rPr>
          <w:t>Fig.  34— Cartesian plot of shear rate and shear stress estimated from the flow test data for the emulsion in 3/8” and 1/4” pipe.</w:t>
        </w:r>
        <w:r w:rsidR="00197BA7">
          <w:rPr>
            <w:noProof/>
            <w:webHidden/>
          </w:rPr>
          <w:tab/>
        </w:r>
        <w:r w:rsidR="00197BA7">
          <w:rPr>
            <w:noProof/>
            <w:webHidden/>
          </w:rPr>
          <w:fldChar w:fldCharType="begin"/>
        </w:r>
        <w:r w:rsidR="00197BA7">
          <w:rPr>
            <w:noProof/>
            <w:webHidden/>
          </w:rPr>
          <w:instrText xml:space="preserve"> PAGEREF _Toc7433441 \h </w:instrText>
        </w:r>
        <w:r w:rsidR="00197BA7">
          <w:rPr>
            <w:noProof/>
            <w:webHidden/>
          </w:rPr>
        </w:r>
        <w:r w:rsidR="00197BA7">
          <w:rPr>
            <w:noProof/>
            <w:webHidden/>
          </w:rPr>
          <w:fldChar w:fldCharType="separate"/>
        </w:r>
        <w:r>
          <w:rPr>
            <w:noProof/>
            <w:webHidden/>
          </w:rPr>
          <w:t>57</w:t>
        </w:r>
        <w:r w:rsidR="00197BA7">
          <w:rPr>
            <w:noProof/>
            <w:webHidden/>
          </w:rPr>
          <w:fldChar w:fldCharType="end"/>
        </w:r>
      </w:hyperlink>
    </w:p>
    <w:p w14:paraId="21D2A68D" w14:textId="6F17CDC0" w:rsidR="00197BA7" w:rsidRDefault="005B30D3">
      <w:pPr>
        <w:pStyle w:val="TableofFigures"/>
        <w:tabs>
          <w:tab w:val="right" w:leader="dot" w:pos="9350"/>
        </w:tabs>
        <w:rPr>
          <w:rFonts w:eastAsiaTheme="minorEastAsia" w:cstheme="minorBidi"/>
          <w:noProof/>
          <w:sz w:val="22"/>
          <w:szCs w:val="22"/>
          <w:lang w:bidi="ar-SA"/>
        </w:rPr>
      </w:pPr>
      <w:hyperlink w:anchor="_Toc7433442" w:history="1">
        <w:r w:rsidR="00197BA7" w:rsidRPr="001F2626">
          <w:rPr>
            <w:rStyle w:val="Hyperlink"/>
            <w:noProof/>
          </w:rPr>
          <w:t>Fig.  35— Shear curve of the emulsion from Anton Paar rheometer</w:t>
        </w:r>
        <w:r w:rsidR="00197BA7">
          <w:rPr>
            <w:noProof/>
            <w:webHidden/>
          </w:rPr>
          <w:tab/>
        </w:r>
        <w:r w:rsidR="00197BA7">
          <w:rPr>
            <w:noProof/>
            <w:webHidden/>
          </w:rPr>
          <w:fldChar w:fldCharType="begin"/>
        </w:r>
        <w:r w:rsidR="00197BA7">
          <w:rPr>
            <w:noProof/>
            <w:webHidden/>
          </w:rPr>
          <w:instrText xml:space="preserve"> PAGEREF _Toc7433442 \h </w:instrText>
        </w:r>
        <w:r w:rsidR="00197BA7">
          <w:rPr>
            <w:noProof/>
            <w:webHidden/>
          </w:rPr>
        </w:r>
        <w:r w:rsidR="00197BA7">
          <w:rPr>
            <w:noProof/>
            <w:webHidden/>
          </w:rPr>
          <w:fldChar w:fldCharType="separate"/>
        </w:r>
        <w:r>
          <w:rPr>
            <w:noProof/>
            <w:webHidden/>
          </w:rPr>
          <w:t>58</w:t>
        </w:r>
        <w:r w:rsidR="00197BA7">
          <w:rPr>
            <w:noProof/>
            <w:webHidden/>
          </w:rPr>
          <w:fldChar w:fldCharType="end"/>
        </w:r>
      </w:hyperlink>
    </w:p>
    <w:p w14:paraId="294C3B5A" w14:textId="6B010FD5" w:rsidR="00197BA7" w:rsidRDefault="005B30D3">
      <w:pPr>
        <w:pStyle w:val="TableofFigures"/>
        <w:tabs>
          <w:tab w:val="right" w:leader="dot" w:pos="9350"/>
        </w:tabs>
        <w:rPr>
          <w:rFonts w:eastAsiaTheme="minorEastAsia" w:cstheme="minorBidi"/>
          <w:noProof/>
          <w:sz w:val="22"/>
          <w:szCs w:val="22"/>
          <w:lang w:bidi="ar-SA"/>
        </w:rPr>
      </w:pPr>
      <w:hyperlink w:anchor="_Toc7433443" w:history="1">
        <w:r w:rsidR="00197BA7" w:rsidRPr="001F2626">
          <w:rPr>
            <w:rStyle w:val="Hyperlink"/>
            <w:noProof/>
          </w:rPr>
          <w:t>Fig.  36— Expected Flow behavior for a shear thinning fluid (pnl.org): on a cartesian plot (left) and on a Ln-Ln plot (right).</w:t>
        </w:r>
        <w:r w:rsidR="00197BA7">
          <w:rPr>
            <w:noProof/>
            <w:webHidden/>
          </w:rPr>
          <w:tab/>
        </w:r>
        <w:r w:rsidR="00197BA7">
          <w:rPr>
            <w:noProof/>
            <w:webHidden/>
          </w:rPr>
          <w:fldChar w:fldCharType="begin"/>
        </w:r>
        <w:r w:rsidR="00197BA7">
          <w:rPr>
            <w:noProof/>
            <w:webHidden/>
          </w:rPr>
          <w:instrText xml:space="preserve"> PAGEREF _Toc7433443 \h </w:instrText>
        </w:r>
        <w:r w:rsidR="00197BA7">
          <w:rPr>
            <w:noProof/>
            <w:webHidden/>
          </w:rPr>
        </w:r>
        <w:r w:rsidR="00197BA7">
          <w:rPr>
            <w:noProof/>
            <w:webHidden/>
          </w:rPr>
          <w:fldChar w:fldCharType="separate"/>
        </w:r>
        <w:r>
          <w:rPr>
            <w:noProof/>
            <w:webHidden/>
          </w:rPr>
          <w:t>59</w:t>
        </w:r>
        <w:r w:rsidR="00197BA7">
          <w:rPr>
            <w:noProof/>
            <w:webHidden/>
          </w:rPr>
          <w:fldChar w:fldCharType="end"/>
        </w:r>
      </w:hyperlink>
    </w:p>
    <w:p w14:paraId="6C8DBFA6" w14:textId="1F3BEE8A" w:rsidR="00197BA7" w:rsidRDefault="005B30D3">
      <w:pPr>
        <w:pStyle w:val="TableofFigures"/>
        <w:tabs>
          <w:tab w:val="right" w:leader="dot" w:pos="9350"/>
        </w:tabs>
        <w:rPr>
          <w:rFonts w:eastAsiaTheme="minorEastAsia" w:cstheme="minorBidi"/>
          <w:noProof/>
          <w:sz w:val="22"/>
          <w:szCs w:val="22"/>
          <w:lang w:bidi="ar-SA"/>
        </w:rPr>
      </w:pPr>
      <w:hyperlink w:anchor="_Toc7433444" w:history="1">
        <w:r w:rsidR="00197BA7" w:rsidRPr="001F2626">
          <w:rPr>
            <w:rStyle w:val="Hyperlink"/>
            <w:noProof/>
          </w:rPr>
          <w:t>Fig.  37—— Power law model fit for the emulsion using from the rheometer</w:t>
        </w:r>
        <w:r w:rsidR="00197BA7">
          <w:rPr>
            <w:noProof/>
            <w:webHidden/>
          </w:rPr>
          <w:tab/>
        </w:r>
        <w:r w:rsidR="00197BA7">
          <w:rPr>
            <w:noProof/>
            <w:webHidden/>
          </w:rPr>
          <w:fldChar w:fldCharType="begin"/>
        </w:r>
        <w:r w:rsidR="00197BA7">
          <w:rPr>
            <w:noProof/>
            <w:webHidden/>
          </w:rPr>
          <w:instrText xml:space="preserve"> PAGEREF _Toc7433444 \h </w:instrText>
        </w:r>
        <w:r w:rsidR="00197BA7">
          <w:rPr>
            <w:noProof/>
            <w:webHidden/>
          </w:rPr>
        </w:r>
        <w:r w:rsidR="00197BA7">
          <w:rPr>
            <w:noProof/>
            <w:webHidden/>
          </w:rPr>
          <w:fldChar w:fldCharType="separate"/>
        </w:r>
        <w:r>
          <w:rPr>
            <w:noProof/>
            <w:webHidden/>
          </w:rPr>
          <w:t>60</w:t>
        </w:r>
        <w:r w:rsidR="00197BA7">
          <w:rPr>
            <w:noProof/>
            <w:webHidden/>
          </w:rPr>
          <w:fldChar w:fldCharType="end"/>
        </w:r>
      </w:hyperlink>
    </w:p>
    <w:p w14:paraId="14FE4499" w14:textId="4131F00F" w:rsidR="00197BA7" w:rsidRDefault="005B30D3">
      <w:pPr>
        <w:pStyle w:val="TableofFigures"/>
        <w:tabs>
          <w:tab w:val="right" w:leader="dot" w:pos="9350"/>
        </w:tabs>
        <w:rPr>
          <w:rFonts w:eastAsiaTheme="minorEastAsia" w:cstheme="minorBidi"/>
          <w:noProof/>
          <w:sz w:val="22"/>
          <w:szCs w:val="22"/>
          <w:lang w:bidi="ar-SA"/>
        </w:rPr>
      </w:pPr>
      <w:hyperlink w:anchor="_Toc7433445" w:history="1">
        <w:r w:rsidR="00197BA7" w:rsidRPr="001F2626">
          <w:rPr>
            <w:rStyle w:val="Hyperlink"/>
            <w:noProof/>
          </w:rPr>
          <w:t>Fig.  38—— Comparison between the rheogram and the flow curves of the flow test of the emulsion.</w:t>
        </w:r>
        <w:r w:rsidR="00197BA7">
          <w:rPr>
            <w:noProof/>
            <w:webHidden/>
          </w:rPr>
          <w:tab/>
        </w:r>
        <w:r w:rsidR="00197BA7">
          <w:rPr>
            <w:noProof/>
            <w:webHidden/>
          </w:rPr>
          <w:fldChar w:fldCharType="begin"/>
        </w:r>
        <w:r w:rsidR="00197BA7">
          <w:rPr>
            <w:noProof/>
            <w:webHidden/>
          </w:rPr>
          <w:instrText xml:space="preserve"> PAGEREF _Toc7433445 \h </w:instrText>
        </w:r>
        <w:r w:rsidR="00197BA7">
          <w:rPr>
            <w:noProof/>
            <w:webHidden/>
          </w:rPr>
        </w:r>
        <w:r w:rsidR="00197BA7">
          <w:rPr>
            <w:noProof/>
            <w:webHidden/>
          </w:rPr>
          <w:fldChar w:fldCharType="separate"/>
        </w:r>
        <w:r>
          <w:rPr>
            <w:noProof/>
            <w:webHidden/>
          </w:rPr>
          <w:t>61</w:t>
        </w:r>
        <w:r w:rsidR="00197BA7">
          <w:rPr>
            <w:noProof/>
            <w:webHidden/>
          </w:rPr>
          <w:fldChar w:fldCharType="end"/>
        </w:r>
      </w:hyperlink>
    </w:p>
    <w:p w14:paraId="799A520F" w14:textId="4D16BD63" w:rsidR="00197BA7" w:rsidRDefault="005B30D3">
      <w:pPr>
        <w:pStyle w:val="TableofFigures"/>
        <w:tabs>
          <w:tab w:val="right" w:leader="dot" w:pos="9350"/>
        </w:tabs>
        <w:rPr>
          <w:rFonts w:eastAsiaTheme="minorEastAsia" w:cstheme="minorBidi"/>
          <w:noProof/>
          <w:sz w:val="22"/>
          <w:szCs w:val="22"/>
          <w:lang w:bidi="ar-SA"/>
        </w:rPr>
      </w:pPr>
      <w:hyperlink w:anchor="_Toc7433446" w:history="1">
        <w:r w:rsidR="00197BA7" w:rsidRPr="001F2626">
          <w:rPr>
            <w:rStyle w:val="Hyperlink"/>
            <w:noProof/>
          </w:rPr>
          <w:t>Fig.  39— Cartesian plot of shear rate and shear stress from flow test and rheometer.</w:t>
        </w:r>
        <w:r w:rsidR="00197BA7">
          <w:rPr>
            <w:noProof/>
            <w:webHidden/>
          </w:rPr>
          <w:tab/>
        </w:r>
        <w:r w:rsidR="00197BA7">
          <w:rPr>
            <w:noProof/>
            <w:webHidden/>
          </w:rPr>
          <w:fldChar w:fldCharType="begin"/>
        </w:r>
        <w:r w:rsidR="00197BA7">
          <w:rPr>
            <w:noProof/>
            <w:webHidden/>
          </w:rPr>
          <w:instrText xml:space="preserve"> PAGEREF _Toc7433446 \h </w:instrText>
        </w:r>
        <w:r w:rsidR="00197BA7">
          <w:rPr>
            <w:noProof/>
            <w:webHidden/>
          </w:rPr>
        </w:r>
        <w:r w:rsidR="00197BA7">
          <w:rPr>
            <w:noProof/>
            <w:webHidden/>
          </w:rPr>
          <w:fldChar w:fldCharType="separate"/>
        </w:r>
        <w:r>
          <w:rPr>
            <w:noProof/>
            <w:webHidden/>
          </w:rPr>
          <w:t>61</w:t>
        </w:r>
        <w:r w:rsidR="00197BA7">
          <w:rPr>
            <w:noProof/>
            <w:webHidden/>
          </w:rPr>
          <w:fldChar w:fldCharType="end"/>
        </w:r>
      </w:hyperlink>
    </w:p>
    <w:p w14:paraId="304AF74C" w14:textId="66D0A364" w:rsidR="00197BA7" w:rsidRDefault="005B30D3">
      <w:pPr>
        <w:pStyle w:val="TableofFigures"/>
        <w:tabs>
          <w:tab w:val="right" w:leader="dot" w:pos="9350"/>
        </w:tabs>
        <w:rPr>
          <w:rFonts w:eastAsiaTheme="minorEastAsia" w:cstheme="minorBidi"/>
          <w:noProof/>
          <w:sz w:val="22"/>
          <w:szCs w:val="22"/>
          <w:lang w:bidi="ar-SA"/>
        </w:rPr>
      </w:pPr>
      <w:hyperlink w:anchor="_Toc7433447" w:history="1">
        <w:r w:rsidR="00197BA7" w:rsidRPr="001F2626">
          <w:rPr>
            <w:rStyle w:val="Hyperlink"/>
            <w:noProof/>
          </w:rPr>
          <w:t>Fig.  40—Ln-Ln plot of the shear stress and shear rate from the rheometer data</w:t>
        </w:r>
        <w:r w:rsidR="00197BA7">
          <w:rPr>
            <w:noProof/>
            <w:webHidden/>
          </w:rPr>
          <w:tab/>
        </w:r>
        <w:r w:rsidR="00197BA7">
          <w:rPr>
            <w:noProof/>
            <w:webHidden/>
          </w:rPr>
          <w:fldChar w:fldCharType="begin"/>
        </w:r>
        <w:r w:rsidR="00197BA7">
          <w:rPr>
            <w:noProof/>
            <w:webHidden/>
          </w:rPr>
          <w:instrText xml:space="preserve"> PAGEREF _Toc7433447 \h </w:instrText>
        </w:r>
        <w:r w:rsidR="00197BA7">
          <w:rPr>
            <w:noProof/>
            <w:webHidden/>
          </w:rPr>
        </w:r>
        <w:r w:rsidR="00197BA7">
          <w:rPr>
            <w:noProof/>
            <w:webHidden/>
          </w:rPr>
          <w:fldChar w:fldCharType="separate"/>
        </w:r>
        <w:r>
          <w:rPr>
            <w:noProof/>
            <w:webHidden/>
          </w:rPr>
          <w:t>63</w:t>
        </w:r>
        <w:r w:rsidR="00197BA7">
          <w:rPr>
            <w:noProof/>
            <w:webHidden/>
          </w:rPr>
          <w:fldChar w:fldCharType="end"/>
        </w:r>
      </w:hyperlink>
    </w:p>
    <w:p w14:paraId="46FDDD2D" w14:textId="7606B1AF" w:rsidR="00197BA7" w:rsidRDefault="005B30D3">
      <w:pPr>
        <w:pStyle w:val="TableofFigures"/>
        <w:tabs>
          <w:tab w:val="right" w:leader="dot" w:pos="9350"/>
        </w:tabs>
        <w:rPr>
          <w:rFonts w:eastAsiaTheme="minorEastAsia" w:cstheme="minorBidi"/>
          <w:noProof/>
          <w:sz w:val="22"/>
          <w:szCs w:val="22"/>
          <w:lang w:bidi="ar-SA"/>
        </w:rPr>
      </w:pPr>
      <w:hyperlink w:anchor="_Toc7433448" w:history="1">
        <w:r w:rsidR="00197BA7" w:rsidRPr="001F2626">
          <w:rPr>
            <w:rStyle w:val="Hyperlink"/>
            <w:noProof/>
          </w:rPr>
          <w:t>Fig.  41— Ln-Ln plot of the shear stress and shear rate from the rheometer data at low shear</w:t>
        </w:r>
        <w:r w:rsidR="00197BA7">
          <w:rPr>
            <w:noProof/>
            <w:webHidden/>
          </w:rPr>
          <w:tab/>
        </w:r>
        <w:r w:rsidR="00197BA7">
          <w:rPr>
            <w:noProof/>
            <w:webHidden/>
          </w:rPr>
          <w:fldChar w:fldCharType="begin"/>
        </w:r>
        <w:r w:rsidR="00197BA7">
          <w:rPr>
            <w:noProof/>
            <w:webHidden/>
          </w:rPr>
          <w:instrText xml:space="preserve"> PAGEREF _Toc7433448 \h </w:instrText>
        </w:r>
        <w:r w:rsidR="00197BA7">
          <w:rPr>
            <w:noProof/>
            <w:webHidden/>
          </w:rPr>
        </w:r>
        <w:r w:rsidR="00197BA7">
          <w:rPr>
            <w:noProof/>
            <w:webHidden/>
          </w:rPr>
          <w:fldChar w:fldCharType="separate"/>
        </w:r>
        <w:r>
          <w:rPr>
            <w:noProof/>
            <w:webHidden/>
          </w:rPr>
          <w:t>64</w:t>
        </w:r>
        <w:r w:rsidR="00197BA7">
          <w:rPr>
            <w:noProof/>
            <w:webHidden/>
          </w:rPr>
          <w:fldChar w:fldCharType="end"/>
        </w:r>
      </w:hyperlink>
    </w:p>
    <w:p w14:paraId="141AD487" w14:textId="76D6C624" w:rsidR="00197BA7" w:rsidRDefault="005B30D3">
      <w:pPr>
        <w:pStyle w:val="TableofFigures"/>
        <w:tabs>
          <w:tab w:val="right" w:leader="dot" w:pos="9350"/>
        </w:tabs>
        <w:rPr>
          <w:rFonts w:eastAsiaTheme="minorEastAsia" w:cstheme="minorBidi"/>
          <w:noProof/>
          <w:sz w:val="22"/>
          <w:szCs w:val="22"/>
          <w:lang w:bidi="ar-SA"/>
        </w:rPr>
      </w:pPr>
      <w:hyperlink w:anchor="_Toc7433449" w:history="1">
        <w:r w:rsidR="00197BA7" w:rsidRPr="001F2626">
          <w:rPr>
            <w:rStyle w:val="Hyperlink"/>
            <w:noProof/>
          </w:rPr>
          <w:t>Fig.  42— Ln-Ln plot of the shear stress and shear rate from the rheometer data at medium shear(Capillary Viscometer)</w:t>
        </w:r>
        <w:r w:rsidR="00197BA7">
          <w:rPr>
            <w:noProof/>
            <w:webHidden/>
          </w:rPr>
          <w:tab/>
        </w:r>
        <w:r w:rsidR="00197BA7">
          <w:rPr>
            <w:noProof/>
            <w:webHidden/>
          </w:rPr>
          <w:fldChar w:fldCharType="begin"/>
        </w:r>
        <w:r w:rsidR="00197BA7">
          <w:rPr>
            <w:noProof/>
            <w:webHidden/>
          </w:rPr>
          <w:instrText xml:space="preserve"> PAGEREF _Toc7433449 \h </w:instrText>
        </w:r>
        <w:r w:rsidR="00197BA7">
          <w:rPr>
            <w:noProof/>
            <w:webHidden/>
          </w:rPr>
        </w:r>
        <w:r w:rsidR="00197BA7">
          <w:rPr>
            <w:noProof/>
            <w:webHidden/>
          </w:rPr>
          <w:fldChar w:fldCharType="separate"/>
        </w:r>
        <w:r>
          <w:rPr>
            <w:noProof/>
            <w:webHidden/>
          </w:rPr>
          <w:t>64</w:t>
        </w:r>
        <w:r w:rsidR="00197BA7">
          <w:rPr>
            <w:noProof/>
            <w:webHidden/>
          </w:rPr>
          <w:fldChar w:fldCharType="end"/>
        </w:r>
      </w:hyperlink>
    </w:p>
    <w:p w14:paraId="6457F5F7" w14:textId="407D71FA" w:rsidR="00197BA7" w:rsidRDefault="005B30D3">
      <w:pPr>
        <w:pStyle w:val="TableofFigures"/>
        <w:tabs>
          <w:tab w:val="right" w:leader="dot" w:pos="9350"/>
        </w:tabs>
        <w:rPr>
          <w:rFonts w:eastAsiaTheme="minorEastAsia" w:cstheme="minorBidi"/>
          <w:noProof/>
          <w:sz w:val="22"/>
          <w:szCs w:val="22"/>
          <w:lang w:bidi="ar-SA"/>
        </w:rPr>
      </w:pPr>
      <w:hyperlink w:anchor="_Toc7433450" w:history="1">
        <w:r w:rsidR="00197BA7" w:rsidRPr="001F2626">
          <w:rPr>
            <w:rStyle w:val="Hyperlink"/>
            <w:noProof/>
          </w:rPr>
          <w:t>Fig.  43— Ln-Ln plot of the shear stress and shear rate from the rheometer data at high shear</w:t>
        </w:r>
        <w:r w:rsidR="00197BA7">
          <w:rPr>
            <w:noProof/>
            <w:webHidden/>
          </w:rPr>
          <w:tab/>
        </w:r>
        <w:r w:rsidR="00197BA7">
          <w:rPr>
            <w:noProof/>
            <w:webHidden/>
          </w:rPr>
          <w:fldChar w:fldCharType="begin"/>
        </w:r>
        <w:r w:rsidR="00197BA7">
          <w:rPr>
            <w:noProof/>
            <w:webHidden/>
          </w:rPr>
          <w:instrText xml:space="preserve"> PAGEREF _Toc7433450 \h </w:instrText>
        </w:r>
        <w:r w:rsidR="00197BA7">
          <w:rPr>
            <w:noProof/>
            <w:webHidden/>
          </w:rPr>
        </w:r>
        <w:r w:rsidR="00197BA7">
          <w:rPr>
            <w:noProof/>
            <w:webHidden/>
          </w:rPr>
          <w:fldChar w:fldCharType="separate"/>
        </w:r>
        <w:r>
          <w:rPr>
            <w:noProof/>
            <w:webHidden/>
          </w:rPr>
          <w:t>65</w:t>
        </w:r>
        <w:r w:rsidR="00197BA7">
          <w:rPr>
            <w:noProof/>
            <w:webHidden/>
          </w:rPr>
          <w:fldChar w:fldCharType="end"/>
        </w:r>
      </w:hyperlink>
    </w:p>
    <w:p w14:paraId="1D83E40B" w14:textId="03C77C18" w:rsidR="00197BA7" w:rsidRDefault="005B30D3">
      <w:pPr>
        <w:pStyle w:val="TableofFigures"/>
        <w:tabs>
          <w:tab w:val="right" w:leader="dot" w:pos="9350"/>
        </w:tabs>
        <w:rPr>
          <w:rFonts w:eastAsiaTheme="minorEastAsia" w:cstheme="minorBidi"/>
          <w:noProof/>
          <w:sz w:val="22"/>
          <w:szCs w:val="22"/>
          <w:lang w:bidi="ar-SA"/>
        </w:rPr>
      </w:pPr>
      <w:hyperlink w:anchor="_Toc7433451" w:history="1">
        <w:r w:rsidR="00197BA7" w:rsidRPr="001F2626">
          <w:rPr>
            <w:rStyle w:val="Hyperlink"/>
            <w:noProof/>
          </w:rPr>
          <w:t>Fig.  44— Estimation of ΔP from the n and k parameters of rheometer for different shear range</w:t>
        </w:r>
        <w:r w:rsidR="00197BA7">
          <w:rPr>
            <w:noProof/>
            <w:webHidden/>
          </w:rPr>
          <w:tab/>
        </w:r>
        <w:r w:rsidR="00197BA7">
          <w:rPr>
            <w:noProof/>
            <w:webHidden/>
          </w:rPr>
          <w:fldChar w:fldCharType="begin"/>
        </w:r>
        <w:r w:rsidR="00197BA7">
          <w:rPr>
            <w:noProof/>
            <w:webHidden/>
          </w:rPr>
          <w:instrText xml:space="preserve"> PAGEREF _Toc7433451 \h </w:instrText>
        </w:r>
        <w:r w:rsidR="00197BA7">
          <w:rPr>
            <w:noProof/>
            <w:webHidden/>
          </w:rPr>
        </w:r>
        <w:r w:rsidR="00197BA7">
          <w:rPr>
            <w:noProof/>
            <w:webHidden/>
          </w:rPr>
          <w:fldChar w:fldCharType="separate"/>
        </w:r>
        <w:r>
          <w:rPr>
            <w:noProof/>
            <w:webHidden/>
          </w:rPr>
          <w:t>67</w:t>
        </w:r>
        <w:r w:rsidR="00197BA7">
          <w:rPr>
            <w:noProof/>
            <w:webHidden/>
          </w:rPr>
          <w:fldChar w:fldCharType="end"/>
        </w:r>
      </w:hyperlink>
    </w:p>
    <w:p w14:paraId="67D02F45" w14:textId="1DC7A416" w:rsidR="00197BA7" w:rsidRDefault="005B30D3">
      <w:pPr>
        <w:pStyle w:val="TableofFigures"/>
        <w:tabs>
          <w:tab w:val="right" w:leader="dot" w:pos="9350"/>
        </w:tabs>
        <w:rPr>
          <w:rFonts w:eastAsiaTheme="minorEastAsia" w:cstheme="minorBidi"/>
          <w:noProof/>
          <w:sz w:val="22"/>
          <w:szCs w:val="22"/>
          <w:lang w:bidi="ar-SA"/>
        </w:rPr>
      </w:pPr>
      <w:hyperlink w:anchor="_Toc7433452" w:history="1">
        <w:r w:rsidR="00197BA7" w:rsidRPr="001F2626">
          <w:rPr>
            <w:rStyle w:val="Hyperlink"/>
            <w:noProof/>
          </w:rPr>
          <w:t>Fig.  45—— Verification of the relationship between shear rate and velocity for 3/8"</w:t>
        </w:r>
        <w:r w:rsidR="00197BA7">
          <w:rPr>
            <w:noProof/>
            <w:webHidden/>
          </w:rPr>
          <w:tab/>
        </w:r>
        <w:r w:rsidR="00197BA7">
          <w:rPr>
            <w:noProof/>
            <w:webHidden/>
          </w:rPr>
          <w:fldChar w:fldCharType="begin"/>
        </w:r>
        <w:r w:rsidR="00197BA7">
          <w:rPr>
            <w:noProof/>
            <w:webHidden/>
          </w:rPr>
          <w:instrText xml:space="preserve"> PAGEREF _Toc7433452 \h </w:instrText>
        </w:r>
        <w:r w:rsidR="00197BA7">
          <w:rPr>
            <w:noProof/>
            <w:webHidden/>
          </w:rPr>
        </w:r>
        <w:r w:rsidR="00197BA7">
          <w:rPr>
            <w:noProof/>
            <w:webHidden/>
          </w:rPr>
          <w:fldChar w:fldCharType="separate"/>
        </w:r>
        <w:r>
          <w:rPr>
            <w:noProof/>
            <w:webHidden/>
          </w:rPr>
          <w:t>68</w:t>
        </w:r>
        <w:r w:rsidR="00197BA7">
          <w:rPr>
            <w:noProof/>
            <w:webHidden/>
          </w:rPr>
          <w:fldChar w:fldCharType="end"/>
        </w:r>
      </w:hyperlink>
    </w:p>
    <w:p w14:paraId="4177E422" w14:textId="43605B20" w:rsidR="00DA1971" w:rsidRDefault="00EB769C" w:rsidP="005B28A8">
      <w:pPr>
        <w:pStyle w:val="Heading1"/>
      </w:pPr>
      <w:r>
        <w:rPr>
          <w:rFonts w:asciiTheme="minorHAnsi" w:hAnsiTheme="minorHAnsi"/>
          <w:sz w:val="24"/>
          <w:szCs w:val="24"/>
        </w:rPr>
        <w:fldChar w:fldCharType="end"/>
      </w:r>
      <w:r w:rsidR="00DA1971">
        <w:br w:type="page"/>
      </w:r>
      <w:bookmarkStart w:id="8" w:name="_Toc310579467"/>
      <w:bookmarkStart w:id="9" w:name="_Toc7396020"/>
      <w:r w:rsidR="00DA1971" w:rsidRPr="005B28A8">
        <w:lastRenderedPageBreak/>
        <w:t>Abstract</w:t>
      </w:r>
      <w:bookmarkEnd w:id="8"/>
      <w:bookmarkEnd w:id="9"/>
    </w:p>
    <w:p w14:paraId="465DA319" w14:textId="144E5F25" w:rsidR="00B04E69" w:rsidRPr="00A0204F" w:rsidRDefault="00B04E69" w:rsidP="004D4056">
      <w:r w:rsidRPr="00A0204F">
        <w:t xml:space="preserve">The formation of water-in-crude oil emulsion is one of the main causes of flow assurance issues in petroleum production systems. These mixture exhibit changes in their flow behavior, and the rheological models used to describe </w:t>
      </w:r>
      <w:r w:rsidR="004D4056">
        <w:t>them</w:t>
      </w:r>
      <w:r w:rsidRPr="00A0204F">
        <w:t xml:space="preserve">. </w:t>
      </w:r>
      <w:r w:rsidR="004D4056">
        <w:t>Minor changes in these properties are the cause of major drawbacks imposed on the production system.</w:t>
      </w:r>
      <w:r w:rsidR="004D4056" w:rsidRPr="00A0204F">
        <w:t xml:space="preserve"> It</w:t>
      </w:r>
      <w:r w:rsidRPr="00A0204F">
        <w:t xml:space="preserve"> is therefore important to understand the complex behavior of emulsions and identify the properties that create such </w:t>
      </w:r>
      <w:r w:rsidR="004D4056" w:rsidRPr="00A0204F">
        <w:t>changes.</w:t>
      </w:r>
      <w:r w:rsidR="004D4056">
        <w:t xml:space="preserve"> Most water-in-oil emulsions exhibit a shear thinning behavior.</w:t>
      </w:r>
      <w:r w:rsidRPr="00A0204F">
        <w:t xml:space="preserve"> </w:t>
      </w:r>
      <w:r w:rsidR="004D4056">
        <w:t>This behavior is obtained through the measurement of the shear rate and shear stress of the emulsion through a rheometer.</w:t>
      </w:r>
      <w:r w:rsidR="004D4056" w:rsidRPr="00A0204F">
        <w:t xml:space="preserve"> The</w:t>
      </w:r>
      <w:r w:rsidRPr="00A0204F">
        <w:t xml:space="preserve"> power law model is commonly used to characterize the viscosity of shear thinning Non-Newtonian emulsions.</w:t>
      </w:r>
    </w:p>
    <w:p w14:paraId="2B6CF756" w14:textId="3A89052B" w:rsidR="009E5835" w:rsidRDefault="00B04E69" w:rsidP="00DA1971">
      <w:r w:rsidRPr="00A0204F">
        <w:tab/>
        <w:t xml:space="preserve">The present work is an investigation of the rheology of water-in-oil emulsions during their flow in pipes. For this purpose, flow experiments were conducted with a 30% water cut water-in-oil emulsion, stabilized by a mixture of two surfactants: 3.5% TX 100 and 3.4% Span 80.The emulsion was circulated in a laboratory scale loop consisting primarily of two stainless steel pipes having outside diameter of 1/4” and 3/8”.The pressure drop, mass flow rate, and viscosity of the emulsion were recorded during the flow of the emulsion. The capillary viscometer was used to measure the viscosity before and after flow. These parameters along with the pipe characteristics were used to estimate the amount of shear exerted during the flow of the emulsions. The shear rate and shear stress derived experimentally showed that at 30% water cut the emulsion was exhibiting a non-Newtonian behavior. The rheology of the emulsion was then characterized using a rheometer. Data from the rheometer showed that the emulsion was exhibiting a Non-Newtonian behavior as well. The shear rate and shear stress from flow and rheometer data were compared and it was observed that the data follow the same trend, however, it was clear that the behavior does not follow the power law model. The effect of these differences on pressure drop estimates in a </w:t>
      </w:r>
      <w:r w:rsidRPr="00A0204F">
        <w:lastRenderedPageBreak/>
        <w:t xml:space="preserve">field scale case was determined. Accordingly, the results were analyzed towards a protocol for the recommended way to characterize similar emulsions. </w:t>
      </w:r>
    </w:p>
    <w:p w14:paraId="2F77B6D5" w14:textId="081BBEA2" w:rsidR="009E5835" w:rsidRDefault="009E5835" w:rsidP="00DA1971">
      <w:pPr>
        <w:sectPr w:rsidR="009E5835" w:rsidSect="00BB3957">
          <w:footerReference w:type="default" r:id="rId9"/>
          <w:pgSz w:w="12240" w:h="15840" w:code="1"/>
          <w:pgMar w:top="1440" w:right="1440" w:bottom="1440" w:left="1440" w:header="720" w:footer="720" w:gutter="0"/>
          <w:pgNumType w:fmt="lowerRoman" w:start="4"/>
          <w:cols w:space="720"/>
          <w:docGrid w:linePitch="360"/>
        </w:sectPr>
      </w:pPr>
    </w:p>
    <w:p w14:paraId="1EADD1FD" w14:textId="4251C680" w:rsidR="00DA1971" w:rsidRPr="000F56FF" w:rsidRDefault="00DA1971" w:rsidP="00FB0DA1">
      <w:pPr>
        <w:pStyle w:val="Chapter"/>
        <w:outlineLvl w:val="0"/>
      </w:pPr>
      <w:bookmarkStart w:id="10" w:name="_Toc310579468"/>
      <w:bookmarkStart w:id="11" w:name="_Toc7396021"/>
      <w:r w:rsidRPr="000F56FF">
        <w:lastRenderedPageBreak/>
        <w:t xml:space="preserve">Chapter </w:t>
      </w:r>
      <w:r w:rsidR="006B4018">
        <w:t>I</w:t>
      </w:r>
      <w:r w:rsidR="009245C5" w:rsidRPr="000F56FF">
        <w:t xml:space="preserve">: </w:t>
      </w:r>
      <w:r w:rsidRPr="000F56FF">
        <w:t>Introduction</w:t>
      </w:r>
      <w:bookmarkEnd w:id="10"/>
      <w:bookmarkEnd w:id="11"/>
    </w:p>
    <w:p w14:paraId="444D2E60" w14:textId="77777777" w:rsidR="0007305A" w:rsidRDefault="0007305A" w:rsidP="00FF197E"/>
    <w:p w14:paraId="005862AF" w14:textId="227B45FC" w:rsidR="00B04E69" w:rsidRPr="00D761D3" w:rsidRDefault="00B04E69" w:rsidP="00B04E69">
      <w:pPr>
        <w:rPr>
          <w:color w:val="000000" w:themeColor="text1"/>
        </w:rPr>
      </w:pPr>
      <w:r w:rsidRPr="00D761D3">
        <w:rPr>
          <w:color w:val="000000" w:themeColor="text1"/>
        </w:rPr>
        <w:t>Petroleum fluids during production encounter several flow issues that are of great interest to petroleum engineers.</w:t>
      </w:r>
      <w:r>
        <w:rPr>
          <w:color w:val="000000" w:themeColor="text1"/>
        </w:rPr>
        <w:t xml:space="preserve"> </w:t>
      </w:r>
      <w:r w:rsidRPr="00D761D3">
        <w:rPr>
          <w:color w:val="000000" w:themeColor="text1"/>
        </w:rPr>
        <w:t xml:space="preserve">It is possible for the produced crude oil to </w:t>
      </w:r>
      <w:r>
        <w:rPr>
          <w:color w:val="000000" w:themeColor="text1"/>
        </w:rPr>
        <w:t>mix</w:t>
      </w:r>
      <w:r w:rsidRPr="00D761D3">
        <w:rPr>
          <w:color w:val="000000" w:themeColor="text1"/>
        </w:rPr>
        <w:t xml:space="preserve"> with water thus forming a mixture called emulsion. The most common emulsion encountered during production in the oil industry is </w:t>
      </w:r>
      <w:r>
        <w:rPr>
          <w:color w:val="000000" w:themeColor="text1"/>
        </w:rPr>
        <w:t xml:space="preserve">the </w:t>
      </w:r>
      <w:r w:rsidRPr="00D761D3">
        <w:rPr>
          <w:color w:val="000000" w:themeColor="text1"/>
        </w:rPr>
        <w:t xml:space="preserve">water-in-oil (W/O) emulsion. The occurrence of such emulsion is attributed to the presence of surfactants </w:t>
      </w:r>
      <w:r>
        <w:rPr>
          <w:color w:val="000000" w:themeColor="text1"/>
        </w:rPr>
        <w:t xml:space="preserve">in the oil </w:t>
      </w:r>
      <w:r w:rsidRPr="00D761D3">
        <w:rPr>
          <w:color w:val="000000" w:themeColor="text1"/>
        </w:rPr>
        <w:t xml:space="preserve">and the shear force imposed on the fluids as they migrate in production lines. The emulsion is subjected to shear forces through pumps and other mechanical devices present along the production path. One of the major drawbacks of emulsion formation is the significant increase in their viscosity that creates a negative impact on the system. In addition to the viscosity, the pressure drop increase is correlated to the increase in water fraction. </w:t>
      </w:r>
      <w:r>
        <w:rPr>
          <w:color w:val="000000" w:themeColor="text1"/>
        </w:rPr>
        <w:t>T</w:t>
      </w:r>
      <w:r w:rsidRPr="00D761D3">
        <w:rPr>
          <w:color w:val="000000" w:themeColor="text1"/>
        </w:rPr>
        <w:t xml:space="preserve">he accurate determination of the rheological characteristics of emulsions and the pressure drop </w:t>
      </w:r>
      <w:r>
        <w:rPr>
          <w:color w:val="000000" w:themeColor="text1"/>
        </w:rPr>
        <w:t>in</w:t>
      </w:r>
      <w:r w:rsidRPr="00D761D3">
        <w:rPr>
          <w:color w:val="000000" w:themeColor="text1"/>
        </w:rPr>
        <w:t xml:space="preserve"> the emulsion during flow is very important. The rheology of emulsions is </w:t>
      </w:r>
      <w:r w:rsidR="00C45475" w:rsidRPr="00D761D3">
        <w:rPr>
          <w:color w:val="000000" w:themeColor="text1"/>
        </w:rPr>
        <w:t>complex,</w:t>
      </w:r>
      <w:r w:rsidRPr="00D761D3">
        <w:rPr>
          <w:color w:val="000000" w:themeColor="text1"/>
        </w:rPr>
        <w:t xml:space="preserve"> and researchers are still investigating their behavior</w:t>
      </w:r>
      <w:r>
        <w:rPr>
          <w:color w:val="000000" w:themeColor="text1"/>
        </w:rPr>
        <w:t>.</w:t>
      </w:r>
      <w:r w:rsidRPr="00D761D3">
        <w:rPr>
          <w:color w:val="000000" w:themeColor="text1"/>
        </w:rPr>
        <w:t xml:space="preserve"> </w:t>
      </w:r>
      <w:r>
        <w:rPr>
          <w:color w:val="000000" w:themeColor="text1"/>
        </w:rPr>
        <w:t>This</w:t>
      </w:r>
      <w:r w:rsidRPr="00D761D3">
        <w:rPr>
          <w:color w:val="000000" w:themeColor="text1"/>
        </w:rPr>
        <w:t xml:space="preserve"> behavior </w:t>
      </w:r>
      <w:r>
        <w:rPr>
          <w:color w:val="000000" w:themeColor="text1"/>
        </w:rPr>
        <w:t>is</w:t>
      </w:r>
      <w:r w:rsidRPr="00D761D3">
        <w:rPr>
          <w:color w:val="000000" w:themeColor="text1"/>
        </w:rPr>
        <w:t xml:space="preserve"> dictated by the rheology</w:t>
      </w:r>
      <w:r>
        <w:rPr>
          <w:color w:val="000000" w:themeColor="text1"/>
        </w:rPr>
        <w:t>,</w:t>
      </w:r>
      <w:r w:rsidRPr="00D761D3">
        <w:rPr>
          <w:color w:val="000000" w:themeColor="text1"/>
        </w:rPr>
        <w:t xml:space="preserve"> and the knowledge derived from the studies will be of prime importance and a step forward in the understanding of emulsions.</w:t>
      </w:r>
    </w:p>
    <w:p w14:paraId="063DCC70" w14:textId="57525BCD" w:rsidR="00FF197E" w:rsidRDefault="00B04E69" w:rsidP="001C7E9E">
      <w:pPr>
        <w:ind w:firstLine="720"/>
      </w:pPr>
      <w:r w:rsidRPr="00D761D3">
        <w:rPr>
          <w:color w:val="000000" w:themeColor="text1"/>
        </w:rPr>
        <w:t xml:space="preserve">Even though a platitude of studies can be found on emulsions, they are mainly focused on O/W </w:t>
      </w:r>
      <w:r w:rsidRPr="001C7E9E">
        <w:rPr>
          <w:color w:val="000000" w:themeColor="text1"/>
        </w:rPr>
        <w:t>emulsions and some aspects of W/O emulsions, thus creating a need for further work on the topic.</w:t>
      </w:r>
      <w:r w:rsidRPr="001C7E9E">
        <w:t xml:space="preserve"> The existing literature mainly derives the viscosity from measurements, and mostly expresses it </w:t>
      </w:r>
      <w:r w:rsidRPr="001C7E9E">
        <w:rPr>
          <w:color w:val="000000" w:themeColor="text1"/>
        </w:rPr>
        <w:t>as a function</w:t>
      </w:r>
      <w:r w:rsidRPr="00D761D3">
        <w:rPr>
          <w:color w:val="000000" w:themeColor="text1"/>
        </w:rPr>
        <w:t xml:space="preserve"> of the water phase and the </w:t>
      </w:r>
      <w:r w:rsidRPr="001C7E9E">
        <w:rPr>
          <w:color w:val="000000" w:themeColor="text1"/>
        </w:rPr>
        <w:t>oil phase as a relative viscosity</w:t>
      </w:r>
      <w:r w:rsidRPr="001C7E9E">
        <w:t xml:space="preserve">. As far as experimental results are concerned, different oils having different characteristics are used, thus the results from studies are not always uniform and can be challenging to interpret and integrate into generalized conclusions. This led to discrepancies and divergence, thus the need to propose a </w:t>
      </w:r>
      <w:r w:rsidRPr="001C7E9E">
        <w:lastRenderedPageBreak/>
        <w:t>recommended protocol to be able to compare the studies on similar grounds. In the</w:t>
      </w:r>
      <w:r>
        <w:t xml:space="preserve"> studies encountered, there was no mention of a capillary viscometer used in the measurement of the emulsion viscosity, the studies all used either a rotational viscometer or a rheometer to characterize the viscosity of the emulsion. Our interactions with industry professionals revealed that the use of capillary viscometers is a common practice to characterize emulsions in the field. Translating the results from one instrument to the next and understanding its relevance to the characteristics of emulsion flow in pipes is needed so that consistent studies can be performed. </w:t>
      </w:r>
    </w:p>
    <w:p w14:paraId="730B8EFF" w14:textId="7961A48C" w:rsidR="00FF197E" w:rsidRDefault="00FF197E" w:rsidP="00CC05B8">
      <w:pPr>
        <w:pStyle w:val="Heading2"/>
      </w:pPr>
      <w:bookmarkStart w:id="12" w:name="_Toc7396022"/>
      <w:r>
        <w:t>Research Objective</w:t>
      </w:r>
      <w:bookmarkEnd w:id="12"/>
    </w:p>
    <w:p w14:paraId="68E74CAD" w14:textId="185A22C6" w:rsidR="0011794C" w:rsidRPr="00FF197E" w:rsidRDefault="007C192D" w:rsidP="0011794C">
      <w:pPr>
        <w:rPr>
          <w:lang w:bidi="ar-SA"/>
        </w:rPr>
      </w:pPr>
      <w:r w:rsidRPr="00B462E4">
        <w:rPr>
          <w:lang w:bidi="ar-SA"/>
        </w:rPr>
        <w:t>On a broad scale, the study’s aim is to investigate the flow behavior and the rheological behavior of Water-in-oil emulsions</w:t>
      </w:r>
      <w:r w:rsidR="00C04006" w:rsidRPr="00B462E4">
        <w:rPr>
          <w:lang w:bidi="ar-SA"/>
        </w:rPr>
        <w:t>, towards an integrated workflow</w:t>
      </w:r>
      <w:r w:rsidRPr="00B462E4">
        <w:rPr>
          <w:lang w:bidi="ar-SA"/>
        </w:rPr>
        <w:t xml:space="preserve">. </w:t>
      </w:r>
      <w:r w:rsidR="0011794C" w:rsidRPr="00B462E4">
        <w:rPr>
          <w:lang w:bidi="ar-SA"/>
        </w:rPr>
        <w:t>In</w:t>
      </w:r>
      <w:r w:rsidR="0011794C">
        <w:rPr>
          <w:lang w:bidi="ar-SA"/>
        </w:rPr>
        <w:t xml:space="preserve"> particular, the goal is to attempt answering the following questions: what would be the best method to characterize emulsion viscosity that would be relevant to flow characteristics in terms of the pressure-rate </w:t>
      </w:r>
      <w:r w:rsidR="003D4D3A">
        <w:rPr>
          <w:lang w:bidi="ar-SA"/>
        </w:rPr>
        <w:t>relationship? In</w:t>
      </w:r>
      <w:r w:rsidR="00E81AA2">
        <w:rPr>
          <w:lang w:bidi="ar-SA"/>
        </w:rPr>
        <w:t xml:space="preserve"> other words, is the Power Law model a good fit for the rheological behavior of Water-in-oil emulsions</w:t>
      </w:r>
      <w:r w:rsidR="003D4D3A">
        <w:rPr>
          <w:lang w:bidi="ar-SA"/>
        </w:rPr>
        <w:t>?</w:t>
      </w:r>
    </w:p>
    <w:p w14:paraId="50E09AB7" w14:textId="7B7361B3" w:rsidR="00FF197E" w:rsidRDefault="00FF197E" w:rsidP="00CC05B8">
      <w:pPr>
        <w:pStyle w:val="Heading2"/>
      </w:pPr>
      <w:bookmarkStart w:id="13" w:name="_Toc7396023"/>
      <w:r>
        <w:t>Organization of the work</w:t>
      </w:r>
      <w:bookmarkEnd w:id="13"/>
    </w:p>
    <w:p w14:paraId="4C15751F" w14:textId="5E33EFCE" w:rsidR="007705F8" w:rsidRPr="007705F8" w:rsidRDefault="007705F8" w:rsidP="006E4E3E">
      <w:pPr>
        <w:rPr>
          <w:lang w:bidi="ar-SA"/>
        </w:rPr>
      </w:pPr>
      <w:r>
        <w:rPr>
          <w:lang w:bidi="ar-SA"/>
        </w:rPr>
        <w:t xml:space="preserve">The present work is divided into 5 chapters including the current </w:t>
      </w:r>
      <w:r w:rsidR="005E4BFB">
        <w:rPr>
          <w:lang w:bidi="ar-SA"/>
        </w:rPr>
        <w:t>introduction.</w:t>
      </w:r>
      <w:r>
        <w:rPr>
          <w:lang w:bidi="ar-SA"/>
        </w:rPr>
        <w:t xml:space="preserve"> The next chapter establish</w:t>
      </w:r>
      <w:r w:rsidR="005E4BFB">
        <w:rPr>
          <w:lang w:bidi="ar-SA"/>
        </w:rPr>
        <w:t>es</w:t>
      </w:r>
      <w:r>
        <w:rPr>
          <w:lang w:bidi="ar-SA"/>
        </w:rPr>
        <w:t xml:space="preserve"> a review </w:t>
      </w:r>
      <w:r w:rsidR="00A65A05">
        <w:rPr>
          <w:lang w:bidi="ar-SA"/>
        </w:rPr>
        <w:t xml:space="preserve">of the literature </w:t>
      </w:r>
      <w:r>
        <w:rPr>
          <w:lang w:bidi="ar-SA"/>
        </w:rPr>
        <w:t xml:space="preserve">on the work and findings </w:t>
      </w:r>
      <w:r w:rsidR="00A65A05">
        <w:rPr>
          <w:lang w:bidi="ar-SA"/>
        </w:rPr>
        <w:t>regarding</w:t>
      </w:r>
      <w:r>
        <w:rPr>
          <w:lang w:bidi="ar-SA"/>
        </w:rPr>
        <w:t xml:space="preserve"> emulsion</w:t>
      </w:r>
      <w:r w:rsidR="00A65A05">
        <w:rPr>
          <w:lang w:bidi="ar-SA"/>
        </w:rPr>
        <w:t>s</w:t>
      </w:r>
      <w:r w:rsidR="002F50C4">
        <w:rPr>
          <w:lang w:bidi="ar-SA"/>
        </w:rPr>
        <w:t>, it’s characteristics for stability and rheology,</w:t>
      </w:r>
      <w:r>
        <w:rPr>
          <w:lang w:bidi="ar-SA"/>
        </w:rPr>
        <w:t xml:space="preserve"> as well as </w:t>
      </w:r>
      <w:r w:rsidR="002F50C4">
        <w:rPr>
          <w:lang w:bidi="ar-SA"/>
        </w:rPr>
        <w:t>its</w:t>
      </w:r>
      <w:r>
        <w:rPr>
          <w:lang w:bidi="ar-SA"/>
        </w:rPr>
        <w:t xml:space="preserve"> flow </w:t>
      </w:r>
      <w:r w:rsidR="002F50C4">
        <w:rPr>
          <w:lang w:bidi="ar-SA"/>
        </w:rPr>
        <w:t>behavior</w:t>
      </w:r>
      <w:r>
        <w:rPr>
          <w:lang w:bidi="ar-SA"/>
        </w:rPr>
        <w:t xml:space="preserve">. Chapter III describes the experimental procedure followed </w:t>
      </w:r>
      <w:r w:rsidR="00DE5B1A">
        <w:rPr>
          <w:lang w:bidi="ar-SA"/>
        </w:rPr>
        <w:t>in our</w:t>
      </w:r>
      <w:r>
        <w:rPr>
          <w:lang w:bidi="ar-SA"/>
        </w:rPr>
        <w:t xml:space="preserve"> investigation. Chapter IV explains the results obtained and the findings.</w:t>
      </w:r>
      <w:r w:rsidR="00DE5B1A">
        <w:rPr>
          <w:lang w:bidi="ar-SA"/>
        </w:rPr>
        <w:t xml:space="preserve"> </w:t>
      </w:r>
      <w:r>
        <w:rPr>
          <w:lang w:bidi="ar-SA"/>
        </w:rPr>
        <w:t>Finally</w:t>
      </w:r>
      <w:r w:rsidR="00DE5B1A">
        <w:rPr>
          <w:lang w:bidi="ar-SA"/>
        </w:rPr>
        <w:t>,</w:t>
      </w:r>
      <w:r>
        <w:rPr>
          <w:lang w:bidi="ar-SA"/>
        </w:rPr>
        <w:t xml:space="preserve"> the conclusion</w:t>
      </w:r>
      <w:r w:rsidR="00DE5B1A">
        <w:rPr>
          <w:lang w:bidi="ar-SA"/>
        </w:rPr>
        <w:t xml:space="preserve">s from </w:t>
      </w:r>
      <w:r>
        <w:rPr>
          <w:lang w:bidi="ar-SA"/>
        </w:rPr>
        <w:t xml:space="preserve">this work </w:t>
      </w:r>
      <w:r w:rsidR="00DE5B1A">
        <w:rPr>
          <w:lang w:bidi="ar-SA"/>
        </w:rPr>
        <w:t>are</w:t>
      </w:r>
      <w:r>
        <w:rPr>
          <w:lang w:bidi="ar-SA"/>
        </w:rPr>
        <w:t xml:space="preserve"> presented in Chapter V</w:t>
      </w:r>
      <w:r w:rsidR="00DE5B1A">
        <w:rPr>
          <w:lang w:bidi="ar-SA"/>
        </w:rPr>
        <w:t>,</w:t>
      </w:r>
      <w:r>
        <w:rPr>
          <w:lang w:bidi="ar-SA"/>
        </w:rPr>
        <w:t xml:space="preserve"> followed by recommendations for future work.</w:t>
      </w:r>
    </w:p>
    <w:p w14:paraId="14E17100" w14:textId="53B4214B" w:rsidR="009C5599" w:rsidRDefault="00A0094B" w:rsidP="00FB0DA1">
      <w:pPr>
        <w:pStyle w:val="Chapter"/>
        <w:outlineLvl w:val="0"/>
      </w:pPr>
      <w:r>
        <w:br w:type="page"/>
      </w:r>
      <w:bookmarkStart w:id="14" w:name="_Toc7396024"/>
      <w:bookmarkStart w:id="15" w:name="_Toc310579469"/>
      <w:r w:rsidR="009C5599" w:rsidRPr="000F56FF">
        <w:lastRenderedPageBreak/>
        <w:t xml:space="preserve">Chapter </w:t>
      </w:r>
      <w:r w:rsidR="006B4018">
        <w:t>II</w:t>
      </w:r>
      <w:r w:rsidR="009C5599" w:rsidRPr="000F56FF">
        <w:t xml:space="preserve">: </w:t>
      </w:r>
      <w:r w:rsidR="009C5599" w:rsidRPr="00B760E9">
        <w:t>Literature</w:t>
      </w:r>
      <w:r w:rsidR="009C5599">
        <w:t xml:space="preserve"> Review</w:t>
      </w:r>
      <w:bookmarkEnd w:id="14"/>
    </w:p>
    <w:p w14:paraId="4E8AE8E6" w14:textId="01602B0C" w:rsidR="009C5599" w:rsidRPr="00B12FF8" w:rsidRDefault="009C5599" w:rsidP="00E2277A">
      <w:r w:rsidRPr="00B12FF8">
        <w:t>In oil an</w:t>
      </w:r>
      <w:r w:rsidR="00AA5BBE">
        <w:t>d</w:t>
      </w:r>
      <w:r w:rsidR="00C824AD">
        <w:t xml:space="preserve"> gas industr</w:t>
      </w:r>
      <w:r w:rsidR="00E85FE7">
        <w:t>y</w:t>
      </w:r>
      <w:r w:rsidR="00C824AD">
        <w:t xml:space="preserve">, it </w:t>
      </w:r>
      <w:r w:rsidR="00711922">
        <w:t xml:space="preserve">often </w:t>
      </w:r>
      <w:r w:rsidR="00C824AD">
        <w:t>occur</w:t>
      </w:r>
      <w:r w:rsidR="00711922">
        <w:t>s</w:t>
      </w:r>
      <w:r w:rsidRPr="00B12FF8">
        <w:t xml:space="preserve"> that crude oil is produced simultaneously with water. Oil and water are immiscible liquid phase</w:t>
      </w:r>
      <w:r w:rsidR="00711922">
        <w:t>s,</w:t>
      </w:r>
      <w:r w:rsidRPr="00B12FF8">
        <w:t xml:space="preserve"> but due to several factors</w:t>
      </w:r>
      <w:r w:rsidR="00711922">
        <w:t>,</w:t>
      </w:r>
      <w:r w:rsidRPr="00B12FF8">
        <w:t xml:space="preserve"> they can form a complex mixture called </w:t>
      </w:r>
      <w:r w:rsidR="00711922">
        <w:t xml:space="preserve">an </w:t>
      </w:r>
      <w:r w:rsidRPr="00B12FF8">
        <w:t xml:space="preserve">emulsion. By definition, a </w:t>
      </w:r>
      <w:r w:rsidR="001D3DB1">
        <w:t xml:space="preserve">W/O </w:t>
      </w:r>
      <w:r w:rsidRPr="00B12FF8">
        <w:t xml:space="preserve">emulsion is a dispersion of water droplets in crude oil. The formation of such </w:t>
      </w:r>
      <w:r w:rsidR="00190108">
        <w:t xml:space="preserve">a </w:t>
      </w:r>
      <w:r w:rsidRPr="00B12FF8">
        <w:t xml:space="preserve">mixture is </w:t>
      </w:r>
      <w:r w:rsidR="00190108">
        <w:t xml:space="preserve">the </w:t>
      </w:r>
      <w:r w:rsidRPr="00B12FF8">
        <w:t>most encountered problem in the oil and gas industr</w:t>
      </w:r>
      <w:r w:rsidR="00190108">
        <w:t>y</w:t>
      </w:r>
      <w:r w:rsidRPr="00B12FF8">
        <w:t xml:space="preserve">. Emulsion formation causes operational problems and </w:t>
      </w:r>
      <w:r w:rsidR="009A5841">
        <w:t>is</w:t>
      </w:r>
      <w:r w:rsidRPr="00B12FF8">
        <w:t xml:space="preserve"> difficult to treat. Emulsions can form inside the reservoirs and migrate through the equipment till the storage facilities. For an emulsion to be formed, a surfactant and some agitation (mixing) are required. Turbulence occurs downhole, at the </w:t>
      </w:r>
      <w:r w:rsidRPr="00910BFC">
        <w:t xml:space="preserve">surface chokes, valves, pumps, and pipes </w:t>
      </w:r>
      <w:r w:rsidRPr="00B12FF8">
        <w:t>yielding the undesirable creation of a crude oil emulsion (Lim et al., 2015).  Emulsions have a negative impact because of the following:</w:t>
      </w:r>
    </w:p>
    <w:p w14:paraId="42158EFB" w14:textId="6D222739" w:rsidR="009C5599" w:rsidRPr="00B12FF8" w:rsidRDefault="009C5599" w:rsidP="0095390C">
      <w:pPr>
        <w:pStyle w:val="ListParagraph"/>
        <w:numPr>
          <w:ilvl w:val="0"/>
          <w:numId w:val="1"/>
        </w:numPr>
      </w:pPr>
      <w:r w:rsidRPr="00B12FF8">
        <w:t>Emulsions can cause corrosion to the piping and transport systems and/or contaminate any chemical</w:t>
      </w:r>
      <w:r w:rsidR="00D61D94">
        <w:t>s</w:t>
      </w:r>
      <w:r w:rsidRPr="00B12FF8">
        <w:t xml:space="preserve"> used during upstream or downstream processes (Lim et al., 2015).</w:t>
      </w:r>
    </w:p>
    <w:p w14:paraId="501AFB57" w14:textId="5315CFCA" w:rsidR="009C5599" w:rsidRDefault="009C5599" w:rsidP="0095390C">
      <w:pPr>
        <w:pStyle w:val="ListParagraph"/>
        <w:numPr>
          <w:ilvl w:val="0"/>
          <w:numId w:val="1"/>
        </w:numPr>
      </w:pPr>
      <w:r w:rsidRPr="00B12FF8">
        <w:t>They affect the flow regimes, causing a delay in transition from laminar to turbulent regime, as well as the general flow behavior of the fluid (Pal, 1987; Omer and Pal, 2013).</w:t>
      </w:r>
      <w:r>
        <w:t xml:space="preserve"> Emulsions also cause a significant increase in pressure drop value (Pal, 1993; Russell et al.,</w:t>
      </w:r>
      <w:r w:rsidR="00B462E4">
        <w:t xml:space="preserve"> </w:t>
      </w:r>
      <w:r>
        <w:t>1959; Naddler and Mewes</w:t>
      </w:r>
      <w:r w:rsidR="001574EE">
        <w:t>, 1997</w:t>
      </w:r>
      <w:r>
        <w:t>).</w:t>
      </w:r>
    </w:p>
    <w:p w14:paraId="36290F60" w14:textId="6160268D" w:rsidR="009C5599" w:rsidRPr="00B12FF8" w:rsidRDefault="009C5599" w:rsidP="0095390C">
      <w:pPr>
        <w:pStyle w:val="ListParagraph"/>
        <w:numPr>
          <w:ilvl w:val="0"/>
          <w:numId w:val="1"/>
        </w:numPr>
      </w:pPr>
      <w:r>
        <w:t>Emulsions can significantly impair flow assurance in addition to increas</w:t>
      </w:r>
      <w:r w:rsidR="002A6948">
        <w:t>ing</w:t>
      </w:r>
      <w:r>
        <w:t xml:space="preserve"> operation expenditures. Boukadi et al. (2012) showed that when the emulsion viscosity is taken into consideration, there is an increase in the retention time from 3-20 min to 8-53min for the base case. He demonstrated that by calculating the separator size using modified Arnold-Stewart’s method. This augmentation in retention time directly imply the need </w:t>
      </w:r>
      <w:r w:rsidR="002C0678">
        <w:t xml:space="preserve">for </w:t>
      </w:r>
      <w:r>
        <w:t>a larger separator size and a larger footprint area necessary to accommodate the separator.</w:t>
      </w:r>
    </w:p>
    <w:p w14:paraId="603F9663" w14:textId="4D79456F" w:rsidR="009C5599" w:rsidRPr="00B12FF8" w:rsidRDefault="009C5599" w:rsidP="0095390C">
      <w:pPr>
        <w:pStyle w:val="ListParagraph"/>
        <w:numPr>
          <w:ilvl w:val="0"/>
          <w:numId w:val="1"/>
        </w:numPr>
        <w:rPr>
          <w:color w:val="FF0000"/>
        </w:rPr>
      </w:pPr>
      <w:r w:rsidRPr="00B12FF8">
        <w:lastRenderedPageBreak/>
        <w:t xml:space="preserve">The apparition of emulsions reduces the quality of crude oil. Basic </w:t>
      </w:r>
      <w:r w:rsidR="00C576AA">
        <w:t>S</w:t>
      </w:r>
      <w:r w:rsidRPr="00B12FF8">
        <w:t xml:space="preserve">ediment and </w:t>
      </w:r>
      <w:r w:rsidR="00C576AA">
        <w:t>W</w:t>
      </w:r>
      <w:r w:rsidRPr="00B12FF8">
        <w:t xml:space="preserve">ater (BS&amp;W, BSW or Watercut) is a measurement of impurities in liquid which </w:t>
      </w:r>
      <w:r w:rsidR="003D4D3A" w:rsidRPr="00B12FF8">
        <w:t>includes</w:t>
      </w:r>
      <w:r w:rsidRPr="00B12FF8">
        <w:t xml:space="preserve"> free water, sediment, and oil emulsion as a volume percentage. BS&amp;W can be determined using ASTM D4007, Standard Test Method for Water and Sediment in Crude Oil by the Centrifuge Method and typically limits vary from 0.5 - 2 wt% BS&amp;W (Engineering Toolbox, 2017). If a crude oil does not meet the required crude oil quality, its price might be lowered lea</w:t>
      </w:r>
      <w:r w:rsidR="00373758">
        <w:t>d</w:t>
      </w:r>
      <w:r w:rsidRPr="00B12FF8">
        <w:t>ing to a possible economic loss.</w:t>
      </w:r>
    </w:p>
    <w:p w14:paraId="02793CDE" w14:textId="34C185B0" w:rsidR="009C5599" w:rsidRPr="008B531E" w:rsidRDefault="009C5599" w:rsidP="00E2277A">
      <w:r w:rsidRPr="008B531E">
        <w:t xml:space="preserve">Due to the factors listed above, </w:t>
      </w:r>
      <w:r>
        <w:t xml:space="preserve">emulsions are not </w:t>
      </w:r>
      <w:r w:rsidR="008A7839">
        <w:t>desirable,</w:t>
      </w:r>
      <w:r>
        <w:t xml:space="preserve"> but </w:t>
      </w:r>
      <w:r w:rsidRPr="008B531E">
        <w:t>the formation of emulsions appears to be unavoidable. Therefore, it is essential to improve our understanding o</w:t>
      </w:r>
      <w:r w:rsidR="00A33340">
        <w:t>f</w:t>
      </w:r>
      <w:r w:rsidRPr="008B531E">
        <w:t xml:space="preserve"> their flow behavior. Several studies have discussed the flow of emulsions in pipelines, but </w:t>
      </w:r>
      <w:r w:rsidRPr="009629B3">
        <w:t>more work needs to be done to</w:t>
      </w:r>
      <w:r w:rsidRPr="008B531E">
        <w:t xml:space="preserve"> fully understand their complexity.</w:t>
      </w:r>
    </w:p>
    <w:p w14:paraId="7429BC0F" w14:textId="609CFB96" w:rsidR="009C5599" w:rsidRDefault="009C5599" w:rsidP="00CC05B8">
      <w:pPr>
        <w:pStyle w:val="Heading2"/>
        <w:numPr>
          <w:ilvl w:val="0"/>
          <w:numId w:val="16"/>
        </w:numPr>
      </w:pPr>
      <w:bookmarkStart w:id="16" w:name="_Toc7396025"/>
      <w:r>
        <w:t xml:space="preserve">Emulsion </w:t>
      </w:r>
      <w:r w:rsidRPr="00DB3B6C">
        <w:t>Formation</w:t>
      </w:r>
      <w:bookmarkEnd w:id="16"/>
    </w:p>
    <w:p w14:paraId="5CC0CAC7" w14:textId="77777777" w:rsidR="008A7839" w:rsidRPr="00A14C40" w:rsidRDefault="008A7839" w:rsidP="00E2277A">
      <w:r>
        <w:t xml:space="preserve">An emulsion is defined as a system in which two immiscible liquids are present: one liquid (the dispersed phase) is dispersed in in the form of droplets in the other liquid (the continuous phase). </w:t>
      </w:r>
      <w:r w:rsidRPr="00A14C40">
        <w:t xml:space="preserve">According to Schubert and Armbruster (1992), for an emulsion to form three main criteria are mandatory: </w:t>
      </w:r>
    </w:p>
    <w:p w14:paraId="6B300AC2" w14:textId="29C34ECD" w:rsidR="008A7839" w:rsidRPr="00A14C40" w:rsidRDefault="008A7839" w:rsidP="001C7E9E">
      <w:pPr>
        <w:pStyle w:val="ListParagraph"/>
        <w:numPr>
          <w:ilvl w:val="0"/>
          <w:numId w:val="22"/>
        </w:numPr>
      </w:pPr>
      <w:r w:rsidRPr="00A14C40">
        <w:t>Presence of two immiscible liquids</w:t>
      </w:r>
    </w:p>
    <w:p w14:paraId="2D19A5D8" w14:textId="44B2E5B0" w:rsidR="008A7839" w:rsidRPr="00A14C40" w:rsidRDefault="008A7839" w:rsidP="001C7E9E">
      <w:pPr>
        <w:pStyle w:val="ListParagraph"/>
        <w:numPr>
          <w:ilvl w:val="0"/>
          <w:numId w:val="22"/>
        </w:numPr>
      </w:pPr>
      <w:r w:rsidRPr="00A14C40">
        <w:t>Presence of a surface-active component which constitute the emulsifying agent</w:t>
      </w:r>
    </w:p>
    <w:p w14:paraId="58FB5C2D" w14:textId="39AB4E11" w:rsidR="00374BDE" w:rsidRDefault="008A7839" w:rsidP="00D077AC">
      <w:pPr>
        <w:pStyle w:val="ListParagraph"/>
        <w:numPr>
          <w:ilvl w:val="0"/>
          <w:numId w:val="22"/>
        </w:numPr>
      </w:pPr>
      <w:r w:rsidRPr="00A14C40">
        <w:t>Presence of</w:t>
      </w:r>
      <w:r>
        <w:t xml:space="preserve"> intense </w:t>
      </w:r>
      <w:r w:rsidRPr="00A14C40">
        <w:t>agitation</w:t>
      </w:r>
      <w:r>
        <w:t xml:space="preserve"> or mixing</w:t>
      </w:r>
      <w:r w:rsidRPr="00A14C40">
        <w:t xml:space="preserve"> to permit the dispersion of one liquid into another in the form of droplets.</w:t>
      </w:r>
    </w:p>
    <w:p w14:paraId="2F8E7CA3" w14:textId="080071A1" w:rsidR="008A7839" w:rsidRPr="005B6DE1" w:rsidRDefault="008A7839" w:rsidP="001C7E9E">
      <w:r>
        <w:t xml:space="preserve">In addition to the criteria mentioned above, a rule of thumb determines the type of emulsion formed </w:t>
      </w:r>
      <w:r w:rsidRPr="00533066">
        <w:t>for a given oil</w:t>
      </w:r>
      <w:r w:rsidR="005836E1" w:rsidRPr="00533066">
        <w:t xml:space="preserve"> and water phase (Scharmm,</w:t>
      </w:r>
      <w:r w:rsidR="00B462E4" w:rsidRPr="00533066">
        <w:t xml:space="preserve"> </w:t>
      </w:r>
      <w:r w:rsidR="00723512" w:rsidRPr="00533066">
        <w:t>1992;</w:t>
      </w:r>
      <w:r w:rsidR="005836E1" w:rsidRPr="00533066">
        <w:t xml:space="preserve"> </w:t>
      </w:r>
      <w:r w:rsidRPr="00533066">
        <w:t>Schubert and Armbruster,1992).</w:t>
      </w:r>
    </w:p>
    <w:p w14:paraId="4BFC2290" w14:textId="131F4BDC" w:rsidR="008A7839" w:rsidRDefault="008A7839" w:rsidP="008A7839">
      <w:r w:rsidRPr="00316534">
        <w:lastRenderedPageBreak/>
        <w:t>As two phases are present, one will have a small volume fraction and the other phase will have a</w:t>
      </w:r>
      <w:r>
        <w:t xml:space="preserve"> larger volume </w:t>
      </w:r>
      <w:r w:rsidR="00723512">
        <w:t xml:space="preserve">fraction </w:t>
      </w:r>
      <w:r w:rsidR="00A72B4A">
        <w:t>.</w:t>
      </w:r>
      <w:r>
        <w:t>The rule is that the phase having the larger volume fraction will form the continuous phase and the other will form the dispersed phase. It is important to note that in case both phases approximately have the same magnitude of phase to volume ratio, the type of emulsion created will be dependent on other factors.</w:t>
      </w:r>
    </w:p>
    <w:p w14:paraId="347F40B7" w14:textId="77777777" w:rsidR="003D4D3A" w:rsidRDefault="008A7839" w:rsidP="003D4D3A">
      <w:pPr>
        <w:keepNext/>
      </w:pPr>
      <w:r>
        <w:rPr>
          <w:noProof/>
          <w:lang w:bidi="ar-SA"/>
        </w:rPr>
        <w:drawing>
          <wp:inline distT="0" distB="0" distL="0" distR="0" wp14:anchorId="0EFDBC46" wp14:editId="372C7364">
            <wp:extent cx="5814056" cy="2348865"/>
            <wp:effectExtent l="19050" t="19050" r="15875" b="13335"/>
            <wp:docPr id="2" name="Picture 2" descr="A close up of a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pture2.PNG"/>
                    <pic:cNvPicPr/>
                  </pic:nvPicPr>
                  <pic:blipFill>
                    <a:blip r:embed="rId10">
                      <a:extLst>
                        <a:ext uri="{28A0092B-C50C-407E-A947-70E740481C1C}">
                          <a14:useLocalDpi xmlns:a14="http://schemas.microsoft.com/office/drawing/2010/main" val="0"/>
                        </a:ext>
                      </a:extLst>
                    </a:blip>
                    <a:stretch>
                      <a:fillRect/>
                    </a:stretch>
                  </pic:blipFill>
                  <pic:spPr>
                    <a:xfrm>
                      <a:off x="0" y="0"/>
                      <a:ext cx="5920355" cy="2391809"/>
                    </a:xfrm>
                    <a:prstGeom prst="rect">
                      <a:avLst/>
                    </a:prstGeom>
                    <a:ln w="19050">
                      <a:solidFill>
                        <a:schemeClr val="tx1"/>
                      </a:solidFill>
                    </a:ln>
                  </pic:spPr>
                </pic:pic>
              </a:graphicData>
            </a:graphic>
          </wp:inline>
        </w:drawing>
      </w:r>
    </w:p>
    <w:p w14:paraId="05407AE2" w14:textId="02A56E6E" w:rsidR="003D4D3A" w:rsidRPr="00B8566A" w:rsidRDefault="003D4D3A" w:rsidP="00A82696">
      <w:pPr>
        <w:pStyle w:val="Caption"/>
      </w:pPr>
      <w:bookmarkStart w:id="17" w:name="_Toc7433408"/>
      <w:r w:rsidRPr="00B8566A">
        <w:t xml:space="preserve">Fig.  </w:t>
      </w:r>
      <w:fldSimple w:instr=" SEQ Fig._ \* ARABIC ">
        <w:r w:rsidR="005B30D3">
          <w:rPr>
            <w:noProof/>
          </w:rPr>
          <w:t>1</w:t>
        </w:r>
      </w:fldSimple>
      <w:r w:rsidRPr="00B8566A">
        <w:t>— Process of forming an Emulsion: water, oil, emulsifier and mixing are needed (After Oluwatosin, 2016)</w:t>
      </w:r>
      <w:bookmarkEnd w:id="17"/>
    </w:p>
    <w:p w14:paraId="18FB2065" w14:textId="5466F4EE" w:rsidR="008A7839" w:rsidRPr="00B8566A" w:rsidRDefault="008A7839" w:rsidP="00A82696">
      <w:pPr>
        <w:pStyle w:val="Caption"/>
      </w:pPr>
    </w:p>
    <w:p w14:paraId="016C9AB7" w14:textId="6F9F7505" w:rsidR="008A7839" w:rsidRPr="00B8566A" w:rsidRDefault="00F003BB" w:rsidP="00A82696">
      <w:pPr>
        <w:pStyle w:val="Caption"/>
      </w:pPr>
      <w:r w:rsidRPr="00B8566A">
        <w:t xml:space="preserve"> </w:t>
      </w:r>
    </w:p>
    <w:p w14:paraId="2546F575" w14:textId="2230DD27" w:rsidR="008A7839" w:rsidRPr="0077409F" w:rsidRDefault="008A7839" w:rsidP="00CC05B8">
      <w:pPr>
        <w:pStyle w:val="Heading2"/>
      </w:pPr>
      <w:bookmarkStart w:id="18" w:name="_Toc5347494"/>
      <w:bookmarkStart w:id="19" w:name="_Toc7396026"/>
      <w:r w:rsidRPr="00331B5E">
        <w:t>Types</w:t>
      </w:r>
      <w:r w:rsidRPr="0077409F">
        <w:t xml:space="preserve"> of </w:t>
      </w:r>
      <w:r w:rsidRPr="00DB3B6C">
        <w:t>emulsions</w:t>
      </w:r>
      <w:bookmarkEnd w:id="18"/>
      <w:bookmarkEnd w:id="19"/>
    </w:p>
    <w:p w14:paraId="2E433D0E" w14:textId="0E9FF4F1" w:rsidR="008A7839" w:rsidRPr="005D5F72" w:rsidRDefault="008A7839" w:rsidP="0077409F">
      <w:pPr>
        <w:rPr>
          <w:color w:val="F79646" w:themeColor="accent6"/>
        </w:rPr>
      </w:pPr>
      <w:r>
        <w:t>Oil emulsion can be broadly classified into 3 categories</w:t>
      </w:r>
      <w:r w:rsidR="00723512">
        <w:t xml:space="preserve"> (</w:t>
      </w:r>
      <w:r w:rsidR="00723512" w:rsidRPr="00723512">
        <w:rPr>
          <w:b/>
        </w:rPr>
        <w:t>Fig. 2</w:t>
      </w:r>
      <w:r w:rsidR="00723512">
        <w:t>)</w:t>
      </w:r>
      <w:r>
        <w:t>:</w:t>
      </w:r>
    </w:p>
    <w:p w14:paraId="597F96B8" w14:textId="77777777" w:rsidR="0077409F" w:rsidRDefault="0077409F" w:rsidP="0095390C">
      <w:pPr>
        <w:pStyle w:val="ListParagraph"/>
        <w:numPr>
          <w:ilvl w:val="0"/>
          <w:numId w:val="2"/>
        </w:numPr>
      </w:pPr>
      <w:r>
        <w:t xml:space="preserve">Water-in-oil (W/O) emulsions, water is the dispersed phase and oil is the continuous phase </w:t>
      </w:r>
    </w:p>
    <w:p w14:paraId="213026D7" w14:textId="5D7B2D24" w:rsidR="008A7839" w:rsidRDefault="008A7839" w:rsidP="0095390C">
      <w:pPr>
        <w:pStyle w:val="ListParagraph"/>
        <w:numPr>
          <w:ilvl w:val="0"/>
          <w:numId w:val="2"/>
        </w:numPr>
      </w:pPr>
      <w:r>
        <w:t>Oil-in-Water (O/W) emulsions, oil is the dispersed phase and oil is the continuous phase</w:t>
      </w:r>
    </w:p>
    <w:p w14:paraId="58A2CF28" w14:textId="77777777" w:rsidR="0077409F" w:rsidRDefault="0077409F" w:rsidP="0095390C">
      <w:pPr>
        <w:pStyle w:val="ListParagraph"/>
        <w:numPr>
          <w:ilvl w:val="0"/>
          <w:numId w:val="2"/>
        </w:numPr>
      </w:pPr>
      <w:r>
        <w:t xml:space="preserve">Multiple or complex emulsions such as </w:t>
      </w:r>
      <w:r w:rsidRPr="005E4CFB">
        <w:t>water-in-oil-in-water</w:t>
      </w:r>
      <w:r>
        <w:t xml:space="preserve"> (W/O/W) emulsions water droplets are trapped in larger oil droplets which are in turn entrapped in a continuous water phase.</w:t>
      </w:r>
    </w:p>
    <w:p w14:paraId="1FC0AEFD" w14:textId="3E05E60B" w:rsidR="009C5599" w:rsidRDefault="009C5599" w:rsidP="0077409F"/>
    <w:p w14:paraId="5B3A4D31" w14:textId="77777777" w:rsidR="0077409F" w:rsidRDefault="0077409F" w:rsidP="0077409F">
      <w:pPr>
        <w:keepNext/>
        <w:jc w:val="center"/>
      </w:pPr>
      <w:r>
        <w:rPr>
          <w:noProof/>
          <w:lang w:bidi="ar-SA"/>
        </w:rPr>
        <w:lastRenderedPageBreak/>
        <w:drawing>
          <wp:inline distT="0" distB="0" distL="0" distR="0" wp14:anchorId="7DAC4811" wp14:editId="5555B02E">
            <wp:extent cx="4314190" cy="3104515"/>
            <wp:effectExtent l="19050" t="19050" r="10160" b="196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ture2.PNG"/>
                    <pic:cNvPicPr/>
                  </pic:nvPicPr>
                  <pic:blipFill>
                    <a:blip r:embed="rId11">
                      <a:extLst>
                        <a:ext uri="{28A0092B-C50C-407E-A947-70E740481C1C}">
                          <a14:useLocalDpi xmlns:a14="http://schemas.microsoft.com/office/drawing/2010/main" val="0"/>
                        </a:ext>
                      </a:extLst>
                    </a:blip>
                    <a:stretch>
                      <a:fillRect/>
                    </a:stretch>
                  </pic:blipFill>
                  <pic:spPr>
                    <a:xfrm>
                      <a:off x="0" y="0"/>
                      <a:ext cx="4334889" cy="3119410"/>
                    </a:xfrm>
                    <a:prstGeom prst="rect">
                      <a:avLst/>
                    </a:prstGeom>
                    <a:ln w="19050">
                      <a:solidFill>
                        <a:schemeClr val="tx1"/>
                      </a:solidFill>
                    </a:ln>
                  </pic:spPr>
                </pic:pic>
              </a:graphicData>
            </a:graphic>
          </wp:inline>
        </w:drawing>
      </w:r>
    </w:p>
    <w:p w14:paraId="03570E70" w14:textId="75D1C5CF" w:rsidR="009C5599" w:rsidRPr="00B8566A" w:rsidRDefault="0077409F" w:rsidP="00A82696">
      <w:pPr>
        <w:pStyle w:val="Caption"/>
      </w:pPr>
      <w:bookmarkStart w:id="20" w:name="_Toc7433409"/>
      <w:r w:rsidRPr="00B8566A">
        <w:t xml:space="preserve">Fig.  </w:t>
      </w:r>
      <w:fldSimple w:instr=" SEQ Fig._ \* ARABIC ">
        <w:r w:rsidR="005B30D3">
          <w:rPr>
            <w:noProof/>
          </w:rPr>
          <w:t>2</w:t>
        </w:r>
      </w:fldSimple>
      <w:r w:rsidRPr="00B8566A">
        <w:t>— Photomicrographs of emulsions</w:t>
      </w:r>
      <w:r w:rsidR="00B462E4" w:rsidRPr="00B8566A">
        <w:t xml:space="preserve"> showing different types of complex emulsions</w:t>
      </w:r>
      <w:r w:rsidRPr="00B8566A">
        <w:t>. (Kokal,</w:t>
      </w:r>
      <w:r w:rsidR="00000388" w:rsidRPr="00B8566A">
        <w:t xml:space="preserve"> </w:t>
      </w:r>
      <w:r w:rsidRPr="00B8566A">
        <w:t>2005).</w:t>
      </w:r>
      <w:bookmarkEnd w:id="20"/>
    </w:p>
    <w:p w14:paraId="2D42B706" w14:textId="73743266" w:rsidR="009C5599" w:rsidRDefault="009C5599" w:rsidP="009C5599"/>
    <w:p w14:paraId="021B9F8B" w14:textId="6491B638" w:rsidR="0077409F" w:rsidRDefault="0077409F" w:rsidP="00E2277A">
      <w:pPr>
        <w:rPr>
          <w:b/>
        </w:rPr>
      </w:pPr>
      <w:r>
        <w:t xml:space="preserve">Even though emulsions can generate several operational problems, not all emulsions are undesirable. Schramm (1992) explained that there are desirable and undesirable emulsions in the petroleum industry. These emulsions are showed in </w:t>
      </w:r>
      <w:r w:rsidR="00C6391F">
        <w:rPr>
          <w:b/>
        </w:rPr>
        <w:t>Table 1</w:t>
      </w:r>
      <w:r w:rsidRPr="00C84ED6">
        <w:rPr>
          <w:b/>
        </w:rPr>
        <w:t>.</w:t>
      </w:r>
    </w:p>
    <w:p w14:paraId="49071012" w14:textId="77777777" w:rsidR="0077409F" w:rsidRDefault="0077409F" w:rsidP="00CC05B8">
      <w:pPr>
        <w:pStyle w:val="Heading2"/>
      </w:pPr>
      <w:bookmarkStart w:id="21" w:name="_Toc7107001"/>
      <w:bookmarkStart w:id="22" w:name="_Toc7107075"/>
      <w:bookmarkStart w:id="23" w:name="_Toc7107002"/>
      <w:bookmarkStart w:id="24" w:name="_Toc7107076"/>
      <w:bookmarkStart w:id="25" w:name="_Toc5347495"/>
      <w:bookmarkStart w:id="26" w:name="_Toc7396027"/>
      <w:bookmarkEnd w:id="21"/>
      <w:bookmarkEnd w:id="22"/>
      <w:bookmarkEnd w:id="23"/>
      <w:bookmarkEnd w:id="24"/>
      <w:r>
        <w:t>Importance of Surface-active agent: Surfactant</w:t>
      </w:r>
      <w:bookmarkEnd w:id="25"/>
      <w:bookmarkEnd w:id="26"/>
      <w:r>
        <w:t xml:space="preserve"> </w:t>
      </w:r>
    </w:p>
    <w:p w14:paraId="4D4E1EF9" w14:textId="4CD66746" w:rsidR="0077409F" w:rsidRDefault="0077409F" w:rsidP="00E2277A">
      <w:r>
        <w:t>The role of surfactant in the emulsification process is undeniable</w:t>
      </w:r>
      <w:r w:rsidR="00A72B4A">
        <w:t xml:space="preserve"> (</w:t>
      </w:r>
      <w:r w:rsidR="00A72B4A" w:rsidRPr="00723512">
        <w:rPr>
          <w:b/>
        </w:rPr>
        <w:t>Fig.1</w:t>
      </w:r>
      <w:r w:rsidR="00A72B4A">
        <w:t>)</w:t>
      </w:r>
      <w:r>
        <w:t xml:space="preserve">. In the absence of suitable surfactant, the emulsion will </w:t>
      </w:r>
      <w:r w:rsidR="009B1ED9">
        <w:t xml:space="preserve">easily </w:t>
      </w:r>
      <w:r>
        <w:t xml:space="preserve">separate into </w:t>
      </w:r>
      <w:r w:rsidR="009B1ED9">
        <w:t xml:space="preserve">an </w:t>
      </w:r>
      <w:r>
        <w:t>oil layer and</w:t>
      </w:r>
      <w:r w:rsidR="009B1ED9">
        <w:t xml:space="preserve"> a</w:t>
      </w:r>
      <w:r>
        <w:t xml:space="preserve"> water layer. This is due to the fact that emulsions possess a minimal thermodynamic stability. The addition of a surface-active agent tends to lower the interfacial tension. The surface-active agent acts by accumulating at the oil-water interface and preventing c</w:t>
      </w:r>
      <w:r w:rsidRPr="005570B5">
        <w:t>oalescence</w:t>
      </w:r>
      <w:r>
        <w:t xml:space="preserve"> of the droplets into bigger droplets (</w:t>
      </w:r>
      <w:r w:rsidRPr="00B41E96">
        <w:t>Sjöblom</w:t>
      </w:r>
      <w:r>
        <w:t>, 2006).</w:t>
      </w:r>
    </w:p>
    <w:p w14:paraId="7938719A" w14:textId="01277F8D" w:rsidR="0077409F" w:rsidRDefault="00D455D6" w:rsidP="00E2277A">
      <w:r>
        <w:t>In fact, Becher (1957</w:t>
      </w:r>
      <w:r w:rsidR="0077409F">
        <w:t>) claimed that agitation energy can be reduced by a factor of 10 or more if a surfactant film coats the droplets.</w:t>
      </w:r>
    </w:p>
    <w:p w14:paraId="292A6D03" w14:textId="77777777" w:rsidR="0077409F" w:rsidRDefault="0077409F" w:rsidP="009C5599"/>
    <w:p w14:paraId="052940B6" w14:textId="02061A7C" w:rsidR="00EB769C" w:rsidRPr="00B8566A" w:rsidRDefault="00EB769C" w:rsidP="00A82696">
      <w:pPr>
        <w:pStyle w:val="Caption"/>
      </w:pPr>
      <w:bookmarkStart w:id="27" w:name="_Toc7396069"/>
      <w:r w:rsidRPr="00B8566A">
        <w:t xml:space="preserve">Table </w:t>
      </w:r>
      <w:fldSimple w:instr=" SEQ Table \* ARABIC ">
        <w:r w:rsidR="005B30D3">
          <w:rPr>
            <w:noProof/>
          </w:rPr>
          <w:t>1</w:t>
        </w:r>
      </w:fldSimple>
      <w:r w:rsidRPr="00B8566A">
        <w:t>— Examples of emulsions in the petroleum industry (Schramm, 1992)</w:t>
      </w:r>
      <w:bookmarkEnd w:id="27"/>
    </w:p>
    <w:tbl>
      <w:tblPr>
        <w:tblStyle w:val="TableGrid"/>
        <w:tblW w:w="0" w:type="auto"/>
        <w:jc w:val="center"/>
        <w:tblBorders>
          <w:left w:val="none" w:sz="0" w:space="0" w:color="auto"/>
          <w:right w:val="none" w:sz="0" w:space="0" w:color="auto"/>
        </w:tblBorders>
        <w:tblLook w:val="04A0" w:firstRow="1" w:lastRow="0" w:firstColumn="1" w:lastColumn="0" w:noHBand="0" w:noVBand="1"/>
      </w:tblPr>
      <w:tblGrid>
        <w:gridCol w:w="5499"/>
        <w:gridCol w:w="1628"/>
      </w:tblGrid>
      <w:tr w:rsidR="0077409F" w14:paraId="52EBF72C" w14:textId="77777777" w:rsidTr="00C20DB9">
        <w:trPr>
          <w:trHeight w:val="235"/>
          <w:jc w:val="center"/>
        </w:trPr>
        <w:tc>
          <w:tcPr>
            <w:tcW w:w="5499" w:type="dxa"/>
            <w:tcBorders>
              <w:right w:val="nil"/>
            </w:tcBorders>
          </w:tcPr>
          <w:p w14:paraId="250D4296" w14:textId="77777777" w:rsidR="0077409F" w:rsidRPr="00387324" w:rsidRDefault="0077409F" w:rsidP="00C20DB9">
            <w:pPr>
              <w:rPr>
                <w:b/>
              </w:rPr>
            </w:pPr>
            <w:r w:rsidRPr="00387324">
              <w:rPr>
                <w:b/>
              </w:rPr>
              <w:t>Occurrence</w:t>
            </w:r>
          </w:p>
        </w:tc>
        <w:tc>
          <w:tcPr>
            <w:tcW w:w="1628" w:type="dxa"/>
            <w:tcBorders>
              <w:left w:val="nil"/>
            </w:tcBorders>
          </w:tcPr>
          <w:p w14:paraId="08C0438C" w14:textId="77777777" w:rsidR="0077409F" w:rsidRPr="00387324" w:rsidRDefault="0077409F" w:rsidP="00C20DB9">
            <w:pPr>
              <w:jc w:val="center"/>
              <w:rPr>
                <w:b/>
              </w:rPr>
            </w:pPr>
            <w:r w:rsidRPr="00387324">
              <w:rPr>
                <w:b/>
              </w:rPr>
              <w:t>Usual types</w:t>
            </w:r>
          </w:p>
        </w:tc>
      </w:tr>
      <w:tr w:rsidR="0077409F" w14:paraId="38A6100C" w14:textId="77777777" w:rsidTr="00C20DB9">
        <w:trPr>
          <w:trHeight w:val="4058"/>
          <w:jc w:val="center"/>
        </w:trPr>
        <w:tc>
          <w:tcPr>
            <w:tcW w:w="5499" w:type="dxa"/>
            <w:tcBorders>
              <w:right w:val="nil"/>
            </w:tcBorders>
          </w:tcPr>
          <w:p w14:paraId="41763E5B" w14:textId="77777777" w:rsidR="0077409F" w:rsidRPr="00387324" w:rsidRDefault="0077409F" w:rsidP="00C20DB9">
            <w:pPr>
              <w:rPr>
                <w:i/>
              </w:rPr>
            </w:pPr>
            <w:r w:rsidRPr="00387324">
              <w:rPr>
                <w:i/>
              </w:rPr>
              <w:t>Undesirable emulsions</w:t>
            </w:r>
          </w:p>
          <w:p w14:paraId="70430E0F" w14:textId="77777777" w:rsidR="0077409F" w:rsidRDefault="0077409F" w:rsidP="00C20DB9">
            <w:pPr>
              <w:ind w:left="720"/>
            </w:pPr>
            <w:r>
              <w:t>Well-head emulsions</w:t>
            </w:r>
          </w:p>
          <w:p w14:paraId="577F4FF5" w14:textId="77777777" w:rsidR="0077409F" w:rsidRDefault="0077409F" w:rsidP="00C20DB9">
            <w:pPr>
              <w:ind w:left="720"/>
            </w:pPr>
            <w:r>
              <w:t>Fuel oil emulsions (marine)</w:t>
            </w:r>
          </w:p>
          <w:p w14:paraId="4A2B433E" w14:textId="77777777" w:rsidR="0077409F" w:rsidRDefault="0077409F" w:rsidP="00C20DB9">
            <w:pPr>
              <w:ind w:left="720"/>
            </w:pPr>
            <w:r>
              <w:t>Oil sand floatation process, froth</w:t>
            </w:r>
          </w:p>
          <w:p w14:paraId="78BF882C" w14:textId="77777777" w:rsidR="0077409F" w:rsidRDefault="0077409F" w:rsidP="00C20DB9">
            <w:pPr>
              <w:ind w:left="720"/>
            </w:pPr>
            <w:r>
              <w:t>Oil sand floatation process, diluted froth</w:t>
            </w:r>
          </w:p>
          <w:p w14:paraId="66D7FA57" w14:textId="77777777" w:rsidR="0077409F" w:rsidRDefault="0077409F" w:rsidP="00C20DB9">
            <w:pPr>
              <w:ind w:left="720"/>
            </w:pPr>
            <w:r>
              <w:t>Oil spill mousse emulsions</w:t>
            </w:r>
          </w:p>
          <w:p w14:paraId="06ABCD47" w14:textId="77777777" w:rsidR="0077409F" w:rsidRDefault="0077409F" w:rsidP="00C20DB9">
            <w:pPr>
              <w:ind w:left="720"/>
            </w:pPr>
            <w:r>
              <w:t>Tanker bilge emulsions</w:t>
            </w:r>
          </w:p>
          <w:p w14:paraId="07EEBEF7" w14:textId="77777777" w:rsidR="0077409F" w:rsidRPr="00387324" w:rsidRDefault="0077409F" w:rsidP="00C20DB9">
            <w:pPr>
              <w:rPr>
                <w:i/>
              </w:rPr>
            </w:pPr>
            <w:r w:rsidRPr="00387324">
              <w:rPr>
                <w:i/>
              </w:rPr>
              <w:t>Desirable emulsions</w:t>
            </w:r>
          </w:p>
          <w:p w14:paraId="6D20B69C" w14:textId="77777777" w:rsidR="0077409F" w:rsidRDefault="0077409F" w:rsidP="00C20DB9">
            <w:pPr>
              <w:ind w:left="720"/>
            </w:pPr>
            <w:r>
              <w:t>Heavy oil pipeline emulsions</w:t>
            </w:r>
          </w:p>
          <w:p w14:paraId="1B0A774F" w14:textId="77777777" w:rsidR="0077409F" w:rsidRDefault="0077409F" w:rsidP="00C20DB9">
            <w:pPr>
              <w:ind w:left="720"/>
            </w:pPr>
            <w:r>
              <w:t>Oil sand floatation process, slurry</w:t>
            </w:r>
          </w:p>
          <w:p w14:paraId="7B8FD641" w14:textId="77777777" w:rsidR="0077409F" w:rsidRDefault="0077409F" w:rsidP="00C20DB9">
            <w:pPr>
              <w:ind w:left="720"/>
            </w:pPr>
            <w:r>
              <w:t>Emulsion drilling fluid, oil-emulsion mud</w:t>
            </w:r>
          </w:p>
          <w:p w14:paraId="581B8388" w14:textId="77777777" w:rsidR="0077409F" w:rsidRDefault="0077409F" w:rsidP="00C20DB9">
            <w:pPr>
              <w:ind w:left="720"/>
            </w:pPr>
            <w:r>
              <w:t>Emulsion drilling fluid, oil-base mud</w:t>
            </w:r>
          </w:p>
          <w:p w14:paraId="3291E56E" w14:textId="77777777" w:rsidR="0077409F" w:rsidRDefault="0077409F" w:rsidP="00C20DB9">
            <w:pPr>
              <w:ind w:left="720"/>
            </w:pPr>
            <w:r>
              <w:t>Asphalt emulsion</w:t>
            </w:r>
          </w:p>
          <w:p w14:paraId="221B6B74" w14:textId="77777777" w:rsidR="0077409F" w:rsidRPr="00CE1125" w:rsidRDefault="0077409F" w:rsidP="00C20DB9">
            <w:pPr>
              <w:ind w:left="720"/>
            </w:pPr>
            <w:r>
              <w:t>Enhanced oil recovery in situ emulsions</w:t>
            </w:r>
          </w:p>
        </w:tc>
        <w:tc>
          <w:tcPr>
            <w:tcW w:w="1628" w:type="dxa"/>
            <w:tcBorders>
              <w:left w:val="nil"/>
            </w:tcBorders>
          </w:tcPr>
          <w:p w14:paraId="10F6075A" w14:textId="77777777" w:rsidR="0077409F" w:rsidRDefault="0077409F" w:rsidP="00C20DB9">
            <w:pPr>
              <w:jc w:val="center"/>
            </w:pPr>
          </w:p>
          <w:p w14:paraId="4984C2BD" w14:textId="77777777" w:rsidR="0077409F" w:rsidRPr="00074643" w:rsidRDefault="0077409F" w:rsidP="00C20DB9">
            <w:pPr>
              <w:jc w:val="center"/>
              <w:rPr>
                <w:lang w:val="es-MX"/>
              </w:rPr>
            </w:pPr>
            <w:r w:rsidRPr="00074643">
              <w:rPr>
                <w:lang w:val="es-MX"/>
              </w:rPr>
              <w:t>W/O</w:t>
            </w:r>
          </w:p>
          <w:p w14:paraId="052FAB99" w14:textId="77777777" w:rsidR="0077409F" w:rsidRPr="00074643" w:rsidRDefault="0077409F" w:rsidP="00C20DB9">
            <w:pPr>
              <w:jc w:val="center"/>
              <w:rPr>
                <w:lang w:val="es-MX"/>
              </w:rPr>
            </w:pPr>
            <w:r w:rsidRPr="00074643">
              <w:rPr>
                <w:lang w:val="es-MX"/>
              </w:rPr>
              <w:t>W/O</w:t>
            </w:r>
          </w:p>
          <w:p w14:paraId="10D6C562" w14:textId="77777777" w:rsidR="0077409F" w:rsidRPr="00074643" w:rsidRDefault="0077409F" w:rsidP="00C20DB9">
            <w:pPr>
              <w:jc w:val="center"/>
              <w:rPr>
                <w:lang w:val="es-MX"/>
              </w:rPr>
            </w:pPr>
            <w:r w:rsidRPr="00074643">
              <w:rPr>
                <w:lang w:val="es-MX"/>
              </w:rPr>
              <w:t>W/O or O/W</w:t>
            </w:r>
          </w:p>
          <w:p w14:paraId="1A5EE7F1" w14:textId="77777777" w:rsidR="0077409F" w:rsidRPr="00074643" w:rsidRDefault="0077409F" w:rsidP="00C20DB9">
            <w:pPr>
              <w:jc w:val="center"/>
              <w:rPr>
                <w:lang w:val="es-MX"/>
              </w:rPr>
            </w:pPr>
            <w:r w:rsidRPr="00074643">
              <w:rPr>
                <w:lang w:val="es-MX"/>
              </w:rPr>
              <w:t>O/W/O</w:t>
            </w:r>
          </w:p>
          <w:p w14:paraId="45F4C9E3" w14:textId="77777777" w:rsidR="0077409F" w:rsidRPr="00074643" w:rsidRDefault="0077409F" w:rsidP="00C20DB9">
            <w:pPr>
              <w:jc w:val="center"/>
              <w:rPr>
                <w:lang w:val="es-MX"/>
              </w:rPr>
            </w:pPr>
            <w:r w:rsidRPr="00074643">
              <w:rPr>
                <w:lang w:val="es-MX"/>
              </w:rPr>
              <w:t>W/O</w:t>
            </w:r>
          </w:p>
          <w:p w14:paraId="5AF1F24A" w14:textId="77777777" w:rsidR="0077409F" w:rsidRPr="00074643" w:rsidRDefault="0077409F" w:rsidP="00C20DB9">
            <w:pPr>
              <w:jc w:val="center"/>
              <w:rPr>
                <w:lang w:val="es-MX"/>
              </w:rPr>
            </w:pPr>
            <w:r w:rsidRPr="00074643">
              <w:rPr>
                <w:lang w:val="es-MX"/>
              </w:rPr>
              <w:t>O/W</w:t>
            </w:r>
          </w:p>
          <w:p w14:paraId="0EE8DF25" w14:textId="77777777" w:rsidR="0077409F" w:rsidRPr="00074643" w:rsidRDefault="0077409F" w:rsidP="00C20DB9">
            <w:pPr>
              <w:jc w:val="center"/>
              <w:rPr>
                <w:lang w:val="es-MX"/>
              </w:rPr>
            </w:pPr>
          </w:p>
          <w:p w14:paraId="16C55540" w14:textId="77777777" w:rsidR="0077409F" w:rsidRPr="00074643" w:rsidRDefault="0077409F" w:rsidP="00C20DB9">
            <w:pPr>
              <w:jc w:val="center"/>
              <w:rPr>
                <w:lang w:val="es-MX"/>
              </w:rPr>
            </w:pPr>
            <w:r w:rsidRPr="00074643">
              <w:rPr>
                <w:lang w:val="es-MX"/>
              </w:rPr>
              <w:t>O/W</w:t>
            </w:r>
          </w:p>
          <w:p w14:paraId="2B6444AE" w14:textId="77777777" w:rsidR="0077409F" w:rsidRPr="00074643" w:rsidRDefault="0077409F" w:rsidP="00C20DB9">
            <w:pPr>
              <w:jc w:val="center"/>
              <w:rPr>
                <w:lang w:val="es-MX"/>
              </w:rPr>
            </w:pPr>
            <w:r w:rsidRPr="00074643">
              <w:rPr>
                <w:lang w:val="es-MX"/>
              </w:rPr>
              <w:t>O/W</w:t>
            </w:r>
          </w:p>
          <w:p w14:paraId="40AB852D" w14:textId="77777777" w:rsidR="0077409F" w:rsidRPr="00074643" w:rsidRDefault="0077409F" w:rsidP="00C20DB9">
            <w:pPr>
              <w:jc w:val="center"/>
              <w:rPr>
                <w:lang w:val="es-MX"/>
              </w:rPr>
            </w:pPr>
            <w:r w:rsidRPr="00074643">
              <w:rPr>
                <w:lang w:val="es-MX"/>
              </w:rPr>
              <w:t>O/W</w:t>
            </w:r>
          </w:p>
          <w:p w14:paraId="0F20F182" w14:textId="77777777" w:rsidR="0077409F" w:rsidRPr="00074643" w:rsidRDefault="0077409F" w:rsidP="00C20DB9">
            <w:pPr>
              <w:jc w:val="center"/>
              <w:rPr>
                <w:lang w:val="es-MX"/>
              </w:rPr>
            </w:pPr>
            <w:r w:rsidRPr="00074643">
              <w:rPr>
                <w:lang w:val="es-MX"/>
              </w:rPr>
              <w:t>W/O</w:t>
            </w:r>
          </w:p>
          <w:p w14:paraId="7DDDB9C0" w14:textId="77777777" w:rsidR="0077409F" w:rsidRDefault="0077409F" w:rsidP="00C20DB9">
            <w:pPr>
              <w:jc w:val="center"/>
            </w:pPr>
            <w:r>
              <w:t>O/W</w:t>
            </w:r>
          </w:p>
          <w:p w14:paraId="3E2BFD6D" w14:textId="77777777" w:rsidR="0077409F" w:rsidRDefault="0077409F" w:rsidP="00C20DB9">
            <w:pPr>
              <w:jc w:val="center"/>
            </w:pPr>
            <w:r>
              <w:t>O/W</w:t>
            </w:r>
          </w:p>
        </w:tc>
      </w:tr>
    </w:tbl>
    <w:p w14:paraId="55C260D8" w14:textId="0D50F3D4" w:rsidR="0077409F" w:rsidRPr="00B8566A" w:rsidRDefault="0077409F" w:rsidP="00A82696">
      <w:pPr>
        <w:pStyle w:val="Caption"/>
      </w:pPr>
    </w:p>
    <w:p w14:paraId="28323605" w14:textId="77777777" w:rsidR="0077409F" w:rsidRPr="0077409F" w:rsidRDefault="0077409F" w:rsidP="0077409F">
      <w:pPr>
        <w:rPr>
          <w:rFonts w:ascii="Times New Roman" w:eastAsia="Calibri" w:hAnsi="Times New Roman"/>
          <w:color w:val="70AD47"/>
          <w:szCs w:val="22"/>
          <w:lang w:bidi="ar-SA"/>
        </w:rPr>
      </w:pPr>
      <w:r w:rsidRPr="0077409F">
        <w:rPr>
          <w:rFonts w:ascii="Times New Roman" w:eastAsia="Calibri" w:hAnsi="Times New Roman"/>
          <w:szCs w:val="22"/>
          <w:lang w:bidi="ar-SA"/>
        </w:rPr>
        <w:t xml:space="preserve">Emulsifiers or surfactants work by forming a mechanical barrier that keep droplets from coalescing: they generate the reduction of the interfacial tension and establishment of repulsive forces among oil droplets thus making the formation of smaller droplets easier. Surfactants partially provide a kinematic stability to the emulsion. They are natural emulsifiers present in crude oil such as </w:t>
      </w:r>
      <w:r w:rsidRPr="00C6391F">
        <w:rPr>
          <w:rFonts w:ascii="Times New Roman" w:eastAsia="Calibri" w:hAnsi="Times New Roman"/>
          <w:szCs w:val="22"/>
          <w:lang w:bidi="ar-SA"/>
        </w:rPr>
        <w:t>asphaltenes, waxes, clays, sands</w:t>
      </w:r>
      <w:r w:rsidRPr="0077409F">
        <w:rPr>
          <w:rFonts w:ascii="Times New Roman" w:eastAsia="Calibri" w:hAnsi="Times New Roman"/>
          <w:color w:val="70AD47"/>
          <w:szCs w:val="22"/>
          <w:lang w:bidi="ar-SA"/>
        </w:rPr>
        <w:t xml:space="preserve"> </w:t>
      </w:r>
      <w:r w:rsidRPr="0077409F">
        <w:rPr>
          <w:rFonts w:ascii="Times New Roman" w:eastAsia="Calibri" w:hAnsi="Times New Roman"/>
          <w:szCs w:val="22"/>
          <w:lang w:bidi="ar-SA"/>
        </w:rPr>
        <w:t>(Isaacs and Chow, 1992)</w:t>
      </w:r>
      <w:r w:rsidRPr="0077409F">
        <w:rPr>
          <w:rFonts w:ascii="Times New Roman" w:eastAsia="Calibri" w:hAnsi="Times New Roman"/>
          <w:color w:val="70AD47"/>
          <w:szCs w:val="22"/>
          <w:lang w:bidi="ar-SA"/>
        </w:rPr>
        <w:t>.</w:t>
      </w:r>
    </w:p>
    <w:p w14:paraId="1D0A190F" w14:textId="77777777" w:rsidR="0077409F" w:rsidRDefault="0077409F" w:rsidP="0077409F"/>
    <w:p w14:paraId="3EECD3BF" w14:textId="77777777" w:rsidR="0077409F" w:rsidRDefault="0077409F" w:rsidP="0077409F">
      <w:pPr>
        <w:keepNext/>
        <w:jc w:val="center"/>
      </w:pPr>
      <w:r>
        <w:rPr>
          <w:noProof/>
          <w:color w:val="FF0000"/>
          <w:lang w:bidi="ar-SA"/>
        </w:rPr>
        <w:lastRenderedPageBreak/>
        <w:drawing>
          <wp:inline distT="0" distB="0" distL="0" distR="0" wp14:anchorId="00FC99E3" wp14:editId="75A85BC6">
            <wp:extent cx="3057952" cy="2534004"/>
            <wp:effectExtent l="19050" t="19050" r="28575" b="190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apture4.PNG"/>
                    <pic:cNvPicPr/>
                  </pic:nvPicPr>
                  <pic:blipFill>
                    <a:blip r:embed="rId12">
                      <a:extLst>
                        <a:ext uri="{28A0092B-C50C-407E-A947-70E740481C1C}">
                          <a14:useLocalDpi xmlns:a14="http://schemas.microsoft.com/office/drawing/2010/main" val="0"/>
                        </a:ext>
                      </a:extLst>
                    </a:blip>
                    <a:stretch>
                      <a:fillRect/>
                    </a:stretch>
                  </pic:blipFill>
                  <pic:spPr>
                    <a:xfrm>
                      <a:off x="0" y="0"/>
                      <a:ext cx="3057952" cy="2534004"/>
                    </a:xfrm>
                    <a:prstGeom prst="rect">
                      <a:avLst/>
                    </a:prstGeom>
                    <a:ln w="19050">
                      <a:solidFill>
                        <a:schemeClr val="tx1"/>
                      </a:solidFill>
                    </a:ln>
                  </pic:spPr>
                </pic:pic>
              </a:graphicData>
            </a:graphic>
          </wp:inline>
        </w:drawing>
      </w:r>
    </w:p>
    <w:p w14:paraId="4B682340" w14:textId="334EC063" w:rsidR="009C5599" w:rsidRPr="00B8566A" w:rsidRDefault="0077409F" w:rsidP="00A82696">
      <w:pPr>
        <w:pStyle w:val="Caption"/>
      </w:pPr>
      <w:bookmarkStart w:id="28" w:name="_Toc7433410"/>
      <w:r w:rsidRPr="00B8566A">
        <w:t xml:space="preserve">Fig.  </w:t>
      </w:r>
      <w:fldSimple w:instr=" SEQ Fig._ \* ARABIC ">
        <w:r w:rsidR="005B30D3">
          <w:rPr>
            <w:noProof/>
          </w:rPr>
          <w:t>3</w:t>
        </w:r>
      </w:fldSimple>
      <w:r w:rsidR="00C20DB9" w:rsidRPr="00B8566A">
        <w:t>— Molecular structure of a surface-active emulsifier (aocs.org,</w:t>
      </w:r>
      <w:r w:rsidR="00000388" w:rsidRPr="00B8566A">
        <w:t xml:space="preserve"> </w:t>
      </w:r>
      <w:r w:rsidR="00C20DB9" w:rsidRPr="00B8566A">
        <w:t>2014)</w:t>
      </w:r>
      <w:bookmarkEnd w:id="28"/>
    </w:p>
    <w:p w14:paraId="08E53017" w14:textId="77777777" w:rsidR="00B462E4" w:rsidRPr="00B462E4" w:rsidRDefault="00B462E4" w:rsidP="00B462E4"/>
    <w:p w14:paraId="19623B4F" w14:textId="2CB12551" w:rsidR="00C20DB9" w:rsidRPr="00C20DB9" w:rsidRDefault="00C20DB9" w:rsidP="00C20DB9">
      <w:pPr>
        <w:rPr>
          <w:rFonts w:ascii="Times New Roman" w:eastAsia="Calibri" w:hAnsi="Times New Roman"/>
          <w:color w:val="000000"/>
          <w:lang w:bidi="ar-SA"/>
        </w:rPr>
      </w:pPr>
      <w:r w:rsidRPr="00C20DB9">
        <w:rPr>
          <w:rFonts w:ascii="Times New Roman" w:eastAsia="Calibri" w:hAnsi="Times New Roman"/>
          <w:color w:val="000000"/>
          <w:lang w:bidi="ar-SA"/>
        </w:rPr>
        <w:t xml:space="preserve">Surfactants own their blocking character to their chemical structure. A molecule of an emulsifying agent is composed of two parts: a hydrophilic head </w:t>
      </w:r>
      <w:r w:rsidRPr="00C20DB9">
        <w:rPr>
          <w:rFonts w:ascii="Times New Roman" w:eastAsia="Calibri" w:hAnsi="Times New Roman"/>
          <w:color w:val="000000"/>
          <w:shd w:val="clear" w:color="auto" w:fill="FFFFFF"/>
          <w:lang w:bidi="ar-SA"/>
        </w:rPr>
        <w:t xml:space="preserve">(water-loving, or polar) </w:t>
      </w:r>
      <w:r w:rsidRPr="00C20DB9">
        <w:rPr>
          <w:rFonts w:ascii="Times New Roman" w:eastAsia="Calibri" w:hAnsi="Times New Roman"/>
          <w:color w:val="000000"/>
          <w:lang w:bidi="ar-SA"/>
        </w:rPr>
        <w:t xml:space="preserve">and a hydrophobic tail </w:t>
      </w:r>
      <w:r w:rsidRPr="00C20DB9">
        <w:rPr>
          <w:rFonts w:ascii="Times New Roman" w:eastAsia="Calibri" w:hAnsi="Times New Roman"/>
          <w:color w:val="000000"/>
          <w:shd w:val="clear" w:color="auto" w:fill="FFFFFF"/>
          <w:lang w:bidi="ar-SA"/>
        </w:rPr>
        <w:t>(oil-loving, or nonpolar)</w:t>
      </w:r>
      <w:r w:rsidRPr="00C20DB9">
        <w:rPr>
          <w:rFonts w:ascii="Times New Roman" w:eastAsia="Calibri" w:hAnsi="Times New Roman"/>
          <w:color w:val="000000"/>
          <w:lang w:bidi="ar-SA"/>
        </w:rPr>
        <w:t xml:space="preserve">. Because of their amphiphilic nature, the emulsifiers </w:t>
      </w:r>
      <w:r w:rsidRPr="00C20DB9">
        <w:rPr>
          <w:rFonts w:ascii="Times New Roman" w:eastAsia="Calibri" w:hAnsi="Times New Roman"/>
          <w:color w:val="000000"/>
          <w:szCs w:val="22"/>
          <w:shd w:val="clear" w:color="auto" w:fill="FFFFFF"/>
          <w:lang w:bidi="ar-SA"/>
        </w:rPr>
        <w:t xml:space="preserve">surround the oil droplet with their nonpolar tails extending into the oil, and their polar head groups facing the water. This organized aggregate is called micelle as shown in </w:t>
      </w:r>
      <w:r w:rsidRPr="00C84ED6">
        <w:rPr>
          <w:rFonts w:ascii="Times New Roman" w:eastAsia="Calibri" w:hAnsi="Times New Roman"/>
          <w:b/>
          <w:color w:val="000000"/>
          <w:szCs w:val="22"/>
          <w:shd w:val="clear" w:color="auto" w:fill="FFFFFF"/>
          <w:lang w:bidi="ar-SA"/>
        </w:rPr>
        <w:t>Fig.</w:t>
      </w:r>
      <w:r w:rsidRPr="00C84ED6">
        <w:rPr>
          <w:rFonts w:ascii="Times New Roman" w:eastAsia="Calibri" w:hAnsi="Times New Roman"/>
          <w:b/>
          <w:color w:val="000000"/>
          <w:lang w:bidi="ar-SA"/>
        </w:rPr>
        <w:t xml:space="preserve"> 3</w:t>
      </w:r>
      <w:r w:rsidRPr="00C20DB9">
        <w:rPr>
          <w:rFonts w:ascii="Times New Roman" w:eastAsia="Calibri" w:hAnsi="Times New Roman"/>
          <w:color w:val="000000"/>
          <w:lang w:bidi="ar-SA"/>
        </w:rPr>
        <w:t xml:space="preserve">.  An interfacial layer is created by trapping </w:t>
      </w:r>
      <w:r w:rsidRPr="00C20DB9">
        <w:rPr>
          <w:rFonts w:ascii="Times New Roman" w:eastAsia="Calibri" w:hAnsi="Times New Roman"/>
          <w:szCs w:val="22"/>
          <w:lang w:bidi="ar-SA"/>
        </w:rPr>
        <w:t>water droplets adsorbed by solid particles or surface-active materials</w:t>
      </w:r>
      <w:r w:rsidRPr="00C20DB9">
        <w:rPr>
          <w:rFonts w:ascii="Times New Roman" w:eastAsia="Calibri" w:hAnsi="Times New Roman"/>
          <w:color w:val="000000"/>
          <w:lang w:bidi="ar-SA"/>
        </w:rPr>
        <w:t>. Interfacial films are categorized into two categories based on their mobilities (Jones et al.</w:t>
      </w:r>
      <w:r w:rsidR="00C6391F">
        <w:rPr>
          <w:rFonts w:ascii="Times New Roman" w:eastAsia="Calibri" w:hAnsi="Times New Roman"/>
          <w:color w:val="000000"/>
          <w:lang w:bidi="ar-SA"/>
        </w:rPr>
        <w:t xml:space="preserve">, </w:t>
      </w:r>
      <w:r w:rsidRPr="00C20DB9">
        <w:rPr>
          <w:rFonts w:ascii="Times New Roman" w:eastAsia="Calibri" w:hAnsi="Times New Roman"/>
          <w:color w:val="000000"/>
          <w:lang w:bidi="ar-SA"/>
        </w:rPr>
        <w:t>1978</w:t>
      </w:r>
      <w:r w:rsidR="00C6391F">
        <w:rPr>
          <w:rFonts w:ascii="Times New Roman" w:eastAsia="Calibri" w:hAnsi="Times New Roman"/>
          <w:color w:val="000000"/>
          <w:lang w:bidi="ar-SA"/>
        </w:rPr>
        <w:t xml:space="preserve">; Strassner, </w:t>
      </w:r>
      <w:r w:rsidRPr="00C20DB9">
        <w:rPr>
          <w:rFonts w:ascii="Times New Roman" w:eastAsia="Calibri" w:hAnsi="Times New Roman"/>
          <w:color w:val="000000"/>
          <w:lang w:bidi="ar-SA"/>
        </w:rPr>
        <w:t>1968):</w:t>
      </w:r>
    </w:p>
    <w:p w14:paraId="6889F43A" w14:textId="77777777" w:rsidR="00C20DB9" w:rsidRPr="00C20DB9" w:rsidRDefault="00C20DB9" w:rsidP="0095390C">
      <w:pPr>
        <w:numPr>
          <w:ilvl w:val="0"/>
          <w:numId w:val="3"/>
        </w:numPr>
        <w:contextualSpacing/>
        <w:rPr>
          <w:rFonts w:ascii="Times New Roman" w:eastAsia="Calibri" w:hAnsi="Times New Roman"/>
          <w:color w:val="000000"/>
          <w:lang w:bidi="ar-SA"/>
        </w:rPr>
      </w:pPr>
      <w:r w:rsidRPr="00C20DB9">
        <w:rPr>
          <w:rFonts w:ascii="Times New Roman" w:eastAsia="Calibri" w:hAnsi="Times New Roman"/>
          <w:b/>
          <w:color w:val="000000"/>
          <w:lang w:bidi="ar-SA"/>
        </w:rPr>
        <w:t>Rigid, or Solid, Films</w:t>
      </w:r>
      <w:r w:rsidRPr="00C20DB9">
        <w:rPr>
          <w:rFonts w:ascii="Times New Roman" w:eastAsia="Calibri" w:hAnsi="Times New Roman"/>
          <w:color w:val="000000"/>
          <w:lang w:bidi="ar-SA"/>
        </w:rPr>
        <w:t>: They are characterized by very-high interfacial viscosity.</w:t>
      </w:r>
    </w:p>
    <w:p w14:paraId="452B5E61" w14:textId="6A0DC7F1" w:rsidR="00C20DB9" w:rsidRDefault="00C20DB9" w:rsidP="00256C97">
      <w:pPr>
        <w:rPr>
          <w:rFonts w:ascii="Times New Roman" w:eastAsia="Calibri" w:hAnsi="Times New Roman"/>
          <w:color w:val="000000"/>
          <w:lang w:bidi="ar-SA"/>
        </w:rPr>
      </w:pPr>
      <w:r w:rsidRPr="00C20DB9">
        <w:rPr>
          <w:rFonts w:ascii="Times New Roman" w:eastAsia="Calibri" w:hAnsi="Times New Roman"/>
          <w:color w:val="000000"/>
          <w:lang w:bidi="ar-SA"/>
        </w:rPr>
        <w:t>They are possibly formed by polar fractions of the oil. They disturb the droplet-coalescence process by creating a structural barrier and increase emulsion stability</w:t>
      </w:r>
    </w:p>
    <w:p w14:paraId="558BE6C2" w14:textId="77777777" w:rsidR="00C20DB9" w:rsidRPr="00C20DB9" w:rsidRDefault="00C20DB9" w:rsidP="0095390C">
      <w:pPr>
        <w:numPr>
          <w:ilvl w:val="0"/>
          <w:numId w:val="3"/>
        </w:numPr>
        <w:contextualSpacing/>
        <w:rPr>
          <w:rFonts w:ascii="Times New Roman" w:eastAsia="Calibri" w:hAnsi="Times New Roman"/>
          <w:color w:val="000000"/>
          <w:lang w:bidi="ar-SA"/>
        </w:rPr>
      </w:pPr>
      <w:r w:rsidRPr="00C20DB9">
        <w:rPr>
          <w:rFonts w:ascii="Times New Roman" w:eastAsia="Calibri" w:hAnsi="Times New Roman"/>
          <w:b/>
          <w:color w:val="000000"/>
          <w:lang w:bidi="ar-SA"/>
        </w:rPr>
        <w:t>Mobile, or Liquid, Films</w:t>
      </w:r>
      <w:r w:rsidRPr="00C20DB9">
        <w:rPr>
          <w:rFonts w:ascii="Times New Roman" w:eastAsia="Calibri" w:hAnsi="Times New Roman"/>
          <w:color w:val="000000"/>
          <w:lang w:bidi="ar-SA"/>
        </w:rPr>
        <w:t>: They are characterized by low interfacial viscosities. They are less stable thus promotes the coalescence of water droplets.</w:t>
      </w:r>
    </w:p>
    <w:p w14:paraId="73208720" w14:textId="620B7528" w:rsidR="00C20DB9" w:rsidRPr="00C20DB9" w:rsidRDefault="00C20DB9" w:rsidP="00256C97">
      <w:pPr>
        <w:autoSpaceDE w:val="0"/>
        <w:autoSpaceDN w:val="0"/>
        <w:adjustRightInd w:val="0"/>
        <w:rPr>
          <w:rFonts w:ascii="Times New Roman" w:eastAsia="Calibri" w:hAnsi="Times New Roman"/>
          <w:lang w:bidi="ar-SA"/>
        </w:rPr>
      </w:pPr>
      <w:r w:rsidRPr="00C20DB9">
        <w:rPr>
          <w:rFonts w:ascii="Times New Roman" w:eastAsia="Calibri" w:hAnsi="Times New Roman"/>
          <w:lang w:bidi="ar-SA"/>
        </w:rPr>
        <w:t>Surfactants can be classified based on the nature of the polar (hydr</w:t>
      </w:r>
      <w:r w:rsidR="008E4E40">
        <w:rPr>
          <w:rFonts w:ascii="Times New Roman" w:eastAsia="Calibri" w:hAnsi="Times New Roman"/>
          <w:lang w:bidi="ar-SA"/>
        </w:rPr>
        <w:t>ophilic) part of the molecule (Shramm</w:t>
      </w:r>
      <w:r w:rsidRPr="00C20DB9">
        <w:rPr>
          <w:rFonts w:ascii="Times New Roman" w:eastAsia="Calibri" w:hAnsi="Times New Roman"/>
          <w:lang w:bidi="ar-SA"/>
        </w:rPr>
        <w:t>, 1992), that is their dissociation in water (Schubert, 1992</w:t>
      </w:r>
      <w:r w:rsidR="00A72B4A" w:rsidRPr="00C20DB9">
        <w:rPr>
          <w:rFonts w:ascii="Times New Roman" w:eastAsia="Calibri" w:hAnsi="Times New Roman"/>
          <w:lang w:bidi="ar-SA"/>
        </w:rPr>
        <w:t>):</w:t>
      </w:r>
    </w:p>
    <w:p w14:paraId="41ECD0FC" w14:textId="7C76D43C" w:rsidR="00C20DB9" w:rsidRPr="00C20DB9" w:rsidRDefault="00C20DB9" w:rsidP="0095390C">
      <w:pPr>
        <w:numPr>
          <w:ilvl w:val="0"/>
          <w:numId w:val="3"/>
        </w:numPr>
        <w:autoSpaceDE w:val="0"/>
        <w:autoSpaceDN w:val="0"/>
        <w:adjustRightInd w:val="0"/>
        <w:contextualSpacing/>
        <w:rPr>
          <w:rFonts w:ascii="Times New Roman" w:eastAsia="Calibri" w:hAnsi="Times New Roman"/>
          <w:lang w:bidi="ar-SA"/>
        </w:rPr>
      </w:pPr>
      <w:r w:rsidRPr="00C20DB9">
        <w:rPr>
          <w:rFonts w:ascii="Times New Roman" w:eastAsia="Calibri" w:hAnsi="Times New Roman"/>
          <w:lang w:bidi="ar-SA"/>
        </w:rPr>
        <w:lastRenderedPageBreak/>
        <w:t xml:space="preserve">Anionic surfactants, they have a positive </w:t>
      </w:r>
      <w:r w:rsidR="00A72B4A" w:rsidRPr="00C20DB9">
        <w:rPr>
          <w:rFonts w:ascii="Times New Roman" w:eastAsia="Calibri" w:hAnsi="Times New Roman"/>
          <w:lang w:bidi="ar-SA"/>
        </w:rPr>
        <w:t>water-soluble</w:t>
      </w:r>
      <w:r w:rsidRPr="00C20DB9">
        <w:rPr>
          <w:rFonts w:ascii="Times New Roman" w:eastAsia="Calibri" w:hAnsi="Times New Roman"/>
          <w:lang w:bidi="ar-SA"/>
        </w:rPr>
        <w:t xml:space="preserve"> group</w:t>
      </w:r>
    </w:p>
    <w:p w14:paraId="351A1EDA" w14:textId="5588CC01" w:rsidR="00C20DB9" w:rsidRPr="00C20DB9" w:rsidRDefault="00C20DB9" w:rsidP="0095390C">
      <w:pPr>
        <w:numPr>
          <w:ilvl w:val="0"/>
          <w:numId w:val="3"/>
        </w:numPr>
        <w:autoSpaceDE w:val="0"/>
        <w:autoSpaceDN w:val="0"/>
        <w:adjustRightInd w:val="0"/>
        <w:contextualSpacing/>
        <w:rPr>
          <w:rFonts w:ascii="Times New Roman" w:eastAsia="Calibri" w:hAnsi="Times New Roman"/>
          <w:lang w:bidi="ar-SA"/>
        </w:rPr>
      </w:pPr>
      <w:r w:rsidRPr="00C20DB9">
        <w:rPr>
          <w:rFonts w:ascii="Times New Roman" w:eastAsia="Calibri" w:hAnsi="Times New Roman"/>
          <w:lang w:bidi="ar-SA"/>
        </w:rPr>
        <w:t xml:space="preserve">Nonionic surfactant, they have an uncharged </w:t>
      </w:r>
      <w:r w:rsidR="00A72B4A" w:rsidRPr="00C20DB9">
        <w:rPr>
          <w:rFonts w:ascii="Times New Roman" w:eastAsia="Calibri" w:hAnsi="Times New Roman"/>
          <w:lang w:bidi="ar-SA"/>
        </w:rPr>
        <w:t>water-soluble</w:t>
      </w:r>
      <w:r w:rsidRPr="00C20DB9">
        <w:rPr>
          <w:rFonts w:ascii="Times New Roman" w:eastAsia="Calibri" w:hAnsi="Times New Roman"/>
          <w:lang w:bidi="ar-SA"/>
        </w:rPr>
        <w:t xml:space="preserve"> group</w:t>
      </w:r>
    </w:p>
    <w:p w14:paraId="461E59BA" w14:textId="507DFC0D" w:rsidR="00C20DB9" w:rsidRPr="00C20DB9" w:rsidRDefault="00C20DB9" w:rsidP="0095390C">
      <w:pPr>
        <w:numPr>
          <w:ilvl w:val="0"/>
          <w:numId w:val="3"/>
        </w:numPr>
        <w:autoSpaceDE w:val="0"/>
        <w:autoSpaceDN w:val="0"/>
        <w:adjustRightInd w:val="0"/>
        <w:contextualSpacing/>
        <w:rPr>
          <w:rFonts w:ascii="Times New Roman" w:eastAsia="Calibri" w:hAnsi="Times New Roman"/>
          <w:lang w:bidi="ar-SA"/>
        </w:rPr>
      </w:pPr>
      <w:r w:rsidRPr="00C20DB9">
        <w:rPr>
          <w:rFonts w:ascii="Times New Roman" w:eastAsia="Calibri" w:hAnsi="Times New Roman"/>
          <w:lang w:bidi="ar-SA"/>
        </w:rPr>
        <w:t xml:space="preserve">Cationic surfactant, they have a negative </w:t>
      </w:r>
      <w:r w:rsidR="00A72B4A" w:rsidRPr="00C20DB9">
        <w:rPr>
          <w:rFonts w:ascii="Times New Roman" w:eastAsia="Calibri" w:hAnsi="Times New Roman"/>
          <w:lang w:bidi="ar-SA"/>
        </w:rPr>
        <w:t>water-soluble</w:t>
      </w:r>
      <w:r w:rsidRPr="00C20DB9">
        <w:rPr>
          <w:rFonts w:ascii="Times New Roman" w:eastAsia="Calibri" w:hAnsi="Times New Roman"/>
          <w:lang w:bidi="ar-SA"/>
        </w:rPr>
        <w:t xml:space="preserve"> group</w:t>
      </w:r>
    </w:p>
    <w:p w14:paraId="5FE9AF32" w14:textId="5F61D436" w:rsidR="00C20DB9" w:rsidRDefault="00C20DB9" w:rsidP="0095390C">
      <w:pPr>
        <w:numPr>
          <w:ilvl w:val="0"/>
          <w:numId w:val="3"/>
        </w:numPr>
        <w:autoSpaceDE w:val="0"/>
        <w:autoSpaceDN w:val="0"/>
        <w:adjustRightInd w:val="0"/>
        <w:contextualSpacing/>
        <w:rPr>
          <w:rFonts w:ascii="Times New Roman" w:eastAsia="Calibri" w:hAnsi="Times New Roman"/>
          <w:lang w:bidi="ar-SA"/>
        </w:rPr>
      </w:pPr>
      <w:r w:rsidRPr="00C20DB9">
        <w:rPr>
          <w:rFonts w:ascii="Times New Roman" w:eastAsia="Calibri" w:hAnsi="Times New Roman"/>
          <w:lang w:bidi="ar-SA"/>
        </w:rPr>
        <w:t xml:space="preserve">Amphoteric or Zwitterionic surfactant, they have both positive and negative </w:t>
      </w:r>
      <w:r w:rsidR="00A72B4A" w:rsidRPr="00C20DB9">
        <w:rPr>
          <w:rFonts w:ascii="Times New Roman" w:eastAsia="Calibri" w:hAnsi="Times New Roman"/>
          <w:lang w:bidi="ar-SA"/>
        </w:rPr>
        <w:t>water-soluble</w:t>
      </w:r>
      <w:r w:rsidRPr="00C20DB9">
        <w:rPr>
          <w:rFonts w:ascii="Times New Roman" w:eastAsia="Calibri" w:hAnsi="Times New Roman"/>
          <w:lang w:bidi="ar-SA"/>
        </w:rPr>
        <w:t xml:space="preserve"> group</w:t>
      </w:r>
    </w:p>
    <w:p w14:paraId="0C73B8C9" w14:textId="5D8D2E55" w:rsidR="008E4E40" w:rsidRPr="008E4E40" w:rsidRDefault="008E4E40" w:rsidP="008E4E40">
      <w:pPr>
        <w:autoSpaceDE w:val="0"/>
        <w:autoSpaceDN w:val="0"/>
        <w:adjustRightInd w:val="0"/>
        <w:ind w:left="360"/>
        <w:contextualSpacing/>
        <w:rPr>
          <w:rFonts w:ascii="Times New Roman" w:eastAsia="Calibri" w:hAnsi="Times New Roman"/>
          <w:lang w:bidi="ar-SA"/>
        </w:rPr>
      </w:pPr>
      <w:r w:rsidRPr="008E4E40">
        <w:rPr>
          <w:rFonts w:ascii="Times New Roman" w:eastAsia="Calibri" w:hAnsi="Times New Roman"/>
          <w:b/>
          <w:lang w:bidi="ar-SA"/>
        </w:rPr>
        <w:t>Table 2</w:t>
      </w:r>
      <w:r>
        <w:rPr>
          <w:rFonts w:ascii="Times New Roman" w:eastAsia="Calibri" w:hAnsi="Times New Roman"/>
          <w:b/>
          <w:lang w:bidi="ar-SA"/>
        </w:rPr>
        <w:t xml:space="preserve"> </w:t>
      </w:r>
      <w:r>
        <w:rPr>
          <w:rFonts w:ascii="Times New Roman" w:eastAsia="Calibri" w:hAnsi="Times New Roman"/>
          <w:lang w:bidi="ar-SA"/>
        </w:rPr>
        <w:t>present the types of surfactants.</w:t>
      </w:r>
    </w:p>
    <w:p w14:paraId="3B8FB89E" w14:textId="58076E91" w:rsidR="00EB769C" w:rsidRPr="00B8566A" w:rsidRDefault="00EB769C" w:rsidP="00A82696">
      <w:pPr>
        <w:pStyle w:val="Caption"/>
        <w:rPr>
          <w:rFonts w:eastAsia="Calibri"/>
        </w:rPr>
      </w:pPr>
      <w:bookmarkStart w:id="29" w:name="_Toc7396070"/>
      <w:r w:rsidRPr="00B8566A">
        <w:t xml:space="preserve">Table </w:t>
      </w:r>
      <w:fldSimple w:instr=" SEQ Table \* ARABIC ">
        <w:r w:rsidR="005B30D3">
          <w:rPr>
            <w:noProof/>
          </w:rPr>
          <w:t>2</w:t>
        </w:r>
      </w:fldSimple>
      <w:r w:rsidRPr="00B8566A">
        <w:t xml:space="preserve">— </w:t>
      </w:r>
      <w:r w:rsidRPr="00B8566A">
        <w:rPr>
          <w:rFonts w:eastAsia="Calibri"/>
        </w:rPr>
        <w:t>Surfactant classifications</w:t>
      </w:r>
      <w:bookmarkEnd w:id="29"/>
    </w:p>
    <w:p w14:paraId="4205999A" w14:textId="6BFF4890" w:rsidR="00EB769C" w:rsidRPr="00B8566A" w:rsidRDefault="00EB769C" w:rsidP="00A82696">
      <w:pPr>
        <w:pStyle w:val="Caption"/>
      </w:pPr>
    </w:p>
    <w:tbl>
      <w:tblPr>
        <w:tblStyle w:val="TableGrid1"/>
        <w:tblW w:w="0" w:type="auto"/>
        <w:tblLook w:val="04A0" w:firstRow="1" w:lastRow="0" w:firstColumn="1" w:lastColumn="0" w:noHBand="0" w:noVBand="1"/>
      </w:tblPr>
      <w:tblGrid>
        <w:gridCol w:w="4135"/>
        <w:gridCol w:w="5215"/>
      </w:tblGrid>
      <w:tr w:rsidR="00C20DB9" w:rsidRPr="00C20DB9" w14:paraId="52F748F3" w14:textId="77777777" w:rsidTr="00C20DB9">
        <w:tc>
          <w:tcPr>
            <w:tcW w:w="4135" w:type="dxa"/>
            <w:tcBorders>
              <w:left w:val="nil"/>
              <w:bottom w:val="single" w:sz="4" w:space="0" w:color="auto"/>
              <w:right w:val="nil"/>
            </w:tcBorders>
            <w:vAlign w:val="center"/>
          </w:tcPr>
          <w:p w14:paraId="22F2FBF0" w14:textId="77777777" w:rsidR="00C20DB9" w:rsidRPr="00C20DB9" w:rsidRDefault="00C20DB9" w:rsidP="00FB1CB2">
            <w:pPr>
              <w:autoSpaceDE w:val="0"/>
              <w:autoSpaceDN w:val="0"/>
              <w:adjustRightInd w:val="0"/>
              <w:rPr>
                <w:rFonts w:ascii="Times New Roman" w:hAnsi="Times New Roman"/>
                <w:b/>
                <w:lang w:bidi="ar-SA"/>
              </w:rPr>
            </w:pPr>
            <w:r w:rsidRPr="00C20DB9">
              <w:rPr>
                <w:rFonts w:ascii="Times New Roman" w:hAnsi="Times New Roman"/>
                <w:b/>
                <w:lang w:bidi="ar-SA"/>
              </w:rPr>
              <w:t>Class</w:t>
            </w:r>
          </w:p>
        </w:tc>
        <w:tc>
          <w:tcPr>
            <w:tcW w:w="5215" w:type="dxa"/>
            <w:tcBorders>
              <w:left w:val="nil"/>
              <w:bottom w:val="single" w:sz="4" w:space="0" w:color="auto"/>
              <w:right w:val="nil"/>
            </w:tcBorders>
            <w:vAlign w:val="center"/>
          </w:tcPr>
          <w:p w14:paraId="5EB7F9CE" w14:textId="77777777" w:rsidR="00C20DB9" w:rsidRPr="00C20DB9" w:rsidRDefault="00C20DB9" w:rsidP="00FB1CB2">
            <w:pPr>
              <w:autoSpaceDE w:val="0"/>
              <w:autoSpaceDN w:val="0"/>
              <w:adjustRightInd w:val="0"/>
              <w:rPr>
                <w:rFonts w:ascii="Times New Roman" w:hAnsi="Times New Roman"/>
                <w:b/>
                <w:lang w:bidi="ar-SA"/>
              </w:rPr>
            </w:pPr>
            <w:r w:rsidRPr="00C20DB9">
              <w:rPr>
                <w:rFonts w:ascii="Times New Roman" w:hAnsi="Times New Roman"/>
                <w:b/>
                <w:lang w:bidi="ar-SA"/>
              </w:rPr>
              <w:t>Example</w:t>
            </w:r>
          </w:p>
        </w:tc>
      </w:tr>
      <w:tr w:rsidR="00C20DB9" w:rsidRPr="00C20DB9" w14:paraId="09FFD601" w14:textId="77777777" w:rsidTr="00C20DB9">
        <w:tc>
          <w:tcPr>
            <w:tcW w:w="4135" w:type="dxa"/>
            <w:tcBorders>
              <w:top w:val="single" w:sz="4" w:space="0" w:color="auto"/>
              <w:left w:val="nil"/>
              <w:bottom w:val="nil"/>
              <w:right w:val="nil"/>
            </w:tcBorders>
          </w:tcPr>
          <w:p w14:paraId="73B66871" w14:textId="77777777" w:rsidR="00C20DB9" w:rsidRPr="00C20DB9" w:rsidRDefault="00C20DB9" w:rsidP="00FB1CB2">
            <w:pPr>
              <w:autoSpaceDE w:val="0"/>
              <w:autoSpaceDN w:val="0"/>
              <w:adjustRightInd w:val="0"/>
              <w:rPr>
                <w:rFonts w:ascii="Times New Roman" w:hAnsi="Times New Roman"/>
                <w:lang w:bidi="ar-SA"/>
              </w:rPr>
            </w:pPr>
            <w:r w:rsidRPr="00C20DB9">
              <w:rPr>
                <w:rFonts w:ascii="Times New Roman" w:hAnsi="Times New Roman"/>
                <w:lang w:bidi="ar-SA"/>
              </w:rPr>
              <w:t>Anionic</w:t>
            </w:r>
          </w:p>
        </w:tc>
        <w:tc>
          <w:tcPr>
            <w:tcW w:w="5215" w:type="dxa"/>
            <w:tcBorders>
              <w:top w:val="single" w:sz="4" w:space="0" w:color="auto"/>
              <w:left w:val="nil"/>
              <w:bottom w:val="nil"/>
              <w:right w:val="nil"/>
            </w:tcBorders>
            <w:shd w:val="clear" w:color="auto" w:fill="auto"/>
          </w:tcPr>
          <w:p w14:paraId="37D1B2E8" w14:textId="77777777" w:rsidR="00C20DB9" w:rsidRPr="00C20DB9" w:rsidRDefault="00C20DB9" w:rsidP="00FB1CB2">
            <w:pPr>
              <w:autoSpaceDE w:val="0"/>
              <w:autoSpaceDN w:val="0"/>
              <w:adjustRightInd w:val="0"/>
              <w:spacing w:line="240" w:lineRule="auto"/>
              <w:rPr>
                <w:rFonts w:ascii="Times New Roman" w:hAnsi="Times New Roman"/>
                <w:lang w:bidi="ar-SA"/>
              </w:rPr>
            </w:pPr>
            <w:r w:rsidRPr="00C20DB9">
              <w:rPr>
                <w:rFonts w:ascii="Times New Roman" w:hAnsi="Times New Roman"/>
                <w:lang w:bidi="ar-SA"/>
              </w:rPr>
              <w:t>Na stearate</w:t>
            </w:r>
          </w:p>
          <w:p w14:paraId="02C951DD" w14:textId="77777777" w:rsidR="00C20DB9" w:rsidRPr="00C20DB9" w:rsidRDefault="00C20DB9" w:rsidP="00FB1CB2">
            <w:pPr>
              <w:autoSpaceDE w:val="0"/>
              <w:autoSpaceDN w:val="0"/>
              <w:adjustRightInd w:val="0"/>
              <w:spacing w:line="240" w:lineRule="auto"/>
              <w:rPr>
                <w:rFonts w:ascii="Times New Roman" w:hAnsi="Times New Roman"/>
                <w:lang w:bidi="ar-SA"/>
              </w:rPr>
            </w:pPr>
            <w:r w:rsidRPr="00C20DB9">
              <w:rPr>
                <w:rFonts w:ascii="Times New Roman" w:hAnsi="Times New Roman"/>
                <w:lang w:bidi="ar-SA"/>
              </w:rPr>
              <w:t>Na dodecyl sulfate</w:t>
            </w:r>
          </w:p>
          <w:p w14:paraId="00564E20" w14:textId="77777777" w:rsidR="00C20DB9" w:rsidRPr="00C20DB9" w:rsidRDefault="00C20DB9" w:rsidP="00FB1CB2">
            <w:pPr>
              <w:autoSpaceDE w:val="0"/>
              <w:autoSpaceDN w:val="0"/>
              <w:adjustRightInd w:val="0"/>
              <w:rPr>
                <w:rFonts w:ascii="Times New Roman" w:hAnsi="Times New Roman"/>
                <w:lang w:bidi="ar-SA"/>
              </w:rPr>
            </w:pPr>
            <w:r w:rsidRPr="00C20DB9">
              <w:rPr>
                <w:rFonts w:ascii="Times New Roman" w:hAnsi="Times New Roman"/>
                <w:lang w:bidi="ar-SA"/>
              </w:rPr>
              <w:t>Na dodecyl benzene sulfonate</w:t>
            </w:r>
          </w:p>
        </w:tc>
      </w:tr>
      <w:tr w:rsidR="00C20DB9" w:rsidRPr="00C20DB9" w14:paraId="24835C7F" w14:textId="77777777" w:rsidTr="00C20DB9">
        <w:trPr>
          <w:trHeight w:val="638"/>
        </w:trPr>
        <w:tc>
          <w:tcPr>
            <w:tcW w:w="4135" w:type="dxa"/>
            <w:tcBorders>
              <w:top w:val="nil"/>
              <w:left w:val="nil"/>
              <w:bottom w:val="nil"/>
              <w:right w:val="nil"/>
            </w:tcBorders>
          </w:tcPr>
          <w:p w14:paraId="36C1AD90" w14:textId="77777777" w:rsidR="00C20DB9" w:rsidRPr="00C20DB9" w:rsidRDefault="00C20DB9" w:rsidP="00FB1CB2">
            <w:pPr>
              <w:autoSpaceDE w:val="0"/>
              <w:autoSpaceDN w:val="0"/>
              <w:adjustRightInd w:val="0"/>
              <w:rPr>
                <w:rFonts w:ascii="Times New Roman" w:hAnsi="Times New Roman"/>
                <w:lang w:bidi="ar-SA"/>
              </w:rPr>
            </w:pPr>
            <w:r w:rsidRPr="00C20DB9">
              <w:rPr>
                <w:rFonts w:ascii="Times New Roman" w:hAnsi="Times New Roman"/>
                <w:lang w:bidi="ar-SA"/>
              </w:rPr>
              <w:t>Nonionic</w:t>
            </w:r>
          </w:p>
        </w:tc>
        <w:tc>
          <w:tcPr>
            <w:tcW w:w="5215" w:type="dxa"/>
            <w:tcBorders>
              <w:top w:val="nil"/>
              <w:left w:val="nil"/>
              <w:bottom w:val="nil"/>
              <w:right w:val="nil"/>
            </w:tcBorders>
          </w:tcPr>
          <w:p w14:paraId="3F2C48A9" w14:textId="77777777" w:rsidR="00C20DB9" w:rsidRPr="00C20DB9" w:rsidRDefault="00C20DB9" w:rsidP="00FB1CB2">
            <w:pPr>
              <w:autoSpaceDE w:val="0"/>
              <w:autoSpaceDN w:val="0"/>
              <w:adjustRightInd w:val="0"/>
              <w:spacing w:line="240" w:lineRule="auto"/>
              <w:rPr>
                <w:rFonts w:ascii="Times New Roman" w:hAnsi="Times New Roman"/>
                <w:lang w:bidi="ar-SA"/>
              </w:rPr>
            </w:pPr>
            <w:r w:rsidRPr="00C20DB9">
              <w:rPr>
                <w:rFonts w:ascii="Times New Roman" w:hAnsi="Times New Roman"/>
                <w:lang w:bidi="ar-SA"/>
              </w:rPr>
              <w:t>Polyoxyethylene alcohol</w:t>
            </w:r>
          </w:p>
          <w:p w14:paraId="20EC4E44" w14:textId="77777777" w:rsidR="00C20DB9" w:rsidRPr="00C20DB9" w:rsidRDefault="00C20DB9" w:rsidP="00FB1CB2">
            <w:pPr>
              <w:autoSpaceDE w:val="0"/>
              <w:autoSpaceDN w:val="0"/>
              <w:adjustRightInd w:val="0"/>
              <w:rPr>
                <w:rFonts w:ascii="Times New Roman" w:hAnsi="Times New Roman"/>
                <w:lang w:bidi="ar-SA"/>
              </w:rPr>
            </w:pPr>
            <w:r w:rsidRPr="00C20DB9">
              <w:rPr>
                <w:rFonts w:ascii="Times New Roman" w:hAnsi="Times New Roman"/>
                <w:lang w:bidi="ar-SA"/>
              </w:rPr>
              <w:t xml:space="preserve">Alkylphenol ethoxylate </w:t>
            </w:r>
          </w:p>
        </w:tc>
      </w:tr>
      <w:tr w:rsidR="00C20DB9" w:rsidRPr="00C20DB9" w14:paraId="44609F67" w14:textId="77777777" w:rsidTr="00C20DB9">
        <w:trPr>
          <w:trHeight w:val="611"/>
        </w:trPr>
        <w:tc>
          <w:tcPr>
            <w:tcW w:w="4135" w:type="dxa"/>
            <w:tcBorders>
              <w:top w:val="nil"/>
              <w:left w:val="nil"/>
              <w:bottom w:val="nil"/>
              <w:right w:val="nil"/>
            </w:tcBorders>
          </w:tcPr>
          <w:p w14:paraId="5E804D26" w14:textId="77777777" w:rsidR="00C20DB9" w:rsidRPr="00C20DB9" w:rsidRDefault="00C20DB9" w:rsidP="00FB1CB2">
            <w:pPr>
              <w:autoSpaceDE w:val="0"/>
              <w:autoSpaceDN w:val="0"/>
              <w:adjustRightInd w:val="0"/>
              <w:rPr>
                <w:rFonts w:ascii="Times New Roman" w:hAnsi="Times New Roman"/>
                <w:lang w:bidi="ar-SA"/>
              </w:rPr>
            </w:pPr>
            <w:r w:rsidRPr="00C20DB9">
              <w:rPr>
                <w:rFonts w:ascii="Times New Roman" w:hAnsi="Times New Roman"/>
                <w:lang w:bidi="ar-SA"/>
              </w:rPr>
              <w:t>Cationic</w:t>
            </w:r>
          </w:p>
        </w:tc>
        <w:tc>
          <w:tcPr>
            <w:tcW w:w="5215" w:type="dxa"/>
            <w:tcBorders>
              <w:top w:val="nil"/>
              <w:left w:val="nil"/>
              <w:bottom w:val="nil"/>
              <w:right w:val="nil"/>
            </w:tcBorders>
          </w:tcPr>
          <w:p w14:paraId="7B1CA2E9" w14:textId="77777777" w:rsidR="00C20DB9" w:rsidRPr="00C20DB9" w:rsidRDefault="00C20DB9" w:rsidP="00FB1CB2">
            <w:pPr>
              <w:autoSpaceDE w:val="0"/>
              <w:autoSpaceDN w:val="0"/>
              <w:adjustRightInd w:val="0"/>
              <w:spacing w:line="240" w:lineRule="auto"/>
              <w:rPr>
                <w:rFonts w:ascii="Times New Roman" w:hAnsi="Times New Roman"/>
                <w:lang w:bidi="ar-SA"/>
              </w:rPr>
            </w:pPr>
            <w:r w:rsidRPr="00C20DB9">
              <w:rPr>
                <w:rFonts w:ascii="Times New Roman" w:hAnsi="Times New Roman"/>
                <w:lang w:bidi="ar-SA"/>
              </w:rPr>
              <w:t>Laurylamine hydrochloride</w:t>
            </w:r>
          </w:p>
          <w:p w14:paraId="14A2CB5E" w14:textId="77777777" w:rsidR="00C20DB9" w:rsidRPr="00C20DB9" w:rsidRDefault="00C20DB9" w:rsidP="00FB1CB2">
            <w:pPr>
              <w:autoSpaceDE w:val="0"/>
              <w:autoSpaceDN w:val="0"/>
              <w:adjustRightInd w:val="0"/>
              <w:rPr>
                <w:rFonts w:ascii="Times New Roman" w:hAnsi="Times New Roman"/>
                <w:lang w:bidi="ar-SA"/>
              </w:rPr>
            </w:pPr>
            <w:r w:rsidRPr="00C20DB9">
              <w:rPr>
                <w:rFonts w:ascii="Times New Roman" w:hAnsi="Times New Roman"/>
                <w:lang w:bidi="ar-SA"/>
              </w:rPr>
              <w:t>Cetyl trimethylammonium bromide</w:t>
            </w:r>
          </w:p>
        </w:tc>
      </w:tr>
      <w:tr w:rsidR="00C20DB9" w:rsidRPr="00C20DB9" w14:paraId="053F64B1" w14:textId="77777777" w:rsidTr="00C20DB9">
        <w:tc>
          <w:tcPr>
            <w:tcW w:w="4135" w:type="dxa"/>
            <w:tcBorders>
              <w:top w:val="nil"/>
              <w:left w:val="nil"/>
              <w:bottom w:val="single" w:sz="4" w:space="0" w:color="auto"/>
              <w:right w:val="nil"/>
            </w:tcBorders>
          </w:tcPr>
          <w:p w14:paraId="49D00C7B" w14:textId="77777777" w:rsidR="00C20DB9" w:rsidRPr="00C20DB9" w:rsidRDefault="00C20DB9" w:rsidP="00FB1CB2">
            <w:pPr>
              <w:autoSpaceDE w:val="0"/>
              <w:autoSpaceDN w:val="0"/>
              <w:adjustRightInd w:val="0"/>
              <w:rPr>
                <w:rFonts w:ascii="Times New Roman" w:hAnsi="Times New Roman"/>
                <w:lang w:bidi="ar-SA"/>
              </w:rPr>
            </w:pPr>
            <w:r w:rsidRPr="00C20DB9">
              <w:rPr>
                <w:rFonts w:ascii="Times New Roman" w:hAnsi="Times New Roman"/>
                <w:lang w:bidi="ar-SA"/>
              </w:rPr>
              <w:t>Zwitterionic</w:t>
            </w:r>
          </w:p>
        </w:tc>
        <w:tc>
          <w:tcPr>
            <w:tcW w:w="5215" w:type="dxa"/>
            <w:tcBorders>
              <w:top w:val="nil"/>
              <w:left w:val="nil"/>
              <w:bottom w:val="single" w:sz="4" w:space="0" w:color="auto"/>
              <w:right w:val="nil"/>
            </w:tcBorders>
          </w:tcPr>
          <w:p w14:paraId="4D7BB143" w14:textId="77777777" w:rsidR="00C20DB9" w:rsidRPr="00C20DB9" w:rsidRDefault="00C20DB9" w:rsidP="00FB1CB2">
            <w:pPr>
              <w:autoSpaceDE w:val="0"/>
              <w:autoSpaceDN w:val="0"/>
              <w:adjustRightInd w:val="0"/>
              <w:spacing w:line="240" w:lineRule="auto"/>
              <w:rPr>
                <w:rFonts w:ascii="Times New Roman" w:hAnsi="Times New Roman"/>
                <w:lang w:bidi="ar-SA"/>
              </w:rPr>
            </w:pPr>
            <w:r w:rsidRPr="00C20DB9">
              <w:rPr>
                <w:rFonts w:ascii="Times New Roman" w:hAnsi="Times New Roman"/>
                <w:lang w:bidi="ar-SA"/>
              </w:rPr>
              <w:t>Lauramidopropyl betaine</w:t>
            </w:r>
          </w:p>
          <w:p w14:paraId="1D4C245E" w14:textId="77777777" w:rsidR="00C20DB9" w:rsidRPr="00C20DB9" w:rsidRDefault="00C20DB9" w:rsidP="00FB1CB2">
            <w:pPr>
              <w:autoSpaceDE w:val="0"/>
              <w:autoSpaceDN w:val="0"/>
              <w:adjustRightInd w:val="0"/>
              <w:spacing w:line="240" w:lineRule="auto"/>
              <w:rPr>
                <w:rFonts w:ascii="Times New Roman" w:hAnsi="Times New Roman"/>
                <w:lang w:bidi="ar-SA"/>
              </w:rPr>
            </w:pPr>
            <w:r w:rsidRPr="00C20DB9">
              <w:rPr>
                <w:rFonts w:ascii="Times New Roman" w:hAnsi="Times New Roman"/>
                <w:lang w:bidi="ar-SA"/>
              </w:rPr>
              <w:t>Cocoamido-2-hydroxypropyl</w:t>
            </w:r>
          </w:p>
          <w:p w14:paraId="0D1BF980" w14:textId="77777777" w:rsidR="00C20DB9" w:rsidRPr="00C20DB9" w:rsidRDefault="00C20DB9" w:rsidP="00FB1CB2">
            <w:pPr>
              <w:autoSpaceDE w:val="0"/>
              <w:autoSpaceDN w:val="0"/>
              <w:adjustRightInd w:val="0"/>
              <w:spacing w:line="276" w:lineRule="auto"/>
              <w:rPr>
                <w:rFonts w:ascii="Times New Roman" w:hAnsi="Times New Roman"/>
                <w:lang w:bidi="ar-SA"/>
              </w:rPr>
            </w:pPr>
            <w:r w:rsidRPr="00C20DB9">
              <w:rPr>
                <w:rFonts w:ascii="Times New Roman" w:hAnsi="Times New Roman"/>
                <w:lang w:bidi="ar-SA"/>
              </w:rPr>
              <w:t>sulfobetaine</w:t>
            </w:r>
          </w:p>
        </w:tc>
      </w:tr>
    </w:tbl>
    <w:p w14:paraId="1775CCF3" w14:textId="77777777" w:rsidR="004D60E8" w:rsidRPr="004D60E8" w:rsidRDefault="004D60E8" w:rsidP="004D60E8">
      <w:pPr>
        <w:pStyle w:val="ListParagraph"/>
        <w:keepNext/>
        <w:numPr>
          <w:ilvl w:val="0"/>
          <w:numId w:val="17"/>
        </w:numPr>
        <w:spacing w:before="240"/>
        <w:contextualSpacing w:val="0"/>
        <w:rPr>
          <w:rFonts w:asciiTheme="majorHAnsi" w:hAnsiTheme="majorHAnsi"/>
          <w:b/>
          <w:bCs/>
          <w:vanish/>
          <w:lang w:bidi="ar-SA"/>
        </w:rPr>
      </w:pPr>
      <w:bookmarkStart w:id="30" w:name="_Toc6427427"/>
      <w:bookmarkStart w:id="31" w:name="_Toc6427845"/>
      <w:bookmarkStart w:id="32" w:name="_Toc6427940"/>
      <w:bookmarkStart w:id="33" w:name="_Toc6428154"/>
      <w:bookmarkStart w:id="34" w:name="_Toc6434539"/>
      <w:bookmarkStart w:id="35" w:name="_Toc6427428"/>
      <w:bookmarkStart w:id="36" w:name="_Toc6427846"/>
      <w:bookmarkStart w:id="37" w:name="_Toc6427941"/>
      <w:bookmarkStart w:id="38" w:name="_Toc6428155"/>
      <w:bookmarkStart w:id="39" w:name="_Toc6434540"/>
      <w:bookmarkStart w:id="40" w:name="_Toc6427429"/>
      <w:bookmarkStart w:id="41" w:name="_Toc6427847"/>
      <w:bookmarkStart w:id="42" w:name="_Toc6427942"/>
      <w:bookmarkStart w:id="43" w:name="_Toc6428156"/>
      <w:bookmarkStart w:id="44" w:name="_Toc6434541"/>
      <w:bookmarkStart w:id="45" w:name="_Toc6790673"/>
      <w:bookmarkStart w:id="46" w:name="_Toc6790674"/>
      <w:bookmarkStart w:id="47" w:name="_Toc6790675"/>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p>
    <w:p w14:paraId="5E31A9BB" w14:textId="77777777" w:rsidR="004D60E8" w:rsidRPr="004D60E8" w:rsidRDefault="004D60E8" w:rsidP="004D60E8">
      <w:pPr>
        <w:pStyle w:val="ListParagraph"/>
        <w:keepNext/>
        <w:numPr>
          <w:ilvl w:val="0"/>
          <w:numId w:val="17"/>
        </w:numPr>
        <w:spacing w:before="240"/>
        <w:contextualSpacing w:val="0"/>
        <w:rPr>
          <w:rFonts w:asciiTheme="majorHAnsi" w:hAnsiTheme="majorHAnsi"/>
          <w:b/>
          <w:bCs/>
          <w:vanish/>
          <w:lang w:bidi="ar-SA"/>
        </w:rPr>
      </w:pPr>
    </w:p>
    <w:p w14:paraId="42921290" w14:textId="77777777" w:rsidR="004D60E8" w:rsidRPr="004D60E8" w:rsidRDefault="004D60E8" w:rsidP="004D60E8">
      <w:pPr>
        <w:pStyle w:val="ListParagraph"/>
        <w:keepNext/>
        <w:numPr>
          <w:ilvl w:val="0"/>
          <w:numId w:val="17"/>
        </w:numPr>
        <w:spacing w:before="240"/>
        <w:contextualSpacing w:val="0"/>
        <w:outlineLvl w:val="2"/>
        <w:rPr>
          <w:rFonts w:asciiTheme="majorHAnsi" w:hAnsiTheme="majorHAnsi"/>
          <w:b/>
          <w:bCs/>
          <w:vanish/>
          <w:lang w:bidi="ar-SA"/>
        </w:rPr>
      </w:pPr>
      <w:bookmarkStart w:id="48" w:name="_Toc7126438"/>
      <w:bookmarkStart w:id="49" w:name="_Toc7126758"/>
      <w:bookmarkStart w:id="50" w:name="_Toc7130231"/>
      <w:bookmarkStart w:id="51" w:name="_Toc7396028"/>
      <w:bookmarkEnd w:id="48"/>
      <w:bookmarkEnd w:id="49"/>
      <w:bookmarkEnd w:id="50"/>
      <w:bookmarkEnd w:id="51"/>
    </w:p>
    <w:p w14:paraId="453E9861" w14:textId="324956C2" w:rsidR="00FB0DA1" w:rsidRPr="00C32D4E" w:rsidRDefault="00FB0DA1" w:rsidP="004D60E8">
      <w:pPr>
        <w:pStyle w:val="Heading3"/>
      </w:pPr>
      <w:bookmarkStart w:id="52" w:name="_Toc7396029"/>
      <w:r w:rsidRPr="00C32D4E">
        <w:t>Hydrophilic Lipophilic balance HLB</w:t>
      </w:r>
      <w:bookmarkEnd w:id="52"/>
    </w:p>
    <w:p w14:paraId="24B4EEF1" w14:textId="3320B03F" w:rsidR="00C20DB9" w:rsidRPr="00C20DB9" w:rsidRDefault="00C20DB9" w:rsidP="008E4E40">
      <w:pPr>
        <w:rPr>
          <w:rFonts w:ascii="Times New Roman" w:eastAsia="Calibri" w:hAnsi="Times New Roman"/>
          <w:color w:val="000000"/>
          <w:shd w:val="clear" w:color="auto" w:fill="FFFFFF"/>
          <w:lang w:bidi="ar-SA"/>
        </w:rPr>
      </w:pPr>
      <w:r w:rsidRPr="00C20DB9">
        <w:rPr>
          <w:rFonts w:ascii="Times New Roman" w:eastAsia="Calibri" w:hAnsi="Times New Roman"/>
          <w:szCs w:val="22"/>
          <w:lang w:bidi="ar-SA"/>
        </w:rPr>
        <w:t xml:space="preserve">Hydrophilic Lipophilic balance was introduced in the late 1940’s by William griffin. Emulsifiers have an amphiphilic molecule i.e. they possess </w:t>
      </w:r>
      <w:r w:rsidRPr="00C20DB9">
        <w:rPr>
          <w:rFonts w:ascii="Times New Roman" w:eastAsia="Calibri" w:hAnsi="Times New Roman"/>
          <w:color w:val="000000"/>
          <w:lang w:bidi="ar-SA"/>
        </w:rPr>
        <w:t xml:space="preserve">a hydrophilic head </w:t>
      </w:r>
      <w:r w:rsidRPr="00C20DB9">
        <w:rPr>
          <w:rFonts w:ascii="Times New Roman" w:eastAsia="Calibri" w:hAnsi="Times New Roman"/>
          <w:color w:val="000000"/>
          <w:shd w:val="clear" w:color="auto" w:fill="FFFFFF"/>
          <w:lang w:bidi="ar-SA"/>
        </w:rPr>
        <w:t xml:space="preserve">(water-loving, or polar) </w:t>
      </w:r>
      <w:r w:rsidRPr="00C20DB9">
        <w:rPr>
          <w:rFonts w:ascii="Times New Roman" w:eastAsia="Calibri" w:hAnsi="Times New Roman"/>
          <w:color w:val="000000"/>
          <w:lang w:bidi="ar-SA"/>
        </w:rPr>
        <w:t xml:space="preserve">and a lipophilic tail </w:t>
      </w:r>
      <w:r w:rsidRPr="00C20DB9">
        <w:rPr>
          <w:rFonts w:ascii="Times New Roman" w:eastAsia="Calibri" w:hAnsi="Times New Roman"/>
          <w:color w:val="000000"/>
          <w:shd w:val="clear" w:color="auto" w:fill="FFFFFF"/>
          <w:lang w:bidi="ar-SA"/>
        </w:rPr>
        <w:t>(oil-loving, or nonpolar). Thus, the balance of the size and the strength of the polar portion relative to the non-polar portion of the emulsifier molecule is the HLB</w:t>
      </w:r>
      <w:r w:rsidR="00A72B4A">
        <w:rPr>
          <w:rFonts w:ascii="Times New Roman" w:eastAsia="Calibri" w:hAnsi="Times New Roman"/>
          <w:color w:val="000000"/>
          <w:shd w:val="clear" w:color="auto" w:fill="FFFFFF"/>
          <w:lang w:bidi="ar-SA"/>
        </w:rPr>
        <w:t xml:space="preserve"> (</w:t>
      </w:r>
      <w:r w:rsidR="00A72B4A" w:rsidRPr="00A72B4A">
        <w:rPr>
          <w:rFonts w:ascii="Times New Roman" w:eastAsia="Calibri" w:hAnsi="Times New Roman"/>
          <w:b/>
          <w:color w:val="000000"/>
          <w:shd w:val="clear" w:color="auto" w:fill="FFFFFF"/>
          <w:lang w:bidi="ar-SA"/>
        </w:rPr>
        <w:t>Fig.4</w:t>
      </w:r>
      <w:r w:rsidR="00A72B4A">
        <w:rPr>
          <w:rFonts w:ascii="Times New Roman" w:eastAsia="Calibri" w:hAnsi="Times New Roman"/>
          <w:color w:val="000000"/>
          <w:shd w:val="clear" w:color="auto" w:fill="FFFFFF"/>
          <w:lang w:bidi="ar-SA"/>
        </w:rPr>
        <w:t>)</w:t>
      </w:r>
      <w:r w:rsidRPr="00C20DB9">
        <w:rPr>
          <w:rFonts w:ascii="Times New Roman" w:eastAsia="Calibri" w:hAnsi="Times New Roman"/>
          <w:color w:val="000000"/>
          <w:shd w:val="clear" w:color="auto" w:fill="FFFFFF"/>
          <w:lang w:bidi="ar-SA"/>
        </w:rPr>
        <w:t xml:space="preserve">. The lipophilic group is generally </w:t>
      </w:r>
      <w:r w:rsidR="00A72B4A">
        <w:rPr>
          <w:rFonts w:ascii="Times New Roman" w:eastAsia="Calibri" w:hAnsi="Times New Roman"/>
          <w:color w:val="000000"/>
          <w:shd w:val="clear" w:color="auto" w:fill="FFFFFF"/>
          <w:lang w:bidi="ar-SA"/>
        </w:rPr>
        <w:t>composed of</w:t>
      </w:r>
      <w:r w:rsidRPr="00C20DB9">
        <w:rPr>
          <w:rFonts w:ascii="Times New Roman" w:eastAsia="Calibri" w:hAnsi="Times New Roman"/>
          <w:color w:val="000000"/>
          <w:shd w:val="clear" w:color="auto" w:fill="FFFFFF"/>
          <w:lang w:bidi="ar-SA"/>
        </w:rPr>
        <w:t xml:space="preserve"> a fatty acid or fatty alcohol and the hydrophilic group comprise of </w:t>
      </w:r>
      <w:r w:rsidR="00A72B4A" w:rsidRPr="00C20DB9">
        <w:rPr>
          <w:rFonts w:ascii="Times New Roman" w:eastAsia="Calibri" w:hAnsi="Times New Roman"/>
          <w:color w:val="000000"/>
          <w:shd w:val="clear" w:color="auto" w:fill="FFFFFF"/>
          <w:lang w:bidi="ar-SA"/>
        </w:rPr>
        <w:t>water-soluble</w:t>
      </w:r>
      <w:r w:rsidRPr="00C20DB9">
        <w:rPr>
          <w:rFonts w:ascii="Times New Roman" w:eastAsia="Calibri" w:hAnsi="Times New Roman"/>
          <w:color w:val="000000"/>
          <w:shd w:val="clear" w:color="auto" w:fill="FFFFFF"/>
          <w:lang w:bidi="ar-SA"/>
        </w:rPr>
        <w:t xml:space="preserve"> functional group.</w:t>
      </w:r>
      <w:r w:rsidR="008E4E40">
        <w:rPr>
          <w:rFonts w:ascii="Times New Roman" w:eastAsia="Calibri" w:hAnsi="Times New Roman"/>
          <w:color w:val="000000"/>
          <w:shd w:val="clear" w:color="auto" w:fill="FFFFFF"/>
          <w:lang w:bidi="ar-SA"/>
        </w:rPr>
        <w:t xml:space="preserve"> </w:t>
      </w:r>
      <w:r w:rsidRPr="00C20DB9">
        <w:rPr>
          <w:rFonts w:ascii="Times New Roman" w:eastAsia="Calibri" w:hAnsi="Times New Roman"/>
          <w:color w:val="000000"/>
          <w:shd w:val="clear" w:color="auto" w:fill="FFFFFF"/>
          <w:lang w:bidi="ar-SA"/>
        </w:rPr>
        <w:t xml:space="preserve">The HLB system assigns a numerical value to the </w:t>
      </w:r>
      <w:r w:rsidRPr="00C20DB9">
        <w:rPr>
          <w:rFonts w:ascii="Times New Roman" w:eastAsia="Calibri" w:hAnsi="Times New Roman"/>
          <w:color w:val="000000"/>
          <w:shd w:val="clear" w:color="auto" w:fill="FFFFFF"/>
          <w:lang w:bidi="ar-SA"/>
        </w:rPr>
        <w:lastRenderedPageBreak/>
        <w:t xml:space="preserve">emulsifier and the liquid or system to be emulsified </w:t>
      </w:r>
      <w:r w:rsidR="00A72B4A" w:rsidRPr="00C20DB9">
        <w:rPr>
          <w:rFonts w:ascii="Times New Roman" w:eastAsia="Calibri" w:hAnsi="Times New Roman"/>
          <w:color w:val="000000"/>
          <w:shd w:val="clear" w:color="auto" w:fill="FFFFFF"/>
          <w:lang w:bidi="ar-SA"/>
        </w:rPr>
        <w:t>must</w:t>
      </w:r>
      <w:r w:rsidRPr="00C20DB9">
        <w:rPr>
          <w:rFonts w:ascii="Times New Roman" w:eastAsia="Calibri" w:hAnsi="Times New Roman"/>
          <w:color w:val="000000"/>
          <w:shd w:val="clear" w:color="auto" w:fill="FFFFFF"/>
          <w:lang w:bidi="ar-SA"/>
        </w:rPr>
        <w:t xml:space="preserve"> match that same number.  Grif</w:t>
      </w:r>
      <w:r w:rsidR="0093104A">
        <w:rPr>
          <w:rFonts w:ascii="Times New Roman" w:eastAsia="Calibri" w:hAnsi="Times New Roman"/>
          <w:color w:val="000000"/>
          <w:shd w:val="clear" w:color="auto" w:fill="FFFFFF"/>
          <w:lang w:bidi="ar-SA"/>
        </w:rPr>
        <w:t>fin (1949</w:t>
      </w:r>
      <w:r w:rsidRPr="00C20DB9">
        <w:rPr>
          <w:rFonts w:ascii="Times New Roman" w:eastAsia="Calibri" w:hAnsi="Times New Roman"/>
          <w:color w:val="000000"/>
          <w:shd w:val="clear" w:color="auto" w:fill="FFFFFF"/>
          <w:lang w:bidi="ar-SA"/>
        </w:rPr>
        <w:t xml:space="preserve">) provided a formula to calculate the HLB value of </w:t>
      </w:r>
      <w:r w:rsidR="000D274A" w:rsidRPr="00C20DB9">
        <w:rPr>
          <w:rFonts w:ascii="Times New Roman" w:eastAsia="Calibri" w:hAnsi="Times New Roman"/>
          <w:color w:val="000000"/>
          <w:shd w:val="clear" w:color="auto" w:fill="FFFFFF"/>
          <w:lang w:bidi="ar-SA"/>
        </w:rPr>
        <w:t>esters:</w:t>
      </w:r>
      <w:r w:rsidRPr="00C20DB9">
        <w:rPr>
          <w:rFonts w:ascii="Times New Roman" w:eastAsia="Calibri" w:hAnsi="Times New Roman"/>
          <w:color w:val="000000"/>
          <w:shd w:val="clear" w:color="auto" w:fill="FFFFFF"/>
          <w:lang w:bidi="ar-SA"/>
        </w:rPr>
        <w:t xml:space="preserve"> </w:t>
      </w:r>
    </w:p>
    <w:p w14:paraId="4C3F4740" w14:textId="77777777" w:rsidR="00C20DB9" w:rsidRPr="00C20DB9" w:rsidRDefault="00C20DB9" w:rsidP="00C20DB9">
      <w:pPr>
        <w:jc w:val="right"/>
        <w:rPr>
          <w:rFonts w:ascii="Times New Roman" w:hAnsi="Times New Roman"/>
          <w:color w:val="000000"/>
          <w:shd w:val="clear" w:color="auto" w:fill="FFFFFF"/>
          <w:lang w:bidi="ar-SA"/>
        </w:rPr>
      </w:pPr>
      <w:r w:rsidRPr="00C20DB9">
        <w:rPr>
          <w:rFonts w:ascii="Times New Roman" w:hAnsi="Times New Roman"/>
          <w:color w:val="000000"/>
          <w:shd w:val="clear" w:color="auto" w:fill="FFFFFF"/>
          <w:lang w:bidi="ar-SA"/>
        </w:rPr>
        <w:t xml:space="preserve">    </w:t>
      </w:r>
      <m:oMath>
        <m:r>
          <w:rPr>
            <w:rFonts w:ascii="Cambria Math" w:eastAsia="Calibri" w:hAnsi="Cambria Math"/>
            <w:color w:val="000000"/>
            <w:sz w:val="28"/>
            <w:shd w:val="clear" w:color="auto" w:fill="FFFFFF"/>
            <w:lang w:bidi="ar-SA"/>
          </w:rPr>
          <m:t xml:space="preserve">HLB=20 (1- </m:t>
        </m:r>
        <m:f>
          <m:fPr>
            <m:type m:val="lin"/>
            <m:ctrlPr>
              <w:rPr>
                <w:rFonts w:ascii="Cambria Math" w:eastAsia="Calibri" w:hAnsi="Cambria Math"/>
                <w:i/>
                <w:color w:val="000000"/>
                <w:sz w:val="28"/>
                <w:shd w:val="clear" w:color="auto" w:fill="FFFFFF"/>
                <w:lang w:bidi="ar-SA"/>
              </w:rPr>
            </m:ctrlPr>
          </m:fPr>
          <m:num>
            <m:r>
              <w:rPr>
                <w:rFonts w:ascii="Cambria Math" w:eastAsia="Calibri" w:hAnsi="Cambria Math"/>
                <w:color w:val="000000"/>
                <w:sz w:val="28"/>
                <w:shd w:val="clear" w:color="auto" w:fill="FFFFFF"/>
                <w:lang w:bidi="ar-SA"/>
              </w:rPr>
              <m:t>S</m:t>
            </m:r>
          </m:num>
          <m:den>
            <m:r>
              <w:rPr>
                <w:rFonts w:ascii="Cambria Math" w:eastAsia="Calibri" w:hAnsi="Cambria Math"/>
                <w:color w:val="000000"/>
                <w:sz w:val="28"/>
                <w:shd w:val="clear" w:color="auto" w:fill="FFFFFF"/>
                <w:lang w:bidi="ar-SA"/>
              </w:rPr>
              <m:t>A)</m:t>
            </m:r>
          </m:den>
        </m:f>
      </m:oMath>
      <w:r w:rsidRPr="00C20DB9">
        <w:rPr>
          <w:rFonts w:ascii="Times New Roman" w:hAnsi="Times New Roman"/>
          <w:color w:val="000000"/>
          <w:shd w:val="clear" w:color="auto" w:fill="FFFFFF"/>
          <w:lang w:bidi="ar-SA"/>
        </w:rPr>
        <w:t xml:space="preserve">                                                           (1)</w:t>
      </w:r>
    </w:p>
    <w:p w14:paraId="71294663" w14:textId="77777777" w:rsidR="00C20DB9" w:rsidRDefault="00C20DB9" w:rsidP="00C20DB9">
      <w:pPr>
        <w:rPr>
          <w:rFonts w:eastAsiaTheme="minorEastAsia"/>
          <w:color w:val="000000" w:themeColor="text1"/>
          <w:shd w:val="clear" w:color="auto" w:fill="FFFFFF"/>
        </w:rPr>
      </w:pPr>
      <w:r>
        <w:rPr>
          <w:rFonts w:eastAsiaTheme="minorEastAsia"/>
          <w:color w:val="000000" w:themeColor="text1"/>
          <w:shd w:val="clear" w:color="auto" w:fill="FFFFFF"/>
        </w:rPr>
        <w:t>Where,</w:t>
      </w:r>
    </w:p>
    <w:p w14:paraId="577E3003" w14:textId="77777777" w:rsidR="00C20DB9" w:rsidRPr="00F54D60" w:rsidRDefault="00C20DB9" w:rsidP="00C20DB9">
      <w:pPr>
        <w:rPr>
          <w:rFonts w:eastAsiaTheme="minorEastAsia"/>
          <w:color w:val="000000" w:themeColor="text1"/>
          <w:shd w:val="clear" w:color="auto" w:fill="FFFFFF"/>
        </w:rPr>
      </w:pPr>
      <w:r>
        <w:rPr>
          <w:rFonts w:eastAsiaTheme="minorEastAsia"/>
          <w:color w:val="000000" w:themeColor="text1"/>
          <w:shd w:val="clear" w:color="auto" w:fill="FFFFFF"/>
        </w:rPr>
        <w:t xml:space="preserve">S= </w:t>
      </w:r>
      <w:r w:rsidRPr="00F54D60">
        <w:rPr>
          <w:rFonts w:eastAsiaTheme="minorEastAsia"/>
          <w:color w:val="000000" w:themeColor="text1"/>
          <w:shd w:val="clear" w:color="auto" w:fill="FFFFFF"/>
        </w:rPr>
        <w:t>saponification number of the ester</w:t>
      </w:r>
    </w:p>
    <w:p w14:paraId="1F04BA3C" w14:textId="77777777" w:rsidR="00C20DB9" w:rsidRDefault="00C20DB9" w:rsidP="00C20DB9">
      <w:pPr>
        <w:rPr>
          <w:rFonts w:eastAsiaTheme="minorEastAsia"/>
          <w:color w:val="000000" w:themeColor="text1"/>
          <w:shd w:val="clear" w:color="auto" w:fill="FFFFFF"/>
        </w:rPr>
      </w:pPr>
      <w:r w:rsidRPr="00F54D60">
        <w:rPr>
          <w:rFonts w:eastAsiaTheme="minorEastAsia"/>
          <w:color w:val="000000" w:themeColor="text1"/>
          <w:shd w:val="clear" w:color="auto" w:fill="FFFFFF"/>
        </w:rPr>
        <w:t>A= acid number of the acid</w:t>
      </w:r>
    </w:p>
    <w:p w14:paraId="1FB35AE7" w14:textId="77777777" w:rsidR="00C20DB9" w:rsidRDefault="00C20DB9" w:rsidP="00C20DB9">
      <w:pPr>
        <w:keepNext/>
      </w:pPr>
      <w:r>
        <w:rPr>
          <w:noProof/>
          <w:lang w:bidi="ar-SA"/>
        </w:rPr>
        <w:drawing>
          <wp:inline distT="0" distB="0" distL="0" distR="0" wp14:anchorId="716D10F1" wp14:editId="62FDC967">
            <wp:extent cx="5943600" cy="5646729"/>
            <wp:effectExtent l="19050" t="19050" r="0" b="0"/>
            <wp:docPr id="5" name="Picture 5" descr="A close up of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apture1.PNG"/>
                    <pic:cNvPicPr/>
                  </pic:nvPicPr>
                  <pic:blipFill>
                    <a:blip r:embed="rId13">
                      <a:extLst>
                        <a:ext uri="{28A0092B-C50C-407E-A947-70E740481C1C}">
                          <a14:useLocalDpi xmlns:a14="http://schemas.microsoft.com/office/drawing/2010/main" val="0"/>
                        </a:ext>
                      </a:extLst>
                    </a:blip>
                    <a:stretch>
                      <a:fillRect/>
                    </a:stretch>
                  </pic:blipFill>
                  <pic:spPr>
                    <a:xfrm>
                      <a:off x="0" y="0"/>
                      <a:ext cx="5943600" cy="5646729"/>
                    </a:xfrm>
                    <a:prstGeom prst="rect">
                      <a:avLst/>
                    </a:prstGeom>
                    <a:ln w="19050">
                      <a:solidFill>
                        <a:schemeClr val="tx1"/>
                      </a:solidFill>
                    </a:ln>
                  </pic:spPr>
                </pic:pic>
              </a:graphicData>
            </a:graphic>
          </wp:inline>
        </w:drawing>
      </w:r>
    </w:p>
    <w:p w14:paraId="2DBC6109" w14:textId="3C282A22" w:rsidR="00C20DB9" w:rsidRPr="00B8566A" w:rsidRDefault="00C20DB9" w:rsidP="00A82696">
      <w:pPr>
        <w:pStyle w:val="Caption"/>
      </w:pPr>
      <w:bookmarkStart w:id="53" w:name="_Toc7433411"/>
      <w:r w:rsidRPr="00B8566A">
        <w:t xml:space="preserve">Fig.  </w:t>
      </w:r>
      <w:fldSimple w:instr=" SEQ Fig._ \* ARABIC ">
        <w:r w:rsidR="005B30D3">
          <w:rPr>
            <w:noProof/>
          </w:rPr>
          <w:t>4</w:t>
        </w:r>
      </w:fldSimple>
      <w:r w:rsidRPr="00B8566A">
        <w:t>— Examples of surfactant structure. (Schramm, 1992)</w:t>
      </w:r>
      <w:bookmarkEnd w:id="53"/>
    </w:p>
    <w:p w14:paraId="166F079D" w14:textId="29F443E7" w:rsidR="00C20DB9" w:rsidRDefault="00C20DB9" w:rsidP="008E4E40">
      <w:pPr>
        <w:rPr>
          <w:shd w:val="clear" w:color="auto" w:fill="FFFFFF"/>
        </w:rPr>
      </w:pPr>
      <w:r w:rsidRPr="00C20DB9">
        <w:rPr>
          <w:rFonts w:eastAsia="Calibri"/>
          <w:shd w:val="clear" w:color="auto" w:fill="FFFFFF"/>
          <w:lang w:bidi="ar-SA"/>
        </w:rPr>
        <w:lastRenderedPageBreak/>
        <w:t>HLB values typically varies between 0 and 20+. The higher the HLB number (above 11) the more hydrophilic and the lower the HLB number (below 9) the more lipophilic (</w:t>
      </w:r>
      <w:r w:rsidR="008E4E40" w:rsidRPr="00C20DB9">
        <w:rPr>
          <w:rFonts w:eastAsia="Calibri"/>
          <w:shd w:val="clear" w:color="auto" w:fill="FFFFFF"/>
          <w:lang w:bidi="ar-SA"/>
        </w:rPr>
        <w:t>ICI,</w:t>
      </w:r>
      <w:r w:rsidRPr="00C20DB9">
        <w:rPr>
          <w:rFonts w:eastAsia="Calibri"/>
          <w:shd w:val="clear" w:color="auto" w:fill="FFFFFF"/>
          <w:lang w:bidi="ar-SA"/>
        </w:rPr>
        <w:t xml:space="preserve"> 1980). This concept is </w:t>
      </w:r>
      <w:r w:rsidR="0093104A">
        <w:rPr>
          <w:rFonts w:eastAsia="Calibri"/>
          <w:shd w:val="clear" w:color="auto" w:fill="FFFFFF"/>
          <w:lang w:bidi="ar-SA"/>
        </w:rPr>
        <w:t>strictly</w:t>
      </w:r>
      <w:r w:rsidRPr="00C20DB9">
        <w:rPr>
          <w:rFonts w:eastAsia="Calibri"/>
          <w:shd w:val="clear" w:color="auto" w:fill="FFFFFF"/>
          <w:lang w:bidi="ar-SA"/>
        </w:rPr>
        <w:t xml:space="preserve"> applicable to non-ionic surfactants (Hawkins watts). Therefore, the scalar scale that the HLB system provides enable a systematic way of selecting the appropriate emulsifiers to yield a</w:t>
      </w:r>
      <w:r>
        <w:rPr>
          <w:rFonts w:eastAsia="Calibri"/>
          <w:shd w:val="clear" w:color="auto" w:fill="FFFFFF"/>
          <w:lang w:bidi="ar-SA"/>
        </w:rPr>
        <w:t xml:space="preserve"> </w:t>
      </w:r>
      <w:r w:rsidRPr="007C4C44">
        <w:rPr>
          <w:shd w:val="clear" w:color="auto" w:fill="FFFFFF"/>
        </w:rPr>
        <w:t xml:space="preserve">stable emulsion. The application of the surfactants can be determined by their HLB value. Griffin (1948) presented the application of non-ionic surfactants </w:t>
      </w:r>
      <w:r>
        <w:rPr>
          <w:shd w:val="clear" w:color="auto" w:fill="FFFFFF"/>
        </w:rPr>
        <w:t>based on a range of HLB value as follow:</w:t>
      </w:r>
    </w:p>
    <w:p w14:paraId="3C83E0B6" w14:textId="77777777" w:rsidR="00C20DB9" w:rsidRDefault="00C20DB9" w:rsidP="0095390C">
      <w:pPr>
        <w:pStyle w:val="ListParagraph"/>
        <w:numPr>
          <w:ilvl w:val="0"/>
          <w:numId w:val="5"/>
        </w:numPr>
      </w:pPr>
      <w:r>
        <w:t>0 to 3 corresponds to an anti-foaming agent</w:t>
      </w:r>
    </w:p>
    <w:p w14:paraId="2A507551" w14:textId="77777777" w:rsidR="00C20DB9" w:rsidRDefault="00C20DB9" w:rsidP="0095390C">
      <w:pPr>
        <w:pStyle w:val="ListParagraph"/>
        <w:numPr>
          <w:ilvl w:val="0"/>
          <w:numId w:val="5"/>
        </w:numPr>
      </w:pPr>
      <w:r>
        <w:t>4 to 6 corresponds to a W/O emulsifier</w:t>
      </w:r>
    </w:p>
    <w:p w14:paraId="6BB17E0A" w14:textId="77777777" w:rsidR="00C20DB9" w:rsidRDefault="00C20DB9" w:rsidP="0095390C">
      <w:pPr>
        <w:pStyle w:val="ListParagraph"/>
        <w:numPr>
          <w:ilvl w:val="0"/>
          <w:numId w:val="5"/>
        </w:numPr>
      </w:pPr>
      <w:r>
        <w:t>7 to 9 corresponds to a wetting agent</w:t>
      </w:r>
    </w:p>
    <w:p w14:paraId="133D28C4" w14:textId="77777777" w:rsidR="00C20DB9" w:rsidRDefault="00C20DB9" w:rsidP="0095390C">
      <w:pPr>
        <w:pStyle w:val="ListParagraph"/>
        <w:numPr>
          <w:ilvl w:val="0"/>
          <w:numId w:val="5"/>
        </w:numPr>
      </w:pPr>
      <w:r>
        <w:t>8 to 18 corresponds to an O/W emulsifier</w:t>
      </w:r>
    </w:p>
    <w:p w14:paraId="2C51A6AB" w14:textId="77777777" w:rsidR="00C20DB9" w:rsidRDefault="00C20DB9" w:rsidP="0095390C">
      <w:pPr>
        <w:pStyle w:val="ListParagraph"/>
        <w:numPr>
          <w:ilvl w:val="0"/>
          <w:numId w:val="5"/>
        </w:numPr>
      </w:pPr>
      <w:r>
        <w:t>13 to 15 typically corresponds to detergents</w:t>
      </w:r>
    </w:p>
    <w:p w14:paraId="5373C231" w14:textId="77777777" w:rsidR="00C20DB9" w:rsidRDefault="00C20DB9" w:rsidP="0095390C">
      <w:pPr>
        <w:pStyle w:val="ListParagraph"/>
        <w:numPr>
          <w:ilvl w:val="0"/>
          <w:numId w:val="5"/>
        </w:numPr>
      </w:pPr>
      <w:r>
        <w:t xml:space="preserve">10 to 18 corresponds to a solubilizer </w:t>
      </w:r>
    </w:p>
    <w:p w14:paraId="1AEDA400" w14:textId="77777777" w:rsidR="00C20DB9" w:rsidRDefault="00C20DB9" w:rsidP="00B32552">
      <w:r>
        <w:t>Emulsifiers can be mixed to give a required HLB number. The HLB of the blend can be calculated using the following formula:</w:t>
      </w:r>
    </w:p>
    <w:p w14:paraId="29B95171" w14:textId="77777777" w:rsidR="00C20DB9" w:rsidRDefault="00C20DB9" w:rsidP="00C20DB9">
      <w:pPr>
        <w:jc w:val="right"/>
      </w:pPr>
      <m:oMath>
        <m:r>
          <w:rPr>
            <w:rFonts w:ascii="Cambria Math" w:hAnsi="Cambria Math"/>
            <w:sz w:val="28"/>
          </w:rPr>
          <m:t>HLB=</m:t>
        </m:r>
        <m:sSub>
          <m:sSubPr>
            <m:ctrlPr>
              <w:rPr>
                <w:rFonts w:ascii="Cambria Math" w:hAnsi="Cambria Math"/>
                <w:i/>
                <w:sz w:val="28"/>
              </w:rPr>
            </m:ctrlPr>
          </m:sSubPr>
          <m:e>
            <m:r>
              <w:rPr>
                <w:rFonts w:ascii="Cambria Math" w:hAnsi="Cambria Math"/>
                <w:sz w:val="28"/>
              </w:rPr>
              <m:t>x</m:t>
            </m:r>
          </m:e>
          <m:sub>
            <m:r>
              <w:rPr>
                <w:rFonts w:ascii="Cambria Math" w:hAnsi="Cambria Math"/>
                <w:sz w:val="28"/>
              </w:rPr>
              <m:t>1</m:t>
            </m:r>
          </m:sub>
        </m:sSub>
        <m:sSub>
          <m:sSubPr>
            <m:ctrlPr>
              <w:rPr>
                <w:rFonts w:ascii="Cambria Math" w:hAnsi="Cambria Math"/>
                <w:i/>
                <w:sz w:val="28"/>
              </w:rPr>
            </m:ctrlPr>
          </m:sSubPr>
          <m:e>
            <m:r>
              <w:rPr>
                <w:rFonts w:ascii="Cambria Math" w:hAnsi="Cambria Math"/>
                <w:sz w:val="28"/>
              </w:rPr>
              <m:t>HLB</m:t>
            </m:r>
          </m:e>
          <m:sub>
            <m:r>
              <w:rPr>
                <w:rFonts w:ascii="Cambria Math" w:hAnsi="Cambria Math"/>
                <w:sz w:val="28"/>
              </w:rPr>
              <m:t>1</m:t>
            </m:r>
          </m:sub>
        </m:sSub>
        <m:r>
          <w:rPr>
            <w:rFonts w:ascii="Cambria Math" w:hAnsi="Cambria Math"/>
            <w:sz w:val="28"/>
          </w:rPr>
          <m:t xml:space="preserve">+ </m:t>
        </m:r>
        <m:sSub>
          <m:sSubPr>
            <m:ctrlPr>
              <w:rPr>
                <w:rFonts w:ascii="Cambria Math" w:hAnsi="Cambria Math"/>
                <w:i/>
                <w:sz w:val="28"/>
              </w:rPr>
            </m:ctrlPr>
          </m:sSubPr>
          <m:e>
            <m:r>
              <w:rPr>
                <w:rFonts w:ascii="Cambria Math" w:hAnsi="Cambria Math"/>
                <w:sz w:val="28"/>
              </w:rPr>
              <m:t>x</m:t>
            </m:r>
          </m:e>
          <m:sub>
            <m:r>
              <w:rPr>
                <w:rFonts w:ascii="Cambria Math" w:hAnsi="Cambria Math"/>
                <w:sz w:val="28"/>
              </w:rPr>
              <m:t>2</m:t>
            </m:r>
          </m:sub>
        </m:sSub>
        <m:sSub>
          <m:sSubPr>
            <m:ctrlPr>
              <w:rPr>
                <w:rFonts w:ascii="Cambria Math" w:hAnsi="Cambria Math"/>
                <w:i/>
                <w:sz w:val="28"/>
              </w:rPr>
            </m:ctrlPr>
          </m:sSubPr>
          <m:e>
            <m:r>
              <w:rPr>
                <w:rFonts w:ascii="Cambria Math" w:hAnsi="Cambria Math"/>
                <w:sz w:val="28"/>
              </w:rPr>
              <m:t>HLB</m:t>
            </m:r>
          </m:e>
          <m:sub>
            <m:r>
              <w:rPr>
                <w:rFonts w:ascii="Cambria Math" w:hAnsi="Cambria Math"/>
                <w:sz w:val="28"/>
              </w:rPr>
              <m:t>2</m:t>
            </m:r>
          </m:sub>
        </m:sSub>
        <m:r>
          <w:rPr>
            <w:rFonts w:ascii="Cambria Math" w:hAnsi="Cambria Math"/>
            <w:sz w:val="28"/>
          </w:rPr>
          <m:t xml:space="preserve">  </m:t>
        </m:r>
      </m:oMath>
      <w:r>
        <w:rPr>
          <w:rFonts w:eastAsiaTheme="minorEastAsia"/>
        </w:rPr>
        <w:t xml:space="preserve">                                                 </w:t>
      </w:r>
      <w:r>
        <w:rPr>
          <w:rFonts w:eastAsiaTheme="minorEastAsia"/>
          <w:color w:val="000000" w:themeColor="text1"/>
          <w:shd w:val="clear" w:color="auto" w:fill="FFFFFF"/>
        </w:rPr>
        <w:t>(2)</w:t>
      </w:r>
    </w:p>
    <w:p w14:paraId="457633CB" w14:textId="77777777" w:rsidR="00C20DB9" w:rsidRDefault="00C20DB9" w:rsidP="00C20DB9">
      <w:pPr>
        <w:rPr>
          <w:b/>
        </w:rPr>
      </w:pPr>
      <w:r>
        <w:t>Where,</w:t>
      </w:r>
    </w:p>
    <w:p w14:paraId="62ADC11F" w14:textId="77777777" w:rsidR="00C20DB9" w:rsidRDefault="00C20DB9" w:rsidP="00C20DB9">
      <w:pPr>
        <w:rPr>
          <w:b/>
        </w:rPr>
      </w:pPr>
      <w:r w:rsidRPr="00D31000">
        <w:t>x</w:t>
      </w:r>
      <w:r w:rsidRPr="00D31000">
        <w:rPr>
          <w:vertAlign w:val="subscript"/>
        </w:rPr>
        <w:t>1</w:t>
      </w:r>
      <w:r>
        <w:t xml:space="preserve"> &amp; x</w:t>
      </w:r>
      <w:r w:rsidRPr="00D31000">
        <w:rPr>
          <w:vertAlign w:val="subscript"/>
        </w:rPr>
        <w:t>2</w:t>
      </w:r>
      <w:r>
        <w:rPr>
          <w:vertAlign w:val="subscript"/>
        </w:rPr>
        <w:t xml:space="preserve"> </w:t>
      </w:r>
      <w:r>
        <w:t xml:space="preserve">are the weight percentage </w:t>
      </w:r>
      <w:bookmarkStart w:id="54" w:name="_Hlk4331056"/>
      <w:r>
        <w:t>of surfactant 1 and 2 respectively</w:t>
      </w:r>
      <w:bookmarkEnd w:id="54"/>
    </w:p>
    <w:p w14:paraId="3ED69BF4" w14:textId="77777777" w:rsidR="00C20DB9" w:rsidRDefault="00C20DB9" w:rsidP="00C20DB9">
      <w:r>
        <w:t>HLB</w:t>
      </w:r>
      <w:r w:rsidRPr="00D31000">
        <w:rPr>
          <w:vertAlign w:val="subscript"/>
        </w:rPr>
        <w:t>1</w:t>
      </w:r>
      <w:r>
        <w:t xml:space="preserve"> &amp; HLB</w:t>
      </w:r>
      <w:r w:rsidRPr="00D31000">
        <w:rPr>
          <w:vertAlign w:val="subscript"/>
        </w:rPr>
        <w:t>2</w:t>
      </w:r>
      <w:r>
        <w:rPr>
          <w:vertAlign w:val="subscript"/>
        </w:rPr>
        <w:t xml:space="preserve"> </w:t>
      </w:r>
      <w:r>
        <w:t>are the HLB value of</w:t>
      </w:r>
      <w:r w:rsidRPr="00D31000">
        <w:t xml:space="preserve"> surfactant 1 and 2 respectively</w:t>
      </w:r>
    </w:p>
    <w:p w14:paraId="4A29A360" w14:textId="672C2787" w:rsidR="00C20DB9" w:rsidRDefault="00C20DB9" w:rsidP="00B32552">
      <w:r>
        <w:t>In addition to finding the adequate HLB number that matches that of the oil, it is important to carefully choose the ideal chemical type poss</w:t>
      </w:r>
      <w:r w:rsidR="0093104A">
        <w:t xml:space="preserve">essing the right HLB </w:t>
      </w:r>
      <w:r w:rsidR="008E4E40">
        <w:t>(ICI</w:t>
      </w:r>
      <w:r w:rsidR="0093104A">
        <w:t>, 1980</w:t>
      </w:r>
      <w:r>
        <w:t xml:space="preserve">). Oil emulsions can be O/W or W/O based on their HLB number. When considering the same oil, the required HLB for an O/W emulsion is higher than the required HLB value for W/O emulsion. </w:t>
      </w:r>
    </w:p>
    <w:p w14:paraId="187A5A43" w14:textId="17682F56" w:rsidR="009C5599" w:rsidRPr="00DB3B6C" w:rsidRDefault="00B32552">
      <w:pPr>
        <w:pStyle w:val="Heading3"/>
      </w:pPr>
      <w:r w:rsidRPr="00DB3B6C">
        <w:lastRenderedPageBreak/>
        <w:t xml:space="preserve"> </w:t>
      </w:r>
      <w:r w:rsidR="001C2038" w:rsidRPr="00DB3B6C">
        <w:t xml:space="preserve">  </w:t>
      </w:r>
      <w:bookmarkStart w:id="55" w:name="_Toc7396030"/>
      <w:r w:rsidRPr="00DB3B6C">
        <w:t>Stability of emulsions</w:t>
      </w:r>
      <w:bookmarkEnd w:id="55"/>
    </w:p>
    <w:p w14:paraId="313460E6" w14:textId="35BBE9D5" w:rsidR="00B32552" w:rsidRPr="00376C6F" w:rsidRDefault="00B32552" w:rsidP="00B32552">
      <w:bookmarkStart w:id="56" w:name="_Hlk6421022"/>
      <w:r>
        <w:t xml:space="preserve">Stability is an important characteristic of emulsions. An emulsion is labelled as unstable when the distinct oil and water phase separate easily or readily after some time without the action of an element to break them. Stability results from the presence of the interfacial film on the droplets in </w:t>
      </w:r>
      <w:bookmarkEnd w:id="56"/>
      <w:r>
        <w:t xml:space="preserve">the emulsion and the small size of droplet. A stable emulsion has both detrimental and beneficial effects and is more difficult to separate. Bhardwaj and Hartland (1998) found that </w:t>
      </w:r>
      <w:r w:rsidR="0093104A">
        <w:t xml:space="preserve">it is possible for </w:t>
      </w:r>
      <w:r>
        <w:t xml:space="preserve">the stability of an emulsion </w:t>
      </w:r>
      <w:r w:rsidR="0093104A">
        <w:t>to vary</w:t>
      </w:r>
      <w:r>
        <w:t xml:space="preserve"> from few minutes up to several years. Kinetic</w:t>
      </w:r>
      <w:r w:rsidRPr="00376C6F">
        <w:t xml:space="preserve"> stability is a consequence of a small droplet size and the presence of an interfacial film around the water drop</w:t>
      </w:r>
      <w:r>
        <w:t xml:space="preserve">. The stability dependents on the structure and the rigidity of the emulsion droplets’ interfacial films. </w:t>
      </w:r>
    </w:p>
    <w:p w14:paraId="41763511" w14:textId="77777777" w:rsidR="00B32552" w:rsidRDefault="00B32552" w:rsidP="00B32552">
      <w:r>
        <w:t>This leads to the classification of emulsions into the following groups:</w:t>
      </w:r>
    </w:p>
    <w:p w14:paraId="6EDE9B06" w14:textId="77777777" w:rsidR="00B32552" w:rsidRDefault="00B32552" w:rsidP="0095390C">
      <w:pPr>
        <w:pStyle w:val="ListParagraph"/>
        <w:numPr>
          <w:ilvl w:val="0"/>
          <w:numId w:val="3"/>
        </w:numPr>
      </w:pPr>
      <w:r>
        <w:t xml:space="preserve">Loose emulsions. They separate in a few minutes. </w:t>
      </w:r>
    </w:p>
    <w:p w14:paraId="6CEE2AD1" w14:textId="77777777" w:rsidR="00B32552" w:rsidRDefault="00B32552" w:rsidP="0095390C">
      <w:pPr>
        <w:pStyle w:val="ListParagraph"/>
        <w:numPr>
          <w:ilvl w:val="0"/>
          <w:numId w:val="3"/>
        </w:numPr>
      </w:pPr>
      <w:r>
        <w:t>Medium emulsions. Their separation occurs in ten minutes or more.</w:t>
      </w:r>
    </w:p>
    <w:p w14:paraId="07ED74A9" w14:textId="27EC5B2C" w:rsidR="00B32552" w:rsidRDefault="00B32552" w:rsidP="0095390C">
      <w:pPr>
        <w:pStyle w:val="ListParagraph"/>
        <w:numPr>
          <w:ilvl w:val="0"/>
          <w:numId w:val="3"/>
        </w:numPr>
      </w:pPr>
      <w:r>
        <w:t>Tight emulsions. They will separate within hours or days.</w:t>
      </w:r>
      <w:r w:rsidRPr="003D560F">
        <w:t xml:space="preserve"> </w:t>
      </w:r>
      <w:r>
        <w:t xml:space="preserve">They can sometimes </w:t>
      </w:r>
      <w:r w:rsidR="00D0377B">
        <w:t>s</w:t>
      </w:r>
      <w:r>
        <w:t>how a partial separation only.</w:t>
      </w:r>
    </w:p>
    <w:p w14:paraId="3BA13E0D" w14:textId="5A6E1353" w:rsidR="00B32552" w:rsidRPr="00141353" w:rsidRDefault="00B32552" w:rsidP="00B32552">
      <w:r>
        <w:t>The stability of emulsions is also affected by the presence of solids such as asphaltenes, resins and waxes, the presence of fine solid particles, temperature, Ph and droplet size.</w:t>
      </w:r>
      <w:r w:rsidRPr="00622174">
        <w:t xml:space="preserve"> </w:t>
      </w:r>
      <w:r>
        <w:t>Opawale et al</w:t>
      </w:r>
      <w:r w:rsidR="00B70A27">
        <w:t>.</w:t>
      </w:r>
      <w:r>
        <w:t xml:space="preserve"> (2013) found out through experimental trials that an increase in water fraction, asphaltene content and shearing energy forms a tight emulsion. Abd</w:t>
      </w:r>
      <w:r w:rsidR="004C3644">
        <w:t>urahman et al</w:t>
      </w:r>
      <w:r w:rsidR="00B70A27">
        <w:t>.</w:t>
      </w:r>
      <w:r w:rsidR="004C3644">
        <w:t xml:space="preserve"> (2008) and </w:t>
      </w:r>
      <w:r w:rsidR="004C3644" w:rsidRPr="00FB1CB2">
        <w:t>Henríquez (</w:t>
      </w:r>
      <w:r w:rsidRPr="00FB1CB2">
        <w:t>2009)</w:t>
      </w:r>
      <w:r w:rsidRPr="00B462E4">
        <w:t xml:space="preserve"> showed</w:t>
      </w:r>
      <w:r>
        <w:t xml:space="preserve"> that the higher the surfactant concentration the higher the stability.</w:t>
      </w:r>
      <w:r w:rsidR="004C3644">
        <w:t xml:space="preserve"> </w:t>
      </w:r>
      <w:r>
        <w:t>A</w:t>
      </w:r>
      <w:r w:rsidRPr="001C5B98">
        <w:t xml:space="preserve"> very strong correlation between</w:t>
      </w:r>
      <w:r>
        <w:t xml:space="preserve"> </w:t>
      </w:r>
      <w:r w:rsidRPr="001C5B98">
        <w:t>emulsion stability and viscosity</w:t>
      </w:r>
      <w:r>
        <w:t xml:space="preserve"> was observed by Silset</w:t>
      </w:r>
      <w:r w:rsidR="00D26358">
        <w:t xml:space="preserve"> </w:t>
      </w:r>
      <w:r>
        <w:t>(2008).</w:t>
      </w:r>
      <w:r w:rsidR="00415C35">
        <w:t xml:space="preserve"> </w:t>
      </w:r>
      <w:r w:rsidR="004C3644">
        <w:t>Th</w:t>
      </w:r>
      <w:r>
        <w:t>e</w:t>
      </w:r>
      <w:r w:rsidR="004C3644">
        <w:t xml:space="preserve"> researcher</w:t>
      </w:r>
      <w:r>
        <w:t xml:space="preserve"> </w:t>
      </w:r>
      <w:r w:rsidR="004C3644">
        <w:t>correlated the</w:t>
      </w:r>
      <w:r>
        <w:t xml:space="preserve"> increase in stability to an increase in </w:t>
      </w:r>
      <w:r w:rsidR="004C3644">
        <w:t xml:space="preserve">viscosity. </w:t>
      </w:r>
      <w:r>
        <w:t xml:space="preserve">Ashrafizadeh et </w:t>
      </w:r>
      <w:r w:rsidR="004C3644">
        <w:t xml:space="preserve">al. </w:t>
      </w:r>
      <w:r>
        <w:t>(2012) and Ostubo et Prud’homme</w:t>
      </w:r>
      <w:r w:rsidR="004C3644">
        <w:t xml:space="preserve"> </w:t>
      </w:r>
      <w:r>
        <w:t xml:space="preserve">(1994) confirmed that the higher the surfactant concentration, the higher the viscosity because of the small size of the dispersed droplets that make the interaction energy stronger </w:t>
      </w:r>
      <w:r w:rsidR="004C3644">
        <w:lastRenderedPageBreak/>
        <w:t>between them</w:t>
      </w:r>
      <w:r>
        <w:t>.</w:t>
      </w:r>
      <w:r w:rsidRPr="00752802">
        <w:t xml:space="preserve"> </w:t>
      </w:r>
      <w:r>
        <w:t>Mohammed (2009) reported from his experimental studies that the most stable emulsions was encountered at 60% water cut. He also observed that the viscosity of the emulsion increase</w:t>
      </w:r>
      <w:r w:rsidR="00415C35">
        <w:t>d</w:t>
      </w:r>
      <w:r>
        <w:t xml:space="preserve"> by two ord</w:t>
      </w:r>
      <w:r w:rsidR="00D97165">
        <w:t>e</w:t>
      </w:r>
      <w:r>
        <w:t>r</w:t>
      </w:r>
      <w:r w:rsidR="00415C35">
        <w:t>s</w:t>
      </w:r>
      <w:r>
        <w:t xml:space="preserve"> of magnitude at high aqueous phase cut.</w:t>
      </w:r>
    </w:p>
    <w:p w14:paraId="7389DC06" w14:textId="76425E51" w:rsidR="009C5599" w:rsidRDefault="00B32552" w:rsidP="00CC05B8">
      <w:pPr>
        <w:pStyle w:val="Heading2"/>
      </w:pPr>
      <w:bookmarkStart w:id="57" w:name="_Toc7396031"/>
      <w:r>
        <w:t>Rheology of emulsion</w:t>
      </w:r>
      <w:bookmarkEnd w:id="57"/>
    </w:p>
    <w:p w14:paraId="2B46512A" w14:textId="155AA2CB" w:rsidR="00B32552" w:rsidRPr="005B48D1" w:rsidRDefault="00B32552" w:rsidP="00256C97">
      <w:pPr>
        <w:rPr>
          <w:rFonts w:eastAsiaTheme="minorEastAsia"/>
          <w:b/>
          <w:bCs/>
        </w:rPr>
      </w:pPr>
      <w:r>
        <w:t>Emulsions are very complex systems at different levels. Their complexity arises from the changes in their physical properties that incur a negative impact. Flow assurance issues cause</w:t>
      </w:r>
      <w:r w:rsidR="00EF4475">
        <w:t>d</w:t>
      </w:r>
      <w:r>
        <w:t xml:space="preserve"> by emulsion result from minimal changes in its behavior and composition. For instance, the viscosity of an emulsion is predicted to increase as the water cut increases (Kokal, 2005).  Therefore, measuring, adjusting and predicting these physical attributes of emulsions </w:t>
      </w:r>
      <w:r w:rsidR="00340F68">
        <w:t>is</w:t>
      </w:r>
      <w:r>
        <w:t xml:space="preserve"> very important. Rheology is the study of the flow characteristics and deformations of any type of fluid or solid. Deformation is generated by applying a force to a material thus causing it to deform and/or flow. The magnitude of the induced deformation and/or flow is then linked with a physicochemical property of the material (Tatar et al., 2017). Force is applied in the form of strain and stress and their relationship with time and temperature is recorded. There are </w:t>
      </w:r>
      <w:r w:rsidRPr="00016780">
        <w:rPr>
          <w:color w:val="000000" w:themeColor="text1"/>
        </w:rPr>
        <w:t>five</w:t>
      </w:r>
      <w:r>
        <w:t xml:space="preserve"> types of rheological models that may be exhibited by fluids. Each model has a typical flow curve as shown in </w:t>
      </w:r>
      <w:r w:rsidRPr="00A846EF">
        <w:rPr>
          <w:b/>
          <w:color w:val="000000" w:themeColor="text1"/>
        </w:rPr>
        <w:t>Fig.</w:t>
      </w:r>
      <w:r w:rsidR="005A1027">
        <w:rPr>
          <w:b/>
          <w:color w:val="000000" w:themeColor="text1"/>
        </w:rPr>
        <w:t xml:space="preserve"> </w:t>
      </w:r>
      <w:r w:rsidRPr="00A846EF">
        <w:rPr>
          <w:b/>
          <w:color w:val="000000" w:themeColor="text1"/>
        </w:rPr>
        <w:t>5</w:t>
      </w:r>
      <w:r w:rsidRPr="00016780">
        <w:rPr>
          <w:color w:val="000000" w:themeColor="text1"/>
        </w:rPr>
        <w:t xml:space="preserve">. </w:t>
      </w:r>
      <w:r w:rsidRPr="00F43E4B">
        <w:rPr>
          <w:color w:val="000000" w:themeColor="text1"/>
        </w:rPr>
        <w:t xml:space="preserve">Each </w:t>
      </w:r>
      <w:r>
        <w:t>type of curve has a different relation between shear stress and rate.</w:t>
      </w:r>
      <w:r w:rsidRPr="00B32552">
        <w:t xml:space="preserve"> </w:t>
      </w:r>
      <w:r>
        <w:t>An emulsion can be categorized as Newtonian or non-Newtonian based on its composition (Becker, 1997). For Newtonian fluids, the shear stress is linearly proportional to the shear rate. Th</w:t>
      </w:r>
      <w:r w:rsidR="005A1027">
        <w:t>is</w:t>
      </w:r>
      <w:r>
        <w:t xml:space="preserve"> impl</w:t>
      </w:r>
      <w:r w:rsidR="005A1027">
        <w:t>ies</w:t>
      </w:r>
      <w:r>
        <w:t xml:space="preserve"> that the viscosity is independent of shear rate. </w:t>
      </w:r>
    </w:p>
    <w:p w14:paraId="34F71B4D" w14:textId="49180520" w:rsidR="00B32552" w:rsidRDefault="00A82696" w:rsidP="00B32552">
      <w:pPr>
        <w:keepNext/>
        <w:jc w:val="center"/>
      </w:pPr>
      <w:r w:rsidRPr="00A82696">
        <w:rPr>
          <w:noProof/>
        </w:rPr>
        <w:lastRenderedPageBreak/>
        <w:drawing>
          <wp:inline distT="0" distB="0" distL="0" distR="0" wp14:anchorId="398968AE" wp14:editId="7F017BDC">
            <wp:extent cx="3800475" cy="3381448"/>
            <wp:effectExtent l="0" t="0" r="0" b="9525"/>
            <wp:docPr id="7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3833383" cy="3410728"/>
                    </a:xfrm>
                    <a:prstGeom prst="rect">
                      <a:avLst/>
                    </a:prstGeom>
                  </pic:spPr>
                </pic:pic>
              </a:graphicData>
            </a:graphic>
          </wp:inline>
        </w:drawing>
      </w:r>
    </w:p>
    <w:p w14:paraId="49410164" w14:textId="0CF37C23" w:rsidR="00A82696" w:rsidRPr="00A82696" w:rsidRDefault="00B32552" w:rsidP="00A82696">
      <w:pPr>
        <w:pStyle w:val="Caption"/>
      </w:pPr>
      <w:bookmarkStart w:id="58" w:name="_Toc7433412"/>
      <w:r w:rsidRPr="00B8566A">
        <w:t xml:space="preserve">Fig.  </w:t>
      </w:r>
      <w:fldSimple w:instr=" SEQ Fig._ \* ARABIC ">
        <w:r w:rsidR="005B30D3">
          <w:rPr>
            <w:noProof/>
          </w:rPr>
          <w:t>5</w:t>
        </w:r>
      </w:fldSimple>
      <w:r w:rsidRPr="00B8566A">
        <w:t>— Shear stress and shear rate of Newtonian and non-Newtonian</w:t>
      </w:r>
      <w:bookmarkEnd w:id="58"/>
      <w:r w:rsidRPr="00B8566A">
        <w:t xml:space="preserve"> </w:t>
      </w:r>
      <w:r w:rsidR="00A82696" w:rsidRPr="00A82696">
        <w:rPr>
          <w:bCs/>
        </w:rPr>
        <w:t>(</w:t>
      </w:r>
      <w:r w:rsidR="000E4CA9">
        <w:rPr>
          <w:bCs/>
        </w:rPr>
        <w:t>Omer,2009</w:t>
      </w:r>
      <w:r w:rsidR="00A82696" w:rsidRPr="00A82696">
        <w:rPr>
          <w:bCs/>
        </w:rPr>
        <w:t xml:space="preserve">) </w:t>
      </w:r>
    </w:p>
    <w:p w14:paraId="31A9C55F" w14:textId="6AC08606" w:rsidR="00B32552" w:rsidRPr="00B8566A" w:rsidRDefault="00B32552" w:rsidP="00A82696">
      <w:pPr>
        <w:pStyle w:val="Caption"/>
      </w:pPr>
    </w:p>
    <w:p w14:paraId="0FFF469A" w14:textId="77777777" w:rsidR="00B32552" w:rsidRDefault="00B32552" w:rsidP="00B32552">
      <w:r>
        <w:t>Newtonian fluids obey Newton law of viscosity given by:</w:t>
      </w:r>
    </w:p>
    <w:p w14:paraId="4F444874" w14:textId="77777777" w:rsidR="00B32552" w:rsidRPr="005B48D1" w:rsidRDefault="00B32552" w:rsidP="00B32552">
      <w:pPr>
        <w:jc w:val="right"/>
        <w:rPr>
          <w:rFonts w:eastAsiaTheme="minorEastAsia"/>
          <w:b/>
          <w:bCs/>
        </w:rPr>
      </w:pPr>
      <m:oMath>
        <m:r>
          <m:rPr>
            <m:sty m:val="bi"/>
          </m:rPr>
          <w:rPr>
            <w:rFonts w:ascii="Cambria Math" w:hAnsi="Cambria Math"/>
            <w:sz w:val="28"/>
          </w:rPr>
          <m:t>τ= µγ</m:t>
        </m:r>
      </m:oMath>
      <w:r w:rsidRPr="00C0705F">
        <w:rPr>
          <w:rFonts w:ascii="Cambria Math" w:eastAsiaTheme="minorEastAsia" w:hAnsi="Cambria Math"/>
          <w:b/>
          <w:i/>
        </w:rPr>
        <w:t xml:space="preserve"> </w:t>
      </w:r>
      <w:r>
        <w:rPr>
          <w:rFonts w:eastAsiaTheme="minorEastAsia"/>
          <w:b/>
        </w:rPr>
        <w:t xml:space="preserve">                                                                 </w:t>
      </w:r>
      <w:r>
        <w:rPr>
          <w:rFonts w:eastAsiaTheme="minorEastAsia"/>
          <w:color w:val="000000" w:themeColor="text1"/>
          <w:shd w:val="clear" w:color="auto" w:fill="FFFFFF"/>
        </w:rPr>
        <w:t>(3)</w:t>
      </w:r>
    </w:p>
    <w:p w14:paraId="4496A706" w14:textId="77777777" w:rsidR="00B32552" w:rsidRDefault="00B32552" w:rsidP="00B32552">
      <w:r>
        <w:t>Where,</w:t>
      </w:r>
    </w:p>
    <w:p w14:paraId="629275BB" w14:textId="77777777" w:rsidR="00B32552" w:rsidRPr="005B48D1" w:rsidRDefault="00B32552" w:rsidP="00B32552">
      <w:r>
        <w:t>τ = shear stress (Pa or N/m</w:t>
      </w:r>
      <w:r w:rsidRPr="005B48D1">
        <w:rPr>
          <w:vertAlign w:val="superscript"/>
        </w:rPr>
        <w:t>2</w:t>
      </w:r>
      <w:r>
        <w:t>)</w:t>
      </w:r>
    </w:p>
    <w:p w14:paraId="27BB7DFF" w14:textId="77777777" w:rsidR="00B32552" w:rsidRPr="00754C07" w:rsidRDefault="00B32552" w:rsidP="00B32552">
      <w:r>
        <w:rPr>
          <w:rFonts w:ascii="Cambria Math" w:hAnsi="Cambria Math"/>
        </w:rPr>
        <w:t xml:space="preserve">µ </w:t>
      </w:r>
      <w:r w:rsidRPr="00754C07">
        <w:t>= fluid viscosity (kg/m.s or Pa.s)</w:t>
      </w:r>
    </w:p>
    <w:p w14:paraId="5EDD6B2A" w14:textId="77777777" w:rsidR="00B32552" w:rsidRPr="00754C07" w:rsidRDefault="00B32552" w:rsidP="00B32552">
      <w:r>
        <w:rPr>
          <w:rFonts w:ascii="Cambria Math" w:hAnsi="Cambria Math"/>
        </w:rPr>
        <w:t xml:space="preserve">γ </w:t>
      </w:r>
      <w:r w:rsidRPr="00754C07">
        <w:t>= shear rate applied on the fluid (s</w:t>
      </w:r>
      <w:r w:rsidRPr="00754C07">
        <w:rPr>
          <w:vertAlign w:val="superscript"/>
        </w:rPr>
        <w:t>-1</w:t>
      </w:r>
      <w:r w:rsidRPr="00754C07">
        <w:t>)</w:t>
      </w:r>
    </w:p>
    <w:p w14:paraId="6F6507B1" w14:textId="14BA9B3E" w:rsidR="00B32552" w:rsidRDefault="00B32552" w:rsidP="00B32552">
      <w:r>
        <w:t xml:space="preserve">For Non-Newtonian fluids, the viscosity depends on the variation of shear rate and they can be classified as </w:t>
      </w:r>
      <w:r w:rsidRPr="005673B7">
        <w:t>pseudoplastic,</w:t>
      </w:r>
      <w:r>
        <w:t xml:space="preserve"> </w:t>
      </w:r>
      <w:r w:rsidRPr="005673B7">
        <w:t>dilatant, rheopectic</w:t>
      </w:r>
      <w:r w:rsidR="008D3037">
        <w:t>,</w:t>
      </w:r>
      <w:r w:rsidRPr="005673B7">
        <w:t xml:space="preserve"> and thixotropic</w:t>
      </w:r>
      <w:r>
        <w:t>. For pseudoplastic fluids, their viscosity decreases as the shear rate i</w:t>
      </w:r>
      <w:r w:rsidR="005D0CB1">
        <w:t>ncreases and such fluids have “</w:t>
      </w:r>
      <w:r>
        <w:t>shear-thinning</w:t>
      </w:r>
      <w:r w:rsidR="006F0759">
        <w:t>”</w:t>
      </w:r>
      <w:r>
        <w:t xml:space="preserve"> </w:t>
      </w:r>
      <w:r w:rsidR="00361CE5">
        <w:t>flow</w:t>
      </w:r>
      <w:r>
        <w:t>. Dilatant fluid viscosity increases with an increase in shear rate and such fluids have “shear thickening</w:t>
      </w:r>
      <w:r w:rsidR="006F0759">
        <w:t>”</w:t>
      </w:r>
      <w:r>
        <w:t xml:space="preserve"> flow. Thixotropic and rheopectic fluids have a dependency </w:t>
      </w:r>
      <w:r w:rsidR="006F0759">
        <w:t>on</w:t>
      </w:r>
      <w:r>
        <w:t xml:space="preserve"> time. A thixotropic fluid experiences </w:t>
      </w:r>
      <w:r>
        <w:lastRenderedPageBreak/>
        <w:t xml:space="preserve">a decrease in viscosity with time when a constant shear rate is being applied. A rheopectic fluid has its viscosity increasing over time with an increase in shear rate as shown in </w:t>
      </w:r>
      <w:r w:rsidRPr="00A846EF">
        <w:rPr>
          <w:b/>
        </w:rPr>
        <w:t>Fig.</w:t>
      </w:r>
      <w:r>
        <w:rPr>
          <w:b/>
        </w:rPr>
        <w:t>6</w:t>
      </w:r>
      <w:r>
        <w:t xml:space="preserve">. </w:t>
      </w:r>
    </w:p>
    <w:p w14:paraId="50C70114" w14:textId="77777777" w:rsidR="00B32552" w:rsidRDefault="00B32552" w:rsidP="00EB769C">
      <w:pPr>
        <w:keepNext/>
        <w:jc w:val="center"/>
      </w:pPr>
      <w:r>
        <w:rPr>
          <w:noProof/>
          <w:lang w:bidi="ar-SA"/>
        </w:rPr>
        <w:drawing>
          <wp:inline distT="0" distB="0" distL="0" distR="0" wp14:anchorId="48282FFB" wp14:editId="15B0E376">
            <wp:extent cx="5045529" cy="2466889"/>
            <wp:effectExtent l="19050" t="19050" r="317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hixo rheopec.PNG"/>
                    <pic:cNvPicPr/>
                  </pic:nvPicPr>
                  <pic:blipFill rotWithShape="1">
                    <a:blip r:embed="rId15">
                      <a:extLst>
                        <a:ext uri="{28A0092B-C50C-407E-A947-70E740481C1C}">
                          <a14:useLocalDpi xmlns:a14="http://schemas.microsoft.com/office/drawing/2010/main" val="0"/>
                        </a:ext>
                      </a:extLst>
                    </a:blip>
                    <a:srcRect l="3514" r="2059"/>
                    <a:stretch/>
                  </pic:blipFill>
                  <pic:spPr bwMode="auto">
                    <a:xfrm>
                      <a:off x="0" y="0"/>
                      <a:ext cx="5046420" cy="2467324"/>
                    </a:xfrm>
                    <a:prstGeom prst="rect">
                      <a:avLst/>
                    </a:prstGeom>
                    <a:ln w="19050">
                      <a:solidFill>
                        <a:schemeClr val="tx1"/>
                      </a:solidFill>
                    </a:ln>
                    <a:extLst>
                      <a:ext uri="{53640926-AAD7-44D8-BBD7-CCE9431645EC}">
                        <a14:shadowObscured xmlns:a14="http://schemas.microsoft.com/office/drawing/2010/main"/>
                      </a:ext>
                    </a:extLst>
                  </pic:spPr>
                </pic:pic>
              </a:graphicData>
            </a:graphic>
          </wp:inline>
        </w:drawing>
      </w:r>
    </w:p>
    <w:p w14:paraId="334D06C1" w14:textId="597892DA" w:rsidR="00B32552" w:rsidRPr="00B8566A" w:rsidRDefault="00B32552" w:rsidP="00A82696">
      <w:pPr>
        <w:pStyle w:val="Caption"/>
      </w:pPr>
      <w:bookmarkStart w:id="59" w:name="_Toc7433413"/>
      <w:r w:rsidRPr="00B8566A">
        <w:t xml:space="preserve">Fig.  </w:t>
      </w:r>
      <w:fldSimple w:instr=" SEQ Fig._ \* ARABIC ">
        <w:r w:rsidR="005B30D3">
          <w:rPr>
            <w:noProof/>
          </w:rPr>
          <w:t>6</w:t>
        </w:r>
      </w:fldSimple>
      <w:r w:rsidRPr="00B8566A">
        <w:t>— Thixotropy and rheopexy profiles (viscosity vs time) (Souto and Muller, 2006; Leone et al.,2008)</w:t>
      </w:r>
      <w:bookmarkEnd w:id="59"/>
    </w:p>
    <w:p w14:paraId="22DEA0CD" w14:textId="51CB96F6" w:rsidR="009C5599" w:rsidRDefault="009C5599" w:rsidP="009C5599"/>
    <w:p w14:paraId="2AD88D01" w14:textId="55E264FA" w:rsidR="00792598" w:rsidRPr="00792598" w:rsidRDefault="00792598" w:rsidP="00792598">
      <w:pPr>
        <w:rPr>
          <w:rFonts w:ascii="Times New Roman" w:eastAsia="Calibri" w:hAnsi="Times New Roman"/>
          <w:szCs w:val="22"/>
          <w:lang w:bidi="ar-SA"/>
        </w:rPr>
      </w:pPr>
      <w:bookmarkStart w:id="60" w:name="_Hlk6421800"/>
      <w:r w:rsidRPr="00792598">
        <w:rPr>
          <w:rFonts w:ascii="Times New Roman" w:eastAsia="Calibri" w:hAnsi="Times New Roman"/>
          <w:szCs w:val="22"/>
          <w:lang w:bidi="ar-SA"/>
        </w:rPr>
        <w:t>Emulsions</w:t>
      </w:r>
      <w:r w:rsidR="0027643B">
        <w:rPr>
          <w:rFonts w:ascii="Times New Roman" w:eastAsia="Calibri" w:hAnsi="Times New Roman"/>
          <w:szCs w:val="22"/>
          <w:lang w:bidi="ar-SA"/>
        </w:rPr>
        <w:t>’</w:t>
      </w:r>
      <w:r w:rsidRPr="00792598">
        <w:rPr>
          <w:rFonts w:ascii="Times New Roman" w:eastAsia="Calibri" w:hAnsi="Times New Roman"/>
          <w:szCs w:val="22"/>
          <w:lang w:bidi="ar-SA"/>
        </w:rPr>
        <w:t xml:space="preserve"> rheological behavior is subjected to change. Emulsions usually exhibit a Newtonian behavior except at high water </w:t>
      </w:r>
      <w:r w:rsidR="00FB5E58">
        <w:rPr>
          <w:rFonts w:ascii="Times New Roman" w:eastAsia="Calibri" w:hAnsi="Times New Roman"/>
          <w:szCs w:val="22"/>
          <w:lang w:bidi="ar-SA"/>
        </w:rPr>
        <w:t>content</w:t>
      </w:r>
      <w:r w:rsidRPr="00792598">
        <w:rPr>
          <w:rFonts w:ascii="Times New Roman" w:eastAsia="Calibri" w:hAnsi="Times New Roman"/>
          <w:szCs w:val="22"/>
          <w:lang w:bidi="ar-SA"/>
        </w:rPr>
        <w:t xml:space="preserve">, </w:t>
      </w:r>
      <w:r w:rsidR="00FB5E58">
        <w:rPr>
          <w:rFonts w:ascii="Times New Roman" w:eastAsia="Calibri" w:hAnsi="Times New Roman"/>
          <w:szCs w:val="22"/>
          <w:lang w:bidi="ar-SA"/>
        </w:rPr>
        <w:t xml:space="preserve">where </w:t>
      </w:r>
      <w:r w:rsidRPr="00792598">
        <w:rPr>
          <w:rFonts w:ascii="Times New Roman" w:eastAsia="Calibri" w:hAnsi="Times New Roman"/>
          <w:szCs w:val="22"/>
          <w:lang w:bidi="ar-SA"/>
        </w:rPr>
        <w:t xml:space="preserve">they change into Non-Newtonian behavior. </w:t>
      </w:r>
    </w:p>
    <w:p w14:paraId="50A62A84" w14:textId="6948A149" w:rsidR="00792598" w:rsidRPr="00792598" w:rsidRDefault="00792598" w:rsidP="00792598">
      <w:pPr>
        <w:rPr>
          <w:rFonts w:ascii="Times New Roman" w:eastAsia="Calibri" w:hAnsi="Times New Roman"/>
          <w:szCs w:val="22"/>
          <w:lang w:bidi="ar-SA"/>
        </w:rPr>
      </w:pPr>
      <w:r w:rsidRPr="00792598">
        <w:rPr>
          <w:rFonts w:ascii="Times New Roman" w:eastAsia="Calibri" w:hAnsi="Times New Roman"/>
          <w:szCs w:val="22"/>
          <w:lang w:bidi="ar-SA"/>
        </w:rPr>
        <w:t>Non-Newtonian</w:t>
      </w:r>
      <w:r w:rsidR="00F92312">
        <w:rPr>
          <w:rFonts w:ascii="Times New Roman" w:eastAsia="Calibri" w:hAnsi="Times New Roman"/>
          <w:szCs w:val="22"/>
          <w:lang w:bidi="ar-SA"/>
        </w:rPr>
        <w:t xml:space="preserve"> fluids</w:t>
      </w:r>
      <w:r w:rsidRPr="00792598">
        <w:rPr>
          <w:rFonts w:ascii="Times New Roman" w:eastAsia="Calibri" w:hAnsi="Times New Roman"/>
          <w:szCs w:val="22"/>
          <w:lang w:bidi="ar-SA"/>
        </w:rPr>
        <w:t xml:space="preserve"> do not obey Newton law of viscosity</w:t>
      </w:r>
      <w:r w:rsidR="00F92312">
        <w:rPr>
          <w:rFonts w:ascii="Times New Roman" w:eastAsia="Calibri" w:hAnsi="Times New Roman"/>
          <w:szCs w:val="22"/>
          <w:lang w:bidi="ar-SA"/>
        </w:rPr>
        <w:t>,</w:t>
      </w:r>
      <w:r w:rsidRPr="00792598">
        <w:rPr>
          <w:rFonts w:ascii="Times New Roman" w:eastAsia="Calibri" w:hAnsi="Times New Roman"/>
          <w:szCs w:val="22"/>
          <w:lang w:bidi="ar-SA"/>
        </w:rPr>
        <w:t xml:space="preserve"> unlike Newtonian</w:t>
      </w:r>
      <w:r w:rsidR="00F92312">
        <w:rPr>
          <w:rFonts w:ascii="Times New Roman" w:eastAsia="Calibri" w:hAnsi="Times New Roman"/>
          <w:szCs w:val="22"/>
          <w:lang w:bidi="ar-SA"/>
        </w:rPr>
        <w:t xml:space="preserve"> fluids</w:t>
      </w:r>
      <w:r w:rsidRPr="00792598">
        <w:rPr>
          <w:rFonts w:ascii="Times New Roman" w:eastAsia="Calibri" w:hAnsi="Times New Roman"/>
          <w:szCs w:val="22"/>
          <w:lang w:bidi="ar-SA"/>
        </w:rPr>
        <w:t xml:space="preserve">. </w:t>
      </w:r>
      <w:r w:rsidR="00F92312">
        <w:rPr>
          <w:rFonts w:ascii="Times New Roman" w:eastAsia="Calibri" w:hAnsi="Times New Roman"/>
          <w:szCs w:val="22"/>
          <w:lang w:bidi="ar-SA"/>
        </w:rPr>
        <w:t xml:space="preserve">Some </w:t>
      </w:r>
      <w:r w:rsidRPr="00792598">
        <w:rPr>
          <w:rFonts w:ascii="Times New Roman" w:eastAsia="Calibri" w:hAnsi="Times New Roman"/>
          <w:szCs w:val="22"/>
          <w:lang w:bidi="ar-SA"/>
        </w:rPr>
        <w:t>follow the Power law or Ostwald De Waele model given by:</w:t>
      </w:r>
    </w:p>
    <w:p w14:paraId="11B9EAEA" w14:textId="35774DDE" w:rsidR="00792598" w:rsidRPr="00792598" w:rsidRDefault="00792598" w:rsidP="00792598">
      <w:pPr>
        <w:jc w:val="right"/>
        <w:rPr>
          <w:rFonts w:ascii="Times New Roman" w:hAnsi="Times New Roman"/>
          <w:b/>
          <w:szCs w:val="22"/>
          <w:lang w:bidi="ar-SA"/>
        </w:rPr>
      </w:pPr>
      <w:r w:rsidRPr="00792598">
        <w:rPr>
          <w:rFonts w:ascii="Times New Roman" w:hAnsi="Times New Roman"/>
          <w:b/>
          <w:szCs w:val="22"/>
          <w:lang w:bidi="ar-SA"/>
        </w:rPr>
        <w:t xml:space="preserve">  </w:t>
      </w:r>
      <m:oMath>
        <m:r>
          <m:rPr>
            <m:sty m:val="bi"/>
          </m:rPr>
          <w:rPr>
            <w:rFonts w:ascii="Cambria Math" w:eastAsia="Calibri" w:hAnsi="Cambria Math"/>
            <w:sz w:val="28"/>
            <w:szCs w:val="22"/>
            <w:lang w:bidi="ar-SA"/>
          </w:rPr>
          <m:t xml:space="preserve">τ= K </m:t>
        </m:r>
        <m:sSup>
          <m:sSupPr>
            <m:ctrlPr>
              <w:rPr>
                <w:rFonts w:ascii="Cambria Math" w:eastAsia="Calibri" w:hAnsi="Cambria Math"/>
                <w:b/>
                <w:i/>
                <w:sz w:val="28"/>
                <w:szCs w:val="22"/>
                <w:lang w:bidi="ar-SA"/>
              </w:rPr>
            </m:ctrlPr>
          </m:sSupPr>
          <m:e>
            <m:d>
              <m:dPr>
                <m:ctrlPr>
                  <w:rPr>
                    <w:rFonts w:ascii="Cambria Math" w:eastAsia="Calibri" w:hAnsi="Cambria Math"/>
                    <w:b/>
                    <w:i/>
                    <w:sz w:val="28"/>
                    <w:szCs w:val="22"/>
                    <w:lang w:bidi="ar-SA"/>
                  </w:rPr>
                </m:ctrlPr>
              </m:dPr>
              <m:e>
                <m:r>
                  <m:rPr>
                    <m:sty m:val="bi"/>
                  </m:rPr>
                  <w:rPr>
                    <w:rFonts w:ascii="Cambria Math" w:eastAsia="Calibri" w:hAnsi="Cambria Math"/>
                    <w:sz w:val="28"/>
                    <w:szCs w:val="22"/>
                    <w:lang w:bidi="ar-SA"/>
                  </w:rPr>
                  <m:t>γ</m:t>
                </m:r>
              </m:e>
            </m:d>
          </m:e>
          <m:sup>
            <m:r>
              <m:rPr>
                <m:sty m:val="bi"/>
              </m:rPr>
              <w:rPr>
                <w:rFonts w:ascii="Cambria Math" w:eastAsia="Calibri" w:hAnsi="Cambria Math"/>
                <w:sz w:val="28"/>
                <w:szCs w:val="22"/>
                <w:lang w:bidi="ar-SA"/>
              </w:rPr>
              <m:t>n</m:t>
            </m:r>
          </m:sup>
        </m:sSup>
      </m:oMath>
      <w:r w:rsidRPr="00792598">
        <w:rPr>
          <w:rFonts w:ascii="Times New Roman" w:hAnsi="Times New Roman"/>
          <w:b/>
          <w:szCs w:val="22"/>
          <w:lang w:bidi="ar-SA"/>
        </w:rPr>
        <w:t xml:space="preserve">                                                                     </w:t>
      </w:r>
      <w:r w:rsidRPr="00792598">
        <w:rPr>
          <w:rFonts w:ascii="Times New Roman" w:hAnsi="Times New Roman"/>
          <w:szCs w:val="22"/>
          <w:lang w:bidi="ar-SA"/>
        </w:rPr>
        <w:t>(4)</w:t>
      </w:r>
    </w:p>
    <w:p w14:paraId="2475C822" w14:textId="64444BAB" w:rsidR="00792598" w:rsidRPr="00792598" w:rsidRDefault="00511F20" w:rsidP="00792598">
      <w:pPr>
        <w:rPr>
          <w:rFonts w:ascii="Times New Roman" w:eastAsia="Calibri" w:hAnsi="Times New Roman"/>
          <w:szCs w:val="22"/>
          <w:lang w:bidi="ar-SA"/>
        </w:rPr>
      </w:pPr>
      <w:r>
        <w:rPr>
          <w:rFonts w:ascii="Cambria Math" w:eastAsia="Calibri" w:hAnsi="Cambria Math"/>
          <w:szCs w:val="22"/>
          <w:lang w:bidi="ar-SA"/>
        </w:rPr>
        <w:t>K</w:t>
      </w:r>
      <w:r w:rsidR="00792598" w:rsidRPr="00792598">
        <w:rPr>
          <w:rFonts w:ascii="Times New Roman" w:eastAsia="Calibri" w:hAnsi="Times New Roman"/>
          <w:szCs w:val="22"/>
          <w:lang w:bidi="ar-SA"/>
        </w:rPr>
        <w:t xml:space="preserve"> = flow consistency index (Pa.s</w:t>
      </w:r>
      <w:r w:rsidR="00792598" w:rsidRPr="00792598">
        <w:rPr>
          <w:rFonts w:ascii="Times New Roman" w:eastAsia="Calibri" w:hAnsi="Times New Roman"/>
          <w:szCs w:val="22"/>
          <w:vertAlign w:val="superscript"/>
          <w:lang w:bidi="ar-SA"/>
        </w:rPr>
        <w:t>n</w:t>
      </w:r>
      <w:r w:rsidR="00792598" w:rsidRPr="00792598">
        <w:rPr>
          <w:rFonts w:ascii="Times New Roman" w:eastAsia="Calibri" w:hAnsi="Times New Roman"/>
          <w:szCs w:val="22"/>
          <w:lang w:bidi="ar-SA"/>
        </w:rPr>
        <w:t>)</w:t>
      </w:r>
    </w:p>
    <w:p w14:paraId="558B91DF" w14:textId="77777777" w:rsidR="00792598" w:rsidRPr="00792598" w:rsidRDefault="00792598" w:rsidP="00792598">
      <w:pPr>
        <w:rPr>
          <w:rFonts w:ascii="Times New Roman" w:eastAsia="Calibri" w:hAnsi="Times New Roman"/>
          <w:szCs w:val="22"/>
          <w:lang w:bidi="ar-SA"/>
        </w:rPr>
      </w:pPr>
      <w:r w:rsidRPr="00792598">
        <w:rPr>
          <w:rFonts w:ascii="Cambria Math" w:eastAsia="Calibri" w:hAnsi="Cambria Math"/>
          <w:szCs w:val="22"/>
          <w:lang w:bidi="ar-SA"/>
        </w:rPr>
        <w:t>n</w:t>
      </w:r>
      <w:r w:rsidRPr="00792598">
        <w:rPr>
          <w:rFonts w:ascii="Times New Roman" w:eastAsia="Calibri" w:hAnsi="Times New Roman"/>
          <w:szCs w:val="22"/>
          <w:lang w:bidi="ar-SA"/>
        </w:rPr>
        <w:t>= flow behavior index (dimensionless)</w:t>
      </w:r>
    </w:p>
    <w:p w14:paraId="666809D3" w14:textId="4A9ECFED" w:rsidR="00792598" w:rsidRPr="00792598" w:rsidRDefault="00792598" w:rsidP="00792598">
      <w:pPr>
        <w:rPr>
          <w:rFonts w:ascii="Times New Roman" w:eastAsia="Calibri" w:hAnsi="Times New Roman"/>
          <w:szCs w:val="22"/>
          <w:lang w:bidi="ar-SA"/>
        </w:rPr>
      </w:pPr>
      <w:r w:rsidRPr="00792598">
        <w:rPr>
          <w:rFonts w:ascii="Times New Roman" w:eastAsia="Calibri" w:hAnsi="Times New Roman"/>
          <w:szCs w:val="22"/>
          <w:lang w:bidi="ar-SA"/>
        </w:rPr>
        <w:t>For pseudoplastic fluid, n is less than 1</w:t>
      </w:r>
      <w:r w:rsidR="009E5035">
        <w:rPr>
          <w:rFonts w:ascii="Times New Roman" w:eastAsia="Calibri" w:hAnsi="Times New Roman"/>
          <w:szCs w:val="22"/>
          <w:lang w:bidi="ar-SA"/>
        </w:rPr>
        <w:t xml:space="preserve"> </w:t>
      </w:r>
      <w:r w:rsidRPr="00792598">
        <w:rPr>
          <w:rFonts w:ascii="Times New Roman" w:eastAsia="Calibri" w:hAnsi="Times New Roman"/>
          <w:szCs w:val="22"/>
          <w:lang w:bidi="ar-SA"/>
        </w:rPr>
        <w:t>(n&lt;1). For Newtonian fluid, n is equal to 1 (n=1) and for dilatant fluid n is more than 1 (n&gt;1).</w:t>
      </w:r>
    </w:p>
    <w:bookmarkEnd w:id="60"/>
    <w:p w14:paraId="0A6B47F1" w14:textId="50B3A398" w:rsidR="009C5599" w:rsidRDefault="009C5599" w:rsidP="009C5599"/>
    <w:p w14:paraId="0567A4CC" w14:textId="77777777" w:rsidR="008C1CDE" w:rsidRPr="007C7894" w:rsidRDefault="008C1CDE" w:rsidP="007C7894">
      <w:bookmarkStart w:id="61" w:name="_Toc6427433"/>
      <w:bookmarkStart w:id="62" w:name="_Toc6427851"/>
      <w:bookmarkStart w:id="63" w:name="_Toc6427946"/>
      <w:bookmarkStart w:id="64" w:name="_Toc6428160"/>
      <w:bookmarkStart w:id="65" w:name="_Toc6434545"/>
      <w:bookmarkStart w:id="66" w:name="_Toc6427434"/>
      <w:bookmarkStart w:id="67" w:name="_Toc6427852"/>
      <w:bookmarkStart w:id="68" w:name="_Toc6427947"/>
      <w:bookmarkStart w:id="69" w:name="_Toc6428161"/>
      <w:bookmarkStart w:id="70" w:name="_Toc6434546"/>
      <w:bookmarkStart w:id="71" w:name="_Toc6427853"/>
      <w:bookmarkStart w:id="72" w:name="_Toc6427948"/>
      <w:bookmarkStart w:id="73" w:name="_Toc6428162"/>
      <w:bookmarkStart w:id="74" w:name="_Toc6434547"/>
      <w:bookmarkStart w:id="75" w:name="_Toc6790679"/>
      <w:bookmarkStart w:id="76" w:name="_Toc6942696"/>
      <w:bookmarkStart w:id="77" w:name="_Toc6946061"/>
      <w:bookmarkStart w:id="78" w:name="_Toc7104865"/>
      <w:bookmarkStart w:id="79" w:name="_Toc7107008"/>
      <w:bookmarkStart w:id="80" w:name="_Toc7107082"/>
      <w:bookmarkStart w:id="81" w:name="_Toc7126083"/>
      <w:bookmarkStart w:id="82" w:name="_Toc7126241"/>
      <w:bookmarkStart w:id="83" w:name="_Toc5347503"/>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p>
    <w:p w14:paraId="30211E66" w14:textId="77777777" w:rsidR="0095390C" w:rsidRPr="0095390C" w:rsidRDefault="0095390C" w:rsidP="007C7894">
      <w:pPr>
        <w:pStyle w:val="ListParagraph"/>
        <w:keepNext/>
        <w:numPr>
          <w:ilvl w:val="0"/>
          <w:numId w:val="17"/>
        </w:numPr>
        <w:spacing w:before="240"/>
        <w:contextualSpacing w:val="0"/>
        <w:rPr>
          <w:rFonts w:asciiTheme="majorHAnsi" w:hAnsiTheme="majorHAnsi"/>
          <w:b/>
          <w:bCs/>
          <w:vanish/>
        </w:rPr>
      </w:pPr>
      <w:bookmarkStart w:id="84" w:name="_Toc6942697"/>
      <w:bookmarkStart w:id="85" w:name="_Toc6946062"/>
      <w:bookmarkEnd w:id="83"/>
      <w:bookmarkEnd w:id="84"/>
      <w:bookmarkEnd w:id="85"/>
    </w:p>
    <w:p w14:paraId="56969EEB" w14:textId="14A8F08D" w:rsidR="00FB0DA1" w:rsidRPr="00FB0DA1" w:rsidRDefault="00FB0DA1">
      <w:pPr>
        <w:pStyle w:val="Heading3"/>
      </w:pPr>
      <w:r w:rsidRPr="00FB0DA1">
        <w:t xml:space="preserve">   </w:t>
      </w:r>
      <w:bookmarkStart w:id="86" w:name="_Toc6942538"/>
      <w:bookmarkStart w:id="87" w:name="_Toc7396032"/>
      <w:r w:rsidRPr="00FB0DA1">
        <w:t>Factors affecting rheology</w:t>
      </w:r>
      <w:bookmarkEnd w:id="86"/>
      <w:bookmarkEnd w:id="87"/>
    </w:p>
    <w:p w14:paraId="6B5B7EED" w14:textId="2D18B0EF" w:rsidR="00FB0DA1" w:rsidRPr="00FB0DA1" w:rsidRDefault="00FB0DA1" w:rsidP="00FB0DA1">
      <w:bookmarkStart w:id="88" w:name="_Hlk6421961"/>
      <w:r w:rsidRPr="00FB0DA1">
        <w:t xml:space="preserve">The viscosity of emulsions is the most studied rheological parameter of </w:t>
      </w:r>
      <w:r w:rsidR="00361CE5" w:rsidRPr="00FB0DA1">
        <w:t>emulsions. Due</w:t>
      </w:r>
      <w:r w:rsidRPr="00FB0DA1">
        <w:t xml:space="preserve"> to this facts, the factors that have an impact on the rheology of an emulsion </w:t>
      </w:r>
      <w:r w:rsidR="00361CE5" w:rsidRPr="00FB0DA1">
        <w:t>are:</w:t>
      </w:r>
      <w:r w:rsidRPr="00FB0DA1">
        <w:t xml:space="preserve"> water volume fraction (</w:t>
      </w:r>
      <w:r w:rsidRPr="00FB0DA1">
        <w:rPr>
          <w:i/>
        </w:rPr>
        <w:t>ϕ</w:t>
      </w:r>
      <w:r w:rsidR="00361CE5">
        <w:t xml:space="preserve">), the viscosity of the </w:t>
      </w:r>
      <w:r w:rsidRPr="00FB0DA1">
        <w:t xml:space="preserve">continuous </w:t>
      </w:r>
      <w:r w:rsidR="00361CE5" w:rsidRPr="00FB0DA1">
        <w:t>phase, temperature</w:t>
      </w:r>
      <w:r w:rsidRPr="00FB0DA1">
        <w:t>, shear rate, mean droplet size and size distribution of the droplets</w:t>
      </w:r>
      <w:r w:rsidR="00361CE5" w:rsidRPr="00FB0DA1">
        <w:t>, viscosity</w:t>
      </w:r>
      <w:r w:rsidRPr="00FB0DA1">
        <w:t xml:space="preserve"> of the dispersed </w:t>
      </w:r>
      <w:r w:rsidR="00361CE5" w:rsidRPr="00FB0DA1">
        <w:t>phase,</w:t>
      </w:r>
      <w:r w:rsidRPr="00FB0DA1">
        <w:t xml:space="preserve"> nature and concentration of the emulsifying agents as well as the presence of solids in addition to the dispersed phase (Johnsen et Rønningsen, 2003). In addition to these, there is: the chemical components of the continuous phase, the degree of mixing,</w:t>
      </w:r>
      <w:r w:rsidR="00361CE5">
        <w:t xml:space="preserve"> </w:t>
      </w:r>
      <w:r w:rsidR="006C069A" w:rsidRPr="00FB0DA1">
        <w:t>etc.</w:t>
      </w:r>
      <w:r w:rsidRPr="00FB0DA1">
        <w:t>…</w:t>
      </w:r>
    </w:p>
    <w:p w14:paraId="3F6D4678" w14:textId="77777777" w:rsidR="007C7894" w:rsidRPr="007C7894" w:rsidRDefault="007C7894" w:rsidP="007C7894">
      <w:pPr>
        <w:pStyle w:val="ListParagraph"/>
        <w:keepNext/>
        <w:numPr>
          <w:ilvl w:val="0"/>
          <w:numId w:val="6"/>
        </w:numPr>
        <w:spacing w:before="240" w:after="60"/>
        <w:contextualSpacing w:val="0"/>
        <w:outlineLvl w:val="3"/>
        <w:rPr>
          <w:b/>
          <w:bCs/>
          <w:vanish/>
          <w:szCs w:val="28"/>
          <w:lang w:bidi="ar-SA"/>
        </w:rPr>
      </w:pPr>
      <w:bookmarkStart w:id="89" w:name="_Toc6933967"/>
      <w:bookmarkStart w:id="90" w:name="_Toc6934025"/>
      <w:bookmarkStart w:id="91" w:name="_Toc6941965"/>
      <w:bookmarkStart w:id="92" w:name="_Toc6942023"/>
      <w:bookmarkStart w:id="93" w:name="_Toc6942081"/>
      <w:bookmarkStart w:id="94" w:name="_Toc6942539"/>
      <w:bookmarkStart w:id="95" w:name="_Toc6942700"/>
      <w:bookmarkStart w:id="96" w:name="_Toc6946065"/>
      <w:bookmarkStart w:id="97" w:name="_Toc7104868"/>
      <w:bookmarkStart w:id="98" w:name="_Toc7107011"/>
      <w:bookmarkStart w:id="99" w:name="_Toc7107085"/>
      <w:bookmarkStart w:id="100" w:name="_Toc7126086"/>
      <w:bookmarkStart w:id="101" w:name="_Toc7126244"/>
      <w:bookmarkStart w:id="102" w:name="_Toc7126371"/>
      <w:bookmarkStart w:id="103" w:name="_Toc6933968"/>
      <w:bookmarkStart w:id="104" w:name="_Toc6934026"/>
      <w:bookmarkStart w:id="105" w:name="_Toc6941966"/>
      <w:bookmarkStart w:id="106" w:name="_Toc6942024"/>
      <w:bookmarkStart w:id="107" w:name="_Toc6942082"/>
      <w:bookmarkStart w:id="108" w:name="_Toc6942540"/>
      <w:bookmarkStart w:id="109" w:name="_Toc6942701"/>
      <w:bookmarkStart w:id="110" w:name="_Toc6946066"/>
      <w:bookmarkStart w:id="111" w:name="_Toc7104869"/>
      <w:bookmarkStart w:id="112" w:name="_Toc7107012"/>
      <w:bookmarkStart w:id="113" w:name="_Toc7107086"/>
      <w:bookmarkStart w:id="114" w:name="_Toc7126087"/>
      <w:bookmarkStart w:id="115" w:name="_Toc7126245"/>
      <w:bookmarkStart w:id="116" w:name="_Toc7126372"/>
      <w:bookmarkStart w:id="117" w:name="_Toc6933969"/>
      <w:bookmarkStart w:id="118" w:name="_Toc6934027"/>
      <w:bookmarkStart w:id="119" w:name="_Toc6941967"/>
      <w:bookmarkStart w:id="120" w:name="_Toc6942025"/>
      <w:bookmarkStart w:id="121" w:name="_Toc6942083"/>
      <w:bookmarkStart w:id="122" w:name="_Toc6942541"/>
      <w:bookmarkStart w:id="123" w:name="_Toc6942702"/>
      <w:bookmarkStart w:id="124" w:name="_Toc6946067"/>
      <w:bookmarkStart w:id="125" w:name="_Toc7104870"/>
      <w:bookmarkStart w:id="126" w:name="_Toc7107013"/>
      <w:bookmarkStart w:id="127" w:name="_Toc7107087"/>
      <w:bookmarkStart w:id="128" w:name="_Toc7126088"/>
      <w:bookmarkStart w:id="129" w:name="_Toc7126246"/>
      <w:bookmarkStart w:id="130" w:name="_Toc7126373"/>
      <w:bookmarkStart w:id="131" w:name="_Toc6942542"/>
      <w:bookmarkStart w:id="132" w:name="_Toc7126674"/>
      <w:bookmarkStart w:id="133" w:name="_Toc7126763"/>
      <w:bookmarkStart w:id="134" w:name="_Toc7130236"/>
      <w:bookmarkStart w:id="135" w:name="_Toc7394811"/>
      <w:bookmarkStart w:id="136" w:name="_Toc7394870"/>
      <w:bookmarkStart w:id="137" w:name="_Toc7395070"/>
      <w:bookmarkStart w:id="138" w:name="_Toc7396033"/>
      <w:bookmarkStart w:id="139" w:name="_Toc5347504"/>
      <w:bookmarkStart w:id="140" w:name="_Toc6942543"/>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p>
    <w:p w14:paraId="3D7CBE95" w14:textId="77777777" w:rsidR="007C7894" w:rsidRPr="007C7894" w:rsidRDefault="007C7894" w:rsidP="007C7894">
      <w:pPr>
        <w:pStyle w:val="ListParagraph"/>
        <w:keepNext/>
        <w:numPr>
          <w:ilvl w:val="0"/>
          <w:numId w:val="6"/>
        </w:numPr>
        <w:spacing w:before="240" w:after="60"/>
        <w:contextualSpacing w:val="0"/>
        <w:outlineLvl w:val="3"/>
        <w:rPr>
          <w:b/>
          <w:bCs/>
          <w:vanish/>
          <w:szCs w:val="28"/>
          <w:lang w:bidi="ar-SA"/>
        </w:rPr>
      </w:pPr>
      <w:bookmarkStart w:id="141" w:name="_Toc7126675"/>
      <w:bookmarkStart w:id="142" w:name="_Toc7126764"/>
      <w:bookmarkStart w:id="143" w:name="_Toc7130237"/>
      <w:bookmarkStart w:id="144" w:name="_Toc7394812"/>
      <w:bookmarkStart w:id="145" w:name="_Toc7394871"/>
      <w:bookmarkStart w:id="146" w:name="_Toc7395071"/>
      <w:bookmarkStart w:id="147" w:name="_Toc7396034"/>
      <w:bookmarkEnd w:id="141"/>
      <w:bookmarkEnd w:id="142"/>
      <w:bookmarkEnd w:id="143"/>
      <w:bookmarkEnd w:id="144"/>
      <w:bookmarkEnd w:id="145"/>
      <w:bookmarkEnd w:id="146"/>
      <w:bookmarkEnd w:id="147"/>
    </w:p>
    <w:p w14:paraId="4F01583C" w14:textId="77777777" w:rsidR="007C7894" w:rsidRPr="007C7894" w:rsidRDefault="007C7894" w:rsidP="007C7894">
      <w:pPr>
        <w:pStyle w:val="ListParagraph"/>
        <w:keepNext/>
        <w:numPr>
          <w:ilvl w:val="0"/>
          <w:numId w:val="6"/>
        </w:numPr>
        <w:spacing w:before="240" w:after="60"/>
        <w:contextualSpacing w:val="0"/>
        <w:outlineLvl w:val="3"/>
        <w:rPr>
          <w:b/>
          <w:bCs/>
          <w:vanish/>
          <w:szCs w:val="28"/>
          <w:lang w:bidi="ar-SA"/>
        </w:rPr>
      </w:pPr>
      <w:bookmarkStart w:id="148" w:name="_Toc7126676"/>
      <w:bookmarkStart w:id="149" w:name="_Toc7126765"/>
      <w:bookmarkStart w:id="150" w:name="_Toc7130238"/>
      <w:bookmarkStart w:id="151" w:name="_Toc7394813"/>
      <w:bookmarkStart w:id="152" w:name="_Toc7394872"/>
      <w:bookmarkStart w:id="153" w:name="_Toc7395072"/>
      <w:bookmarkStart w:id="154" w:name="_Toc7396035"/>
      <w:bookmarkEnd w:id="148"/>
      <w:bookmarkEnd w:id="149"/>
      <w:bookmarkEnd w:id="150"/>
      <w:bookmarkEnd w:id="151"/>
      <w:bookmarkEnd w:id="152"/>
      <w:bookmarkEnd w:id="153"/>
      <w:bookmarkEnd w:id="154"/>
    </w:p>
    <w:p w14:paraId="5CFBFDC9" w14:textId="77777777" w:rsidR="007C7894" w:rsidRPr="007C7894" w:rsidRDefault="007C7894" w:rsidP="007C7894">
      <w:pPr>
        <w:pStyle w:val="ListParagraph"/>
        <w:keepNext/>
        <w:numPr>
          <w:ilvl w:val="0"/>
          <w:numId w:val="6"/>
        </w:numPr>
        <w:spacing w:before="240" w:after="60"/>
        <w:contextualSpacing w:val="0"/>
        <w:outlineLvl w:val="3"/>
        <w:rPr>
          <w:b/>
          <w:bCs/>
          <w:vanish/>
          <w:szCs w:val="28"/>
          <w:lang w:bidi="ar-SA"/>
        </w:rPr>
      </w:pPr>
      <w:bookmarkStart w:id="155" w:name="_Toc7126677"/>
      <w:bookmarkStart w:id="156" w:name="_Toc7126766"/>
      <w:bookmarkStart w:id="157" w:name="_Toc7130239"/>
      <w:bookmarkStart w:id="158" w:name="_Toc7394814"/>
      <w:bookmarkStart w:id="159" w:name="_Toc7394873"/>
      <w:bookmarkStart w:id="160" w:name="_Toc7395073"/>
      <w:bookmarkStart w:id="161" w:name="_Toc7396036"/>
      <w:bookmarkEnd w:id="155"/>
      <w:bookmarkEnd w:id="156"/>
      <w:bookmarkEnd w:id="157"/>
      <w:bookmarkEnd w:id="158"/>
      <w:bookmarkEnd w:id="159"/>
      <w:bookmarkEnd w:id="160"/>
      <w:bookmarkEnd w:id="161"/>
    </w:p>
    <w:p w14:paraId="287EDA98" w14:textId="77777777" w:rsidR="007C7894" w:rsidRPr="007C7894" w:rsidRDefault="007C7894" w:rsidP="007C7894">
      <w:pPr>
        <w:pStyle w:val="ListParagraph"/>
        <w:keepNext/>
        <w:numPr>
          <w:ilvl w:val="1"/>
          <w:numId w:val="6"/>
        </w:numPr>
        <w:spacing w:before="240" w:after="60"/>
        <w:contextualSpacing w:val="0"/>
        <w:outlineLvl w:val="3"/>
        <w:rPr>
          <w:b/>
          <w:bCs/>
          <w:vanish/>
          <w:szCs w:val="28"/>
          <w:lang w:bidi="ar-SA"/>
        </w:rPr>
      </w:pPr>
      <w:bookmarkStart w:id="162" w:name="_Toc7126767"/>
      <w:bookmarkStart w:id="163" w:name="_Toc7130240"/>
      <w:bookmarkStart w:id="164" w:name="_Toc7396037"/>
      <w:bookmarkEnd w:id="162"/>
      <w:bookmarkEnd w:id="163"/>
      <w:bookmarkEnd w:id="164"/>
    </w:p>
    <w:p w14:paraId="4DBA3590" w14:textId="5A9A22EA" w:rsidR="00FB0DA1" w:rsidRPr="00FB0DA1" w:rsidRDefault="00FB0DA1" w:rsidP="00E81AA2">
      <w:pPr>
        <w:pStyle w:val="Heading4"/>
      </w:pPr>
      <w:bookmarkStart w:id="165" w:name="_Toc7396038"/>
      <w:r w:rsidRPr="00FB0DA1">
        <w:t>Effect of water volume fraction</w:t>
      </w:r>
      <w:bookmarkEnd w:id="139"/>
      <w:bookmarkEnd w:id="140"/>
      <w:bookmarkEnd w:id="165"/>
      <w:r w:rsidRPr="00FB0DA1">
        <w:t xml:space="preserve"> </w:t>
      </w:r>
    </w:p>
    <w:p w14:paraId="7CE25C65" w14:textId="583A5D76" w:rsidR="00792598" w:rsidRPr="00792598" w:rsidRDefault="00792598" w:rsidP="00792598">
      <w:pPr>
        <w:rPr>
          <w:rFonts w:ascii="Times New Roman" w:eastAsia="Calibri" w:hAnsi="Times New Roman"/>
          <w:szCs w:val="22"/>
          <w:lang w:bidi="ar-SA"/>
        </w:rPr>
      </w:pPr>
      <w:r w:rsidRPr="00792598">
        <w:rPr>
          <w:rFonts w:ascii="Times New Roman" w:eastAsia="Calibri" w:hAnsi="Times New Roman"/>
          <w:szCs w:val="22"/>
          <w:lang w:bidi="ar-SA"/>
        </w:rPr>
        <w:t xml:space="preserve">Ronningsen (1995) studied the connection between the viscosity and the water cut of eight different crude oils. He found that there is a linear relationship between viscosity and low water fractions but at higher water fraction, the viscosity increases exponentially. He reported that during his investigation, the emulsions were Non-Newtonian at high water cut. Emulsions will exhibit a Newtonian behavior if the concentration of the dispersed phase is low to moderate. But if the concentration of the dispersed phase is high, the emulsion will behave as pseudoplastic or thixotropic. </w:t>
      </w:r>
      <w:r w:rsidR="00F076A1">
        <w:rPr>
          <w:rFonts w:ascii="Times New Roman" w:eastAsia="Calibri" w:hAnsi="Times New Roman"/>
          <w:szCs w:val="22"/>
          <w:lang w:bidi="ar-SA"/>
        </w:rPr>
        <w:t xml:space="preserve">A </w:t>
      </w:r>
      <w:r w:rsidR="00361CE5">
        <w:rPr>
          <w:rFonts w:ascii="Times New Roman" w:eastAsia="Calibri" w:hAnsi="Times New Roman"/>
          <w:szCs w:val="22"/>
          <w:lang w:bidi="ar-SA"/>
        </w:rPr>
        <w:t>comparison</w:t>
      </w:r>
      <w:r w:rsidR="00F076A1">
        <w:rPr>
          <w:rFonts w:ascii="Times New Roman" w:eastAsia="Calibri" w:hAnsi="Times New Roman"/>
          <w:szCs w:val="22"/>
          <w:lang w:bidi="ar-SA"/>
        </w:rPr>
        <w:t xml:space="preserve"> </w:t>
      </w:r>
      <w:r w:rsidRPr="00792598">
        <w:rPr>
          <w:rFonts w:ascii="Times New Roman" w:eastAsia="Calibri" w:hAnsi="Times New Roman"/>
          <w:szCs w:val="22"/>
          <w:lang w:bidi="ar-SA"/>
        </w:rPr>
        <w:t xml:space="preserve">between emulsion viscosity measured experimentally and field data including flow rate, pressure </w:t>
      </w:r>
      <w:r w:rsidR="006C069A" w:rsidRPr="00792598">
        <w:rPr>
          <w:rFonts w:ascii="Times New Roman" w:eastAsia="Calibri" w:hAnsi="Times New Roman"/>
          <w:szCs w:val="22"/>
          <w:lang w:bidi="ar-SA"/>
        </w:rPr>
        <w:t>drop,</w:t>
      </w:r>
      <w:r w:rsidRPr="00792598">
        <w:rPr>
          <w:rFonts w:ascii="Times New Roman" w:eastAsia="Calibri" w:hAnsi="Times New Roman"/>
          <w:szCs w:val="22"/>
          <w:lang w:bidi="ar-SA"/>
        </w:rPr>
        <w:t xml:space="preserve"> and temperature</w:t>
      </w:r>
      <w:r w:rsidR="00F076A1">
        <w:rPr>
          <w:rFonts w:ascii="Times New Roman" w:eastAsia="Calibri" w:hAnsi="Times New Roman"/>
          <w:szCs w:val="22"/>
          <w:lang w:bidi="ar-SA"/>
        </w:rPr>
        <w:t xml:space="preserve"> was made by </w:t>
      </w:r>
      <w:r w:rsidR="00F076A1" w:rsidRPr="00F076A1">
        <w:rPr>
          <w:rFonts w:ascii="Times New Roman" w:eastAsia="Calibri" w:hAnsi="Times New Roman"/>
          <w:color w:val="000000" w:themeColor="text1"/>
          <w:szCs w:val="22"/>
          <w:lang w:bidi="ar-SA"/>
        </w:rPr>
        <w:t>Tjoeng and Loro (2016)</w:t>
      </w:r>
      <w:r w:rsidRPr="00F076A1">
        <w:rPr>
          <w:rFonts w:ascii="Times New Roman" w:eastAsia="Calibri" w:hAnsi="Times New Roman"/>
          <w:color w:val="000000" w:themeColor="text1"/>
          <w:szCs w:val="22"/>
          <w:lang w:bidi="ar-SA"/>
        </w:rPr>
        <w:t>.</w:t>
      </w:r>
      <w:r w:rsidRPr="00792598">
        <w:rPr>
          <w:rFonts w:ascii="Times New Roman" w:eastAsia="Calibri" w:hAnsi="Times New Roman"/>
          <w:szCs w:val="22"/>
          <w:lang w:bidi="ar-SA"/>
        </w:rPr>
        <w:t xml:space="preserve">  They observed that the viscosity obtained with their empirical model matched the viscosity value obtained from the experiment for water cuts lower than 35%. But when water cut </w:t>
      </w:r>
      <w:r w:rsidR="004A1C94">
        <w:rPr>
          <w:rFonts w:ascii="Times New Roman" w:eastAsia="Calibri" w:hAnsi="Times New Roman"/>
          <w:szCs w:val="22"/>
          <w:lang w:bidi="ar-SA"/>
        </w:rPr>
        <w:t>was</w:t>
      </w:r>
      <w:r w:rsidRPr="00792598">
        <w:rPr>
          <w:rFonts w:ascii="Times New Roman" w:eastAsia="Calibri" w:hAnsi="Times New Roman"/>
          <w:szCs w:val="22"/>
          <w:lang w:bidi="ar-SA"/>
        </w:rPr>
        <w:t xml:space="preserve"> above 35%, it was observed that the viscosity of the emulsions </w:t>
      </w:r>
      <w:r w:rsidR="006C069A" w:rsidRPr="00792598">
        <w:rPr>
          <w:rFonts w:ascii="Times New Roman" w:eastAsia="Calibri" w:hAnsi="Times New Roman"/>
          <w:szCs w:val="22"/>
          <w:lang w:bidi="ar-SA"/>
        </w:rPr>
        <w:t>was</w:t>
      </w:r>
      <w:r w:rsidRPr="00792598">
        <w:rPr>
          <w:rFonts w:ascii="Times New Roman" w:eastAsia="Calibri" w:hAnsi="Times New Roman"/>
          <w:szCs w:val="22"/>
          <w:lang w:bidi="ar-SA"/>
        </w:rPr>
        <w:t xml:space="preserve"> over predicted by the model.</w:t>
      </w:r>
    </w:p>
    <w:p w14:paraId="12FF8109" w14:textId="77777777" w:rsidR="00792598" w:rsidRPr="00AC0347" w:rsidRDefault="00792598" w:rsidP="00E81AA2">
      <w:pPr>
        <w:pStyle w:val="Heading4"/>
      </w:pPr>
      <w:bookmarkStart w:id="166" w:name="_Toc5347505"/>
      <w:bookmarkStart w:id="167" w:name="_Toc7396039"/>
      <w:r w:rsidRPr="00AC0347">
        <w:lastRenderedPageBreak/>
        <w:t>Effect of droplet size</w:t>
      </w:r>
      <w:bookmarkEnd w:id="166"/>
      <w:bookmarkEnd w:id="167"/>
      <w:r w:rsidRPr="00AC0347">
        <w:t xml:space="preserve"> </w:t>
      </w:r>
    </w:p>
    <w:p w14:paraId="6F05F0F0" w14:textId="3C26B794" w:rsidR="00792598" w:rsidRPr="00792598" w:rsidRDefault="00792598" w:rsidP="00792598">
      <w:pPr>
        <w:rPr>
          <w:rFonts w:ascii="Times New Roman" w:eastAsia="Calibri" w:hAnsi="Times New Roman"/>
          <w:szCs w:val="22"/>
          <w:lang w:bidi="ar-SA"/>
        </w:rPr>
      </w:pPr>
      <w:r w:rsidRPr="00792598">
        <w:rPr>
          <w:rFonts w:ascii="Times New Roman" w:eastAsia="Calibri" w:hAnsi="Times New Roman"/>
          <w:szCs w:val="22"/>
          <w:lang w:bidi="ar-SA"/>
        </w:rPr>
        <w:t>It is very challenging to accurately predict droplet size and size distributions of emulsions theoretically and experimentally. Nevertheless, droplets having diameter size between 0.2 and 100</w:t>
      </w:r>
      <w:r w:rsidR="00831F2D">
        <w:rPr>
          <w:rFonts w:ascii="Times New Roman" w:eastAsia="Calibri" w:hAnsi="Times New Roman"/>
          <w:szCs w:val="22"/>
          <w:lang w:bidi="ar-SA"/>
        </w:rPr>
        <w:t xml:space="preserve"> </w:t>
      </w:r>
      <w:r w:rsidRPr="00792598">
        <w:rPr>
          <w:rFonts w:ascii="Times New Roman" w:eastAsia="Calibri" w:hAnsi="Times New Roman"/>
          <w:szCs w:val="22"/>
          <w:lang w:bidi="ar-SA"/>
        </w:rPr>
        <w:t>µm form stable emulsions and the size distribution is polydisperesed (Urdahl et al., 1997). At identical wat</w:t>
      </w:r>
      <w:r w:rsidR="00F076A1">
        <w:rPr>
          <w:rFonts w:ascii="Times New Roman" w:eastAsia="Calibri" w:hAnsi="Times New Roman"/>
          <w:szCs w:val="22"/>
          <w:lang w:bidi="ar-SA"/>
        </w:rPr>
        <w:t>er cut</w:t>
      </w:r>
      <w:r w:rsidR="00831F2D">
        <w:rPr>
          <w:rFonts w:ascii="Times New Roman" w:eastAsia="Calibri" w:hAnsi="Times New Roman"/>
          <w:szCs w:val="22"/>
          <w:lang w:bidi="ar-SA"/>
        </w:rPr>
        <w:t>,</w:t>
      </w:r>
      <w:r w:rsidR="00F076A1">
        <w:rPr>
          <w:rFonts w:ascii="Times New Roman" w:eastAsia="Calibri" w:hAnsi="Times New Roman"/>
          <w:szCs w:val="22"/>
          <w:lang w:bidi="ar-SA"/>
        </w:rPr>
        <w:t xml:space="preserve"> Calabrese et al. (1986) </w:t>
      </w:r>
      <w:r w:rsidRPr="00792598">
        <w:rPr>
          <w:rFonts w:ascii="Times New Roman" w:eastAsia="Calibri" w:hAnsi="Times New Roman"/>
          <w:szCs w:val="22"/>
          <w:lang w:bidi="ar-SA"/>
        </w:rPr>
        <w:t xml:space="preserve">found that an emulsion will have a high viscosity if its size distribution is dominated by small droplets when compared to emulsions having a high mean droplet size. They have also demonstrated that the narrower the size distribution the higher the viscosity. At low concentrations of emulsion droplets, the emulsion will likely behave as a Newtonian fluid. However, an increase in the concentration of droplets changes the emulsion behavior to Non-Newtonian. Tadros (1994) demonstrated that shear-thinning Non-Newtonian behavior of emulsion result from the close packing of dispersed droplets when their concentration is high. </w:t>
      </w:r>
      <w:r w:rsidR="00AB4B30">
        <w:rPr>
          <w:rFonts w:ascii="Times New Roman" w:eastAsia="Calibri" w:hAnsi="Times New Roman"/>
          <w:szCs w:val="22"/>
          <w:lang w:bidi="ar-SA"/>
        </w:rPr>
        <w:t>Gomez (2018) showed that the centrifuge test increase the droplet size.</w:t>
      </w:r>
    </w:p>
    <w:p w14:paraId="51F909A4" w14:textId="77777777" w:rsidR="00792598" w:rsidRPr="00792598" w:rsidRDefault="00792598" w:rsidP="00792598">
      <w:pPr>
        <w:rPr>
          <w:rFonts w:ascii="Times New Roman" w:eastAsia="Calibri" w:hAnsi="Times New Roman"/>
          <w:szCs w:val="22"/>
          <w:lang w:bidi="ar-SA"/>
        </w:rPr>
      </w:pPr>
      <w:r w:rsidRPr="00792598">
        <w:rPr>
          <w:rFonts w:ascii="Times New Roman" w:eastAsia="Calibri" w:hAnsi="Times New Roman"/>
          <w:szCs w:val="22"/>
          <w:lang w:bidi="ar-SA"/>
        </w:rPr>
        <w:t>Over the years, several correlations were implemented in order to estimate the maximum diameter droplet size d</w:t>
      </w:r>
      <w:r w:rsidRPr="00792598">
        <w:rPr>
          <w:rFonts w:ascii="Times New Roman" w:eastAsia="Calibri" w:hAnsi="Times New Roman"/>
          <w:szCs w:val="22"/>
          <w:vertAlign w:val="subscript"/>
          <w:lang w:bidi="ar-SA"/>
        </w:rPr>
        <w:t>max</w:t>
      </w:r>
      <w:r w:rsidRPr="00792598">
        <w:rPr>
          <w:rFonts w:ascii="Times New Roman" w:eastAsia="Calibri" w:hAnsi="Times New Roman"/>
          <w:szCs w:val="22"/>
          <w:lang w:bidi="ar-SA"/>
        </w:rPr>
        <w:t>.</w:t>
      </w:r>
    </w:p>
    <w:p w14:paraId="59F3CC7E" w14:textId="6624FD7C" w:rsidR="00792598" w:rsidRPr="00792598" w:rsidRDefault="00792598" w:rsidP="00792598">
      <w:pPr>
        <w:rPr>
          <w:rFonts w:ascii="Times New Roman" w:eastAsia="Calibri" w:hAnsi="Times New Roman"/>
          <w:szCs w:val="22"/>
          <w:lang w:bidi="ar-SA"/>
        </w:rPr>
      </w:pPr>
      <w:r w:rsidRPr="00792598">
        <w:rPr>
          <w:rFonts w:ascii="Times New Roman" w:eastAsia="Calibri" w:hAnsi="Times New Roman"/>
          <w:szCs w:val="22"/>
          <w:lang w:bidi="ar-SA"/>
        </w:rPr>
        <w:t xml:space="preserve">The most commonly used model was </w:t>
      </w:r>
      <w:r w:rsidR="00AE59F9">
        <w:rPr>
          <w:rFonts w:ascii="Times New Roman" w:eastAsia="Calibri" w:hAnsi="Times New Roman"/>
          <w:szCs w:val="22"/>
          <w:lang w:bidi="ar-SA"/>
        </w:rPr>
        <w:t>developed</w:t>
      </w:r>
      <w:r w:rsidRPr="00792598">
        <w:rPr>
          <w:rFonts w:ascii="Times New Roman" w:eastAsia="Calibri" w:hAnsi="Times New Roman"/>
          <w:szCs w:val="22"/>
          <w:lang w:bidi="ar-SA"/>
        </w:rPr>
        <w:t xml:space="preserve"> by Hinze (1955):</w:t>
      </w:r>
    </w:p>
    <w:p w14:paraId="78F8D789" w14:textId="77777777" w:rsidR="00792598" w:rsidRPr="00792598" w:rsidRDefault="005B30D3" w:rsidP="00792598">
      <w:pPr>
        <w:jc w:val="right"/>
        <w:rPr>
          <w:rFonts w:ascii="Times New Roman" w:hAnsi="Times New Roman"/>
          <w:szCs w:val="22"/>
          <w:lang w:bidi="ar-SA"/>
        </w:rPr>
      </w:pPr>
      <m:oMath>
        <m:f>
          <m:fPr>
            <m:ctrlPr>
              <w:rPr>
                <w:rFonts w:ascii="Cambria Math" w:eastAsia="Calibri" w:hAnsi="Cambria Math"/>
                <w:i/>
                <w:sz w:val="28"/>
                <w:szCs w:val="22"/>
                <w:lang w:bidi="ar-SA"/>
              </w:rPr>
            </m:ctrlPr>
          </m:fPr>
          <m:num>
            <m:sSub>
              <m:sSubPr>
                <m:ctrlPr>
                  <w:rPr>
                    <w:rFonts w:ascii="Cambria Math" w:eastAsia="Calibri" w:hAnsi="Cambria Math"/>
                    <w:i/>
                    <w:sz w:val="28"/>
                    <w:szCs w:val="22"/>
                    <w:lang w:bidi="ar-SA"/>
                  </w:rPr>
                </m:ctrlPr>
              </m:sSubPr>
              <m:e>
                <m:r>
                  <w:rPr>
                    <w:rFonts w:ascii="Cambria Math" w:eastAsia="Calibri" w:hAnsi="Cambria Math"/>
                    <w:sz w:val="28"/>
                    <w:szCs w:val="22"/>
                    <w:lang w:bidi="ar-SA"/>
                  </w:rPr>
                  <m:t>d</m:t>
                </m:r>
              </m:e>
              <m:sub>
                <m:r>
                  <w:rPr>
                    <w:rFonts w:ascii="Cambria Math" w:eastAsia="Calibri" w:hAnsi="Cambria Math"/>
                    <w:sz w:val="28"/>
                    <w:szCs w:val="22"/>
                    <w:lang w:bidi="ar-SA"/>
                  </w:rPr>
                  <m:t>max</m:t>
                </m:r>
              </m:sub>
            </m:sSub>
          </m:num>
          <m:den>
            <m:r>
              <w:rPr>
                <w:rFonts w:ascii="Cambria Math" w:eastAsia="Calibri" w:hAnsi="Cambria Math"/>
                <w:sz w:val="28"/>
                <w:szCs w:val="22"/>
                <w:lang w:bidi="ar-SA"/>
              </w:rPr>
              <m:t>D</m:t>
            </m:r>
          </m:den>
        </m:f>
        <m:r>
          <w:rPr>
            <w:rFonts w:ascii="Cambria Math" w:eastAsia="Calibri" w:hAnsi="Cambria Math"/>
            <w:sz w:val="28"/>
            <w:szCs w:val="22"/>
            <w:lang w:bidi="ar-SA"/>
          </w:rPr>
          <m:t xml:space="preserve">=0.55 </m:t>
        </m:r>
        <m:sSup>
          <m:sSupPr>
            <m:ctrlPr>
              <w:rPr>
                <w:rFonts w:ascii="Cambria Math" w:eastAsia="Calibri" w:hAnsi="Cambria Math"/>
                <w:i/>
                <w:sz w:val="28"/>
                <w:szCs w:val="22"/>
                <w:lang w:bidi="ar-SA"/>
              </w:rPr>
            </m:ctrlPr>
          </m:sSupPr>
          <m:e>
            <m:d>
              <m:dPr>
                <m:ctrlPr>
                  <w:rPr>
                    <w:rFonts w:ascii="Cambria Math" w:eastAsia="Calibri" w:hAnsi="Cambria Math"/>
                    <w:i/>
                    <w:sz w:val="28"/>
                    <w:szCs w:val="22"/>
                    <w:lang w:bidi="ar-SA"/>
                  </w:rPr>
                </m:ctrlPr>
              </m:dPr>
              <m:e>
                <m:f>
                  <m:fPr>
                    <m:ctrlPr>
                      <w:rPr>
                        <w:rFonts w:ascii="Cambria Math" w:eastAsia="Calibri" w:hAnsi="Cambria Math"/>
                        <w:i/>
                        <w:sz w:val="28"/>
                        <w:szCs w:val="22"/>
                        <w:lang w:bidi="ar-SA"/>
                      </w:rPr>
                    </m:ctrlPr>
                  </m:fPr>
                  <m:num>
                    <m:sSub>
                      <m:sSubPr>
                        <m:ctrlPr>
                          <w:rPr>
                            <w:rFonts w:ascii="Cambria Math" w:eastAsia="Calibri" w:hAnsi="Cambria Math"/>
                            <w:i/>
                            <w:sz w:val="28"/>
                            <w:szCs w:val="22"/>
                            <w:lang w:bidi="ar-SA"/>
                          </w:rPr>
                        </m:ctrlPr>
                      </m:sSubPr>
                      <m:e>
                        <m:r>
                          <w:rPr>
                            <w:rFonts w:ascii="Cambria Math" w:eastAsia="Calibri" w:hAnsi="Cambria Math"/>
                            <w:sz w:val="28"/>
                            <w:szCs w:val="22"/>
                            <w:lang w:bidi="ar-SA"/>
                          </w:rPr>
                          <m:t>ρ</m:t>
                        </m:r>
                      </m:e>
                      <m:sub>
                        <m:r>
                          <w:rPr>
                            <w:rFonts w:ascii="Cambria Math" w:eastAsia="Calibri" w:hAnsi="Cambria Math"/>
                            <w:sz w:val="28"/>
                            <w:szCs w:val="22"/>
                            <w:lang w:bidi="ar-SA"/>
                          </w:rPr>
                          <m:t>C</m:t>
                        </m:r>
                      </m:sub>
                    </m:sSub>
                    <m:sSubSup>
                      <m:sSubSupPr>
                        <m:ctrlPr>
                          <w:rPr>
                            <w:rFonts w:ascii="Cambria Math" w:eastAsia="Calibri" w:hAnsi="Cambria Math"/>
                            <w:i/>
                            <w:sz w:val="28"/>
                            <w:szCs w:val="22"/>
                            <w:lang w:bidi="ar-SA"/>
                          </w:rPr>
                        </m:ctrlPr>
                      </m:sSubSupPr>
                      <m:e>
                        <m:r>
                          <w:rPr>
                            <w:rFonts w:ascii="Cambria Math" w:eastAsia="Calibri" w:hAnsi="Cambria Math"/>
                            <w:sz w:val="28"/>
                            <w:szCs w:val="22"/>
                            <w:lang w:bidi="ar-SA"/>
                          </w:rPr>
                          <m:t>µ</m:t>
                        </m:r>
                      </m:e>
                      <m:sub>
                        <m:r>
                          <w:rPr>
                            <w:rFonts w:ascii="Cambria Math" w:eastAsia="Calibri" w:hAnsi="Cambria Math"/>
                            <w:sz w:val="28"/>
                            <w:szCs w:val="22"/>
                            <w:lang w:bidi="ar-SA"/>
                          </w:rPr>
                          <m:t>C</m:t>
                        </m:r>
                      </m:sub>
                      <m:sup>
                        <m:r>
                          <w:rPr>
                            <w:rFonts w:ascii="Cambria Math" w:eastAsia="Calibri" w:hAnsi="Cambria Math"/>
                            <w:sz w:val="28"/>
                            <w:szCs w:val="22"/>
                            <w:lang w:bidi="ar-SA"/>
                          </w:rPr>
                          <m:t>2</m:t>
                        </m:r>
                      </m:sup>
                    </m:sSubSup>
                    <m:r>
                      <w:rPr>
                        <w:rFonts w:ascii="Cambria Math" w:eastAsia="Calibri" w:hAnsi="Cambria Math"/>
                        <w:sz w:val="28"/>
                        <w:szCs w:val="22"/>
                        <w:lang w:bidi="ar-SA"/>
                      </w:rPr>
                      <m:t>D</m:t>
                    </m:r>
                  </m:num>
                  <m:den>
                    <m:r>
                      <w:rPr>
                        <w:rFonts w:ascii="Cambria Math" w:eastAsia="Calibri" w:hAnsi="Cambria Math"/>
                        <w:sz w:val="28"/>
                        <w:szCs w:val="22"/>
                        <w:lang w:bidi="ar-SA"/>
                      </w:rPr>
                      <m:t>σ</m:t>
                    </m:r>
                  </m:den>
                </m:f>
              </m:e>
            </m:d>
          </m:e>
          <m:sup>
            <m:r>
              <w:rPr>
                <w:rFonts w:ascii="Cambria Math" w:eastAsia="Calibri" w:hAnsi="Cambria Math"/>
                <w:sz w:val="28"/>
                <w:szCs w:val="22"/>
                <w:lang w:bidi="ar-SA"/>
              </w:rPr>
              <m:t>-0.6</m:t>
            </m:r>
          </m:sup>
        </m:sSup>
        <m:sSup>
          <m:sSupPr>
            <m:ctrlPr>
              <w:rPr>
                <w:rFonts w:ascii="Cambria Math" w:eastAsia="Calibri" w:hAnsi="Cambria Math"/>
                <w:i/>
                <w:sz w:val="28"/>
                <w:szCs w:val="22"/>
                <w:lang w:bidi="ar-SA"/>
              </w:rPr>
            </m:ctrlPr>
          </m:sSupPr>
          <m:e>
            <m:r>
              <w:rPr>
                <w:rFonts w:ascii="Cambria Math" w:eastAsia="Calibri" w:hAnsi="Cambria Math"/>
                <w:sz w:val="28"/>
                <w:szCs w:val="22"/>
                <w:lang w:bidi="ar-SA"/>
              </w:rPr>
              <m:t>f</m:t>
            </m:r>
          </m:e>
          <m:sup>
            <m:r>
              <w:rPr>
                <w:rFonts w:ascii="Cambria Math" w:eastAsia="Calibri" w:hAnsi="Cambria Math"/>
                <w:sz w:val="28"/>
                <w:szCs w:val="22"/>
                <w:lang w:bidi="ar-SA"/>
              </w:rPr>
              <m:t>-0.4</m:t>
            </m:r>
          </m:sup>
        </m:sSup>
      </m:oMath>
      <w:r w:rsidR="00792598" w:rsidRPr="00792598">
        <w:rPr>
          <w:rFonts w:ascii="Times New Roman" w:hAnsi="Times New Roman"/>
          <w:szCs w:val="22"/>
          <w:lang w:bidi="ar-SA"/>
        </w:rPr>
        <w:t xml:space="preserve">                                           </w:t>
      </w:r>
      <w:r w:rsidR="00792598" w:rsidRPr="00792598">
        <w:rPr>
          <w:rFonts w:ascii="Times New Roman" w:hAnsi="Times New Roman"/>
          <w:color w:val="000000"/>
          <w:shd w:val="clear" w:color="auto" w:fill="FFFFFF"/>
          <w:lang w:bidi="ar-SA"/>
        </w:rPr>
        <w:t>(5)</w:t>
      </w:r>
    </w:p>
    <w:p w14:paraId="7D7193D5" w14:textId="4E4F7688" w:rsidR="00792598" w:rsidRPr="00792598" w:rsidRDefault="00792598" w:rsidP="00792598">
      <w:pPr>
        <w:rPr>
          <w:rFonts w:ascii="Times New Roman" w:hAnsi="Times New Roman"/>
          <w:szCs w:val="22"/>
          <w:lang w:bidi="ar-SA"/>
        </w:rPr>
      </w:pPr>
      <w:r w:rsidRPr="00792598">
        <w:rPr>
          <w:rFonts w:ascii="Times New Roman" w:hAnsi="Times New Roman"/>
          <w:szCs w:val="22"/>
          <w:lang w:bidi="ar-SA"/>
        </w:rPr>
        <w:t xml:space="preserve">Where, </w:t>
      </w:r>
      <m:oMath>
        <m:sSub>
          <m:sSubPr>
            <m:ctrlPr>
              <w:rPr>
                <w:rFonts w:ascii="Cambria Math" w:eastAsia="Calibri" w:hAnsi="Cambria Math"/>
                <w:i/>
                <w:szCs w:val="22"/>
                <w:lang w:bidi="ar-SA"/>
              </w:rPr>
            </m:ctrlPr>
          </m:sSubPr>
          <m:e>
            <m:r>
              <w:rPr>
                <w:rFonts w:ascii="Cambria Math" w:eastAsia="Calibri" w:hAnsi="Cambria Math"/>
                <w:szCs w:val="22"/>
                <w:lang w:bidi="ar-SA"/>
              </w:rPr>
              <m:t>ρ</m:t>
            </m:r>
          </m:e>
          <m:sub>
            <m:r>
              <w:rPr>
                <w:rFonts w:ascii="Cambria Math" w:eastAsia="Calibri" w:hAnsi="Cambria Math"/>
                <w:szCs w:val="22"/>
                <w:lang w:bidi="ar-SA"/>
              </w:rPr>
              <m:t>C</m:t>
            </m:r>
          </m:sub>
        </m:sSub>
      </m:oMath>
      <w:r w:rsidRPr="00792598">
        <w:rPr>
          <w:rFonts w:ascii="Times New Roman" w:hAnsi="Times New Roman"/>
          <w:szCs w:val="22"/>
          <w:lang w:bidi="ar-SA"/>
        </w:rPr>
        <w:t xml:space="preserve"> is the continuous phase density, </w:t>
      </w:r>
      <m:oMath>
        <m:sSub>
          <m:sSubPr>
            <m:ctrlPr>
              <w:rPr>
                <w:rFonts w:ascii="Cambria Math" w:hAnsi="Cambria Math"/>
                <w:i/>
                <w:szCs w:val="22"/>
                <w:lang w:bidi="ar-SA"/>
              </w:rPr>
            </m:ctrlPr>
          </m:sSubPr>
          <m:e>
            <m:r>
              <w:rPr>
                <w:rFonts w:ascii="Cambria Math" w:hAnsi="Cambria Math"/>
                <w:szCs w:val="22"/>
                <w:lang w:bidi="ar-SA"/>
              </w:rPr>
              <m:t>µ</m:t>
            </m:r>
          </m:e>
          <m:sub>
            <m:r>
              <w:rPr>
                <w:rFonts w:ascii="Cambria Math" w:hAnsi="Cambria Math"/>
                <w:szCs w:val="22"/>
                <w:lang w:bidi="ar-SA"/>
              </w:rPr>
              <m:t>c</m:t>
            </m:r>
          </m:sub>
        </m:sSub>
      </m:oMath>
      <w:r w:rsidRPr="00792598">
        <w:rPr>
          <w:rFonts w:ascii="Times New Roman" w:hAnsi="Times New Roman"/>
          <w:szCs w:val="22"/>
          <w:lang w:bidi="ar-SA"/>
        </w:rPr>
        <w:t xml:space="preserve"> is the continuous phase velocity, </w:t>
      </w:r>
      <m:oMath>
        <m:r>
          <w:rPr>
            <w:rFonts w:ascii="Cambria Math" w:eastAsia="Calibri" w:hAnsi="Cambria Math"/>
            <w:szCs w:val="22"/>
            <w:lang w:bidi="ar-SA"/>
          </w:rPr>
          <m:t>σ</m:t>
        </m:r>
      </m:oMath>
      <w:r w:rsidRPr="00792598">
        <w:rPr>
          <w:rFonts w:ascii="Times New Roman" w:hAnsi="Times New Roman"/>
          <w:szCs w:val="22"/>
          <w:lang w:bidi="ar-SA"/>
        </w:rPr>
        <w:t xml:space="preserve"> is the interfacial tension and </w:t>
      </w:r>
      <m:oMath>
        <m:r>
          <w:rPr>
            <w:rFonts w:ascii="Cambria Math" w:eastAsia="Calibri" w:hAnsi="Cambria Math"/>
            <w:szCs w:val="22"/>
            <w:lang w:bidi="ar-SA"/>
          </w:rPr>
          <m:t>D</m:t>
        </m:r>
      </m:oMath>
      <w:r w:rsidRPr="00792598">
        <w:rPr>
          <w:rFonts w:ascii="Times New Roman" w:hAnsi="Times New Roman"/>
          <w:szCs w:val="22"/>
          <w:lang w:bidi="ar-SA"/>
        </w:rPr>
        <w:t xml:space="preserve"> is the pipe diameter and </w:t>
      </w:r>
      <m:oMath>
        <m:r>
          <w:rPr>
            <w:rFonts w:ascii="Cambria Math" w:eastAsia="Calibri" w:hAnsi="Cambria Math"/>
            <w:szCs w:val="22"/>
            <w:lang w:bidi="ar-SA"/>
          </w:rPr>
          <m:t>f</m:t>
        </m:r>
      </m:oMath>
      <w:r w:rsidRPr="00792598">
        <w:rPr>
          <w:rFonts w:ascii="Times New Roman" w:hAnsi="Times New Roman"/>
          <w:szCs w:val="22"/>
          <w:lang w:bidi="ar-SA"/>
        </w:rPr>
        <w:t xml:space="preserve"> is the friction factor.</w:t>
      </w:r>
    </w:p>
    <w:p w14:paraId="09415655" w14:textId="77777777" w:rsidR="00792598" w:rsidRPr="00792598" w:rsidRDefault="00792598" w:rsidP="00792598">
      <w:pPr>
        <w:rPr>
          <w:rFonts w:ascii="Times New Roman" w:hAnsi="Times New Roman"/>
          <w:szCs w:val="22"/>
          <w:lang w:bidi="ar-SA"/>
        </w:rPr>
      </w:pPr>
      <w:r w:rsidRPr="00792598">
        <w:rPr>
          <w:rFonts w:ascii="Times New Roman" w:hAnsi="Times New Roman"/>
          <w:szCs w:val="22"/>
          <w:lang w:bidi="ar-SA"/>
        </w:rPr>
        <w:t xml:space="preserve">Kubie and Gardner (1977) explained that </w:t>
      </w:r>
      <m:oMath>
        <m:sSub>
          <m:sSubPr>
            <m:ctrlPr>
              <w:rPr>
                <w:rFonts w:ascii="Cambria Math" w:eastAsia="Calibri" w:hAnsi="Cambria Math"/>
                <w:i/>
                <w:szCs w:val="22"/>
                <w:lang w:bidi="ar-SA"/>
              </w:rPr>
            </m:ctrlPr>
          </m:sSubPr>
          <m:e>
            <m:r>
              <w:rPr>
                <w:rFonts w:ascii="Cambria Math" w:eastAsia="Calibri" w:hAnsi="Cambria Math"/>
                <w:szCs w:val="22"/>
                <w:lang w:bidi="ar-SA"/>
              </w:rPr>
              <m:t>d</m:t>
            </m:r>
          </m:e>
          <m:sub>
            <m:r>
              <w:rPr>
                <w:rFonts w:ascii="Cambria Math" w:eastAsia="Calibri" w:hAnsi="Cambria Math"/>
                <w:szCs w:val="22"/>
                <w:lang w:bidi="ar-SA"/>
              </w:rPr>
              <m:t>max</m:t>
            </m:r>
          </m:sub>
        </m:sSub>
        <m:r>
          <w:rPr>
            <w:rFonts w:ascii="Cambria Math" w:eastAsia="Calibri" w:hAnsi="Cambria Math"/>
            <w:szCs w:val="22"/>
            <w:lang w:bidi="ar-SA"/>
          </w:rPr>
          <m:t xml:space="preserve"> </m:t>
        </m:r>
      </m:oMath>
      <w:r w:rsidRPr="00792598">
        <w:rPr>
          <w:rFonts w:ascii="Times New Roman" w:hAnsi="Times New Roman"/>
          <w:szCs w:val="22"/>
          <w:lang w:bidi="ar-SA"/>
        </w:rPr>
        <w:t xml:space="preserve">would decrease as the velocity of the continuous phase increases. </w:t>
      </w:r>
      <w:r w:rsidRPr="00792598">
        <w:rPr>
          <w:rFonts w:ascii="Times New Roman" w:eastAsia="Calibri" w:hAnsi="Times New Roman"/>
          <w:szCs w:val="22"/>
          <w:lang w:bidi="ar-SA"/>
        </w:rPr>
        <w:t>They</w:t>
      </w:r>
      <w:r w:rsidRPr="00792598">
        <w:rPr>
          <w:rFonts w:ascii="Times New Roman" w:hAnsi="Times New Roman"/>
          <w:szCs w:val="22"/>
          <w:lang w:bidi="ar-SA"/>
        </w:rPr>
        <w:t xml:space="preserve"> proposed a model that gives the maximum drop size diameter according to the pipe diameter and the continuous phases as follow:</w:t>
      </w:r>
    </w:p>
    <w:p w14:paraId="2A99A969" w14:textId="77777777" w:rsidR="00792598" w:rsidRPr="00792598" w:rsidRDefault="005B30D3" w:rsidP="00792598">
      <w:pPr>
        <w:jc w:val="right"/>
        <w:rPr>
          <w:rFonts w:ascii="Times New Roman" w:hAnsi="Times New Roman"/>
          <w:color w:val="000000"/>
          <w:shd w:val="clear" w:color="auto" w:fill="FFFFFF"/>
          <w:lang w:bidi="ar-SA"/>
        </w:rPr>
      </w:pPr>
      <m:oMath>
        <m:d>
          <m:dPr>
            <m:begChr m:val="["/>
            <m:endChr m:val="]"/>
            <m:ctrlPr>
              <w:rPr>
                <w:rFonts w:ascii="Cambria Math" w:eastAsia="Calibri" w:hAnsi="Cambria Math"/>
                <w:i/>
                <w:sz w:val="28"/>
                <w:szCs w:val="22"/>
                <w:lang w:bidi="ar-SA"/>
              </w:rPr>
            </m:ctrlPr>
          </m:dPr>
          <m:e>
            <m:f>
              <m:fPr>
                <m:ctrlPr>
                  <w:rPr>
                    <w:rFonts w:ascii="Cambria Math" w:eastAsia="Calibri" w:hAnsi="Cambria Math"/>
                    <w:i/>
                    <w:sz w:val="28"/>
                    <w:szCs w:val="22"/>
                    <w:lang w:bidi="ar-SA"/>
                  </w:rPr>
                </m:ctrlPr>
              </m:fPr>
              <m:num>
                <m:sSub>
                  <m:sSubPr>
                    <m:ctrlPr>
                      <w:rPr>
                        <w:rFonts w:ascii="Cambria Math" w:eastAsia="Calibri" w:hAnsi="Cambria Math"/>
                        <w:i/>
                        <w:sz w:val="28"/>
                        <w:szCs w:val="22"/>
                        <w:lang w:bidi="ar-SA"/>
                      </w:rPr>
                    </m:ctrlPr>
                  </m:sSubPr>
                  <m:e>
                    <m:sSub>
                      <m:sSubPr>
                        <m:ctrlPr>
                          <w:rPr>
                            <w:rFonts w:ascii="Cambria Math" w:eastAsia="Calibri" w:hAnsi="Cambria Math"/>
                            <w:i/>
                            <w:sz w:val="28"/>
                            <w:szCs w:val="22"/>
                            <w:lang w:bidi="ar-SA"/>
                          </w:rPr>
                        </m:ctrlPr>
                      </m:sSubPr>
                      <m:e>
                        <m:r>
                          <w:rPr>
                            <w:rFonts w:ascii="Cambria Math" w:eastAsia="Calibri" w:hAnsi="Cambria Math"/>
                            <w:sz w:val="28"/>
                            <w:szCs w:val="22"/>
                            <w:lang w:bidi="ar-SA"/>
                          </w:rPr>
                          <m:t>ρ</m:t>
                        </m:r>
                      </m:e>
                      <m:sub>
                        <m:r>
                          <w:rPr>
                            <w:rFonts w:ascii="Cambria Math" w:eastAsia="Calibri" w:hAnsi="Cambria Math"/>
                            <w:sz w:val="28"/>
                            <w:szCs w:val="22"/>
                            <w:lang w:bidi="ar-SA"/>
                          </w:rPr>
                          <m:t>C</m:t>
                        </m:r>
                      </m:sub>
                    </m:sSub>
                    <m:sSubSup>
                      <m:sSubSupPr>
                        <m:ctrlPr>
                          <w:rPr>
                            <w:rFonts w:ascii="Cambria Math" w:eastAsia="Calibri" w:hAnsi="Cambria Math"/>
                            <w:i/>
                            <w:sz w:val="28"/>
                            <w:szCs w:val="22"/>
                            <w:lang w:bidi="ar-SA"/>
                          </w:rPr>
                        </m:ctrlPr>
                      </m:sSubSupPr>
                      <m:e>
                        <m:r>
                          <w:rPr>
                            <w:rFonts w:ascii="Cambria Math" w:eastAsia="Calibri" w:hAnsi="Cambria Math"/>
                            <w:sz w:val="28"/>
                            <w:szCs w:val="22"/>
                            <w:lang w:bidi="ar-SA"/>
                          </w:rPr>
                          <m:t>µ</m:t>
                        </m:r>
                      </m:e>
                      <m:sub>
                        <m:r>
                          <w:rPr>
                            <w:rFonts w:ascii="Cambria Math" w:eastAsia="Calibri" w:hAnsi="Cambria Math"/>
                            <w:sz w:val="28"/>
                            <w:szCs w:val="22"/>
                            <w:lang w:bidi="ar-SA"/>
                          </w:rPr>
                          <m:t>C</m:t>
                        </m:r>
                      </m:sub>
                      <m:sup>
                        <m:r>
                          <w:rPr>
                            <w:rFonts w:ascii="Cambria Math" w:eastAsia="Calibri" w:hAnsi="Cambria Math"/>
                            <w:sz w:val="28"/>
                            <w:szCs w:val="22"/>
                            <w:lang w:bidi="ar-SA"/>
                          </w:rPr>
                          <m:t>2</m:t>
                        </m:r>
                      </m:sup>
                    </m:sSubSup>
                    <m:r>
                      <w:rPr>
                        <w:rFonts w:ascii="Cambria Math" w:eastAsia="Calibri" w:hAnsi="Cambria Math"/>
                        <w:sz w:val="28"/>
                        <w:szCs w:val="22"/>
                        <w:lang w:bidi="ar-SA"/>
                      </w:rPr>
                      <m:t xml:space="preserve"> d</m:t>
                    </m:r>
                  </m:e>
                  <m:sub>
                    <m:r>
                      <w:rPr>
                        <w:rFonts w:ascii="Cambria Math" w:eastAsia="Calibri" w:hAnsi="Cambria Math"/>
                        <w:sz w:val="32"/>
                        <w:szCs w:val="22"/>
                        <w:lang w:bidi="ar-SA"/>
                      </w:rPr>
                      <m:t>max</m:t>
                    </m:r>
                  </m:sub>
                </m:sSub>
              </m:num>
              <m:den>
                <m:r>
                  <w:rPr>
                    <w:rFonts w:ascii="Cambria Math" w:eastAsia="Calibri" w:hAnsi="Cambria Math"/>
                    <w:sz w:val="28"/>
                    <w:szCs w:val="22"/>
                    <w:lang w:bidi="ar-SA"/>
                  </w:rPr>
                  <m:t>σ</m:t>
                </m:r>
              </m:den>
            </m:f>
          </m:e>
        </m:d>
        <m:r>
          <w:rPr>
            <w:rFonts w:ascii="Cambria Math" w:eastAsia="Calibri" w:hAnsi="Cambria Math"/>
            <w:sz w:val="28"/>
            <w:szCs w:val="22"/>
            <w:lang w:bidi="ar-SA"/>
          </w:rPr>
          <m:t xml:space="preserve"> </m:t>
        </m:r>
        <m:sSup>
          <m:sSupPr>
            <m:ctrlPr>
              <w:rPr>
                <w:rFonts w:ascii="Cambria Math" w:eastAsia="Calibri" w:hAnsi="Cambria Math"/>
                <w:i/>
                <w:sz w:val="28"/>
                <w:szCs w:val="22"/>
                <w:lang w:bidi="ar-SA"/>
              </w:rPr>
            </m:ctrlPr>
          </m:sSupPr>
          <m:e>
            <m:d>
              <m:dPr>
                <m:begChr m:val="["/>
                <m:endChr m:val="]"/>
                <m:ctrlPr>
                  <w:rPr>
                    <w:rFonts w:ascii="Cambria Math" w:eastAsia="Calibri" w:hAnsi="Cambria Math"/>
                    <w:i/>
                    <w:sz w:val="28"/>
                    <w:szCs w:val="22"/>
                    <w:lang w:bidi="ar-SA"/>
                  </w:rPr>
                </m:ctrlPr>
              </m:dPr>
              <m:e>
                <m:r>
                  <w:rPr>
                    <w:rFonts w:ascii="Cambria Math" w:eastAsia="Calibri" w:hAnsi="Cambria Math"/>
                    <w:sz w:val="28"/>
                    <w:szCs w:val="22"/>
                    <w:lang w:bidi="ar-SA"/>
                  </w:rPr>
                  <m:t xml:space="preserve">f </m:t>
                </m:r>
                <m:f>
                  <m:fPr>
                    <m:ctrlPr>
                      <w:rPr>
                        <w:rFonts w:ascii="Cambria Math" w:eastAsia="Calibri" w:hAnsi="Cambria Math"/>
                        <w:i/>
                        <w:sz w:val="28"/>
                        <w:szCs w:val="22"/>
                        <w:lang w:bidi="ar-SA"/>
                      </w:rPr>
                    </m:ctrlPr>
                  </m:fPr>
                  <m:num>
                    <m:sSub>
                      <m:sSubPr>
                        <m:ctrlPr>
                          <w:rPr>
                            <w:rFonts w:ascii="Cambria Math" w:eastAsia="Calibri" w:hAnsi="Cambria Math"/>
                            <w:i/>
                            <w:sz w:val="28"/>
                            <w:szCs w:val="22"/>
                            <w:lang w:bidi="ar-SA"/>
                          </w:rPr>
                        </m:ctrlPr>
                      </m:sSubPr>
                      <m:e>
                        <m:r>
                          <w:rPr>
                            <w:rFonts w:ascii="Cambria Math" w:eastAsia="Calibri" w:hAnsi="Cambria Math"/>
                            <w:sz w:val="28"/>
                            <w:szCs w:val="22"/>
                            <w:lang w:bidi="ar-SA"/>
                          </w:rPr>
                          <m:t>d</m:t>
                        </m:r>
                      </m:e>
                      <m:sub>
                        <m:r>
                          <w:rPr>
                            <w:rFonts w:ascii="Cambria Math" w:eastAsia="Calibri" w:hAnsi="Cambria Math"/>
                            <w:sz w:val="28"/>
                            <w:szCs w:val="22"/>
                            <w:lang w:bidi="ar-SA"/>
                          </w:rPr>
                          <m:t>max</m:t>
                        </m:r>
                      </m:sub>
                    </m:sSub>
                  </m:num>
                  <m:den>
                    <m:r>
                      <w:rPr>
                        <w:rFonts w:ascii="Cambria Math" w:eastAsia="Calibri" w:hAnsi="Cambria Math"/>
                        <w:sz w:val="28"/>
                        <w:szCs w:val="22"/>
                        <w:lang w:bidi="ar-SA"/>
                      </w:rPr>
                      <m:t>D</m:t>
                    </m:r>
                  </m:den>
                </m:f>
              </m:e>
            </m:d>
          </m:e>
          <m:sup>
            <m:r>
              <w:rPr>
                <w:rFonts w:ascii="Cambria Math" w:eastAsia="Calibri" w:hAnsi="Cambria Math"/>
                <w:sz w:val="28"/>
                <w:szCs w:val="22"/>
                <w:lang w:bidi="ar-SA"/>
              </w:rPr>
              <m:t>2/3</m:t>
            </m:r>
          </m:sup>
        </m:sSup>
        <m:r>
          <w:rPr>
            <w:rFonts w:ascii="Cambria Math" w:eastAsia="Calibri" w:hAnsi="Cambria Math"/>
            <w:sz w:val="28"/>
            <w:szCs w:val="22"/>
            <w:lang w:bidi="ar-SA"/>
          </w:rPr>
          <m:t xml:space="preserve">=0.369      </m:t>
        </m:r>
      </m:oMath>
      <w:r w:rsidR="00792598" w:rsidRPr="00792598">
        <w:rPr>
          <w:rFonts w:ascii="Times New Roman" w:hAnsi="Times New Roman"/>
          <w:szCs w:val="22"/>
          <w:lang w:bidi="ar-SA"/>
        </w:rPr>
        <w:t xml:space="preserve">                                        </w:t>
      </w:r>
      <w:r w:rsidR="00792598" w:rsidRPr="00792598">
        <w:rPr>
          <w:rFonts w:ascii="Times New Roman" w:hAnsi="Times New Roman"/>
          <w:color w:val="000000"/>
          <w:shd w:val="clear" w:color="auto" w:fill="FFFFFF"/>
          <w:lang w:bidi="ar-SA"/>
        </w:rPr>
        <w:t>(6)</w:t>
      </w:r>
    </w:p>
    <w:p w14:paraId="6404F344" w14:textId="77777777" w:rsidR="00792598" w:rsidRPr="00792598" w:rsidRDefault="00792598" w:rsidP="00792598">
      <w:pPr>
        <w:rPr>
          <w:rFonts w:ascii="Times New Roman" w:hAnsi="Times New Roman"/>
          <w:color w:val="000000"/>
          <w:shd w:val="clear" w:color="auto" w:fill="FFFFFF"/>
          <w:lang w:bidi="ar-SA"/>
        </w:rPr>
      </w:pPr>
      <w:r w:rsidRPr="00792598">
        <w:rPr>
          <w:rFonts w:ascii="Times New Roman" w:hAnsi="Times New Roman"/>
          <w:color w:val="000000"/>
          <w:shd w:val="clear" w:color="auto" w:fill="FFFFFF"/>
          <w:lang w:bidi="ar-SA"/>
        </w:rPr>
        <w:lastRenderedPageBreak/>
        <w:t>Hesketh et al. (1987) found a new correlation described as follow:</w:t>
      </w:r>
    </w:p>
    <w:p w14:paraId="2CF5548A" w14:textId="77777777" w:rsidR="00792598" w:rsidRPr="00792598" w:rsidRDefault="005B30D3" w:rsidP="00792598">
      <w:pPr>
        <w:jc w:val="right"/>
        <w:rPr>
          <w:rFonts w:ascii="Times New Roman" w:hAnsi="Times New Roman"/>
          <w:szCs w:val="22"/>
          <w:lang w:bidi="ar-SA"/>
        </w:rPr>
      </w:pPr>
      <m:oMath>
        <m:sSub>
          <m:sSubPr>
            <m:ctrlPr>
              <w:rPr>
                <w:rFonts w:ascii="Cambria Math" w:hAnsi="Cambria Math"/>
                <w:i/>
                <w:sz w:val="28"/>
                <w:szCs w:val="22"/>
                <w:lang w:bidi="ar-SA"/>
              </w:rPr>
            </m:ctrlPr>
          </m:sSubPr>
          <m:e>
            <m:r>
              <w:rPr>
                <w:rFonts w:ascii="Cambria Math" w:hAnsi="Cambria Math"/>
                <w:sz w:val="28"/>
                <w:szCs w:val="22"/>
                <w:lang w:bidi="ar-SA"/>
              </w:rPr>
              <m:t>d</m:t>
            </m:r>
          </m:e>
          <m:sub>
            <m:r>
              <w:rPr>
                <w:rFonts w:ascii="Cambria Math" w:hAnsi="Cambria Math"/>
                <w:sz w:val="28"/>
                <w:szCs w:val="22"/>
                <w:lang w:bidi="ar-SA"/>
              </w:rPr>
              <m:t>max</m:t>
            </m:r>
          </m:sub>
        </m:sSub>
        <m:r>
          <w:rPr>
            <w:rFonts w:ascii="Cambria Math" w:hAnsi="Cambria Math"/>
            <w:sz w:val="28"/>
            <w:szCs w:val="22"/>
            <w:lang w:bidi="ar-SA"/>
          </w:rPr>
          <m:t xml:space="preserve">=1.38 </m:t>
        </m:r>
        <m:sSup>
          <m:sSupPr>
            <m:ctrlPr>
              <w:rPr>
                <w:rFonts w:ascii="Cambria Math" w:eastAsia="Calibri" w:hAnsi="Cambria Math"/>
                <w:i/>
                <w:sz w:val="28"/>
                <w:szCs w:val="22"/>
                <w:lang w:bidi="ar-SA"/>
              </w:rPr>
            </m:ctrlPr>
          </m:sSupPr>
          <m:e>
            <m:d>
              <m:dPr>
                <m:ctrlPr>
                  <w:rPr>
                    <w:rFonts w:ascii="Cambria Math" w:eastAsia="Calibri" w:hAnsi="Cambria Math"/>
                    <w:i/>
                    <w:sz w:val="28"/>
                    <w:szCs w:val="22"/>
                    <w:lang w:bidi="ar-SA"/>
                  </w:rPr>
                </m:ctrlPr>
              </m:dPr>
              <m:e>
                <m:sSub>
                  <m:sSubPr>
                    <m:ctrlPr>
                      <w:rPr>
                        <w:rFonts w:ascii="Cambria Math" w:eastAsia="Calibri" w:hAnsi="Cambria Math"/>
                        <w:i/>
                        <w:sz w:val="28"/>
                        <w:szCs w:val="22"/>
                        <w:lang w:bidi="ar-SA"/>
                      </w:rPr>
                    </m:ctrlPr>
                  </m:sSubPr>
                  <m:e>
                    <m:r>
                      <w:rPr>
                        <w:rFonts w:ascii="Cambria Math" w:eastAsia="Calibri" w:hAnsi="Cambria Math"/>
                        <w:sz w:val="28"/>
                        <w:szCs w:val="22"/>
                        <w:lang w:bidi="ar-SA"/>
                      </w:rPr>
                      <m:t>We</m:t>
                    </m:r>
                  </m:e>
                  <m:sub>
                    <m:r>
                      <w:rPr>
                        <w:rFonts w:ascii="Cambria Math" w:eastAsia="Calibri" w:hAnsi="Cambria Math"/>
                        <w:sz w:val="28"/>
                        <w:szCs w:val="22"/>
                        <w:lang w:bidi="ar-SA"/>
                      </w:rPr>
                      <m:t>cr</m:t>
                    </m:r>
                  </m:sub>
                </m:sSub>
              </m:e>
            </m:d>
          </m:e>
          <m:sup>
            <m:r>
              <w:rPr>
                <w:rFonts w:ascii="Cambria Math" w:eastAsia="Calibri" w:hAnsi="Cambria Math"/>
                <w:sz w:val="28"/>
                <w:szCs w:val="22"/>
                <w:lang w:bidi="ar-SA"/>
              </w:rPr>
              <m:t>0.6</m:t>
            </m:r>
          </m:sup>
        </m:sSup>
        <m:r>
          <w:rPr>
            <w:rFonts w:ascii="Cambria Math" w:hAnsi="Cambria Math"/>
            <w:sz w:val="28"/>
            <w:szCs w:val="22"/>
            <w:lang w:bidi="ar-SA"/>
          </w:rPr>
          <m:t xml:space="preserve"> </m:t>
        </m:r>
        <m:d>
          <m:dPr>
            <m:ctrlPr>
              <w:rPr>
                <w:rFonts w:ascii="Cambria Math" w:hAnsi="Cambria Math"/>
                <w:i/>
                <w:sz w:val="28"/>
                <w:szCs w:val="22"/>
                <w:lang w:bidi="ar-SA"/>
              </w:rPr>
            </m:ctrlPr>
          </m:dPr>
          <m:e>
            <m:f>
              <m:fPr>
                <m:ctrlPr>
                  <w:rPr>
                    <w:rFonts w:ascii="Cambria Math" w:hAnsi="Cambria Math"/>
                    <w:i/>
                    <w:sz w:val="28"/>
                    <w:szCs w:val="22"/>
                    <w:lang w:bidi="ar-SA"/>
                  </w:rPr>
                </m:ctrlPr>
              </m:fPr>
              <m:num>
                <m:sSup>
                  <m:sSupPr>
                    <m:ctrlPr>
                      <w:rPr>
                        <w:rFonts w:ascii="Cambria Math" w:hAnsi="Cambria Math"/>
                        <w:i/>
                        <w:sz w:val="28"/>
                        <w:szCs w:val="22"/>
                        <w:lang w:bidi="ar-SA"/>
                      </w:rPr>
                    </m:ctrlPr>
                  </m:sSupPr>
                  <m:e>
                    <m:r>
                      <w:rPr>
                        <w:rFonts w:ascii="Cambria Math" w:hAnsi="Cambria Math"/>
                        <w:sz w:val="28"/>
                        <w:szCs w:val="22"/>
                        <w:lang w:bidi="ar-SA"/>
                      </w:rPr>
                      <m:t>σ</m:t>
                    </m:r>
                  </m:e>
                  <m:sup>
                    <m:r>
                      <w:rPr>
                        <w:rFonts w:ascii="Cambria Math" w:hAnsi="Cambria Math"/>
                        <w:sz w:val="28"/>
                        <w:szCs w:val="22"/>
                        <w:lang w:bidi="ar-SA"/>
                      </w:rPr>
                      <m:t>0.6</m:t>
                    </m:r>
                  </m:sup>
                </m:sSup>
              </m:num>
              <m:den>
                <m:sSubSup>
                  <m:sSubSupPr>
                    <m:ctrlPr>
                      <w:rPr>
                        <w:rFonts w:ascii="Cambria Math" w:hAnsi="Cambria Math"/>
                        <w:i/>
                        <w:sz w:val="28"/>
                        <w:szCs w:val="22"/>
                        <w:lang w:bidi="ar-SA"/>
                      </w:rPr>
                    </m:ctrlPr>
                  </m:sSubSupPr>
                  <m:e>
                    <m:r>
                      <w:rPr>
                        <w:rFonts w:ascii="Cambria Math" w:hAnsi="Cambria Math"/>
                        <w:sz w:val="28"/>
                        <w:szCs w:val="22"/>
                        <w:lang w:bidi="ar-SA"/>
                      </w:rPr>
                      <m:t>ρ</m:t>
                    </m:r>
                  </m:e>
                  <m:sub>
                    <m:r>
                      <w:rPr>
                        <w:rFonts w:ascii="Cambria Math" w:hAnsi="Cambria Math"/>
                        <w:sz w:val="28"/>
                        <w:szCs w:val="22"/>
                        <w:lang w:bidi="ar-SA"/>
                      </w:rPr>
                      <m:t>c</m:t>
                    </m:r>
                  </m:sub>
                  <m:sup>
                    <m:r>
                      <w:rPr>
                        <w:rFonts w:ascii="Cambria Math" w:hAnsi="Cambria Math"/>
                        <w:sz w:val="28"/>
                        <w:szCs w:val="22"/>
                        <w:lang w:bidi="ar-SA"/>
                      </w:rPr>
                      <m:t>0.5</m:t>
                    </m:r>
                  </m:sup>
                </m:sSubSup>
                <m:sSubSup>
                  <m:sSubSupPr>
                    <m:ctrlPr>
                      <w:rPr>
                        <w:rFonts w:ascii="Cambria Math" w:hAnsi="Cambria Math"/>
                        <w:i/>
                        <w:sz w:val="28"/>
                        <w:szCs w:val="22"/>
                        <w:lang w:bidi="ar-SA"/>
                      </w:rPr>
                    </m:ctrlPr>
                  </m:sSubSupPr>
                  <m:e>
                    <m:r>
                      <w:rPr>
                        <w:rFonts w:ascii="Cambria Math" w:hAnsi="Cambria Math"/>
                        <w:sz w:val="28"/>
                        <w:szCs w:val="22"/>
                        <w:lang w:bidi="ar-SA"/>
                      </w:rPr>
                      <m:t>µ</m:t>
                    </m:r>
                  </m:e>
                  <m:sub>
                    <m:r>
                      <w:rPr>
                        <w:rFonts w:ascii="Cambria Math" w:hAnsi="Cambria Math"/>
                        <w:sz w:val="28"/>
                        <w:szCs w:val="22"/>
                        <w:lang w:bidi="ar-SA"/>
                      </w:rPr>
                      <m:t>c</m:t>
                    </m:r>
                  </m:sub>
                  <m:sup>
                    <m:r>
                      <w:rPr>
                        <w:rFonts w:ascii="Cambria Math" w:hAnsi="Cambria Math"/>
                        <w:sz w:val="28"/>
                        <w:szCs w:val="22"/>
                        <w:lang w:bidi="ar-SA"/>
                      </w:rPr>
                      <m:t>0.1</m:t>
                    </m:r>
                  </m:sup>
                </m:sSubSup>
              </m:den>
            </m:f>
          </m:e>
        </m:d>
        <m:r>
          <w:rPr>
            <w:rFonts w:ascii="Cambria Math" w:hAnsi="Cambria Math"/>
            <w:sz w:val="28"/>
            <w:szCs w:val="22"/>
            <w:lang w:bidi="ar-SA"/>
          </w:rPr>
          <m:t xml:space="preserve"> </m:t>
        </m:r>
        <m:sSup>
          <m:sSupPr>
            <m:ctrlPr>
              <w:rPr>
                <w:rFonts w:ascii="Cambria Math" w:eastAsia="Calibri" w:hAnsi="Cambria Math"/>
                <w:i/>
                <w:sz w:val="28"/>
                <w:szCs w:val="22"/>
                <w:lang w:bidi="ar-SA"/>
              </w:rPr>
            </m:ctrlPr>
          </m:sSupPr>
          <m:e>
            <m:d>
              <m:dPr>
                <m:ctrlPr>
                  <w:rPr>
                    <w:rFonts w:ascii="Cambria Math" w:eastAsia="Calibri" w:hAnsi="Cambria Math"/>
                    <w:i/>
                    <w:sz w:val="28"/>
                    <w:szCs w:val="22"/>
                    <w:lang w:bidi="ar-SA"/>
                  </w:rPr>
                </m:ctrlPr>
              </m:dPr>
              <m:e>
                <m:f>
                  <m:fPr>
                    <m:ctrlPr>
                      <w:rPr>
                        <w:rFonts w:ascii="Cambria Math" w:eastAsia="Calibri" w:hAnsi="Cambria Math"/>
                        <w:i/>
                        <w:sz w:val="28"/>
                        <w:szCs w:val="22"/>
                        <w:lang w:bidi="ar-SA"/>
                      </w:rPr>
                    </m:ctrlPr>
                  </m:fPr>
                  <m:num>
                    <m:sSub>
                      <m:sSubPr>
                        <m:ctrlPr>
                          <w:rPr>
                            <w:rFonts w:ascii="Cambria Math" w:eastAsia="Calibri" w:hAnsi="Cambria Math"/>
                            <w:i/>
                            <w:sz w:val="28"/>
                            <w:szCs w:val="22"/>
                            <w:lang w:bidi="ar-SA"/>
                          </w:rPr>
                        </m:ctrlPr>
                      </m:sSubPr>
                      <m:e>
                        <m:r>
                          <w:rPr>
                            <w:rFonts w:ascii="Cambria Math" w:eastAsia="Calibri" w:hAnsi="Cambria Math"/>
                            <w:sz w:val="28"/>
                            <w:szCs w:val="22"/>
                            <w:lang w:bidi="ar-SA"/>
                          </w:rPr>
                          <m:t>ρ</m:t>
                        </m:r>
                      </m:e>
                      <m:sub>
                        <m:r>
                          <w:rPr>
                            <w:rFonts w:ascii="Cambria Math" w:eastAsia="Calibri" w:hAnsi="Cambria Math"/>
                            <w:sz w:val="28"/>
                            <w:szCs w:val="22"/>
                            <w:lang w:bidi="ar-SA"/>
                          </w:rPr>
                          <m:t>C</m:t>
                        </m:r>
                      </m:sub>
                    </m:sSub>
                  </m:num>
                  <m:den>
                    <m:sSub>
                      <m:sSubPr>
                        <m:ctrlPr>
                          <w:rPr>
                            <w:rFonts w:ascii="Cambria Math" w:eastAsia="Calibri" w:hAnsi="Cambria Math"/>
                            <w:i/>
                            <w:sz w:val="28"/>
                            <w:szCs w:val="22"/>
                            <w:lang w:bidi="ar-SA"/>
                          </w:rPr>
                        </m:ctrlPr>
                      </m:sSubPr>
                      <m:e>
                        <m:r>
                          <w:rPr>
                            <w:rFonts w:ascii="Cambria Math" w:eastAsia="Calibri" w:hAnsi="Cambria Math"/>
                            <w:sz w:val="28"/>
                            <w:szCs w:val="22"/>
                            <w:lang w:bidi="ar-SA"/>
                          </w:rPr>
                          <m:t>ρ</m:t>
                        </m:r>
                      </m:e>
                      <m:sub>
                        <m:r>
                          <w:rPr>
                            <w:rFonts w:ascii="Cambria Math" w:eastAsia="Calibri" w:hAnsi="Cambria Math"/>
                            <w:sz w:val="28"/>
                            <w:szCs w:val="22"/>
                            <w:lang w:bidi="ar-SA"/>
                          </w:rPr>
                          <m:t>d</m:t>
                        </m:r>
                      </m:sub>
                    </m:sSub>
                  </m:den>
                </m:f>
              </m:e>
            </m:d>
          </m:e>
          <m:sup>
            <m:r>
              <w:rPr>
                <w:rFonts w:ascii="Cambria Math" w:eastAsia="Calibri" w:hAnsi="Cambria Math"/>
                <w:sz w:val="28"/>
                <w:szCs w:val="22"/>
                <w:lang w:bidi="ar-SA"/>
              </w:rPr>
              <m:t>0.2</m:t>
            </m:r>
          </m:sup>
        </m:sSup>
        <m:d>
          <m:dPr>
            <m:ctrlPr>
              <w:rPr>
                <w:rFonts w:ascii="Cambria Math" w:hAnsi="Cambria Math"/>
                <w:i/>
                <w:sz w:val="28"/>
                <w:szCs w:val="22"/>
                <w:lang w:bidi="ar-SA"/>
              </w:rPr>
            </m:ctrlPr>
          </m:dPr>
          <m:e>
            <m:f>
              <m:fPr>
                <m:ctrlPr>
                  <w:rPr>
                    <w:rFonts w:ascii="Cambria Math" w:hAnsi="Cambria Math"/>
                    <w:i/>
                    <w:sz w:val="28"/>
                    <w:szCs w:val="22"/>
                    <w:lang w:bidi="ar-SA"/>
                  </w:rPr>
                </m:ctrlPr>
              </m:fPr>
              <m:num>
                <m:sSup>
                  <m:sSupPr>
                    <m:ctrlPr>
                      <w:rPr>
                        <w:rFonts w:ascii="Cambria Math" w:hAnsi="Cambria Math"/>
                        <w:i/>
                        <w:sz w:val="28"/>
                        <w:szCs w:val="22"/>
                        <w:lang w:bidi="ar-SA"/>
                      </w:rPr>
                    </m:ctrlPr>
                  </m:sSupPr>
                  <m:e>
                    <m:r>
                      <w:rPr>
                        <w:rFonts w:ascii="Cambria Math" w:hAnsi="Cambria Math"/>
                        <w:sz w:val="28"/>
                        <w:szCs w:val="22"/>
                        <w:lang w:bidi="ar-SA"/>
                      </w:rPr>
                      <m:t>D</m:t>
                    </m:r>
                  </m:e>
                  <m:sup>
                    <m:r>
                      <w:rPr>
                        <w:rFonts w:ascii="Cambria Math" w:hAnsi="Cambria Math"/>
                        <w:sz w:val="28"/>
                        <w:szCs w:val="22"/>
                        <w:lang w:bidi="ar-SA"/>
                      </w:rPr>
                      <m:t>0.5</m:t>
                    </m:r>
                  </m:sup>
                </m:sSup>
              </m:num>
              <m:den>
                <m:sSup>
                  <m:sSupPr>
                    <m:ctrlPr>
                      <w:rPr>
                        <w:rFonts w:ascii="Cambria Math" w:hAnsi="Cambria Math"/>
                        <w:i/>
                        <w:sz w:val="28"/>
                        <w:szCs w:val="22"/>
                        <w:lang w:bidi="ar-SA"/>
                      </w:rPr>
                    </m:ctrlPr>
                  </m:sSupPr>
                  <m:e>
                    <m:r>
                      <w:rPr>
                        <w:rFonts w:ascii="Cambria Math" w:hAnsi="Cambria Math"/>
                        <w:sz w:val="28"/>
                        <w:szCs w:val="22"/>
                        <w:lang w:bidi="ar-SA"/>
                      </w:rPr>
                      <m:t>U</m:t>
                    </m:r>
                  </m:e>
                  <m:sup>
                    <m:r>
                      <w:rPr>
                        <w:rFonts w:ascii="Cambria Math" w:hAnsi="Cambria Math"/>
                        <w:sz w:val="28"/>
                        <w:szCs w:val="22"/>
                        <w:lang w:bidi="ar-SA"/>
                      </w:rPr>
                      <m:t>1.1</m:t>
                    </m:r>
                  </m:sup>
                </m:sSup>
              </m:den>
            </m:f>
          </m:e>
        </m:d>
        <m:r>
          <w:rPr>
            <w:rFonts w:ascii="Cambria Math" w:hAnsi="Cambria Math"/>
            <w:sz w:val="28"/>
            <w:szCs w:val="22"/>
            <w:lang w:bidi="ar-SA"/>
          </w:rPr>
          <m:t xml:space="preserve"> </m:t>
        </m:r>
        <m:r>
          <w:rPr>
            <w:rFonts w:ascii="Cambria Math" w:eastAsia="Calibri" w:hAnsi="Cambria Math"/>
            <w:sz w:val="28"/>
            <w:szCs w:val="22"/>
            <w:lang w:bidi="ar-SA"/>
          </w:rPr>
          <m:t xml:space="preserve"> </m:t>
        </m:r>
      </m:oMath>
      <w:r w:rsidR="00792598" w:rsidRPr="00792598">
        <w:rPr>
          <w:rFonts w:ascii="Times New Roman" w:hAnsi="Times New Roman"/>
          <w:szCs w:val="22"/>
          <w:lang w:bidi="ar-SA"/>
        </w:rPr>
        <w:t xml:space="preserve">                                 </w:t>
      </w:r>
      <w:r w:rsidR="00792598" w:rsidRPr="00792598">
        <w:rPr>
          <w:rFonts w:ascii="Times New Roman" w:hAnsi="Times New Roman"/>
          <w:color w:val="000000"/>
          <w:shd w:val="clear" w:color="auto" w:fill="FFFFFF"/>
          <w:lang w:bidi="ar-SA"/>
        </w:rPr>
        <w:t>(7)</w:t>
      </w:r>
    </w:p>
    <w:p w14:paraId="5AB90DFE" w14:textId="77777777" w:rsidR="00792598" w:rsidRPr="00792598" w:rsidRDefault="00792598" w:rsidP="00792598">
      <w:pPr>
        <w:rPr>
          <w:rFonts w:ascii="Times New Roman" w:hAnsi="Times New Roman"/>
          <w:szCs w:val="22"/>
          <w:lang w:bidi="ar-SA"/>
        </w:rPr>
      </w:pPr>
      <w:r w:rsidRPr="00792598">
        <w:rPr>
          <w:rFonts w:ascii="Times New Roman" w:hAnsi="Times New Roman"/>
          <w:szCs w:val="22"/>
          <w:lang w:bidi="ar-SA"/>
        </w:rPr>
        <w:t>Where,</w:t>
      </w:r>
      <m:oMath>
        <m:r>
          <w:rPr>
            <w:rFonts w:ascii="Cambria Math" w:eastAsia="Calibri" w:hAnsi="Cambria Math"/>
            <w:szCs w:val="22"/>
            <w:lang w:bidi="ar-SA"/>
          </w:rPr>
          <m:t xml:space="preserve"> </m:t>
        </m:r>
        <m:sSub>
          <m:sSubPr>
            <m:ctrlPr>
              <w:rPr>
                <w:rFonts w:ascii="Cambria Math" w:eastAsia="Calibri" w:hAnsi="Cambria Math"/>
                <w:i/>
                <w:szCs w:val="22"/>
                <w:lang w:bidi="ar-SA"/>
              </w:rPr>
            </m:ctrlPr>
          </m:sSubPr>
          <m:e>
            <m:r>
              <w:rPr>
                <w:rFonts w:ascii="Cambria Math" w:eastAsia="Calibri" w:hAnsi="Cambria Math"/>
                <w:szCs w:val="22"/>
                <w:lang w:bidi="ar-SA"/>
              </w:rPr>
              <m:t>We</m:t>
            </m:r>
          </m:e>
          <m:sub>
            <m:r>
              <w:rPr>
                <w:rFonts w:ascii="Cambria Math" w:eastAsia="Calibri" w:hAnsi="Cambria Math"/>
                <w:szCs w:val="22"/>
                <w:lang w:bidi="ar-SA"/>
              </w:rPr>
              <m:t>cr</m:t>
            </m:r>
          </m:sub>
        </m:sSub>
      </m:oMath>
      <w:r w:rsidRPr="00792598">
        <w:rPr>
          <w:rFonts w:ascii="Times New Roman" w:hAnsi="Times New Roman"/>
          <w:szCs w:val="22"/>
          <w:lang w:bidi="ar-SA"/>
        </w:rPr>
        <w:t xml:space="preserve"> is the critical Weber number </w:t>
      </w:r>
      <m:oMath>
        <m:sSub>
          <m:sSubPr>
            <m:ctrlPr>
              <w:rPr>
                <w:rFonts w:ascii="Cambria Math" w:eastAsia="Calibri" w:hAnsi="Cambria Math"/>
                <w:i/>
                <w:sz w:val="28"/>
                <w:szCs w:val="22"/>
                <w:lang w:bidi="ar-SA"/>
              </w:rPr>
            </m:ctrlPr>
          </m:sSubPr>
          <m:e>
            <m:r>
              <w:rPr>
                <w:rFonts w:ascii="Cambria Math" w:eastAsia="Calibri" w:hAnsi="Cambria Math"/>
                <w:sz w:val="28"/>
                <w:szCs w:val="22"/>
                <w:lang w:bidi="ar-SA"/>
              </w:rPr>
              <m:t>We</m:t>
            </m:r>
          </m:e>
          <m:sub>
            <m:r>
              <w:rPr>
                <w:rFonts w:ascii="Cambria Math" w:eastAsia="Calibri" w:hAnsi="Cambria Math"/>
                <w:sz w:val="28"/>
                <w:szCs w:val="22"/>
                <w:lang w:bidi="ar-SA"/>
              </w:rPr>
              <m:t>cr</m:t>
            </m:r>
          </m:sub>
        </m:sSub>
        <m:r>
          <m:rPr>
            <m:sty m:val="p"/>
          </m:rPr>
          <w:rPr>
            <w:rFonts w:ascii="Cambria Math" w:hAnsi="Times New Roman"/>
            <w:sz w:val="28"/>
            <w:szCs w:val="22"/>
            <w:lang w:bidi="ar-SA"/>
          </w:rPr>
          <m:t xml:space="preserve">= </m:t>
        </m:r>
        <m:f>
          <m:fPr>
            <m:ctrlPr>
              <w:rPr>
                <w:rFonts w:ascii="Cambria Math" w:hAnsi="Cambria Math"/>
                <w:sz w:val="28"/>
                <w:szCs w:val="22"/>
                <w:lang w:bidi="ar-SA"/>
              </w:rPr>
            </m:ctrlPr>
          </m:fPr>
          <m:num>
            <m:func>
              <m:funcPr>
                <m:ctrlPr>
                  <w:rPr>
                    <w:rFonts w:ascii="Cambria Math" w:hAnsi="Cambria Math"/>
                    <w:i/>
                    <w:sz w:val="28"/>
                    <w:szCs w:val="22"/>
                    <w:lang w:bidi="ar-SA"/>
                  </w:rPr>
                </m:ctrlPr>
              </m:funcPr>
              <m:fName>
                <m:r>
                  <m:rPr>
                    <m:sty m:val="p"/>
                  </m:rPr>
                  <w:rPr>
                    <w:rFonts w:ascii="Cambria Math" w:hAnsi="Cambria Math"/>
                    <w:sz w:val="28"/>
                    <w:szCs w:val="22"/>
                    <w:lang w:bidi="ar-SA"/>
                  </w:rPr>
                  <m:t>τ</m:t>
                </m:r>
                <m:r>
                  <m:rPr>
                    <m:sty m:val="p"/>
                  </m:rPr>
                  <w:rPr>
                    <w:rFonts w:ascii="Cambria Math" w:hAnsi="Times New Roman"/>
                    <w:sz w:val="28"/>
                    <w:szCs w:val="22"/>
                    <w:lang w:bidi="ar-SA"/>
                  </w:rPr>
                  <m:t xml:space="preserve"> </m:t>
                </m:r>
                <m:sSub>
                  <m:sSubPr>
                    <m:ctrlPr>
                      <w:rPr>
                        <w:rFonts w:ascii="Cambria Math" w:hAnsi="Cambria Math"/>
                        <w:i/>
                        <w:sz w:val="28"/>
                        <w:szCs w:val="22"/>
                        <w:lang w:bidi="ar-SA"/>
                      </w:rPr>
                    </m:ctrlPr>
                  </m:sSubPr>
                  <m:e>
                    <m:r>
                      <w:rPr>
                        <w:rFonts w:ascii="Cambria Math" w:hAnsi="Cambria Math"/>
                        <w:sz w:val="28"/>
                        <w:szCs w:val="22"/>
                        <w:lang w:bidi="ar-SA"/>
                      </w:rPr>
                      <m:t>d</m:t>
                    </m:r>
                  </m:e>
                  <m:sub>
                    <m:r>
                      <w:rPr>
                        <w:rFonts w:ascii="Cambria Math" w:hAnsi="Cambria Math"/>
                        <w:sz w:val="28"/>
                        <w:szCs w:val="22"/>
                        <w:lang w:bidi="ar-SA"/>
                      </w:rPr>
                      <m:t>max</m:t>
                    </m:r>
                  </m:sub>
                </m:sSub>
              </m:fName>
              <m:e>
                <m:sSup>
                  <m:sSupPr>
                    <m:ctrlPr>
                      <w:rPr>
                        <w:rFonts w:ascii="Cambria Math" w:eastAsia="Calibri" w:hAnsi="Cambria Math"/>
                        <w:i/>
                        <w:sz w:val="28"/>
                        <w:szCs w:val="22"/>
                        <w:lang w:bidi="ar-SA"/>
                      </w:rPr>
                    </m:ctrlPr>
                  </m:sSupPr>
                  <m:e>
                    <m:d>
                      <m:dPr>
                        <m:ctrlPr>
                          <w:rPr>
                            <w:rFonts w:ascii="Cambria Math" w:eastAsia="Calibri" w:hAnsi="Cambria Math"/>
                            <w:i/>
                            <w:sz w:val="28"/>
                            <w:szCs w:val="22"/>
                            <w:lang w:bidi="ar-SA"/>
                          </w:rPr>
                        </m:ctrlPr>
                      </m:dPr>
                      <m:e>
                        <m:f>
                          <m:fPr>
                            <m:ctrlPr>
                              <w:rPr>
                                <w:rFonts w:ascii="Cambria Math" w:eastAsia="Calibri" w:hAnsi="Cambria Math"/>
                                <w:i/>
                                <w:sz w:val="28"/>
                                <w:szCs w:val="22"/>
                                <w:lang w:bidi="ar-SA"/>
                              </w:rPr>
                            </m:ctrlPr>
                          </m:fPr>
                          <m:num>
                            <m:sSub>
                              <m:sSubPr>
                                <m:ctrlPr>
                                  <w:rPr>
                                    <w:rFonts w:ascii="Cambria Math" w:eastAsia="Calibri" w:hAnsi="Cambria Math"/>
                                    <w:i/>
                                    <w:sz w:val="28"/>
                                    <w:szCs w:val="22"/>
                                    <w:lang w:bidi="ar-SA"/>
                                  </w:rPr>
                                </m:ctrlPr>
                              </m:sSubPr>
                              <m:e>
                                <m:r>
                                  <w:rPr>
                                    <w:rFonts w:ascii="Cambria Math" w:eastAsia="Calibri" w:hAnsi="Cambria Math"/>
                                    <w:sz w:val="28"/>
                                    <w:szCs w:val="22"/>
                                    <w:lang w:bidi="ar-SA"/>
                                  </w:rPr>
                                  <m:t>ρ</m:t>
                                </m:r>
                              </m:e>
                              <m:sub>
                                <m:r>
                                  <w:rPr>
                                    <w:rFonts w:ascii="Cambria Math" w:eastAsia="Calibri" w:hAnsi="Cambria Math"/>
                                    <w:sz w:val="28"/>
                                    <w:szCs w:val="22"/>
                                    <w:lang w:bidi="ar-SA"/>
                                  </w:rPr>
                                  <m:t>d</m:t>
                                </m:r>
                              </m:sub>
                            </m:sSub>
                          </m:num>
                          <m:den>
                            <m:sSub>
                              <m:sSubPr>
                                <m:ctrlPr>
                                  <w:rPr>
                                    <w:rFonts w:ascii="Cambria Math" w:eastAsia="Calibri" w:hAnsi="Cambria Math"/>
                                    <w:i/>
                                    <w:sz w:val="28"/>
                                    <w:szCs w:val="22"/>
                                    <w:lang w:bidi="ar-SA"/>
                                  </w:rPr>
                                </m:ctrlPr>
                              </m:sSubPr>
                              <m:e>
                                <m:r>
                                  <w:rPr>
                                    <w:rFonts w:ascii="Cambria Math" w:eastAsia="Calibri" w:hAnsi="Cambria Math"/>
                                    <w:sz w:val="28"/>
                                    <w:szCs w:val="22"/>
                                    <w:lang w:bidi="ar-SA"/>
                                  </w:rPr>
                                  <m:t>ρ</m:t>
                                </m:r>
                              </m:e>
                              <m:sub>
                                <m:r>
                                  <w:rPr>
                                    <w:rFonts w:ascii="Cambria Math" w:eastAsia="Calibri" w:hAnsi="Cambria Math"/>
                                    <w:sz w:val="28"/>
                                    <w:szCs w:val="22"/>
                                    <w:lang w:bidi="ar-SA"/>
                                  </w:rPr>
                                  <m:t>c</m:t>
                                </m:r>
                              </m:sub>
                            </m:sSub>
                          </m:den>
                        </m:f>
                      </m:e>
                    </m:d>
                  </m:e>
                  <m:sup>
                    <m:f>
                      <m:fPr>
                        <m:type m:val="skw"/>
                        <m:ctrlPr>
                          <w:rPr>
                            <w:rFonts w:ascii="Cambria Math" w:eastAsia="Calibri" w:hAnsi="Cambria Math"/>
                            <w:i/>
                            <w:sz w:val="28"/>
                            <w:szCs w:val="22"/>
                            <w:lang w:bidi="ar-SA"/>
                          </w:rPr>
                        </m:ctrlPr>
                      </m:fPr>
                      <m:num>
                        <m:r>
                          <w:rPr>
                            <w:rFonts w:ascii="Cambria Math" w:eastAsia="Calibri" w:hAnsi="Cambria Math"/>
                            <w:sz w:val="28"/>
                            <w:szCs w:val="22"/>
                            <w:lang w:bidi="ar-SA"/>
                          </w:rPr>
                          <m:t>1</m:t>
                        </m:r>
                      </m:num>
                      <m:den>
                        <m:r>
                          <w:rPr>
                            <w:rFonts w:ascii="Cambria Math" w:eastAsia="Calibri" w:hAnsi="Cambria Math"/>
                            <w:sz w:val="28"/>
                            <w:szCs w:val="22"/>
                            <w:lang w:bidi="ar-SA"/>
                          </w:rPr>
                          <m:t>3</m:t>
                        </m:r>
                      </m:den>
                    </m:f>
                  </m:sup>
                </m:sSup>
              </m:e>
            </m:func>
          </m:num>
          <m:den>
            <m:r>
              <w:rPr>
                <w:rFonts w:ascii="Cambria Math" w:hAnsi="Cambria Math"/>
                <w:sz w:val="28"/>
                <w:szCs w:val="22"/>
                <w:lang w:bidi="ar-SA"/>
              </w:rPr>
              <m:t>σ</m:t>
            </m:r>
          </m:den>
        </m:f>
      </m:oMath>
      <w:r w:rsidRPr="00792598">
        <w:rPr>
          <w:rFonts w:ascii="Times New Roman" w:hAnsi="Times New Roman"/>
          <w:szCs w:val="22"/>
          <w:lang w:bidi="ar-SA"/>
        </w:rPr>
        <w:t xml:space="preserve"> , τ is the stress on the droplet due to turbulent fluctuating eddies in the continuous phase , </w:t>
      </w:r>
      <m:oMath>
        <m:sSub>
          <m:sSubPr>
            <m:ctrlPr>
              <w:rPr>
                <w:rFonts w:ascii="Cambria Math" w:hAnsi="Cambria Math"/>
                <w:i/>
                <w:szCs w:val="22"/>
                <w:lang w:bidi="ar-SA"/>
              </w:rPr>
            </m:ctrlPr>
          </m:sSubPr>
          <m:e>
            <m:r>
              <w:rPr>
                <w:rFonts w:ascii="Cambria Math" w:hAnsi="Cambria Math"/>
                <w:szCs w:val="22"/>
                <w:lang w:bidi="ar-SA"/>
              </w:rPr>
              <m:t>µ</m:t>
            </m:r>
          </m:e>
          <m:sub>
            <m:r>
              <w:rPr>
                <w:rFonts w:ascii="Cambria Math" w:hAnsi="Cambria Math"/>
                <w:szCs w:val="22"/>
                <w:lang w:bidi="ar-SA"/>
              </w:rPr>
              <m:t>c</m:t>
            </m:r>
          </m:sub>
        </m:sSub>
      </m:oMath>
      <w:r w:rsidRPr="00792598">
        <w:rPr>
          <w:rFonts w:ascii="Times New Roman" w:hAnsi="Times New Roman"/>
          <w:szCs w:val="22"/>
          <w:lang w:bidi="ar-SA"/>
        </w:rPr>
        <w:t xml:space="preserve"> is the viscosity of the continuous phase and U is the average velocity.</w:t>
      </w:r>
    </w:p>
    <w:p w14:paraId="085ABDA4" w14:textId="77777777" w:rsidR="00792598" w:rsidRPr="00792598" w:rsidRDefault="00792598" w:rsidP="00792598">
      <w:pPr>
        <w:rPr>
          <w:rFonts w:ascii="Times New Roman" w:hAnsi="Times New Roman"/>
          <w:szCs w:val="22"/>
          <w:lang w:bidi="ar-SA"/>
        </w:rPr>
      </w:pPr>
      <w:r w:rsidRPr="00792598">
        <w:rPr>
          <w:rFonts w:ascii="Times New Roman" w:hAnsi="Times New Roman"/>
          <w:szCs w:val="22"/>
          <w:lang w:bidi="ar-SA"/>
        </w:rPr>
        <w:t xml:space="preserve">Angeli (2001) revealed using videography that an increase of the velocity of the continuous phase corresponds to a decrease in </w:t>
      </w:r>
      <m:oMath>
        <m:sSub>
          <m:sSubPr>
            <m:ctrlPr>
              <w:rPr>
                <w:rFonts w:ascii="Cambria Math" w:eastAsia="Calibri" w:hAnsi="Cambria Math"/>
                <w:i/>
                <w:szCs w:val="22"/>
                <w:lang w:bidi="ar-SA"/>
              </w:rPr>
            </m:ctrlPr>
          </m:sSubPr>
          <m:e>
            <m:r>
              <w:rPr>
                <w:rFonts w:ascii="Cambria Math" w:eastAsia="Calibri" w:hAnsi="Cambria Math"/>
                <w:szCs w:val="22"/>
                <w:lang w:bidi="ar-SA"/>
              </w:rPr>
              <m:t>d</m:t>
            </m:r>
          </m:e>
          <m:sub>
            <m:r>
              <w:rPr>
                <w:rFonts w:ascii="Cambria Math" w:eastAsia="Calibri" w:hAnsi="Cambria Math"/>
                <w:szCs w:val="22"/>
                <w:lang w:bidi="ar-SA"/>
              </w:rPr>
              <m:t>max</m:t>
            </m:r>
          </m:sub>
        </m:sSub>
      </m:oMath>
      <w:r w:rsidRPr="00792598">
        <w:rPr>
          <w:rFonts w:ascii="Times New Roman" w:hAnsi="Times New Roman"/>
          <w:szCs w:val="22"/>
          <w:lang w:bidi="ar-SA"/>
        </w:rPr>
        <w:t xml:space="preserve"> and proposed a new equation as described below:</w:t>
      </w:r>
    </w:p>
    <w:p w14:paraId="1C29F36E" w14:textId="77777777" w:rsidR="00792598" w:rsidRPr="00792598" w:rsidRDefault="005B30D3" w:rsidP="00792598">
      <w:pPr>
        <w:jc w:val="right"/>
        <w:rPr>
          <w:rFonts w:ascii="Times New Roman" w:hAnsi="Times New Roman"/>
          <w:szCs w:val="22"/>
          <w:lang w:bidi="ar-SA"/>
        </w:rPr>
      </w:pPr>
      <m:oMath>
        <m:sSub>
          <m:sSubPr>
            <m:ctrlPr>
              <w:rPr>
                <w:rFonts w:ascii="Cambria Math" w:hAnsi="Cambria Math"/>
                <w:i/>
                <w:sz w:val="28"/>
                <w:szCs w:val="22"/>
                <w:lang w:bidi="ar-SA"/>
              </w:rPr>
            </m:ctrlPr>
          </m:sSubPr>
          <m:e>
            <m:r>
              <w:rPr>
                <w:rFonts w:ascii="Cambria Math" w:hAnsi="Cambria Math"/>
                <w:sz w:val="28"/>
                <w:szCs w:val="22"/>
                <w:lang w:bidi="ar-SA"/>
              </w:rPr>
              <m:t>d</m:t>
            </m:r>
          </m:e>
          <m:sub>
            <m:r>
              <w:rPr>
                <w:rFonts w:ascii="Cambria Math" w:hAnsi="Cambria Math"/>
                <w:sz w:val="28"/>
                <w:szCs w:val="22"/>
                <w:lang w:bidi="ar-SA"/>
              </w:rPr>
              <m:t>max</m:t>
            </m:r>
          </m:sub>
        </m:sSub>
        <m:r>
          <w:rPr>
            <w:rFonts w:ascii="Cambria Math" w:hAnsi="Cambria Math"/>
            <w:sz w:val="28"/>
            <w:szCs w:val="22"/>
            <w:lang w:bidi="ar-SA"/>
          </w:rPr>
          <m:t xml:space="preserve"> </m:t>
        </m:r>
        <m:sSubSup>
          <m:sSubSupPr>
            <m:ctrlPr>
              <w:rPr>
                <w:rFonts w:ascii="Cambria Math" w:hAnsi="Cambria Math"/>
                <w:i/>
                <w:sz w:val="28"/>
                <w:szCs w:val="22"/>
                <w:lang w:bidi="ar-SA"/>
              </w:rPr>
            </m:ctrlPr>
          </m:sSubSupPr>
          <m:e>
            <m:r>
              <w:rPr>
                <w:rFonts w:ascii="Cambria Math" w:hAnsi="Cambria Math"/>
                <w:sz w:val="28"/>
                <w:szCs w:val="22"/>
                <w:lang w:bidi="ar-SA"/>
              </w:rPr>
              <m:t>U</m:t>
            </m:r>
          </m:e>
          <m:sub>
            <m:r>
              <w:rPr>
                <w:rFonts w:ascii="Cambria Math" w:hAnsi="Cambria Math"/>
                <w:sz w:val="28"/>
                <w:szCs w:val="22"/>
                <w:lang w:bidi="ar-SA"/>
              </w:rPr>
              <m:t>C</m:t>
            </m:r>
          </m:sub>
          <m:sup>
            <m:r>
              <w:rPr>
                <w:rFonts w:ascii="Cambria Math" w:hAnsi="Cambria Math"/>
                <w:sz w:val="28"/>
                <w:szCs w:val="22"/>
                <w:lang w:bidi="ar-SA"/>
              </w:rPr>
              <m:t>1.8</m:t>
            </m:r>
          </m:sup>
        </m:sSubSup>
        <m:r>
          <w:rPr>
            <w:rFonts w:ascii="Cambria Math" w:hAnsi="Cambria Math"/>
            <w:sz w:val="28"/>
            <w:szCs w:val="22"/>
            <w:lang w:bidi="ar-SA"/>
          </w:rPr>
          <m:t xml:space="preserve">=4.2* </m:t>
        </m:r>
        <m:sSup>
          <m:sSupPr>
            <m:ctrlPr>
              <w:rPr>
                <w:rFonts w:ascii="Cambria Math" w:hAnsi="Cambria Math"/>
                <w:i/>
                <w:sz w:val="28"/>
                <w:szCs w:val="22"/>
                <w:lang w:bidi="ar-SA"/>
              </w:rPr>
            </m:ctrlPr>
          </m:sSupPr>
          <m:e>
            <m:r>
              <w:rPr>
                <w:rFonts w:ascii="Cambria Math" w:hAnsi="Cambria Math"/>
                <w:sz w:val="28"/>
                <w:szCs w:val="22"/>
                <w:lang w:bidi="ar-SA"/>
              </w:rPr>
              <m:t>10</m:t>
            </m:r>
          </m:e>
          <m:sup>
            <m:r>
              <w:rPr>
                <w:rFonts w:ascii="Cambria Math" w:hAnsi="Cambria Math"/>
                <w:sz w:val="28"/>
                <w:szCs w:val="22"/>
                <w:lang w:bidi="ar-SA"/>
              </w:rPr>
              <m:t>-2</m:t>
            </m:r>
          </m:sup>
        </m:sSup>
        <m:r>
          <w:rPr>
            <w:rFonts w:ascii="Cambria Math" w:hAnsi="Cambria Math"/>
            <w:sz w:val="28"/>
            <w:szCs w:val="22"/>
            <w:lang w:bidi="ar-SA"/>
          </w:rPr>
          <m:t xml:space="preserve">* </m:t>
        </m:r>
        <m:sSup>
          <m:sSupPr>
            <m:ctrlPr>
              <w:rPr>
                <w:rFonts w:ascii="Cambria Math" w:hAnsi="Cambria Math"/>
                <w:i/>
                <w:sz w:val="28"/>
                <w:szCs w:val="22"/>
                <w:lang w:bidi="ar-SA"/>
              </w:rPr>
            </m:ctrlPr>
          </m:sSupPr>
          <m:e>
            <m:r>
              <w:rPr>
                <w:rFonts w:ascii="Cambria Math" w:hAnsi="Cambria Math"/>
                <w:sz w:val="28"/>
                <w:szCs w:val="22"/>
                <w:lang w:bidi="ar-SA"/>
              </w:rPr>
              <m:t>f</m:t>
            </m:r>
          </m:e>
          <m:sup>
            <m:r>
              <w:rPr>
                <w:rFonts w:ascii="Cambria Math" w:hAnsi="Cambria Math"/>
                <w:sz w:val="28"/>
                <w:szCs w:val="22"/>
                <w:lang w:bidi="ar-SA"/>
              </w:rPr>
              <m:t>-3.13</m:t>
            </m:r>
          </m:sup>
        </m:sSup>
      </m:oMath>
      <w:r w:rsidR="00792598" w:rsidRPr="00792598">
        <w:rPr>
          <w:rFonts w:ascii="Times New Roman" w:hAnsi="Times New Roman"/>
          <w:szCs w:val="22"/>
          <w:lang w:bidi="ar-SA"/>
        </w:rPr>
        <w:t xml:space="preserve">                                               </w:t>
      </w:r>
      <w:r w:rsidR="00792598" w:rsidRPr="00792598">
        <w:rPr>
          <w:rFonts w:ascii="Times New Roman" w:hAnsi="Times New Roman"/>
          <w:color w:val="000000"/>
          <w:shd w:val="clear" w:color="auto" w:fill="FFFFFF"/>
          <w:lang w:bidi="ar-SA"/>
        </w:rPr>
        <w:t>(8)</w:t>
      </w:r>
    </w:p>
    <w:p w14:paraId="106C74F1" w14:textId="2BAE3014" w:rsidR="00792598" w:rsidRPr="00792598" w:rsidRDefault="00792598" w:rsidP="00792598">
      <w:pPr>
        <w:rPr>
          <w:rFonts w:ascii="Times New Roman" w:hAnsi="Times New Roman"/>
          <w:szCs w:val="22"/>
          <w:lang w:bidi="ar-SA"/>
        </w:rPr>
      </w:pPr>
      <w:r w:rsidRPr="00792598">
        <w:rPr>
          <w:rFonts w:ascii="Times New Roman" w:hAnsi="Times New Roman"/>
          <w:szCs w:val="22"/>
          <w:lang w:bidi="ar-SA"/>
        </w:rPr>
        <w:t>Brauner and Ullmann (2002) proposed another model that include</w:t>
      </w:r>
      <w:r w:rsidR="00D2258C">
        <w:rPr>
          <w:rFonts w:ascii="Times New Roman" w:hAnsi="Times New Roman"/>
          <w:szCs w:val="22"/>
          <w:lang w:bidi="ar-SA"/>
        </w:rPr>
        <w:t>s</w:t>
      </w:r>
      <w:r w:rsidRPr="00792598">
        <w:rPr>
          <w:rFonts w:ascii="Times New Roman" w:hAnsi="Times New Roman"/>
          <w:szCs w:val="22"/>
          <w:lang w:bidi="ar-SA"/>
        </w:rPr>
        <w:t xml:space="preserve"> a tunable constant and the dispersed phase concentration:</w:t>
      </w:r>
    </w:p>
    <w:p w14:paraId="2BCEFAF3" w14:textId="77777777" w:rsidR="00792598" w:rsidRPr="00792598" w:rsidRDefault="005B30D3" w:rsidP="00792598">
      <w:pPr>
        <w:jc w:val="right"/>
        <w:rPr>
          <w:rFonts w:ascii="Times New Roman" w:hAnsi="Times New Roman"/>
          <w:szCs w:val="22"/>
          <w:lang w:bidi="ar-SA"/>
        </w:rPr>
      </w:pPr>
      <m:oMath>
        <m:sSub>
          <m:sSubPr>
            <m:ctrlPr>
              <w:rPr>
                <w:rFonts w:ascii="Cambria Math" w:hAnsi="Cambria Math"/>
                <w:i/>
                <w:sz w:val="28"/>
                <w:szCs w:val="22"/>
                <w:lang w:bidi="ar-SA"/>
              </w:rPr>
            </m:ctrlPr>
          </m:sSubPr>
          <m:e>
            <m:r>
              <w:rPr>
                <w:rFonts w:ascii="Cambria Math" w:hAnsi="Cambria Math"/>
                <w:sz w:val="28"/>
                <w:szCs w:val="22"/>
                <w:lang w:bidi="ar-SA"/>
              </w:rPr>
              <m:t>d</m:t>
            </m:r>
          </m:e>
          <m:sub>
            <m:r>
              <w:rPr>
                <w:rFonts w:ascii="Cambria Math" w:hAnsi="Cambria Math"/>
                <w:sz w:val="28"/>
                <w:szCs w:val="22"/>
                <w:lang w:bidi="ar-SA"/>
              </w:rPr>
              <m:t>max</m:t>
            </m:r>
          </m:sub>
        </m:sSub>
        <m:r>
          <w:rPr>
            <w:rFonts w:ascii="Cambria Math" w:hAnsi="Cambria Math"/>
            <w:sz w:val="28"/>
            <w:szCs w:val="22"/>
            <w:lang w:bidi="ar-SA"/>
          </w:rPr>
          <m:t xml:space="preserve">=2.22 </m:t>
        </m:r>
        <m:sSub>
          <m:sSubPr>
            <m:ctrlPr>
              <w:rPr>
                <w:rFonts w:ascii="Cambria Math" w:hAnsi="Cambria Math"/>
                <w:i/>
                <w:sz w:val="28"/>
                <w:szCs w:val="22"/>
                <w:lang w:bidi="ar-SA"/>
              </w:rPr>
            </m:ctrlPr>
          </m:sSubPr>
          <m:e>
            <m:r>
              <w:rPr>
                <w:rFonts w:ascii="Cambria Math" w:hAnsi="Cambria Math"/>
                <w:sz w:val="28"/>
                <w:szCs w:val="22"/>
                <w:lang w:bidi="ar-SA"/>
              </w:rPr>
              <m:t>C</m:t>
            </m:r>
          </m:e>
          <m:sub>
            <m:r>
              <w:rPr>
                <w:rFonts w:ascii="Cambria Math" w:hAnsi="Cambria Math"/>
                <w:sz w:val="28"/>
                <w:szCs w:val="22"/>
                <w:lang w:bidi="ar-SA"/>
              </w:rPr>
              <m:t>H</m:t>
            </m:r>
          </m:sub>
        </m:sSub>
        <m:r>
          <w:rPr>
            <w:rFonts w:ascii="Cambria Math" w:hAnsi="Cambria Math"/>
            <w:sz w:val="28"/>
            <w:szCs w:val="22"/>
            <w:lang w:bidi="ar-SA"/>
          </w:rPr>
          <m:t xml:space="preserve">D </m:t>
        </m:r>
        <m:sSup>
          <m:sSupPr>
            <m:ctrlPr>
              <w:rPr>
                <w:rFonts w:ascii="Cambria Math" w:eastAsia="Calibri" w:hAnsi="Cambria Math"/>
                <w:i/>
                <w:sz w:val="28"/>
                <w:szCs w:val="22"/>
                <w:lang w:bidi="ar-SA"/>
              </w:rPr>
            </m:ctrlPr>
          </m:sSupPr>
          <m:e>
            <m:d>
              <m:dPr>
                <m:ctrlPr>
                  <w:rPr>
                    <w:rFonts w:ascii="Cambria Math" w:eastAsia="Calibri" w:hAnsi="Cambria Math"/>
                    <w:i/>
                    <w:sz w:val="28"/>
                    <w:szCs w:val="22"/>
                    <w:lang w:bidi="ar-SA"/>
                  </w:rPr>
                </m:ctrlPr>
              </m:dPr>
              <m:e>
                <m:f>
                  <m:fPr>
                    <m:ctrlPr>
                      <w:rPr>
                        <w:rFonts w:ascii="Cambria Math" w:hAnsi="Cambria Math"/>
                        <w:i/>
                        <w:sz w:val="28"/>
                        <w:szCs w:val="22"/>
                        <w:lang w:bidi="ar-SA"/>
                      </w:rPr>
                    </m:ctrlPr>
                  </m:fPr>
                  <m:num>
                    <m:sSubSup>
                      <m:sSubSupPr>
                        <m:ctrlPr>
                          <w:rPr>
                            <w:rFonts w:ascii="Cambria Math" w:hAnsi="Cambria Math"/>
                            <w:i/>
                            <w:sz w:val="28"/>
                            <w:szCs w:val="22"/>
                            <w:lang w:bidi="ar-SA"/>
                          </w:rPr>
                        </m:ctrlPr>
                      </m:sSubSupPr>
                      <m:e>
                        <m:sSub>
                          <m:sSubPr>
                            <m:ctrlPr>
                              <w:rPr>
                                <w:rFonts w:ascii="Cambria Math" w:hAnsi="Cambria Math"/>
                                <w:i/>
                                <w:sz w:val="28"/>
                                <w:szCs w:val="22"/>
                                <w:lang w:bidi="ar-SA"/>
                              </w:rPr>
                            </m:ctrlPr>
                          </m:sSubPr>
                          <m:e>
                            <m:r>
                              <w:rPr>
                                <w:rFonts w:ascii="Cambria Math" w:hAnsi="Cambria Math"/>
                                <w:sz w:val="28"/>
                                <w:szCs w:val="22"/>
                                <w:lang w:bidi="ar-SA"/>
                              </w:rPr>
                              <m:t>ρ</m:t>
                            </m:r>
                          </m:e>
                          <m:sub>
                            <m:r>
                              <w:rPr>
                                <w:rFonts w:ascii="Cambria Math" w:hAnsi="Cambria Math"/>
                                <w:sz w:val="28"/>
                                <w:szCs w:val="22"/>
                                <w:lang w:bidi="ar-SA"/>
                              </w:rPr>
                              <m:t>c</m:t>
                            </m:r>
                          </m:sub>
                        </m:sSub>
                        <m:r>
                          <w:rPr>
                            <w:rFonts w:ascii="Cambria Math" w:hAnsi="Cambria Math"/>
                            <w:sz w:val="28"/>
                            <w:szCs w:val="22"/>
                            <w:lang w:bidi="ar-SA"/>
                          </w:rPr>
                          <m:t>µ</m:t>
                        </m:r>
                      </m:e>
                      <m:sub>
                        <m:r>
                          <w:rPr>
                            <w:rFonts w:ascii="Cambria Math" w:hAnsi="Cambria Math"/>
                            <w:sz w:val="28"/>
                            <w:szCs w:val="22"/>
                            <w:lang w:bidi="ar-SA"/>
                          </w:rPr>
                          <m:t>c</m:t>
                        </m:r>
                      </m:sub>
                      <m:sup>
                        <m:r>
                          <w:rPr>
                            <w:rFonts w:ascii="Cambria Math" w:hAnsi="Cambria Math"/>
                            <w:sz w:val="28"/>
                            <w:szCs w:val="22"/>
                            <w:lang w:bidi="ar-SA"/>
                          </w:rPr>
                          <m:t>2</m:t>
                        </m:r>
                      </m:sup>
                    </m:sSubSup>
                    <m:r>
                      <w:rPr>
                        <w:rFonts w:ascii="Cambria Math" w:hAnsi="Cambria Math"/>
                        <w:sz w:val="28"/>
                        <w:szCs w:val="22"/>
                        <w:lang w:bidi="ar-SA"/>
                      </w:rPr>
                      <m:t>D</m:t>
                    </m:r>
                  </m:num>
                  <m:den>
                    <m:r>
                      <w:rPr>
                        <w:rFonts w:ascii="Cambria Math" w:hAnsi="Cambria Math"/>
                        <w:sz w:val="28"/>
                        <w:szCs w:val="22"/>
                        <w:lang w:bidi="ar-SA"/>
                      </w:rPr>
                      <m:t>σ</m:t>
                    </m:r>
                  </m:den>
                </m:f>
              </m:e>
            </m:d>
          </m:e>
          <m:sup>
            <m:r>
              <w:rPr>
                <w:rFonts w:ascii="Cambria Math" w:eastAsia="Calibri" w:hAnsi="Cambria Math"/>
                <w:sz w:val="28"/>
                <w:szCs w:val="22"/>
                <w:lang w:bidi="ar-SA"/>
              </w:rPr>
              <m:t>-0.6</m:t>
            </m:r>
          </m:sup>
        </m:sSup>
        <m:r>
          <w:rPr>
            <w:rFonts w:ascii="Cambria Math" w:hAnsi="Cambria Math"/>
            <w:sz w:val="28"/>
            <w:szCs w:val="22"/>
            <w:lang w:bidi="ar-SA"/>
          </w:rPr>
          <m:t xml:space="preserve"> </m:t>
        </m:r>
        <m:r>
          <w:rPr>
            <w:rFonts w:ascii="Cambria Math" w:eastAsia="Calibri" w:hAnsi="Cambria Math"/>
            <w:sz w:val="28"/>
            <w:szCs w:val="22"/>
            <w:lang w:bidi="ar-SA"/>
          </w:rPr>
          <m:t xml:space="preserve"> </m:t>
        </m:r>
        <m:sSup>
          <m:sSupPr>
            <m:ctrlPr>
              <w:rPr>
                <w:rFonts w:ascii="Cambria Math" w:eastAsia="Calibri" w:hAnsi="Cambria Math"/>
                <w:i/>
                <w:sz w:val="28"/>
                <w:szCs w:val="22"/>
                <w:lang w:bidi="ar-SA"/>
              </w:rPr>
            </m:ctrlPr>
          </m:sSupPr>
          <m:e>
            <m:d>
              <m:dPr>
                <m:ctrlPr>
                  <w:rPr>
                    <w:rFonts w:ascii="Cambria Math" w:eastAsia="Calibri" w:hAnsi="Cambria Math"/>
                    <w:i/>
                    <w:sz w:val="28"/>
                    <w:szCs w:val="22"/>
                    <w:lang w:bidi="ar-SA"/>
                  </w:rPr>
                </m:ctrlPr>
              </m:dPr>
              <m:e>
                <m:f>
                  <m:fPr>
                    <m:ctrlPr>
                      <w:rPr>
                        <w:rFonts w:ascii="Cambria Math" w:hAnsi="Cambria Math"/>
                        <w:i/>
                        <w:sz w:val="28"/>
                        <w:szCs w:val="22"/>
                        <w:lang w:bidi="ar-SA"/>
                      </w:rPr>
                    </m:ctrlPr>
                  </m:fPr>
                  <m:num>
                    <m:sSub>
                      <m:sSubPr>
                        <m:ctrlPr>
                          <w:rPr>
                            <w:rFonts w:ascii="Cambria Math" w:hAnsi="Cambria Math"/>
                            <w:i/>
                            <w:sz w:val="28"/>
                            <w:szCs w:val="22"/>
                            <w:lang w:bidi="ar-SA"/>
                          </w:rPr>
                        </m:ctrlPr>
                      </m:sSubPr>
                      <m:e>
                        <m:r>
                          <w:rPr>
                            <w:rFonts w:ascii="Cambria Math" w:hAnsi="Cambria Math"/>
                            <w:sz w:val="28"/>
                            <w:szCs w:val="22"/>
                            <w:lang w:bidi="ar-SA"/>
                          </w:rPr>
                          <m:t>ρ</m:t>
                        </m:r>
                      </m:e>
                      <m:sub>
                        <m:r>
                          <w:rPr>
                            <w:rFonts w:ascii="Cambria Math" w:hAnsi="Cambria Math"/>
                            <w:sz w:val="28"/>
                            <w:szCs w:val="22"/>
                            <w:lang w:bidi="ar-SA"/>
                          </w:rPr>
                          <m:t>m</m:t>
                        </m:r>
                      </m:sub>
                    </m:sSub>
                  </m:num>
                  <m:den>
                    <m:sSub>
                      <m:sSubPr>
                        <m:ctrlPr>
                          <w:rPr>
                            <w:rFonts w:ascii="Cambria Math" w:hAnsi="Cambria Math"/>
                            <w:i/>
                            <w:sz w:val="28"/>
                            <w:szCs w:val="22"/>
                            <w:lang w:bidi="ar-SA"/>
                          </w:rPr>
                        </m:ctrlPr>
                      </m:sSubPr>
                      <m:e>
                        <m:r>
                          <w:rPr>
                            <w:rFonts w:ascii="Cambria Math" w:hAnsi="Cambria Math"/>
                            <w:sz w:val="28"/>
                            <w:szCs w:val="22"/>
                            <w:lang w:bidi="ar-SA"/>
                          </w:rPr>
                          <m:t>ρ</m:t>
                        </m:r>
                      </m:e>
                      <m:sub>
                        <m:r>
                          <w:rPr>
                            <w:rFonts w:ascii="Cambria Math" w:hAnsi="Cambria Math"/>
                            <w:sz w:val="28"/>
                            <w:szCs w:val="22"/>
                            <w:lang w:bidi="ar-SA"/>
                          </w:rPr>
                          <m:t>c</m:t>
                        </m:r>
                      </m:sub>
                    </m:sSub>
                    <m:r>
                      <w:rPr>
                        <w:rFonts w:ascii="Cambria Math" w:hAnsi="Cambria Math"/>
                        <w:sz w:val="28"/>
                        <w:szCs w:val="22"/>
                        <w:lang w:bidi="ar-SA"/>
                      </w:rPr>
                      <m:t>(1-</m:t>
                    </m:r>
                    <m:sSub>
                      <m:sSubPr>
                        <m:ctrlPr>
                          <w:rPr>
                            <w:rFonts w:ascii="Cambria Math" w:hAnsi="Cambria Math"/>
                            <w:i/>
                            <w:sz w:val="28"/>
                            <w:szCs w:val="22"/>
                            <w:lang w:bidi="ar-SA"/>
                          </w:rPr>
                        </m:ctrlPr>
                      </m:sSubPr>
                      <m:e>
                        <m:r>
                          <w:rPr>
                            <w:rFonts w:ascii="Cambria Math" w:hAnsi="Cambria Math"/>
                            <w:sz w:val="28"/>
                            <w:szCs w:val="22"/>
                            <w:lang w:bidi="ar-SA"/>
                          </w:rPr>
                          <m:t>ϕ</m:t>
                        </m:r>
                      </m:e>
                      <m:sub>
                        <m:r>
                          <w:rPr>
                            <w:rFonts w:ascii="Cambria Math" w:hAnsi="Cambria Math"/>
                            <w:sz w:val="28"/>
                            <w:szCs w:val="22"/>
                            <w:lang w:bidi="ar-SA"/>
                          </w:rPr>
                          <m:t>d</m:t>
                        </m:r>
                      </m:sub>
                    </m:sSub>
                    <m:r>
                      <w:rPr>
                        <w:rFonts w:ascii="Cambria Math" w:hAnsi="Cambria Math"/>
                        <w:sz w:val="28"/>
                        <w:szCs w:val="22"/>
                        <w:lang w:bidi="ar-SA"/>
                      </w:rPr>
                      <m:t>)</m:t>
                    </m:r>
                  </m:den>
                </m:f>
                <m:r>
                  <w:rPr>
                    <w:rFonts w:ascii="Cambria Math" w:hAnsi="Cambria Math"/>
                    <w:sz w:val="28"/>
                    <w:szCs w:val="22"/>
                    <w:lang w:bidi="ar-SA"/>
                  </w:rPr>
                  <m:t xml:space="preserve"> f</m:t>
                </m:r>
              </m:e>
            </m:d>
          </m:e>
          <m:sup>
            <m:r>
              <w:rPr>
                <w:rFonts w:ascii="Cambria Math" w:eastAsia="Calibri" w:hAnsi="Cambria Math"/>
                <w:sz w:val="28"/>
                <w:szCs w:val="22"/>
                <w:lang w:bidi="ar-SA"/>
              </w:rPr>
              <m:t>-0.4</m:t>
            </m:r>
          </m:sup>
        </m:sSup>
        <m:sSup>
          <m:sSupPr>
            <m:ctrlPr>
              <w:rPr>
                <w:rFonts w:ascii="Cambria Math" w:eastAsia="Calibri" w:hAnsi="Cambria Math"/>
                <w:i/>
                <w:sz w:val="28"/>
                <w:szCs w:val="22"/>
                <w:lang w:bidi="ar-SA"/>
              </w:rPr>
            </m:ctrlPr>
          </m:sSupPr>
          <m:e>
            <m:d>
              <m:dPr>
                <m:ctrlPr>
                  <w:rPr>
                    <w:rFonts w:ascii="Cambria Math" w:eastAsia="Calibri" w:hAnsi="Cambria Math"/>
                    <w:i/>
                    <w:sz w:val="28"/>
                    <w:szCs w:val="22"/>
                    <w:lang w:bidi="ar-SA"/>
                  </w:rPr>
                </m:ctrlPr>
              </m:dPr>
              <m:e>
                <m:f>
                  <m:fPr>
                    <m:ctrlPr>
                      <w:rPr>
                        <w:rFonts w:ascii="Cambria Math" w:hAnsi="Cambria Math"/>
                        <w:i/>
                        <w:sz w:val="28"/>
                        <w:szCs w:val="22"/>
                        <w:lang w:bidi="ar-SA"/>
                      </w:rPr>
                    </m:ctrlPr>
                  </m:fPr>
                  <m:num>
                    <m:sSub>
                      <m:sSubPr>
                        <m:ctrlPr>
                          <w:rPr>
                            <w:rFonts w:ascii="Cambria Math" w:hAnsi="Cambria Math"/>
                            <w:i/>
                            <w:sz w:val="28"/>
                            <w:szCs w:val="22"/>
                            <w:lang w:bidi="ar-SA"/>
                          </w:rPr>
                        </m:ctrlPr>
                      </m:sSubPr>
                      <m:e>
                        <m:r>
                          <w:rPr>
                            <w:rFonts w:ascii="Cambria Math" w:hAnsi="Cambria Math"/>
                            <w:sz w:val="28"/>
                            <w:szCs w:val="22"/>
                            <w:lang w:bidi="ar-SA"/>
                          </w:rPr>
                          <m:t>ϕ</m:t>
                        </m:r>
                      </m:e>
                      <m:sub>
                        <m:r>
                          <w:rPr>
                            <w:rFonts w:ascii="Cambria Math" w:hAnsi="Cambria Math"/>
                            <w:sz w:val="28"/>
                            <w:szCs w:val="22"/>
                            <w:lang w:bidi="ar-SA"/>
                          </w:rPr>
                          <m:t>d</m:t>
                        </m:r>
                      </m:sub>
                    </m:sSub>
                  </m:num>
                  <m:den>
                    <m:r>
                      <w:rPr>
                        <w:rFonts w:ascii="Cambria Math" w:hAnsi="Cambria Math"/>
                        <w:sz w:val="28"/>
                        <w:szCs w:val="22"/>
                        <w:lang w:bidi="ar-SA"/>
                      </w:rPr>
                      <m:t>1-</m:t>
                    </m:r>
                    <m:sSub>
                      <m:sSubPr>
                        <m:ctrlPr>
                          <w:rPr>
                            <w:rFonts w:ascii="Cambria Math" w:hAnsi="Cambria Math"/>
                            <w:i/>
                            <w:sz w:val="28"/>
                            <w:szCs w:val="22"/>
                            <w:lang w:bidi="ar-SA"/>
                          </w:rPr>
                        </m:ctrlPr>
                      </m:sSubPr>
                      <m:e>
                        <m:r>
                          <w:rPr>
                            <w:rFonts w:ascii="Cambria Math" w:hAnsi="Cambria Math"/>
                            <w:sz w:val="28"/>
                            <w:szCs w:val="22"/>
                            <w:lang w:bidi="ar-SA"/>
                          </w:rPr>
                          <m:t>ϕ</m:t>
                        </m:r>
                      </m:e>
                      <m:sub>
                        <m:r>
                          <w:rPr>
                            <w:rFonts w:ascii="Cambria Math" w:hAnsi="Cambria Math"/>
                            <w:sz w:val="28"/>
                            <w:szCs w:val="22"/>
                            <w:lang w:bidi="ar-SA"/>
                          </w:rPr>
                          <m:t>d</m:t>
                        </m:r>
                      </m:sub>
                    </m:sSub>
                    <m:r>
                      <w:rPr>
                        <w:rFonts w:ascii="Cambria Math" w:hAnsi="Cambria Math"/>
                        <w:sz w:val="28"/>
                        <w:szCs w:val="22"/>
                        <w:lang w:bidi="ar-SA"/>
                      </w:rPr>
                      <m:t>)</m:t>
                    </m:r>
                  </m:den>
                </m:f>
                <m:r>
                  <w:rPr>
                    <w:rFonts w:ascii="Cambria Math" w:hAnsi="Cambria Math"/>
                    <w:sz w:val="28"/>
                    <w:szCs w:val="22"/>
                    <w:lang w:bidi="ar-SA"/>
                  </w:rPr>
                  <m:t xml:space="preserve"> </m:t>
                </m:r>
              </m:e>
            </m:d>
          </m:e>
          <m:sup>
            <m:r>
              <w:rPr>
                <w:rFonts w:ascii="Cambria Math" w:eastAsia="Calibri" w:hAnsi="Cambria Math"/>
                <w:sz w:val="28"/>
                <w:szCs w:val="22"/>
                <w:lang w:bidi="ar-SA"/>
              </w:rPr>
              <m:t>0.6</m:t>
            </m:r>
          </m:sup>
        </m:sSup>
        <m:r>
          <w:rPr>
            <w:rFonts w:ascii="Cambria Math" w:hAnsi="Cambria Math"/>
            <w:sz w:val="28"/>
            <w:szCs w:val="22"/>
            <w:lang w:bidi="ar-SA"/>
          </w:rPr>
          <m:t xml:space="preserve"> </m:t>
        </m:r>
      </m:oMath>
      <w:r w:rsidR="00792598" w:rsidRPr="00792598">
        <w:rPr>
          <w:rFonts w:ascii="Times New Roman" w:hAnsi="Times New Roman"/>
          <w:szCs w:val="22"/>
          <w:lang w:bidi="ar-SA"/>
        </w:rPr>
        <w:t xml:space="preserve">                    (9)</w:t>
      </w:r>
    </w:p>
    <w:p w14:paraId="3E7DF500" w14:textId="77777777" w:rsidR="00792598" w:rsidRPr="00792598" w:rsidRDefault="00792598" w:rsidP="00792598">
      <w:pPr>
        <w:rPr>
          <w:rFonts w:ascii="Times New Roman" w:hAnsi="Times New Roman"/>
          <w:szCs w:val="22"/>
          <w:lang w:bidi="ar-SA"/>
        </w:rPr>
      </w:pPr>
      <w:r w:rsidRPr="00792598">
        <w:rPr>
          <w:rFonts w:ascii="Times New Roman" w:hAnsi="Times New Roman"/>
          <w:szCs w:val="22"/>
          <w:lang w:bidi="ar-SA"/>
        </w:rPr>
        <w:t xml:space="preserve">Where </w:t>
      </w:r>
      <m:oMath>
        <m:sSub>
          <m:sSubPr>
            <m:ctrlPr>
              <w:rPr>
                <w:rFonts w:ascii="Cambria Math" w:hAnsi="Cambria Math"/>
                <w:i/>
                <w:szCs w:val="22"/>
                <w:lang w:bidi="ar-SA"/>
              </w:rPr>
            </m:ctrlPr>
          </m:sSubPr>
          <m:e>
            <m:r>
              <w:rPr>
                <w:rFonts w:ascii="Cambria Math" w:hAnsi="Cambria Math"/>
                <w:szCs w:val="22"/>
                <w:lang w:bidi="ar-SA"/>
              </w:rPr>
              <m:t>C</m:t>
            </m:r>
          </m:e>
          <m:sub>
            <m:r>
              <w:rPr>
                <w:rFonts w:ascii="Cambria Math" w:hAnsi="Cambria Math"/>
                <w:szCs w:val="22"/>
                <w:lang w:bidi="ar-SA"/>
              </w:rPr>
              <m:t>H</m:t>
            </m:r>
          </m:sub>
        </m:sSub>
      </m:oMath>
      <w:r w:rsidRPr="00792598">
        <w:rPr>
          <w:rFonts w:ascii="Times New Roman" w:hAnsi="Times New Roman"/>
          <w:szCs w:val="22"/>
          <w:lang w:bidi="ar-SA"/>
        </w:rPr>
        <w:t xml:space="preserve"> is a tunable constant, </w:t>
      </w:r>
      <m:oMath>
        <m:sSub>
          <m:sSubPr>
            <m:ctrlPr>
              <w:rPr>
                <w:rFonts w:ascii="Cambria Math" w:hAnsi="Cambria Math"/>
                <w:i/>
                <w:szCs w:val="22"/>
                <w:lang w:bidi="ar-SA"/>
              </w:rPr>
            </m:ctrlPr>
          </m:sSubPr>
          <m:e>
            <m:r>
              <w:rPr>
                <w:rFonts w:ascii="Cambria Math" w:hAnsi="Cambria Math"/>
                <w:szCs w:val="22"/>
                <w:lang w:bidi="ar-SA"/>
              </w:rPr>
              <m:t>ϕ</m:t>
            </m:r>
          </m:e>
          <m:sub>
            <m:r>
              <w:rPr>
                <w:rFonts w:ascii="Cambria Math" w:hAnsi="Cambria Math"/>
                <w:szCs w:val="22"/>
                <w:lang w:bidi="ar-SA"/>
              </w:rPr>
              <m:t>d</m:t>
            </m:r>
          </m:sub>
        </m:sSub>
        <m:r>
          <w:rPr>
            <w:rFonts w:ascii="Cambria Math" w:hAnsi="Cambria Math"/>
            <w:szCs w:val="22"/>
            <w:lang w:bidi="ar-SA"/>
          </w:rPr>
          <m:t xml:space="preserve"> </m:t>
        </m:r>
      </m:oMath>
      <w:r w:rsidRPr="00792598">
        <w:rPr>
          <w:rFonts w:ascii="Times New Roman" w:hAnsi="Times New Roman"/>
          <w:szCs w:val="22"/>
          <w:lang w:bidi="ar-SA"/>
        </w:rPr>
        <w:t xml:space="preserve">is the dispersed phase concentration, </w:t>
      </w:r>
      <m:oMath>
        <m:sSub>
          <m:sSubPr>
            <m:ctrlPr>
              <w:rPr>
                <w:rFonts w:ascii="Cambria Math" w:hAnsi="Cambria Math"/>
                <w:i/>
                <w:szCs w:val="22"/>
                <w:lang w:bidi="ar-SA"/>
              </w:rPr>
            </m:ctrlPr>
          </m:sSubPr>
          <m:e>
            <m:r>
              <w:rPr>
                <w:rFonts w:ascii="Cambria Math" w:hAnsi="Cambria Math"/>
                <w:szCs w:val="22"/>
                <w:lang w:bidi="ar-SA"/>
              </w:rPr>
              <m:t>ρ</m:t>
            </m:r>
          </m:e>
          <m:sub>
            <m:r>
              <w:rPr>
                <w:rFonts w:ascii="Cambria Math" w:hAnsi="Cambria Math"/>
                <w:szCs w:val="22"/>
                <w:lang w:bidi="ar-SA"/>
              </w:rPr>
              <m:t>m</m:t>
            </m:r>
          </m:sub>
        </m:sSub>
      </m:oMath>
      <w:r w:rsidRPr="00792598">
        <w:rPr>
          <w:rFonts w:ascii="Times New Roman" w:hAnsi="Times New Roman"/>
          <w:szCs w:val="22"/>
          <w:lang w:bidi="ar-SA"/>
        </w:rPr>
        <w:t xml:space="preserve"> is the mixture density, and </w:t>
      </w:r>
      <m:oMath>
        <m:sSub>
          <m:sSubPr>
            <m:ctrlPr>
              <w:rPr>
                <w:rFonts w:ascii="Cambria Math" w:hAnsi="Cambria Math"/>
                <w:i/>
                <w:szCs w:val="22"/>
                <w:lang w:bidi="ar-SA"/>
              </w:rPr>
            </m:ctrlPr>
          </m:sSubPr>
          <m:e>
            <m:r>
              <w:rPr>
                <w:rFonts w:ascii="Cambria Math" w:hAnsi="Cambria Math"/>
                <w:szCs w:val="22"/>
                <w:lang w:bidi="ar-SA"/>
              </w:rPr>
              <m:t>ρ</m:t>
            </m:r>
          </m:e>
          <m:sub>
            <m:r>
              <w:rPr>
                <w:rFonts w:ascii="Cambria Math" w:hAnsi="Cambria Math"/>
                <w:szCs w:val="22"/>
                <w:lang w:bidi="ar-SA"/>
              </w:rPr>
              <m:t>c</m:t>
            </m:r>
          </m:sub>
        </m:sSub>
      </m:oMath>
      <w:r w:rsidRPr="00792598">
        <w:rPr>
          <w:rFonts w:ascii="Times New Roman" w:hAnsi="Times New Roman"/>
          <w:szCs w:val="22"/>
          <w:lang w:bidi="ar-SA"/>
        </w:rPr>
        <w:t xml:space="preserve"> is the continuous phase density.</w:t>
      </w:r>
    </w:p>
    <w:p w14:paraId="2DF73CC2" w14:textId="299280F5" w:rsidR="00792598" w:rsidRPr="00AC0347" w:rsidRDefault="00792598" w:rsidP="00E81AA2">
      <w:pPr>
        <w:pStyle w:val="Heading4"/>
      </w:pPr>
      <w:bookmarkStart w:id="168" w:name="_Toc7396040"/>
      <w:r w:rsidRPr="00AC0347">
        <w:t>Effect of temperature</w:t>
      </w:r>
      <w:bookmarkEnd w:id="168"/>
      <w:r w:rsidRPr="00AC0347">
        <w:t xml:space="preserve"> </w:t>
      </w:r>
    </w:p>
    <w:p w14:paraId="00E2A092" w14:textId="341D61C7" w:rsidR="00792598" w:rsidRPr="00792598" w:rsidRDefault="00792598" w:rsidP="00792598">
      <w:pPr>
        <w:rPr>
          <w:rFonts w:ascii="Times New Roman" w:eastAsia="Calibri" w:hAnsi="Times New Roman"/>
          <w:szCs w:val="22"/>
          <w:lang w:bidi="ar-SA"/>
        </w:rPr>
      </w:pPr>
      <w:r w:rsidRPr="00792598">
        <w:rPr>
          <w:rFonts w:ascii="Times New Roman" w:eastAsia="Calibri" w:hAnsi="Times New Roman"/>
          <w:szCs w:val="22"/>
          <w:lang w:bidi="ar-SA"/>
        </w:rPr>
        <w:t>Based on his experimental studies conducted on factors that affect the viscosity of surfactant-stabilize emulsions, Zaki (1997) declared that the dynamic viscosity of emulsions will decrease due to an increase in the crude oil fraction, an increase in temperature</w:t>
      </w:r>
      <w:r w:rsidR="00C646AB">
        <w:rPr>
          <w:rFonts w:ascii="Times New Roman" w:eastAsia="Calibri" w:hAnsi="Times New Roman"/>
          <w:szCs w:val="22"/>
          <w:lang w:bidi="ar-SA"/>
        </w:rPr>
        <w:t>,</w:t>
      </w:r>
      <w:r w:rsidRPr="00792598">
        <w:rPr>
          <w:rFonts w:ascii="Times New Roman" w:eastAsia="Calibri" w:hAnsi="Times New Roman"/>
          <w:szCs w:val="22"/>
          <w:lang w:bidi="ar-SA"/>
        </w:rPr>
        <w:t xml:space="preserve"> and a decrease in the speed of mixing. The increase in temperature reduces the emulsions viscosity and break it. Grace (1992) revealed that emulsions will be completely destabilized if temperatures go beyond 50°C-65°C.</w:t>
      </w:r>
      <w:r w:rsidR="001C2038" w:rsidRPr="001C2038">
        <w:rPr>
          <w:rFonts w:ascii="Times New Roman" w:eastAsia="Calibri" w:hAnsi="Times New Roman"/>
          <w:szCs w:val="22"/>
          <w:lang w:bidi="ar-SA"/>
        </w:rPr>
        <w:t xml:space="preserve"> </w:t>
      </w:r>
      <w:r w:rsidR="001C2038" w:rsidRPr="00792598">
        <w:rPr>
          <w:rFonts w:ascii="Times New Roman" w:eastAsia="Calibri" w:hAnsi="Times New Roman"/>
          <w:szCs w:val="22"/>
          <w:lang w:bidi="ar-SA"/>
        </w:rPr>
        <w:t xml:space="preserve">An increase in temperature of emulsion increases raises the thermal energy of the droplets thus </w:t>
      </w:r>
      <w:r w:rsidR="001C2038" w:rsidRPr="00792598">
        <w:rPr>
          <w:rFonts w:ascii="Times New Roman" w:eastAsia="Calibri" w:hAnsi="Times New Roman"/>
          <w:szCs w:val="22"/>
          <w:lang w:bidi="ar-SA"/>
        </w:rPr>
        <w:lastRenderedPageBreak/>
        <w:t>increas</w:t>
      </w:r>
      <w:r w:rsidR="001B68B2">
        <w:rPr>
          <w:rFonts w:ascii="Times New Roman" w:eastAsia="Calibri" w:hAnsi="Times New Roman"/>
          <w:szCs w:val="22"/>
          <w:lang w:bidi="ar-SA"/>
        </w:rPr>
        <w:t>ing</w:t>
      </w:r>
      <w:r w:rsidR="001C2038" w:rsidRPr="00792598">
        <w:rPr>
          <w:rFonts w:ascii="Times New Roman" w:eastAsia="Calibri" w:hAnsi="Times New Roman"/>
          <w:szCs w:val="22"/>
          <w:lang w:bidi="ar-SA"/>
        </w:rPr>
        <w:t xml:space="preserve"> the frequency of droplet collision. Furthermore, increased temperature impacts the interfacial film by destabilizing it.</w:t>
      </w:r>
    </w:p>
    <w:p w14:paraId="77E22E47" w14:textId="77777777" w:rsidR="00792598" w:rsidRPr="00DB3B6C" w:rsidRDefault="00792598" w:rsidP="00CC05B8">
      <w:pPr>
        <w:pStyle w:val="Heading2"/>
      </w:pPr>
      <w:bookmarkStart w:id="169" w:name="_Toc5347506"/>
      <w:bookmarkStart w:id="170" w:name="_Toc7396041"/>
      <w:r w:rsidRPr="00DB3B6C">
        <w:t>Phase inversion</w:t>
      </w:r>
      <w:bookmarkEnd w:id="169"/>
      <w:bookmarkEnd w:id="170"/>
    </w:p>
    <w:p w14:paraId="3B1656A0" w14:textId="214A89DA" w:rsidR="00792598" w:rsidRPr="00792598" w:rsidRDefault="00792598" w:rsidP="00792598">
      <w:pPr>
        <w:rPr>
          <w:rFonts w:ascii="Times New Roman" w:eastAsia="Calibri" w:hAnsi="Times New Roman"/>
          <w:szCs w:val="22"/>
          <w:lang w:bidi="ar-SA"/>
        </w:rPr>
      </w:pPr>
      <w:r w:rsidRPr="00792598">
        <w:rPr>
          <w:rFonts w:ascii="Times New Roman" w:eastAsia="Calibri" w:hAnsi="Times New Roman"/>
          <w:szCs w:val="22"/>
          <w:lang w:bidi="ar-SA"/>
        </w:rPr>
        <w:t xml:space="preserve">One of the issues associated with water-in-crude oil emulsions is that their effective viscosity increases towards the phase inversion point thus creating a significant reduction in the produced rates. Phase inversion can be described as a swap between the dispersed phase and the continuous phase. In other words, the phase inversion point is a point </w:t>
      </w:r>
      <w:r w:rsidR="00A741E1">
        <w:rPr>
          <w:rFonts w:ascii="Times New Roman" w:eastAsia="Calibri" w:hAnsi="Times New Roman"/>
          <w:szCs w:val="22"/>
          <w:lang w:bidi="ar-SA"/>
        </w:rPr>
        <w:t>at which a sudden change from a</w:t>
      </w:r>
      <w:r w:rsidRPr="00792598">
        <w:rPr>
          <w:rFonts w:ascii="Times New Roman" w:eastAsia="Calibri" w:hAnsi="Times New Roman"/>
          <w:szCs w:val="22"/>
          <w:lang w:bidi="ar-SA"/>
        </w:rPr>
        <w:t xml:space="preserve"> W/O emulsion to an O/W emulsion occurs or vice </w:t>
      </w:r>
      <w:r w:rsidR="007869CA" w:rsidRPr="00792598">
        <w:rPr>
          <w:rFonts w:ascii="Times New Roman" w:eastAsia="Calibri" w:hAnsi="Times New Roman"/>
          <w:szCs w:val="22"/>
          <w:lang w:bidi="ar-SA"/>
        </w:rPr>
        <w:t xml:space="preserve">versa </w:t>
      </w:r>
      <w:r w:rsidR="007869CA" w:rsidRPr="00AD2614">
        <w:rPr>
          <w:rFonts w:ascii="Times New Roman" w:eastAsia="Calibri" w:hAnsi="Times New Roman"/>
          <w:b/>
          <w:szCs w:val="22"/>
          <w:lang w:bidi="ar-SA"/>
        </w:rPr>
        <w:t>(</w:t>
      </w:r>
      <w:r w:rsidRPr="00AD2614">
        <w:rPr>
          <w:rFonts w:ascii="Times New Roman" w:eastAsia="Calibri" w:hAnsi="Times New Roman"/>
          <w:b/>
          <w:szCs w:val="22"/>
          <w:lang w:bidi="ar-SA"/>
        </w:rPr>
        <w:t>Fig.7)</w:t>
      </w:r>
      <w:r w:rsidRPr="00792598">
        <w:rPr>
          <w:rFonts w:ascii="Times New Roman" w:eastAsia="Calibri" w:hAnsi="Times New Roman"/>
          <w:szCs w:val="22"/>
          <w:lang w:bidi="ar-SA"/>
        </w:rPr>
        <w:t>.</w:t>
      </w:r>
    </w:p>
    <w:p w14:paraId="363065CF" w14:textId="77777777" w:rsidR="001C2038" w:rsidRDefault="001C2038" w:rsidP="001C2038">
      <w:pPr>
        <w:keepNext/>
        <w:jc w:val="center"/>
      </w:pPr>
      <w:r>
        <w:rPr>
          <w:noProof/>
          <w:lang w:bidi="ar-SA"/>
        </w:rPr>
        <w:drawing>
          <wp:inline distT="0" distB="0" distL="0" distR="0" wp14:anchorId="0C2CA4D2" wp14:editId="625705B9">
            <wp:extent cx="3269935" cy="2620241"/>
            <wp:effectExtent l="19050" t="19050" r="6985" b="889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hase inversion plasencia.PNG"/>
                    <pic:cNvPicPr/>
                  </pic:nvPicPr>
                  <pic:blipFill>
                    <a:blip r:embed="rId16">
                      <a:extLst>
                        <a:ext uri="{28A0092B-C50C-407E-A947-70E740481C1C}">
                          <a14:useLocalDpi xmlns:a14="http://schemas.microsoft.com/office/drawing/2010/main" val="0"/>
                        </a:ext>
                      </a:extLst>
                    </a:blip>
                    <a:stretch>
                      <a:fillRect/>
                    </a:stretch>
                  </pic:blipFill>
                  <pic:spPr>
                    <a:xfrm>
                      <a:off x="0" y="0"/>
                      <a:ext cx="3324023" cy="2663583"/>
                    </a:xfrm>
                    <a:prstGeom prst="rect">
                      <a:avLst/>
                    </a:prstGeom>
                    <a:ln w="19050">
                      <a:solidFill>
                        <a:schemeClr val="tx1"/>
                      </a:solidFill>
                    </a:ln>
                  </pic:spPr>
                </pic:pic>
              </a:graphicData>
            </a:graphic>
          </wp:inline>
        </w:drawing>
      </w:r>
    </w:p>
    <w:p w14:paraId="76756437" w14:textId="1B1386F7" w:rsidR="009C5599" w:rsidRPr="00B8566A" w:rsidRDefault="001C2038" w:rsidP="00A82696">
      <w:pPr>
        <w:pStyle w:val="Caption"/>
      </w:pPr>
      <w:bookmarkStart w:id="171" w:name="_Toc7433414"/>
      <w:r w:rsidRPr="00B8566A">
        <w:t xml:space="preserve">Fig.  </w:t>
      </w:r>
      <w:fldSimple w:instr=" SEQ Fig._ \* ARABIC ">
        <w:r w:rsidR="005B30D3">
          <w:rPr>
            <w:noProof/>
          </w:rPr>
          <w:t>7</w:t>
        </w:r>
      </w:fldSimple>
      <w:r w:rsidR="00BB3957" w:rsidRPr="00B8566A">
        <w:t>— W/O emulsion (a) and O/W emulsion (b)</w:t>
      </w:r>
      <w:r w:rsidR="00A741E1" w:rsidRPr="00B8566A">
        <w:t xml:space="preserve"> (</w:t>
      </w:r>
      <w:r w:rsidR="00811E7D" w:rsidRPr="00B8566A">
        <w:t>After Placensia</w:t>
      </w:r>
      <w:r w:rsidR="00A741E1" w:rsidRPr="00B8566A">
        <w:t xml:space="preserve"> et al., 2013</w:t>
      </w:r>
      <w:r w:rsidR="00811E7D" w:rsidRPr="00B8566A">
        <w:t>)</w:t>
      </w:r>
      <w:bookmarkEnd w:id="171"/>
    </w:p>
    <w:p w14:paraId="5E52F109" w14:textId="2EF5C488" w:rsidR="009C5599" w:rsidRDefault="009C5599" w:rsidP="009C5599"/>
    <w:p w14:paraId="578FC0E6" w14:textId="77777777" w:rsidR="00BB3957" w:rsidRPr="00BB3957" w:rsidRDefault="00BB3957" w:rsidP="00BB3957">
      <w:pPr>
        <w:rPr>
          <w:rFonts w:ascii="Times New Roman" w:eastAsia="Calibri" w:hAnsi="Times New Roman"/>
          <w:szCs w:val="22"/>
          <w:lang w:bidi="ar-SA"/>
        </w:rPr>
      </w:pPr>
      <w:r w:rsidRPr="00BB3957">
        <w:rPr>
          <w:rFonts w:ascii="Times New Roman" w:eastAsia="Calibri" w:hAnsi="Times New Roman"/>
          <w:szCs w:val="22"/>
          <w:lang w:bidi="ar-SA"/>
        </w:rPr>
        <w:t xml:space="preserve">Phase inversion can also occur if an emulsion is overmixed or if the water cut becomes to large when compared to the continuous phase (Lunde, 2017). </w:t>
      </w:r>
    </w:p>
    <w:p w14:paraId="1CF6743B" w14:textId="797DA373" w:rsidR="00BB3957" w:rsidRDefault="00BB3957" w:rsidP="00BB3957">
      <w:r w:rsidRPr="00BB3957">
        <w:rPr>
          <w:rFonts w:ascii="Times New Roman" w:eastAsia="Calibri" w:hAnsi="Times New Roman"/>
          <w:szCs w:val="22"/>
          <w:lang w:bidi="ar-SA"/>
        </w:rPr>
        <w:t>Inversion point is usually found at water cuts between 60 and 90% (Urdahl et al</w:t>
      </w:r>
      <w:r w:rsidR="00B70A27">
        <w:rPr>
          <w:rFonts w:ascii="Times New Roman" w:eastAsia="Calibri" w:hAnsi="Times New Roman"/>
          <w:szCs w:val="22"/>
          <w:lang w:bidi="ar-SA"/>
        </w:rPr>
        <w:t>.</w:t>
      </w:r>
      <w:r w:rsidRPr="00BB3957">
        <w:rPr>
          <w:rFonts w:ascii="Times New Roman" w:eastAsia="Calibri" w:hAnsi="Times New Roman"/>
          <w:szCs w:val="22"/>
          <w:lang w:bidi="ar-SA"/>
        </w:rPr>
        <w:t>, 1996). Plasencia et al</w:t>
      </w:r>
      <w:r w:rsidR="00B70A27">
        <w:rPr>
          <w:rFonts w:ascii="Times New Roman" w:eastAsia="Calibri" w:hAnsi="Times New Roman"/>
          <w:szCs w:val="22"/>
          <w:lang w:bidi="ar-SA"/>
        </w:rPr>
        <w:t>.</w:t>
      </w:r>
      <w:r w:rsidRPr="00BB3957">
        <w:rPr>
          <w:rFonts w:ascii="Times New Roman" w:eastAsia="Calibri" w:hAnsi="Times New Roman"/>
          <w:szCs w:val="22"/>
          <w:lang w:bidi="ar-SA"/>
        </w:rPr>
        <w:t xml:space="preserve"> (2013) declared that an emulsion may remain Newtonian for a wide range of water fraction</w:t>
      </w:r>
      <w:r w:rsidR="00D46C25">
        <w:rPr>
          <w:rFonts w:ascii="Times New Roman" w:eastAsia="Calibri" w:hAnsi="Times New Roman"/>
          <w:szCs w:val="22"/>
          <w:lang w:bidi="ar-SA"/>
        </w:rPr>
        <w:t>s,</w:t>
      </w:r>
      <w:r w:rsidRPr="00BB3957">
        <w:rPr>
          <w:rFonts w:ascii="Times New Roman" w:eastAsia="Calibri" w:hAnsi="Times New Roman"/>
          <w:szCs w:val="22"/>
          <w:lang w:bidi="ar-SA"/>
        </w:rPr>
        <w:t xml:space="preserve"> but a Non-Newtonian behavior might </w:t>
      </w:r>
      <w:r w:rsidR="00A01FE5">
        <w:rPr>
          <w:rFonts w:ascii="Times New Roman" w:eastAsia="Calibri" w:hAnsi="Times New Roman"/>
          <w:szCs w:val="22"/>
          <w:lang w:bidi="ar-SA"/>
        </w:rPr>
        <w:t xml:space="preserve">be </w:t>
      </w:r>
      <w:r w:rsidRPr="00BB3957">
        <w:rPr>
          <w:rFonts w:ascii="Times New Roman" w:eastAsia="Calibri" w:hAnsi="Times New Roman"/>
          <w:szCs w:val="22"/>
          <w:lang w:bidi="ar-SA"/>
        </w:rPr>
        <w:t>observed at relat</w:t>
      </w:r>
      <w:r w:rsidR="00A06392">
        <w:rPr>
          <w:rFonts w:ascii="Times New Roman" w:eastAsia="Calibri" w:hAnsi="Times New Roman"/>
          <w:szCs w:val="22"/>
          <w:lang w:bidi="ar-SA"/>
        </w:rPr>
        <w:t>ively high water fraction. In their</w:t>
      </w:r>
      <w:r w:rsidRPr="00BB3957">
        <w:rPr>
          <w:rFonts w:ascii="Times New Roman" w:eastAsia="Calibri" w:hAnsi="Times New Roman"/>
          <w:szCs w:val="22"/>
          <w:lang w:bidi="ar-SA"/>
        </w:rPr>
        <w:t xml:space="preserve"> study, </w:t>
      </w:r>
      <w:r w:rsidRPr="00BB3957">
        <w:rPr>
          <w:rFonts w:ascii="Times New Roman" w:eastAsia="Calibri" w:hAnsi="Times New Roman"/>
          <w:szCs w:val="22"/>
          <w:lang w:bidi="ar-SA"/>
        </w:rPr>
        <w:lastRenderedPageBreak/>
        <w:t>Plasencia et al</w:t>
      </w:r>
      <w:r w:rsidR="00B70A27">
        <w:rPr>
          <w:rFonts w:ascii="Times New Roman" w:eastAsia="Calibri" w:hAnsi="Times New Roman"/>
          <w:szCs w:val="22"/>
          <w:lang w:bidi="ar-SA"/>
        </w:rPr>
        <w:t>.</w:t>
      </w:r>
      <w:r w:rsidRPr="00BB3957">
        <w:rPr>
          <w:rFonts w:ascii="Times New Roman" w:eastAsia="Calibri" w:hAnsi="Times New Roman"/>
          <w:szCs w:val="22"/>
          <w:lang w:bidi="ar-SA"/>
        </w:rPr>
        <w:t xml:space="preserve"> (2013) investigated the inversion point of six different crude oil</w:t>
      </w:r>
      <w:r w:rsidR="00A01FE5">
        <w:rPr>
          <w:rFonts w:ascii="Times New Roman" w:eastAsia="Calibri" w:hAnsi="Times New Roman"/>
          <w:szCs w:val="22"/>
          <w:lang w:bidi="ar-SA"/>
        </w:rPr>
        <w:t>s</w:t>
      </w:r>
      <w:r w:rsidRPr="00BB3957">
        <w:rPr>
          <w:rFonts w:ascii="Times New Roman" w:eastAsia="Calibri" w:hAnsi="Times New Roman"/>
          <w:szCs w:val="22"/>
          <w:lang w:bidi="ar-SA"/>
        </w:rPr>
        <w:t>: A, B, C, D, E,</w:t>
      </w:r>
      <w:r w:rsidR="00A01FE5">
        <w:rPr>
          <w:rFonts w:ascii="Times New Roman" w:eastAsia="Calibri" w:hAnsi="Times New Roman"/>
          <w:szCs w:val="22"/>
          <w:lang w:bidi="ar-SA"/>
        </w:rPr>
        <w:t xml:space="preserve"> and</w:t>
      </w:r>
      <w:r w:rsidRPr="00BB3957">
        <w:rPr>
          <w:rFonts w:ascii="Times New Roman" w:eastAsia="Calibri" w:hAnsi="Times New Roman"/>
          <w:szCs w:val="22"/>
          <w:lang w:bidi="ar-SA"/>
        </w:rPr>
        <w:t xml:space="preserve"> F. The emulsions made from crude oil A</w:t>
      </w:r>
      <w:r w:rsidR="00A01FE5">
        <w:rPr>
          <w:rFonts w:ascii="Times New Roman" w:eastAsia="Calibri" w:hAnsi="Times New Roman"/>
          <w:szCs w:val="22"/>
          <w:lang w:bidi="ar-SA"/>
        </w:rPr>
        <w:t>,</w:t>
      </w:r>
      <w:r w:rsidRPr="00BB3957">
        <w:rPr>
          <w:rFonts w:ascii="Times New Roman" w:eastAsia="Calibri" w:hAnsi="Times New Roman"/>
          <w:szCs w:val="22"/>
          <w:lang w:bidi="ar-SA"/>
        </w:rPr>
        <w:t xml:space="preserve"> B</w:t>
      </w:r>
      <w:r w:rsidR="00A01FE5">
        <w:rPr>
          <w:rFonts w:ascii="Times New Roman" w:eastAsia="Calibri" w:hAnsi="Times New Roman"/>
          <w:szCs w:val="22"/>
          <w:lang w:bidi="ar-SA"/>
        </w:rPr>
        <w:t>,</w:t>
      </w:r>
      <w:r w:rsidRPr="00BB3957">
        <w:rPr>
          <w:rFonts w:ascii="Times New Roman" w:eastAsia="Calibri" w:hAnsi="Times New Roman"/>
          <w:szCs w:val="22"/>
          <w:lang w:bidi="ar-SA"/>
        </w:rPr>
        <w:t xml:space="preserve"> and D</w:t>
      </w:r>
      <w:r w:rsidR="00FB28C1">
        <w:rPr>
          <w:rFonts w:ascii="Times New Roman" w:eastAsia="Calibri" w:hAnsi="Times New Roman"/>
          <w:szCs w:val="22"/>
          <w:lang w:bidi="ar-SA"/>
        </w:rPr>
        <w:t>,</w:t>
      </w:r>
      <w:r w:rsidRPr="00BB3957">
        <w:rPr>
          <w:rFonts w:ascii="Times New Roman" w:eastAsia="Calibri" w:hAnsi="Times New Roman"/>
          <w:szCs w:val="22"/>
          <w:lang w:bidi="ar-SA"/>
        </w:rPr>
        <w:t xml:space="preserve"> respectively</w:t>
      </w:r>
      <w:r w:rsidR="00FB28C1">
        <w:rPr>
          <w:rFonts w:ascii="Times New Roman" w:eastAsia="Calibri" w:hAnsi="Times New Roman"/>
          <w:szCs w:val="22"/>
          <w:lang w:bidi="ar-SA"/>
        </w:rPr>
        <w:t>,</w:t>
      </w:r>
      <w:r w:rsidRPr="00BB3957">
        <w:rPr>
          <w:rFonts w:ascii="Times New Roman" w:eastAsia="Calibri" w:hAnsi="Times New Roman"/>
          <w:szCs w:val="22"/>
          <w:lang w:bidi="ar-SA"/>
        </w:rPr>
        <w:t xml:space="preserve"> experienced inversion at 45% 55% and 58% while emulsions for crude C, E, and F did not invert. For higher water phase, he observed</w:t>
      </w:r>
      <w:r>
        <w:rPr>
          <w:rFonts w:ascii="Times New Roman" w:eastAsia="Calibri" w:hAnsi="Times New Roman"/>
          <w:szCs w:val="22"/>
          <w:lang w:bidi="ar-SA"/>
        </w:rPr>
        <w:t xml:space="preserve"> </w:t>
      </w:r>
      <w:r>
        <w:t>that the droplets were increasing in size and therefore linked this occurrence to the triggering of the inversion process. From his work he found that the phase inversion result</w:t>
      </w:r>
      <w:r w:rsidR="00FB28C1">
        <w:t>s</w:t>
      </w:r>
      <w:r>
        <w:t xml:space="preserve"> from the combination of effects other than the viscosity of the continuous phase which they assumed plays a less important</w:t>
      </w:r>
      <w:r w:rsidR="00635333">
        <w:t xml:space="preserve"> role</w:t>
      </w:r>
      <w:r>
        <w:t xml:space="preserve"> in this process. Pal (1993) explained that the inversion point can be detected measuring the electrical conductance of emulsions. A sudden change in the conductance corresponds to a phase inversion point. Omer (</w:t>
      </w:r>
      <w:r w:rsidR="00B233D3">
        <w:t>2009</w:t>
      </w:r>
      <w:r w:rsidR="00A06392">
        <w:t xml:space="preserve">) confirmed the same by showing that </w:t>
      </w:r>
      <w:r>
        <w:t>water-in-oil emulsions have a very low conductance in contrast to oil-in-water emulsions that exhibit higher conductance value</w:t>
      </w:r>
      <w:r w:rsidR="00A06392">
        <w:t xml:space="preserve"> as presented in </w:t>
      </w:r>
      <w:r w:rsidR="00A06392" w:rsidRPr="00A06392">
        <w:rPr>
          <w:b/>
        </w:rPr>
        <w:t>Fig. 8</w:t>
      </w:r>
      <w:r>
        <w:t>.</w:t>
      </w:r>
    </w:p>
    <w:p w14:paraId="1FB59110" w14:textId="77777777" w:rsidR="00AD2614" w:rsidRDefault="00AD2614" w:rsidP="00AD2614">
      <w:pPr>
        <w:keepNext/>
        <w:jc w:val="center"/>
      </w:pPr>
      <w:r>
        <w:rPr>
          <w:noProof/>
          <w:lang w:bidi="ar-SA"/>
        </w:rPr>
        <w:drawing>
          <wp:inline distT="0" distB="0" distL="0" distR="0" wp14:anchorId="35568BA0" wp14:editId="0D941411">
            <wp:extent cx="3924300" cy="2355850"/>
            <wp:effectExtent l="19050" t="19050" r="0" b="635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nversion conductance.PNG"/>
                    <pic:cNvPicPr/>
                  </pic:nvPicPr>
                  <pic:blipFill>
                    <a:blip r:embed="rId17">
                      <a:extLst>
                        <a:ext uri="{28A0092B-C50C-407E-A947-70E740481C1C}">
                          <a14:useLocalDpi xmlns:a14="http://schemas.microsoft.com/office/drawing/2010/main" val="0"/>
                        </a:ext>
                      </a:extLst>
                    </a:blip>
                    <a:stretch>
                      <a:fillRect/>
                    </a:stretch>
                  </pic:blipFill>
                  <pic:spPr>
                    <a:xfrm>
                      <a:off x="0" y="0"/>
                      <a:ext cx="3924858" cy="2356185"/>
                    </a:xfrm>
                    <a:prstGeom prst="rect">
                      <a:avLst/>
                    </a:prstGeom>
                    <a:ln w="19050">
                      <a:solidFill>
                        <a:schemeClr val="tx1"/>
                      </a:solidFill>
                    </a:ln>
                  </pic:spPr>
                </pic:pic>
              </a:graphicData>
            </a:graphic>
          </wp:inline>
        </w:drawing>
      </w:r>
    </w:p>
    <w:p w14:paraId="629FD7D3" w14:textId="096BF793" w:rsidR="00AD2614" w:rsidRPr="00B8566A" w:rsidRDefault="00AD2614" w:rsidP="00A82696">
      <w:pPr>
        <w:pStyle w:val="Caption"/>
      </w:pPr>
      <w:bookmarkStart w:id="172" w:name="_Toc7433415"/>
      <w:r w:rsidRPr="00B8566A">
        <w:t xml:space="preserve">Fig.  </w:t>
      </w:r>
      <w:fldSimple w:instr=" SEQ Fig._ \* ARABIC ">
        <w:r w:rsidR="005B30D3">
          <w:rPr>
            <w:noProof/>
          </w:rPr>
          <w:t>8</w:t>
        </w:r>
      </w:fldSimple>
      <w:r w:rsidRPr="00B8566A">
        <w:t>— Electrical conductance vs. water volume fraction (Omer ,2009)</w:t>
      </w:r>
      <w:bookmarkEnd w:id="172"/>
    </w:p>
    <w:p w14:paraId="25815C37" w14:textId="39BEAA81" w:rsidR="009C5599" w:rsidRPr="00B8566A" w:rsidRDefault="009C5599" w:rsidP="00A82696">
      <w:pPr>
        <w:pStyle w:val="Caption"/>
      </w:pPr>
    </w:p>
    <w:p w14:paraId="315413CC" w14:textId="1751661D" w:rsidR="00AD2614" w:rsidRPr="00AD2614" w:rsidRDefault="00AD2614" w:rsidP="00AD2614">
      <w:pPr>
        <w:rPr>
          <w:rFonts w:ascii="Times New Roman" w:eastAsia="Calibri" w:hAnsi="Times New Roman"/>
          <w:szCs w:val="22"/>
          <w:lang w:bidi="ar-SA"/>
        </w:rPr>
      </w:pPr>
      <w:r w:rsidRPr="00AD2614">
        <w:rPr>
          <w:rFonts w:ascii="Times New Roman" w:eastAsia="Calibri" w:hAnsi="Times New Roman"/>
          <w:szCs w:val="22"/>
          <w:lang w:bidi="ar-SA"/>
        </w:rPr>
        <w:t>There are two types of phase inversion namely: catastrophic inversion and transitional inversion. Catastrophic inversion occurs when the volume fraction of the dispersed phase increases. It is irreversible.</w:t>
      </w:r>
      <w:r w:rsidR="00B233D3">
        <w:rPr>
          <w:rFonts w:ascii="Times New Roman" w:eastAsia="Calibri" w:hAnsi="Times New Roman"/>
          <w:szCs w:val="22"/>
          <w:lang w:bidi="ar-SA"/>
        </w:rPr>
        <w:t xml:space="preserve"> </w:t>
      </w:r>
      <w:r w:rsidRPr="00AD2614">
        <w:rPr>
          <w:rFonts w:ascii="Times New Roman" w:eastAsia="Calibri" w:hAnsi="Times New Roman"/>
          <w:szCs w:val="22"/>
          <w:lang w:bidi="ar-SA"/>
        </w:rPr>
        <w:t xml:space="preserve">Transition inversion occurs due to the change in surfactant concentration and is </w:t>
      </w:r>
      <w:r w:rsidRPr="00AD2614">
        <w:rPr>
          <w:rFonts w:ascii="Times New Roman" w:eastAsia="Calibri" w:hAnsi="Times New Roman"/>
          <w:szCs w:val="22"/>
          <w:lang w:bidi="ar-SA"/>
        </w:rPr>
        <w:lastRenderedPageBreak/>
        <w:t>induced by changes in the HLB. These changes can be caused by an increase in temperature an</w:t>
      </w:r>
      <w:r w:rsidR="00B233D3">
        <w:rPr>
          <w:rFonts w:ascii="Times New Roman" w:eastAsia="Calibri" w:hAnsi="Times New Roman"/>
          <w:szCs w:val="22"/>
          <w:lang w:bidi="ar-SA"/>
        </w:rPr>
        <w:t>d/or addition of electrolytes (</w:t>
      </w:r>
      <w:r w:rsidR="00635EBB">
        <w:rPr>
          <w:rFonts w:ascii="Times New Roman" w:eastAsia="Calibri" w:hAnsi="Times New Roman"/>
          <w:szCs w:val="22"/>
          <w:lang w:bidi="ar-SA"/>
        </w:rPr>
        <w:t>Tadros,</w:t>
      </w:r>
      <w:r w:rsidR="00B233D3">
        <w:rPr>
          <w:rFonts w:ascii="Times New Roman" w:eastAsia="Calibri" w:hAnsi="Times New Roman"/>
          <w:szCs w:val="22"/>
          <w:lang w:bidi="ar-SA"/>
        </w:rPr>
        <w:t xml:space="preserve"> 1994)</w:t>
      </w:r>
    </w:p>
    <w:p w14:paraId="740AF1C8" w14:textId="486CBEAC" w:rsidR="00AD2614" w:rsidRDefault="00AD2614" w:rsidP="00CC05B8">
      <w:pPr>
        <w:pStyle w:val="Heading2"/>
      </w:pPr>
      <w:bookmarkStart w:id="173" w:name="_Toc5347507"/>
      <w:bookmarkStart w:id="174" w:name="_Toc7396042"/>
      <w:r>
        <w:t xml:space="preserve">Flow </w:t>
      </w:r>
      <w:r w:rsidR="00D7562D">
        <w:t xml:space="preserve">of emulsions </w:t>
      </w:r>
      <w:r>
        <w:t>in pipes</w:t>
      </w:r>
      <w:bookmarkEnd w:id="173"/>
      <w:bookmarkEnd w:id="174"/>
      <w:r>
        <w:t xml:space="preserve"> </w:t>
      </w:r>
    </w:p>
    <w:p w14:paraId="2D47EE19" w14:textId="77777777" w:rsidR="00AD2614" w:rsidRPr="00AD2614" w:rsidRDefault="00AD2614" w:rsidP="0095390C">
      <w:pPr>
        <w:pStyle w:val="ListParagraph"/>
        <w:keepNext/>
        <w:numPr>
          <w:ilvl w:val="0"/>
          <w:numId w:val="6"/>
        </w:numPr>
        <w:contextualSpacing w:val="0"/>
        <w:outlineLvl w:val="2"/>
        <w:rPr>
          <w:rFonts w:asciiTheme="majorHAnsi" w:hAnsiTheme="majorHAnsi"/>
          <w:b/>
          <w:bCs/>
          <w:vanish/>
          <w:lang w:bidi="ar-SA"/>
        </w:rPr>
      </w:pPr>
      <w:bookmarkStart w:id="175" w:name="_Toc6434554"/>
      <w:bookmarkStart w:id="176" w:name="_Toc6790686"/>
      <w:bookmarkStart w:id="177" w:name="_Toc6942709"/>
      <w:bookmarkStart w:id="178" w:name="_Toc6946074"/>
      <w:bookmarkStart w:id="179" w:name="_Toc7104877"/>
      <w:bookmarkStart w:id="180" w:name="_Toc7107020"/>
      <w:bookmarkStart w:id="181" w:name="_Toc7107094"/>
      <w:bookmarkStart w:id="182" w:name="_Toc7126095"/>
      <w:bookmarkStart w:id="183" w:name="_Toc7126253"/>
      <w:bookmarkStart w:id="184" w:name="_Toc7126380"/>
      <w:bookmarkStart w:id="185" w:name="_Toc7126448"/>
      <w:bookmarkStart w:id="186" w:name="_Toc7126684"/>
      <w:bookmarkStart w:id="187" w:name="_Toc7126773"/>
      <w:bookmarkStart w:id="188" w:name="_Toc7130246"/>
      <w:bookmarkStart w:id="189" w:name="_Toc7394821"/>
      <w:bookmarkStart w:id="190" w:name="_Toc7394880"/>
      <w:bookmarkStart w:id="191" w:name="_Toc7395080"/>
      <w:bookmarkStart w:id="192" w:name="_Toc7396043"/>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p>
    <w:p w14:paraId="1E06274B" w14:textId="77777777" w:rsidR="00AD2614" w:rsidRPr="00AD2614" w:rsidRDefault="00AD2614" w:rsidP="0095390C">
      <w:pPr>
        <w:pStyle w:val="ListParagraph"/>
        <w:keepNext/>
        <w:numPr>
          <w:ilvl w:val="0"/>
          <w:numId w:val="6"/>
        </w:numPr>
        <w:contextualSpacing w:val="0"/>
        <w:outlineLvl w:val="2"/>
        <w:rPr>
          <w:rFonts w:asciiTheme="majorHAnsi" w:hAnsiTheme="majorHAnsi"/>
          <w:b/>
          <w:bCs/>
          <w:vanish/>
          <w:lang w:bidi="ar-SA"/>
        </w:rPr>
      </w:pPr>
      <w:bookmarkStart w:id="193" w:name="_Toc6434555"/>
      <w:bookmarkStart w:id="194" w:name="_Toc6790687"/>
      <w:bookmarkStart w:id="195" w:name="_Toc6942710"/>
      <w:bookmarkStart w:id="196" w:name="_Toc6946075"/>
      <w:bookmarkStart w:id="197" w:name="_Toc7104878"/>
      <w:bookmarkStart w:id="198" w:name="_Toc7107021"/>
      <w:bookmarkStart w:id="199" w:name="_Toc7107095"/>
      <w:bookmarkStart w:id="200" w:name="_Toc7126096"/>
      <w:bookmarkStart w:id="201" w:name="_Toc7126254"/>
      <w:bookmarkStart w:id="202" w:name="_Toc7126381"/>
      <w:bookmarkStart w:id="203" w:name="_Toc7126449"/>
      <w:bookmarkStart w:id="204" w:name="_Toc7126685"/>
      <w:bookmarkStart w:id="205" w:name="_Toc7126774"/>
      <w:bookmarkStart w:id="206" w:name="_Toc7130247"/>
      <w:bookmarkStart w:id="207" w:name="_Toc7394822"/>
      <w:bookmarkStart w:id="208" w:name="_Toc7394881"/>
      <w:bookmarkStart w:id="209" w:name="_Toc7395081"/>
      <w:bookmarkStart w:id="210" w:name="_Toc7396044"/>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p>
    <w:p w14:paraId="1FBD43C1" w14:textId="77777777" w:rsidR="00635EBB" w:rsidRPr="00635EBB" w:rsidRDefault="00635EBB" w:rsidP="00635EBB">
      <w:pPr>
        <w:pStyle w:val="ListParagraph"/>
        <w:keepNext/>
        <w:numPr>
          <w:ilvl w:val="0"/>
          <w:numId w:val="17"/>
        </w:numPr>
        <w:spacing w:before="240"/>
        <w:contextualSpacing w:val="0"/>
        <w:outlineLvl w:val="2"/>
        <w:rPr>
          <w:rFonts w:asciiTheme="majorHAnsi" w:hAnsiTheme="majorHAnsi"/>
          <w:b/>
          <w:bCs/>
          <w:vanish/>
          <w:lang w:bidi="ar-SA"/>
        </w:rPr>
      </w:pPr>
      <w:bookmarkStart w:id="211" w:name="_Toc7126450"/>
      <w:bookmarkStart w:id="212" w:name="_Toc7126775"/>
      <w:bookmarkStart w:id="213" w:name="_Toc7130248"/>
      <w:bookmarkStart w:id="214" w:name="_Toc7396045"/>
      <w:bookmarkEnd w:id="211"/>
      <w:bookmarkEnd w:id="212"/>
      <w:bookmarkEnd w:id="213"/>
      <w:bookmarkEnd w:id="214"/>
    </w:p>
    <w:p w14:paraId="4AB047BC" w14:textId="77777777" w:rsidR="00635EBB" w:rsidRPr="00635EBB" w:rsidRDefault="00635EBB" w:rsidP="00635EBB">
      <w:pPr>
        <w:pStyle w:val="ListParagraph"/>
        <w:keepNext/>
        <w:numPr>
          <w:ilvl w:val="0"/>
          <w:numId w:val="17"/>
        </w:numPr>
        <w:spacing w:before="240"/>
        <w:contextualSpacing w:val="0"/>
        <w:outlineLvl w:val="2"/>
        <w:rPr>
          <w:rFonts w:asciiTheme="majorHAnsi" w:hAnsiTheme="majorHAnsi"/>
          <w:b/>
          <w:bCs/>
          <w:vanish/>
          <w:lang w:bidi="ar-SA"/>
        </w:rPr>
      </w:pPr>
      <w:bookmarkStart w:id="215" w:name="_Toc7126451"/>
      <w:bookmarkStart w:id="216" w:name="_Toc7126776"/>
      <w:bookmarkStart w:id="217" w:name="_Toc7130249"/>
      <w:bookmarkStart w:id="218" w:name="_Toc7396046"/>
      <w:bookmarkEnd w:id="215"/>
      <w:bookmarkEnd w:id="216"/>
      <w:bookmarkEnd w:id="217"/>
      <w:bookmarkEnd w:id="218"/>
    </w:p>
    <w:p w14:paraId="6C548C61" w14:textId="3ADCFBAF" w:rsidR="00AD2614" w:rsidRPr="00AD2614" w:rsidRDefault="00AD2614">
      <w:pPr>
        <w:pStyle w:val="Heading3"/>
      </w:pPr>
      <w:bookmarkStart w:id="219" w:name="_Toc7396047"/>
      <w:r>
        <w:t>Reynolds Number</w:t>
      </w:r>
      <w:bookmarkEnd w:id="219"/>
    </w:p>
    <w:p w14:paraId="0F48B34C" w14:textId="77777777" w:rsidR="001B684F" w:rsidRPr="001B684F" w:rsidRDefault="001B684F" w:rsidP="001B684F">
      <w:pPr>
        <w:rPr>
          <w:rFonts w:ascii="Times New Roman" w:eastAsia="Calibri" w:hAnsi="Times New Roman"/>
          <w:szCs w:val="22"/>
          <w:lang w:bidi="ar-SA"/>
        </w:rPr>
      </w:pPr>
      <w:r w:rsidRPr="001B684F">
        <w:rPr>
          <w:rFonts w:ascii="Times New Roman" w:eastAsia="Calibri" w:hAnsi="Times New Roman"/>
          <w:szCs w:val="22"/>
          <w:lang w:bidi="ar-SA"/>
        </w:rPr>
        <w:t>The flow regime in pipes are described by Reynolds Number (Re). The general Reynold number for flow in circular pipe is given by:</w:t>
      </w:r>
    </w:p>
    <w:p w14:paraId="731335D6" w14:textId="77777777" w:rsidR="001B684F" w:rsidRPr="001B684F" w:rsidRDefault="001B684F" w:rsidP="001B684F">
      <w:pPr>
        <w:jc w:val="right"/>
        <w:rPr>
          <w:rFonts w:ascii="Times New Roman" w:eastAsia="Calibri" w:hAnsi="Times New Roman"/>
          <w:szCs w:val="22"/>
          <w:lang w:bidi="ar-SA"/>
        </w:rPr>
      </w:pPr>
      <m:oMath>
        <m:r>
          <w:rPr>
            <w:rFonts w:ascii="Cambria Math" w:eastAsia="Calibri" w:hAnsi="Cambria Math"/>
            <w:sz w:val="28"/>
            <w:szCs w:val="22"/>
            <w:lang w:bidi="ar-SA"/>
          </w:rPr>
          <m:t xml:space="preserve">Re= </m:t>
        </m:r>
        <m:f>
          <m:fPr>
            <m:ctrlPr>
              <w:rPr>
                <w:rFonts w:ascii="Cambria Math" w:eastAsia="Calibri" w:hAnsi="Cambria Math"/>
                <w:i/>
                <w:sz w:val="28"/>
                <w:szCs w:val="22"/>
                <w:lang w:bidi="ar-SA"/>
              </w:rPr>
            </m:ctrlPr>
          </m:fPr>
          <m:num>
            <m:r>
              <w:rPr>
                <w:rFonts w:ascii="Cambria Math" w:eastAsia="Calibri" w:hAnsi="Cambria Math"/>
                <w:sz w:val="28"/>
                <w:szCs w:val="22"/>
                <w:lang w:bidi="ar-SA"/>
              </w:rPr>
              <m:t>D</m:t>
            </m:r>
            <m:sSub>
              <m:sSubPr>
                <m:ctrlPr>
                  <w:rPr>
                    <w:rFonts w:ascii="Cambria Math" w:eastAsia="Calibri" w:hAnsi="Cambria Math"/>
                    <w:i/>
                    <w:sz w:val="28"/>
                    <w:szCs w:val="22"/>
                    <w:lang w:bidi="ar-SA"/>
                  </w:rPr>
                </m:ctrlPr>
              </m:sSubPr>
              <m:e>
                <m:r>
                  <w:rPr>
                    <w:rFonts w:ascii="Cambria Math" w:eastAsia="Calibri" w:hAnsi="Cambria Math"/>
                    <w:sz w:val="28"/>
                    <w:szCs w:val="22"/>
                    <w:lang w:bidi="ar-SA"/>
                  </w:rPr>
                  <m:t>V</m:t>
                </m:r>
              </m:e>
              <m:sub>
                <m:r>
                  <w:rPr>
                    <w:rFonts w:ascii="Cambria Math" w:eastAsia="Calibri" w:hAnsi="Cambria Math"/>
                    <w:sz w:val="28"/>
                    <w:szCs w:val="22"/>
                    <w:lang w:bidi="ar-SA"/>
                  </w:rPr>
                  <m:t>avg</m:t>
                </m:r>
              </m:sub>
            </m:sSub>
            <m:r>
              <w:rPr>
                <w:rFonts w:ascii="Cambria Math" w:eastAsia="Calibri" w:hAnsi="Cambria Math"/>
                <w:sz w:val="28"/>
                <w:szCs w:val="22"/>
                <w:lang w:bidi="ar-SA"/>
              </w:rPr>
              <m:t>ρ</m:t>
            </m:r>
          </m:num>
          <m:den>
            <m:r>
              <w:rPr>
                <w:rFonts w:ascii="Cambria Math" w:eastAsia="Calibri" w:hAnsi="Cambria Math"/>
                <w:sz w:val="28"/>
                <w:szCs w:val="22"/>
                <w:lang w:bidi="ar-SA"/>
              </w:rPr>
              <m:t>μ</m:t>
            </m:r>
          </m:den>
        </m:f>
      </m:oMath>
      <w:r w:rsidRPr="001B684F">
        <w:rPr>
          <w:rFonts w:ascii="Times New Roman" w:hAnsi="Times New Roman"/>
          <w:szCs w:val="22"/>
          <w:lang w:bidi="ar-SA"/>
        </w:rPr>
        <w:t xml:space="preserve">                                                                  (10)</w:t>
      </w:r>
    </w:p>
    <w:p w14:paraId="43053AAB" w14:textId="77777777" w:rsidR="001B684F" w:rsidRPr="001B684F" w:rsidRDefault="001B684F" w:rsidP="001B684F">
      <w:pPr>
        <w:rPr>
          <w:rFonts w:ascii="Times New Roman" w:eastAsia="Calibri" w:hAnsi="Times New Roman"/>
          <w:szCs w:val="22"/>
          <w:lang w:bidi="ar-SA"/>
        </w:rPr>
      </w:pPr>
      <w:r w:rsidRPr="001B684F">
        <w:rPr>
          <w:rFonts w:ascii="Times New Roman" w:eastAsia="Calibri" w:hAnsi="Times New Roman"/>
          <w:szCs w:val="22"/>
          <w:lang w:bidi="ar-SA"/>
        </w:rPr>
        <w:t xml:space="preserve">Where </w:t>
      </w:r>
      <w:r w:rsidRPr="001B684F">
        <w:rPr>
          <w:rFonts w:ascii="Times New Roman" w:eastAsia="Calibri" w:hAnsi="Times New Roman"/>
          <w:i/>
          <w:szCs w:val="22"/>
          <w:lang w:bidi="ar-SA"/>
        </w:rPr>
        <w:t>D</w:t>
      </w:r>
      <w:r w:rsidRPr="001B684F">
        <w:rPr>
          <w:rFonts w:ascii="Times New Roman" w:eastAsia="Calibri" w:hAnsi="Times New Roman"/>
          <w:szCs w:val="22"/>
          <w:lang w:bidi="ar-SA"/>
        </w:rPr>
        <w:t xml:space="preserve"> = hydraulic diameter of the pipe (the inside diameter if the pipe is circular) (m)</w:t>
      </w:r>
    </w:p>
    <w:p w14:paraId="3AA88990" w14:textId="77777777" w:rsidR="001B684F" w:rsidRPr="001B684F" w:rsidRDefault="001B684F" w:rsidP="001B684F">
      <w:pPr>
        <w:rPr>
          <w:rFonts w:ascii="Times New Roman" w:eastAsia="Calibri" w:hAnsi="Times New Roman"/>
          <w:szCs w:val="22"/>
          <w:lang w:bidi="ar-SA"/>
        </w:rPr>
      </w:pPr>
      <w:r w:rsidRPr="001B684F">
        <w:rPr>
          <w:rFonts w:ascii="Times New Roman" w:eastAsia="Calibri" w:hAnsi="Times New Roman"/>
          <w:szCs w:val="22"/>
          <w:lang w:bidi="ar-SA"/>
        </w:rPr>
        <w:t xml:space="preserve">          </w:t>
      </w:r>
      <w:r w:rsidRPr="001B684F">
        <w:rPr>
          <w:rFonts w:ascii="Times New Roman" w:eastAsia="Calibri" w:hAnsi="Times New Roman"/>
          <w:i/>
          <w:szCs w:val="22"/>
          <w:lang w:bidi="ar-SA"/>
        </w:rPr>
        <w:t xml:space="preserve"> V</w:t>
      </w:r>
      <w:r w:rsidRPr="001B684F">
        <w:rPr>
          <w:rFonts w:ascii="Times New Roman" w:eastAsia="Calibri" w:hAnsi="Times New Roman"/>
          <w:i/>
          <w:szCs w:val="22"/>
          <w:vertAlign w:val="subscript"/>
          <w:lang w:bidi="ar-SA"/>
        </w:rPr>
        <w:t xml:space="preserve">avg </w:t>
      </w:r>
      <w:r w:rsidRPr="001B684F">
        <w:rPr>
          <w:rFonts w:ascii="Times New Roman" w:eastAsia="Calibri" w:hAnsi="Times New Roman"/>
          <w:szCs w:val="22"/>
          <w:lang w:bidi="ar-SA"/>
        </w:rPr>
        <w:t>= mean velocity of the fluid (m/s)</w:t>
      </w:r>
    </w:p>
    <w:p w14:paraId="6EB2322D" w14:textId="77777777" w:rsidR="001B684F" w:rsidRPr="001B684F" w:rsidRDefault="001B684F" w:rsidP="001B684F">
      <w:pPr>
        <w:rPr>
          <w:rFonts w:ascii="Times New Roman" w:eastAsia="Calibri" w:hAnsi="Times New Roman"/>
          <w:szCs w:val="22"/>
          <w:lang w:bidi="ar-SA"/>
        </w:rPr>
      </w:pPr>
      <w:r w:rsidRPr="001B684F">
        <w:rPr>
          <w:rFonts w:ascii="Times New Roman" w:eastAsia="Calibri" w:hAnsi="Times New Roman"/>
          <w:szCs w:val="22"/>
          <w:lang w:bidi="ar-SA"/>
        </w:rPr>
        <w:t xml:space="preserve">          </w:t>
      </w:r>
      <w:r w:rsidRPr="001B684F">
        <w:rPr>
          <w:rFonts w:ascii="Times New Roman" w:eastAsia="Calibri" w:hAnsi="Times New Roman"/>
          <w:i/>
          <w:szCs w:val="22"/>
          <w:lang w:bidi="ar-SA"/>
        </w:rPr>
        <w:t xml:space="preserve"> ρ </w:t>
      </w:r>
      <w:r w:rsidRPr="001B684F">
        <w:rPr>
          <w:rFonts w:ascii="Times New Roman" w:eastAsia="Calibri" w:hAnsi="Times New Roman"/>
          <w:szCs w:val="22"/>
          <w:lang w:bidi="ar-SA"/>
        </w:rPr>
        <w:t xml:space="preserve">= density of the fluid </w:t>
      </w:r>
      <w:r w:rsidRPr="001B684F">
        <w:rPr>
          <w:rFonts w:ascii="Times New Roman" w:hAnsi="Times New Roman"/>
          <w:lang w:bidi="ar-SA"/>
        </w:rPr>
        <w:t>(Kg/m</w:t>
      </w:r>
      <w:r w:rsidRPr="001B684F">
        <w:rPr>
          <w:rFonts w:ascii="Times New Roman" w:hAnsi="Times New Roman"/>
          <w:vertAlign w:val="superscript"/>
          <w:lang w:bidi="ar-SA"/>
        </w:rPr>
        <w:t>3</w:t>
      </w:r>
      <w:r w:rsidRPr="001B684F">
        <w:rPr>
          <w:rFonts w:ascii="Times New Roman" w:hAnsi="Times New Roman"/>
          <w:lang w:bidi="ar-SA"/>
        </w:rPr>
        <w:t>)</w:t>
      </w:r>
    </w:p>
    <w:p w14:paraId="453BD285" w14:textId="77777777" w:rsidR="001B684F" w:rsidRPr="001B684F" w:rsidRDefault="001B684F" w:rsidP="001B684F">
      <w:pPr>
        <w:rPr>
          <w:rFonts w:ascii="Times New Roman" w:eastAsia="Calibri" w:hAnsi="Times New Roman"/>
          <w:szCs w:val="22"/>
          <w:lang w:bidi="ar-SA"/>
        </w:rPr>
      </w:pPr>
      <w:r w:rsidRPr="001B684F">
        <w:rPr>
          <w:rFonts w:ascii="Times New Roman" w:eastAsia="Calibri" w:hAnsi="Times New Roman"/>
          <w:szCs w:val="22"/>
          <w:lang w:bidi="ar-SA"/>
        </w:rPr>
        <w:t xml:space="preserve">          </w:t>
      </w:r>
      <w:r w:rsidRPr="001B684F">
        <w:rPr>
          <w:rFonts w:ascii="Times New Roman" w:eastAsia="Calibri" w:hAnsi="Times New Roman"/>
          <w:i/>
          <w:szCs w:val="22"/>
          <w:lang w:bidi="ar-SA"/>
        </w:rPr>
        <w:t xml:space="preserve"> μ </w:t>
      </w:r>
      <w:r w:rsidRPr="001B684F">
        <w:rPr>
          <w:rFonts w:ascii="Times New Roman" w:eastAsia="Calibri" w:hAnsi="Times New Roman"/>
          <w:szCs w:val="22"/>
          <w:lang w:bidi="ar-SA"/>
        </w:rPr>
        <w:t>= dynamic viscosity of the fluid (Pa.s)</w:t>
      </w:r>
    </w:p>
    <w:p w14:paraId="230820FE" w14:textId="77777777" w:rsidR="001B684F" w:rsidRPr="001B684F" w:rsidRDefault="001B684F" w:rsidP="001B684F">
      <w:pPr>
        <w:spacing w:before="240"/>
        <w:rPr>
          <w:rFonts w:ascii="Times New Roman" w:eastAsia="Calibri" w:hAnsi="Times New Roman"/>
          <w:color w:val="538135"/>
          <w:szCs w:val="22"/>
          <w:lang w:bidi="ar-SA"/>
        </w:rPr>
      </w:pPr>
      <w:r w:rsidRPr="001B684F">
        <w:rPr>
          <w:rFonts w:ascii="Times New Roman" w:eastAsia="Calibri" w:hAnsi="Times New Roman"/>
          <w:szCs w:val="22"/>
          <w:lang w:bidi="ar-SA"/>
        </w:rPr>
        <w:t>Laminar flow occurs when Reynolds number is less than 2300 (</w:t>
      </w:r>
      <m:oMath>
        <m:r>
          <w:rPr>
            <w:rFonts w:ascii="Cambria Math" w:eastAsia="Calibri" w:hAnsi="Cambria Math"/>
            <w:szCs w:val="22"/>
            <w:lang w:bidi="ar-SA"/>
          </w:rPr>
          <m:t>Re</m:t>
        </m:r>
      </m:oMath>
      <w:r w:rsidRPr="001B684F">
        <w:rPr>
          <w:rFonts w:ascii="Times New Roman" w:eastAsia="Calibri" w:hAnsi="Times New Roman"/>
          <w:szCs w:val="22"/>
          <w:lang w:bidi="ar-SA"/>
        </w:rPr>
        <w:t xml:space="preserve"> &lt; 2300). </w:t>
      </w:r>
      <w:r w:rsidRPr="00635EBB">
        <w:rPr>
          <w:rFonts w:ascii="Times New Roman" w:eastAsia="Calibri" w:hAnsi="Times New Roman"/>
          <w:szCs w:val="22"/>
          <w:lang w:bidi="ar-SA"/>
        </w:rPr>
        <w:t>It is characterized by smooth streamlines and ordered motion. Transitional flow</w:t>
      </w:r>
      <w:r w:rsidRPr="001B684F">
        <w:rPr>
          <w:rFonts w:ascii="Times New Roman" w:eastAsia="Calibri" w:hAnsi="Times New Roman"/>
          <w:color w:val="538135"/>
          <w:szCs w:val="22"/>
          <w:lang w:bidi="ar-SA"/>
        </w:rPr>
        <w:t xml:space="preserve"> (</w:t>
      </w:r>
      <w:r w:rsidRPr="001B684F">
        <w:rPr>
          <w:rFonts w:ascii="Times New Roman" w:eastAsia="Calibri" w:hAnsi="Times New Roman"/>
          <w:szCs w:val="22"/>
          <w:lang w:bidi="ar-SA"/>
        </w:rPr>
        <w:t xml:space="preserve">2300 &lt; </w:t>
      </w:r>
      <m:oMath>
        <m:r>
          <w:rPr>
            <w:rFonts w:ascii="Cambria Math" w:eastAsia="Calibri" w:hAnsi="Cambria Math"/>
            <w:szCs w:val="22"/>
            <w:lang w:bidi="ar-SA"/>
          </w:rPr>
          <m:t>Re</m:t>
        </m:r>
      </m:oMath>
      <w:r w:rsidRPr="001B684F">
        <w:rPr>
          <w:rFonts w:ascii="Times New Roman" w:eastAsia="Calibri" w:hAnsi="Times New Roman"/>
          <w:i/>
          <w:szCs w:val="22"/>
          <w:vertAlign w:val="subscript"/>
          <w:lang w:bidi="ar-SA"/>
        </w:rPr>
        <w:t xml:space="preserve"> </w:t>
      </w:r>
      <w:r w:rsidRPr="001B684F">
        <w:rPr>
          <w:rFonts w:ascii="Times New Roman" w:eastAsia="Calibri" w:hAnsi="Times New Roman"/>
          <w:szCs w:val="22"/>
          <w:lang w:bidi="ar-SA"/>
        </w:rPr>
        <w:t>&lt; 4000) is the transition from laminar to turbulent flow. Turbulent flow occurs when Reynolds number is above 4000 (</w:t>
      </w:r>
      <m:oMath>
        <m:r>
          <w:rPr>
            <w:rFonts w:ascii="Cambria Math" w:eastAsia="Calibri" w:hAnsi="Cambria Math"/>
            <w:szCs w:val="22"/>
            <w:lang w:bidi="ar-SA"/>
          </w:rPr>
          <m:t>Re</m:t>
        </m:r>
      </m:oMath>
      <w:r w:rsidRPr="001B684F">
        <w:rPr>
          <w:rFonts w:ascii="Times New Roman" w:eastAsia="Calibri" w:hAnsi="Times New Roman"/>
          <w:szCs w:val="22"/>
          <w:lang w:bidi="ar-SA"/>
        </w:rPr>
        <w:t xml:space="preserve"> &lt; 4000). </w:t>
      </w:r>
      <w:r w:rsidRPr="00635EBB">
        <w:rPr>
          <w:rFonts w:ascii="Times New Roman" w:eastAsia="Calibri" w:hAnsi="Times New Roman"/>
          <w:szCs w:val="22"/>
          <w:lang w:bidi="ar-SA"/>
        </w:rPr>
        <w:t>It is characterized by velocity fluctuations and highly disordered motion</w:t>
      </w:r>
      <w:r w:rsidRPr="001B684F">
        <w:rPr>
          <w:rFonts w:ascii="Times New Roman" w:eastAsia="Calibri" w:hAnsi="Times New Roman"/>
          <w:color w:val="538135"/>
          <w:szCs w:val="22"/>
          <w:lang w:bidi="ar-SA"/>
        </w:rPr>
        <w:t>.</w:t>
      </w:r>
    </w:p>
    <w:p w14:paraId="09E6809A" w14:textId="55C460D7" w:rsidR="001B684F" w:rsidRPr="001B684F" w:rsidRDefault="001B684F" w:rsidP="001B684F">
      <w:pPr>
        <w:spacing w:before="240"/>
        <w:rPr>
          <w:rFonts w:ascii="Times New Roman" w:eastAsia="Calibri" w:hAnsi="Times New Roman"/>
          <w:color w:val="000000"/>
          <w:szCs w:val="22"/>
          <w:lang w:bidi="ar-SA"/>
        </w:rPr>
      </w:pPr>
      <w:r w:rsidRPr="001B684F">
        <w:rPr>
          <w:rFonts w:ascii="Times New Roman" w:eastAsia="Calibri" w:hAnsi="Times New Roman"/>
          <w:color w:val="000000"/>
          <w:szCs w:val="22"/>
          <w:lang w:bidi="ar-SA"/>
        </w:rPr>
        <w:t>For Non-Newtonian</w:t>
      </w:r>
      <w:r w:rsidR="009F2819">
        <w:rPr>
          <w:rFonts w:ascii="Times New Roman" w:eastAsia="Calibri" w:hAnsi="Times New Roman"/>
          <w:color w:val="000000"/>
          <w:szCs w:val="22"/>
          <w:lang w:bidi="ar-SA"/>
        </w:rPr>
        <w:t xml:space="preserve"> fluids</w:t>
      </w:r>
      <w:r w:rsidRPr="001B684F">
        <w:rPr>
          <w:rFonts w:ascii="Times New Roman" w:eastAsia="Calibri" w:hAnsi="Times New Roman"/>
          <w:color w:val="000000"/>
          <w:szCs w:val="22"/>
          <w:lang w:bidi="ar-SA"/>
        </w:rPr>
        <w:t>, the Reynolds Number is given by the following equation:</w:t>
      </w:r>
    </w:p>
    <w:p w14:paraId="6AE03CA1" w14:textId="77777777" w:rsidR="001B684F" w:rsidRPr="001B684F" w:rsidRDefault="005B30D3" w:rsidP="001B684F">
      <w:pPr>
        <w:spacing w:before="240"/>
        <w:jc w:val="right"/>
        <w:rPr>
          <w:rFonts w:ascii="Times New Roman" w:eastAsia="Calibri" w:hAnsi="Times New Roman"/>
          <w:color w:val="000000"/>
          <w:szCs w:val="22"/>
          <w:lang w:bidi="ar-SA"/>
        </w:rPr>
      </w:pPr>
      <m:oMath>
        <m:sSup>
          <m:sSupPr>
            <m:ctrlPr>
              <w:rPr>
                <w:rFonts w:ascii="Cambria Math" w:eastAsia="Calibri" w:hAnsi="Cambria Math"/>
                <w:i/>
                <w:color w:val="000000"/>
                <w:sz w:val="28"/>
                <w:szCs w:val="22"/>
                <w:lang w:bidi="ar-SA"/>
              </w:rPr>
            </m:ctrlPr>
          </m:sSupPr>
          <m:e>
            <m:r>
              <w:rPr>
                <w:rFonts w:ascii="Cambria Math" w:eastAsia="Calibri" w:hAnsi="Cambria Math"/>
                <w:color w:val="000000"/>
                <w:sz w:val="28"/>
                <w:szCs w:val="22"/>
                <w:lang w:bidi="ar-SA"/>
              </w:rPr>
              <m:t>Re</m:t>
            </m:r>
          </m:e>
          <m:sup>
            <m:r>
              <w:rPr>
                <w:rFonts w:ascii="Cambria Math" w:eastAsia="Calibri" w:hAnsi="Cambria Math"/>
                <w:color w:val="000000"/>
                <w:sz w:val="28"/>
                <w:szCs w:val="22"/>
                <w:lang w:bidi="ar-SA"/>
              </w:rPr>
              <m:t>'</m:t>
            </m:r>
          </m:sup>
        </m:sSup>
        <m:r>
          <w:rPr>
            <w:rFonts w:ascii="Cambria Math" w:eastAsia="Calibri" w:hAnsi="Cambria Math"/>
            <w:color w:val="000000"/>
            <w:sz w:val="28"/>
            <w:szCs w:val="22"/>
            <w:lang w:bidi="ar-SA"/>
          </w:rPr>
          <m:t xml:space="preserve">= </m:t>
        </m:r>
        <m:f>
          <m:fPr>
            <m:ctrlPr>
              <w:rPr>
                <w:rFonts w:ascii="Cambria Math" w:eastAsia="Calibri" w:hAnsi="Cambria Math"/>
                <w:i/>
                <w:color w:val="000000"/>
                <w:sz w:val="28"/>
                <w:szCs w:val="22"/>
                <w:lang w:bidi="ar-SA"/>
              </w:rPr>
            </m:ctrlPr>
          </m:fPr>
          <m:num>
            <m:sSup>
              <m:sSupPr>
                <m:ctrlPr>
                  <w:rPr>
                    <w:rFonts w:ascii="Cambria Math" w:eastAsia="Calibri" w:hAnsi="Cambria Math"/>
                    <w:i/>
                    <w:color w:val="000000"/>
                    <w:sz w:val="28"/>
                    <w:szCs w:val="22"/>
                    <w:lang w:bidi="ar-SA"/>
                  </w:rPr>
                </m:ctrlPr>
              </m:sSupPr>
              <m:e>
                <m:r>
                  <w:rPr>
                    <w:rFonts w:ascii="Cambria Math" w:eastAsia="Calibri" w:hAnsi="Cambria Math"/>
                    <w:color w:val="000000"/>
                    <w:sz w:val="28"/>
                    <w:szCs w:val="22"/>
                    <w:lang w:bidi="ar-SA"/>
                  </w:rPr>
                  <m:t>v</m:t>
                </m:r>
              </m:e>
              <m:sup>
                <m:d>
                  <m:dPr>
                    <m:ctrlPr>
                      <w:rPr>
                        <w:rFonts w:ascii="Cambria Math" w:eastAsia="Calibri" w:hAnsi="Cambria Math"/>
                        <w:i/>
                        <w:color w:val="000000"/>
                        <w:sz w:val="28"/>
                        <w:szCs w:val="22"/>
                        <w:lang w:bidi="ar-SA"/>
                      </w:rPr>
                    </m:ctrlPr>
                  </m:dPr>
                  <m:e>
                    <m:r>
                      <w:rPr>
                        <w:rFonts w:ascii="Cambria Math" w:eastAsia="Calibri" w:hAnsi="Cambria Math"/>
                        <w:color w:val="000000"/>
                        <w:sz w:val="28"/>
                        <w:szCs w:val="22"/>
                        <w:lang w:bidi="ar-SA"/>
                      </w:rPr>
                      <m:t>2-n</m:t>
                    </m:r>
                  </m:e>
                </m:d>
              </m:sup>
            </m:sSup>
            <m:sSup>
              <m:sSupPr>
                <m:ctrlPr>
                  <w:rPr>
                    <w:rFonts w:ascii="Cambria Math" w:eastAsia="Calibri" w:hAnsi="Cambria Math"/>
                    <w:i/>
                    <w:color w:val="000000"/>
                    <w:sz w:val="28"/>
                    <w:szCs w:val="22"/>
                    <w:lang w:bidi="ar-SA"/>
                  </w:rPr>
                </m:ctrlPr>
              </m:sSupPr>
              <m:e>
                <m:r>
                  <w:rPr>
                    <w:rFonts w:ascii="Cambria Math" w:eastAsia="Calibri" w:hAnsi="Cambria Math"/>
                    <w:color w:val="000000"/>
                    <w:sz w:val="28"/>
                    <w:szCs w:val="22"/>
                    <w:lang w:bidi="ar-SA"/>
                  </w:rPr>
                  <m:t>D</m:t>
                </m:r>
              </m:e>
              <m:sup>
                <m:r>
                  <w:rPr>
                    <w:rFonts w:ascii="Cambria Math" w:eastAsia="Calibri" w:hAnsi="Cambria Math"/>
                    <w:color w:val="000000"/>
                    <w:sz w:val="28"/>
                    <w:szCs w:val="22"/>
                    <w:lang w:bidi="ar-SA"/>
                  </w:rPr>
                  <m:t>n</m:t>
                </m:r>
              </m:sup>
            </m:sSup>
            <m:r>
              <w:rPr>
                <w:rFonts w:ascii="Cambria Math" w:eastAsia="Calibri" w:hAnsi="Cambria Math"/>
                <w:color w:val="000000"/>
                <w:sz w:val="28"/>
                <w:szCs w:val="22"/>
                <w:lang w:bidi="ar-SA"/>
              </w:rPr>
              <m:t>ρ</m:t>
            </m:r>
          </m:num>
          <m:den>
            <m:sSup>
              <m:sSupPr>
                <m:ctrlPr>
                  <w:rPr>
                    <w:rFonts w:ascii="Cambria Math" w:eastAsia="Calibri" w:hAnsi="Cambria Math"/>
                    <w:i/>
                    <w:color w:val="000000"/>
                    <w:sz w:val="28"/>
                    <w:szCs w:val="22"/>
                    <w:lang w:bidi="ar-SA"/>
                  </w:rPr>
                </m:ctrlPr>
              </m:sSupPr>
              <m:e>
                <m:r>
                  <w:rPr>
                    <w:rFonts w:ascii="Cambria Math" w:eastAsia="Calibri" w:hAnsi="Cambria Math"/>
                    <w:color w:val="000000"/>
                    <w:sz w:val="28"/>
                    <w:szCs w:val="22"/>
                    <w:lang w:bidi="ar-SA"/>
                  </w:rPr>
                  <m:t>k</m:t>
                </m:r>
              </m:e>
              <m:sup>
                <m:r>
                  <w:rPr>
                    <w:rFonts w:ascii="Cambria Math" w:eastAsia="Calibri" w:hAnsi="Cambria Math"/>
                    <w:color w:val="000000"/>
                    <w:sz w:val="28"/>
                    <w:szCs w:val="22"/>
                    <w:lang w:bidi="ar-SA"/>
                  </w:rPr>
                  <m:t>'</m:t>
                </m:r>
              </m:sup>
            </m:sSup>
            <m:sSup>
              <m:sSupPr>
                <m:ctrlPr>
                  <w:rPr>
                    <w:rFonts w:ascii="Cambria Math" w:eastAsia="Calibri" w:hAnsi="Cambria Math"/>
                    <w:i/>
                    <w:color w:val="000000"/>
                    <w:sz w:val="28"/>
                    <w:szCs w:val="22"/>
                    <w:lang w:bidi="ar-SA"/>
                  </w:rPr>
                </m:ctrlPr>
              </m:sSupPr>
              <m:e>
                <m:r>
                  <w:rPr>
                    <w:rFonts w:ascii="Cambria Math" w:eastAsia="Calibri" w:hAnsi="Cambria Math"/>
                    <w:color w:val="000000"/>
                    <w:sz w:val="28"/>
                    <w:szCs w:val="22"/>
                    <w:lang w:bidi="ar-SA"/>
                  </w:rPr>
                  <m:t>(8)</m:t>
                </m:r>
              </m:e>
              <m:sup>
                <m:sSup>
                  <m:sSupPr>
                    <m:ctrlPr>
                      <w:rPr>
                        <w:rFonts w:ascii="Cambria Math" w:eastAsia="Calibri" w:hAnsi="Cambria Math"/>
                        <w:i/>
                        <w:color w:val="000000"/>
                        <w:sz w:val="28"/>
                        <w:szCs w:val="22"/>
                        <w:lang w:bidi="ar-SA"/>
                      </w:rPr>
                    </m:ctrlPr>
                  </m:sSupPr>
                  <m:e>
                    <m:r>
                      <w:rPr>
                        <w:rFonts w:ascii="Cambria Math" w:eastAsia="Calibri" w:hAnsi="Cambria Math"/>
                        <w:color w:val="000000"/>
                        <w:sz w:val="28"/>
                        <w:szCs w:val="22"/>
                        <w:lang w:bidi="ar-SA"/>
                      </w:rPr>
                      <m:t>n</m:t>
                    </m:r>
                  </m:e>
                  <m:sup>
                    <m:r>
                      <w:rPr>
                        <w:rFonts w:ascii="Cambria Math" w:eastAsia="Calibri" w:hAnsi="Cambria Math"/>
                        <w:color w:val="000000"/>
                        <w:sz w:val="28"/>
                        <w:szCs w:val="22"/>
                        <w:lang w:bidi="ar-SA"/>
                      </w:rPr>
                      <m:t>'</m:t>
                    </m:r>
                  </m:sup>
                </m:sSup>
                <m:r>
                  <w:rPr>
                    <w:rFonts w:ascii="Cambria Math" w:eastAsia="Calibri" w:hAnsi="Cambria Math"/>
                    <w:color w:val="000000"/>
                    <w:sz w:val="28"/>
                    <w:szCs w:val="22"/>
                    <w:lang w:bidi="ar-SA"/>
                  </w:rPr>
                  <m:t>-1</m:t>
                </m:r>
              </m:sup>
            </m:sSup>
          </m:den>
        </m:f>
      </m:oMath>
      <w:r w:rsidR="001B684F" w:rsidRPr="001B684F">
        <w:rPr>
          <w:rFonts w:ascii="Times New Roman" w:eastAsia="Calibri" w:hAnsi="Times New Roman"/>
          <w:color w:val="000000"/>
          <w:szCs w:val="22"/>
          <w:lang w:bidi="ar-SA"/>
        </w:rPr>
        <w:t xml:space="preserve">                                                             (11)</w:t>
      </w:r>
    </w:p>
    <w:p w14:paraId="3782DE88" w14:textId="77777777" w:rsidR="001B684F" w:rsidRPr="001B684F" w:rsidRDefault="005B30D3" w:rsidP="001B684F">
      <w:pPr>
        <w:spacing w:before="240"/>
        <w:jc w:val="right"/>
        <w:rPr>
          <w:rFonts w:ascii="Times New Roman" w:hAnsi="Times New Roman"/>
          <w:color w:val="000000"/>
          <w:szCs w:val="22"/>
          <w:lang w:bidi="ar-SA"/>
        </w:rPr>
      </w:pPr>
      <m:oMath>
        <m:sSup>
          <m:sSupPr>
            <m:ctrlPr>
              <w:rPr>
                <w:rFonts w:ascii="Cambria Math" w:eastAsia="Calibri" w:hAnsi="Cambria Math"/>
                <w:i/>
                <w:color w:val="000000"/>
                <w:szCs w:val="22"/>
                <w:lang w:bidi="ar-SA"/>
              </w:rPr>
            </m:ctrlPr>
          </m:sSupPr>
          <m:e>
            <m:r>
              <w:rPr>
                <w:rFonts w:ascii="Cambria Math" w:eastAsia="Calibri" w:hAnsi="Cambria Math"/>
                <w:color w:val="000000"/>
                <w:szCs w:val="22"/>
                <w:lang w:bidi="ar-SA"/>
              </w:rPr>
              <m:t>n</m:t>
            </m:r>
          </m:e>
          <m:sup>
            <m:r>
              <w:rPr>
                <w:rFonts w:ascii="Cambria Math" w:eastAsia="Calibri" w:hAnsi="Cambria Math"/>
                <w:color w:val="000000"/>
                <w:szCs w:val="22"/>
                <w:lang w:bidi="ar-SA"/>
              </w:rPr>
              <m:t>'</m:t>
            </m:r>
          </m:sup>
        </m:sSup>
        <m:r>
          <w:rPr>
            <w:rFonts w:ascii="Cambria Math" w:eastAsia="Calibri" w:hAnsi="Cambria Math"/>
            <w:color w:val="000000"/>
            <w:szCs w:val="22"/>
            <w:lang w:bidi="ar-SA"/>
          </w:rPr>
          <m:t>=n</m:t>
        </m:r>
      </m:oMath>
      <w:r w:rsidR="001B684F" w:rsidRPr="001B684F">
        <w:rPr>
          <w:rFonts w:ascii="Times New Roman" w:hAnsi="Times New Roman"/>
          <w:color w:val="000000"/>
          <w:szCs w:val="22"/>
          <w:lang w:bidi="ar-SA"/>
        </w:rPr>
        <w:t xml:space="preserve">                                                                     (12)</w:t>
      </w:r>
    </w:p>
    <w:p w14:paraId="329FCC91" w14:textId="77777777" w:rsidR="001B684F" w:rsidRPr="001B684F" w:rsidRDefault="005B30D3" w:rsidP="001B684F">
      <w:pPr>
        <w:spacing w:before="240"/>
        <w:jc w:val="right"/>
        <w:rPr>
          <w:rFonts w:ascii="Times New Roman" w:eastAsia="Calibri" w:hAnsi="Times New Roman"/>
          <w:color w:val="000000"/>
          <w:szCs w:val="22"/>
          <w:vertAlign w:val="superscript"/>
          <w:lang w:bidi="ar-SA"/>
        </w:rPr>
      </w:pPr>
      <m:oMath>
        <m:sSup>
          <m:sSupPr>
            <m:ctrlPr>
              <w:rPr>
                <w:rFonts w:ascii="Cambria Math" w:eastAsia="Calibri" w:hAnsi="Cambria Math"/>
                <w:i/>
                <w:color w:val="000000"/>
                <w:sz w:val="28"/>
                <w:szCs w:val="22"/>
                <w:lang w:bidi="ar-SA"/>
              </w:rPr>
            </m:ctrlPr>
          </m:sSupPr>
          <m:e>
            <m:r>
              <w:rPr>
                <w:rFonts w:ascii="Cambria Math" w:eastAsia="Calibri" w:hAnsi="Cambria Math"/>
                <w:color w:val="000000"/>
                <w:sz w:val="28"/>
                <w:szCs w:val="22"/>
                <w:lang w:bidi="ar-SA"/>
              </w:rPr>
              <m:t>k</m:t>
            </m:r>
          </m:e>
          <m:sup>
            <m:r>
              <w:rPr>
                <w:rFonts w:ascii="Cambria Math" w:eastAsia="Calibri" w:hAnsi="Cambria Math"/>
                <w:color w:val="000000"/>
                <w:sz w:val="28"/>
                <w:szCs w:val="22"/>
                <w:lang w:bidi="ar-SA"/>
              </w:rPr>
              <m:t>'</m:t>
            </m:r>
          </m:sup>
        </m:sSup>
        <m:r>
          <w:rPr>
            <w:rFonts w:ascii="Cambria Math" w:eastAsia="Calibri" w:hAnsi="Cambria Math"/>
            <w:color w:val="000000"/>
            <w:sz w:val="28"/>
            <w:szCs w:val="22"/>
            <w:lang w:bidi="ar-SA"/>
          </w:rPr>
          <m:t>=k</m:t>
        </m:r>
        <m:sSup>
          <m:sSupPr>
            <m:ctrlPr>
              <w:rPr>
                <w:rFonts w:ascii="Cambria Math" w:eastAsia="Calibri" w:hAnsi="Cambria Math"/>
                <w:i/>
                <w:color w:val="000000"/>
                <w:sz w:val="28"/>
                <w:szCs w:val="22"/>
                <w:lang w:bidi="ar-SA"/>
              </w:rPr>
            </m:ctrlPr>
          </m:sSupPr>
          <m:e>
            <m:d>
              <m:dPr>
                <m:begChr m:val="["/>
                <m:endChr m:val="]"/>
                <m:ctrlPr>
                  <w:rPr>
                    <w:rFonts w:ascii="Cambria Math" w:eastAsia="Calibri" w:hAnsi="Cambria Math"/>
                    <w:i/>
                    <w:color w:val="000000"/>
                    <w:sz w:val="28"/>
                    <w:szCs w:val="22"/>
                    <w:lang w:bidi="ar-SA"/>
                  </w:rPr>
                </m:ctrlPr>
              </m:dPr>
              <m:e>
                <m:f>
                  <m:fPr>
                    <m:ctrlPr>
                      <w:rPr>
                        <w:rFonts w:ascii="Cambria Math" w:eastAsia="Calibri" w:hAnsi="Cambria Math"/>
                        <w:i/>
                        <w:color w:val="000000"/>
                        <w:sz w:val="28"/>
                        <w:szCs w:val="22"/>
                        <w:lang w:bidi="ar-SA"/>
                      </w:rPr>
                    </m:ctrlPr>
                  </m:fPr>
                  <m:num>
                    <m:r>
                      <w:rPr>
                        <w:rFonts w:ascii="Cambria Math" w:eastAsia="Calibri" w:hAnsi="Cambria Math"/>
                        <w:color w:val="000000"/>
                        <w:sz w:val="28"/>
                        <w:szCs w:val="22"/>
                        <w:lang w:bidi="ar-SA"/>
                      </w:rPr>
                      <m:t>1+3n</m:t>
                    </m:r>
                  </m:num>
                  <m:den>
                    <m:r>
                      <w:rPr>
                        <w:rFonts w:ascii="Cambria Math" w:eastAsia="Calibri" w:hAnsi="Cambria Math"/>
                        <w:color w:val="000000"/>
                        <w:sz w:val="28"/>
                        <w:szCs w:val="22"/>
                        <w:lang w:bidi="ar-SA"/>
                      </w:rPr>
                      <m:t>4n</m:t>
                    </m:r>
                  </m:den>
                </m:f>
              </m:e>
            </m:d>
          </m:e>
          <m:sup>
            <m:r>
              <w:rPr>
                <w:rFonts w:ascii="Cambria Math" w:eastAsia="Calibri" w:hAnsi="Cambria Math"/>
                <w:color w:val="000000"/>
                <w:sz w:val="28"/>
                <w:szCs w:val="22"/>
                <w:lang w:bidi="ar-SA"/>
              </w:rPr>
              <m:t>n</m:t>
            </m:r>
          </m:sup>
        </m:sSup>
      </m:oMath>
      <w:r w:rsidR="001B684F" w:rsidRPr="001B684F">
        <w:rPr>
          <w:rFonts w:ascii="Times New Roman" w:hAnsi="Times New Roman"/>
          <w:color w:val="000000"/>
          <w:szCs w:val="22"/>
          <w:lang w:bidi="ar-SA"/>
        </w:rPr>
        <w:t xml:space="preserve">                                                              (13)</w:t>
      </w:r>
    </w:p>
    <w:p w14:paraId="3777A341" w14:textId="60918585" w:rsidR="001B684F" w:rsidRPr="001B684F" w:rsidRDefault="001B684F" w:rsidP="001B684F">
      <w:pPr>
        <w:spacing w:before="240"/>
        <w:rPr>
          <w:rFonts w:ascii="Times New Roman" w:eastAsia="Calibri" w:hAnsi="Times New Roman"/>
          <w:color w:val="000000"/>
          <w:lang w:bidi="ar-SA"/>
        </w:rPr>
      </w:pPr>
      <w:r w:rsidRPr="001B684F">
        <w:rPr>
          <w:rFonts w:ascii="Times New Roman" w:eastAsia="Calibri" w:hAnsi="Times New Roman"/>
          <w:color w:val="000000"/>
          <w:lang w:bidi="ar-SA"/>
        </w:rPr>
        <w:lastRenderedPageBreak/>
        <w:t xml:space="preserve">Where </w:t>
      </w:r>
      <m:oMath>
        <m:sSup>
          <m:sSupPr>
            <m:ctrlPr>
              <w:rPr>
                <w:rFonts w:ascii="Cambria Math" w:eastAsia="Calibri" w:hAnsi="Cambria Math"/>
                <w:i/>
                <w:color w:val="000000"/>
                <w:sz w:val="28"/>
                <w:szCs w:val="22"/>
                <w:lang w:bidi="ar-SA"/>
              </w:rPr>
            </m:ctrlPr>
          </m:sSupPr>
          <m:e>
            <m:r>
              <w:rPr>
                <w:rFonts w:ascii="Cambria Math" w:eastAsia="Calibri" w:hAnsi="Cambria Math"/>
                <w:color w:val="000000"/>
                <w:sz w:val="28"/>
                <w:szCs w:val="22"/>
                <w:lang w:bidi="ar-SA"/>
              </w:rPr>
              <m:t>Re</m:t>
            </m:r>
          </m:e>
          <m:sup>
            <m:r>
              <w:rPr>
                <w:rFonts w:ascii="Cambria Math" w:eastAsia="Calibri" w:hAnsi="Cambria Math"/>
                <w:color w:val="000000"/>
                <w:sz w:val="28"/>
                <w:szCs w:val="22"/>
                <w:lang w:bidi="ar-SA"/>
              </w:rPr>
              <m:t>'</m:t>
            </m:r>
          </m:sup>
        </m:sSup>
      </m:oMath>
      <w:r w:rsidRPr="001B684F">
        <w:rPr>
          <w:rFonts w:ascii="Times New Roman" w:hAnsi="Times New Roman"/>
          <w:color w:val="000000"/>
          <w:sz w:val="28"/>
          <w:szCs w:val="22"/>
          <w:lang w:bidi="ar-SA"/>
        </w:rPr>
        <w:t xml:space="preserve"> </w:t>
      </w:r>
      <w:r w:rsidRPr="001B684F">
        <w:rPr>
          <w:rFonts w:ascii="Times New Roman" w:hAnsi="Times New Roman"/>
          <w:color w:val="000000"/>
          <w:lang w:bidi="ar-SA"/>
        </w:rPr>
        <w:t xml:space="preserve">is the Metzner-Reed modified Reynolds </w:t>
      </w:r>
      <w:r w:rsidR="00635EBB" w:rsidRPr="001B684F">
        <w:rPr>
          <w:rFonts w:ascii="Times New Roman" w:hAnsi="Times New Roman"/>
          <w:color w:val="000000"/>
          <w:lang w:bidi="ar-SA"/>
        </w:rPr>
        <w:t>number,</w:t>
      </w:r>
      <w:r w:rsidR="000B6EBA">
        <w:rPr>
          <w:rFonts w:ascii="Times New Roman" w:hAnsi="Times New Roman"/>
          <w:color w:val="000000"/>
          <w:lang w:bidi="ar-SA"/>
        </w:rPr>
        <w:t xml:space="preserve"> </w:t>
      </w:r>
      <m:oMath>
        <m:sSup>
          <m:sSupPr>
            <m:ctrlPr>
              <w:rPr>
                <w:rFonts w:ascii="Cambria Math" w:eastAsia="Calibri" w:hAnsi="Cambria Math"/>
                <w:i/>
                <w:color w:val="000000"/>
                <w:lang w:bidi="ar-SA"/>
              </w:rPr>
            </m:ctrlPr>
          </m:sSupPr>
          <m:e>
            <m:r>
              <w:rPr>
                <w:rFonts w:ascii="Cambria Math" w:eastAsia="Calibri" w:hAnsi="Cambria Math"/>
                <w:color w:val="000000"/>
                <w:lang w:bidi="ar-SA"/>
              </w:rPr>
              <m:t>n</m:t>
            </m:r>
          </m:e>
          <m:sup>
            <m:r>
              <w:rPr>
                <w:rFonts w:ascii="Cambria Math" w:eastAsia="Calibri" w:hAnsi="Cambria Math"/>
                <w:color w:val="000000"/>
                <w:lang w:bidi="ar-SA"/>
              </w:rPr>
              <m:t>'</m:t>
            </m:r>
          </m:sup>
        </m:sSup>
      </m:oMath>
      <w:r w:rsidRPr="001B684F">
        <w:rPr>
          <w:rFonts w:ascii="Times New Roman" w:eastAsia="Calibri" w:hAnsi="Times New Roman"/>
          <w:color w:val="000000"/>
          <w:lang w:bidi="ar-SA"/>
        </w:rPr>
        <w:t xml:space="preserve"> and </w:t>
      </w:r>
      <m:oMath>
        <m:sSup>
          <m:sSupPr>
            <m:ctrlPr>
              <w:rPr>
                <w:rFonts w:ascii="Cambria Math" w:eastAsia="Calibri" w:hAnsi="Cambria Math"/>
                <w:i/>
                <w:color w:val="000000"/>
                <w:lang w:bidi="ar-SA"/>
              </w:rPr>
            </m:ctrlPr>
          </m:sSupPr>
          <m:e>
            <m:r>
              <w:rPr>
                <w:rFonts w:ascii="Cambria Math" w:eastAsia="Calibri" w:hAnsi="Cambria Math"/>
                <w:color w:val="000000"/>
                <w:lang w:bidi="ar-SA"/>
              </w:rPr>
              <m:t>k</m:t>
            </m:r>
          </m:e>
          <m:sup>
            <m:r>
              <w:rPr>
                <w:rFonts w:ascii="Cambria Math" w:eastAsia="Calibri" w:hAnsi="Cambria Math"/>
                <w:color w:val="000000"/>
                <w:lang w:bidi="ar-SA"/>
              </w:rPr>
              <m:t>'</m:t>
            </m:r>
          </m:sup>
        </m:sSup>
      </m:oMath>
      <w:r w:rsidRPr="001B684F">
        <w:rPr>
          <w:rFonts w:ascii="Times New Roman" w:hAnsi="Times New Roman"/>
          <w:color w:val="000000"/>
          <w:lang w:bidi="ar-SA"/>
        </w:rPr>
        <w:t xml:space="preserve"> are Metzner-Reed modified power law constants for pipe flow and can be obtained from a viscometer </w:t>
      </w:r>
      <w:r w:rsidR="00635EBB" w:rsidRPr="001B684F">
        <w:rPr>
          <w:rFonts w:ascii="Times New Roman" w:hAnsi="Times New Roman"/>
          <w:color w:val="000000"/>
          <w:lang w:bidi="ar-SA"/>
        </w:rPr>
        <w:t>(Darby</w:t>
      </w:r>
      <w:r w:rsidRPr="001B684F">
        <w:rPr>
          <w:rFonts w:ascii="Times New Roman" w:hAnsi="Times New Roman"/>
          <w:color w:val="000000"/>
          <w:lang w:bidi="ar-SA"/>
        </w:rPr>
        <w:t>, 1996; Wilkes, 1999).</w:t>
      </w:r>
    </w:p>
    <w:p w14:paraId="4EE94539" w14:textId="32A9FFC1" w:rsidR="001B684F" w:rsidRPr="008C1CDE" w:rsidRDefault="001B684F" w:rsidP="008C1CDE">
      <w:pPr>
        <w:rPr>
          <w:rFonts w:ascii="Times New Roman" w:eastAsia="Calibri" w:hAnsi="Times New Roman"/>
          <w:szCs w:val="22"/>
          <w:lang w:bidi="ar-SA"/>
        </w:rPr>
      </w:pPr>
      <w:r w:rsidRPr="001B684F">
        <w:rPr>
          <w:rFonts w:ascii="Times New Roman" w:eastAsia="Calibri" w:hAnsi="Times New Roman"/>
          <w:szCs w:val="22"/>
          <w:lang w:bidi="ar-SA"/>
        </w:rPr>
        <w:t>When a water-in-oil emulsion transitions from laminar to turbulent flow regime, a significant delay is observed. Poup</w:t>
      </w:r>
      <w:r w:rsidR="00F91B0D">
        <w:rPr>
          <w:rFonts w:ascii="Times New Roman" w:eastAsia="Calibri" w:hAnsi="Times New Roman"/>
          <w:szCs w:val="22"/>
          <w:lang w:bidi="ar-SA"/>
        </w:rPr>
        <w:t>l</w:t>
      </w:r>
      <w:r w:rsidRPr="001B684F">
        <w:rPr>
          <w:rFonts w:ascii="Times New Roman" w:eastAsia="Calibri" w:hAnsi="Times New Roman"/>
          <w:szCs w:val="22"/>
          <w:lang w:bidi="ar-SA"/>
        </w:rPr>
        <w:t xml:space="preserve">in et al. (2010) declared that during this transition, a delay in Reynolds number Re can be observed up to 5000.  This delay increases as the pipe diameter increases (Omer et Pal,2013). </w:t>
      </w:r>
      <w:bookmarkStart w:id="220" w:name="_Toc5347509"/>
      <w:bookmarkStart w:id="221" w:name="_Toc6434557"/>
      <w:bookmarkStart w:id="222" w:name="_Toc5347515"/>
      <w:bookmarkStart w:id="223" w:name="_Toc6434563"/>
      <w:bookmarkEnd w:id="220"/>
      <w:bookmarkEnd w:id="221"/>
      <w:bookmarkEnd w:id="222"/>
      <w:bookmarkEnd w:id="223"/>
    </w:p>
    <w:p w14:paraId="661184FB" w14:textId="77777777" w:rsidR="001B684F" w:rsidRPr="001B684F" w:rsidRDefault="001B684F">
      <w:pPr>
        <w:pStyle w:val="Heading3"/>
      </w:pPr>
      <w:bookmarkStart w:id="224" w:name="_Toc5347516"/>
      <w:bookmarkStart w:id="225" w:name="_Toc7396048"/>
      <w:r w:rsidRPr="001B684F">
        <w:t>Pressure drop</w:t>
      </w:r>
      <w:bookmarkEnd w:id="224"/>
      <w:bookmarkEnd w:id="225"/>
    </w:p>
    <w:p w14:paraId="492772E4" w14:textId="315B0EA7" w:rsidR="001B684F" w:rsidRPr="001B684F" w:rsidRDefault="001B684F" w:rsidP="001B684F">
      <w:pPr>
        <w:rPr>
          <w:rFonts w:ascii="Times New Roman" w:eastAsia="Calibri" w:hAnsi="Times New Roman"/>
          <w:lang w:bidi="ar-SA"/>
        </w:rPr>
      </w:pPr>
      <w:r w:rsidRPr="001B684F">
        <w:rPr>
          <w:rFonts w:ascii="Times New Roman" w:eastAsia="Calibri" w:hAnsi="Times New Roman"/>
          <w:szCs w:val="22"/>
          <w:lang w:bidi="ar-SA"/>
        </w:rPr>
        <w:t xml:space="preserve">High pressure drop causes operational difficulties and it is one highly unwanted characteristics of water-in-oil emulsions as it can result in financial losses. Plasencia et al. (2013) reported that the pressure drop of a water-in-oil emulsion increase up to 8 times higher than the pressure drop of pure oil. On the other hand, </w:t>
      </w:r>
      <w:r w:rsidRPr="001B684F">
        <w:rPr>
          <w:rFonts w:ascii="Times New Roman" w:eastAsia="Calibri" w:hAnsi="Times New Roman"/>
          <w:lang w:bidi="ar-SA"/>
        </w:rPr>
        <w:t xml:space="preserve">Nädler and Mewes (1997) and </w:t>
      </w:r>
      <w:r w:rsidRPr="001B684F">
        <w:rPr>
          <w:rFonts w:ascii="Times New Roman" w:eastAsia="Calibri" w:hAnsi="Times New Roman"/>
          <w:szCs w:val="22"/>
          <w:lang w:bidi="ar-SA"/>
        </w:rPr>
        <w:t>Charles et al. (1961) predicted a decrease in pressure drop below that of pure water when the water volume fraction is increased beyond the phase inversion point. This behavior is called drag reduction (</w:t>
      </w:r>
      <w:r w:rsidR="00F91B0D">
        <w:rPr>
          <w:rFonts w:ascii="Times New Roman" w:eastAsia="Calibri" w:hAnsi="Times New Roman"/>
          <w:lang w:bidi="ar-SA"/>
        </w:rPr>
        <w:t xml:space="preserve">Nädler and </w:t>
      </w:r>
      <w:r w:rsidR="00635EBB">
        <w:rPr>
          <w:rFonts w:ascii="Times New Roman" w:eastAsia="Calibri" w:hAnsi="Times New Roman"/>
          <w:lang w:bidi="ar-SA"/>
        </w:rPr>
        <w:t>Mewes, 1997</w:t>
      </w:r>
      <w:r w:rsidRPr="001B684F">
        <w:rPr>
          <w:rFonts w:ascii="Times New Roman" w:eastAsia="Calibri" w:hAnsi="Times New Roman"/>
          <w:lang w:bidi="ar-SA"/>
        </w:rPr>
        <w:t>) and it is due to the water layer flowing at a bottom section of the pipe wall that hinders the viscous dissipation of the emulsion. This implies that there will be less frictional losses along the flow thus leading to a reduced pressure drop.</w:t>
      </w:r>
    </w:p>
    <w:p w14:paraId="096F6947" w14:textId="0EDBA5CD" w:rsidR="001B684F" w:rsidRPr="000D0043" w:rsidRDefault="001B684F" w:rsidP="001B684F">
      <w:pPr>
        <w:rPr>
          <w:rFonts w:ascii="Times New Roman" w:eastAsia="Calibri" w:hAnsi="Times New Roman"/>
          <w:lang w:bidi="ar-SA"/>
        </w:rPr>
      </w:pPr>
      <w:r w:rsidRPr="001B684F">
        <w:rPr>
          <w:rFonts w:ascii="Times New Roman" w:eastAsia="Calibri" w:hAnsi="Times New Roman"/>
          <w:lang w:bidi="ar-SA"/>
        </w:rPr>
        <w:t xml:space="preserve">Drag reduction is a behavior observed </w:t>
      </w:r>
      <w:r w:rsidR="00B76F6B">
        <w:rPr>
          <w:rFonts w:ascii="Times New Roman" w:eastAsia="Calibri" w:hAnsi="Times New Roman"/>
          <w:lang w:bidi="ar-SA"/>
        </w:rPr>
        <w:t xml:space="preserve">in unstable emulsions only (Omer et </w:t>
      </w:r>
      <w:r w:rsidR="00635EBB">
        <w:rPr>
          <w:rFonts w:ascii="Times New Roman" w:eastAsia="Calibri" w:hAnsi="Times New Roman"/>
          <w:lang w:bidi="ar-SA"/>
        </w:rPr>
        <w:t>Pal,</w:t>
      </w:r>
      <w:r w:rsidR="00B76F6B">
        <w:rPr>
          <w:rFonts w:ascii="Times New Roman" w:eastAsia="Calibri" w:hAnsi="Times New Roman"/>
          <w:lang w:bidi="ar-SA"/>
        </w:rPr>
        <w:t xml:space="preserve"> 2013: Pal</w:t>
      </w:r>
      <w:r w:rsidR="000D0043">
        <w:rPr>
          <w:rFonts w:ascii="Times New Roman" w:eastAsia="Calibri" w:hAnsi="Times New Roman"/>
          <w:lang w:bidi="ar-SA"/>
        </w:rPr>
        <w:t>, 1993</w:t>
      </w:r>
      <w:r w:rsidRPr="001B684F">
        <w:rPr>
          <w:rFonts w:ascii="Times New Roman" w:eastAsia="Calibri" w:hAnsi="Times New Roman"/>
          <w:lang w:bidi="ar-SA"/>
        </w:rPr>
        <w:t xml:space="preserve">) and is aggravated by the increase in the concentration of emulsions </w:t>
      </w:r>
      <w:r w:rsidR="000D0043" w:rsidRPr="001B684F">
        <w:rPr>
          <w:rFonts w:ascii="Times New Roman" w:eastAsia="Calibri" w:hAnsi="Times New Roman"/>
          <w:lang w:bidi="ar-SA"/>
        </w:rPr>
        <w:t>droplets (Cengel</w:t>
      </w:r>
      <w:r w:rsidRPr="001B684F">
        <w:rPr>
          <w:rFonts w:ascii="Times New Roman" w:eastAsia="Calibri" w:hAnsi="Times New Roman"/>
          <w:lang w:bidi="ar-SA"/>
        </w:rPr>
        <w:t xml:space="preserve"> et al., 1962). Drag-reduction is not observed in surfactant-stabilized emulsions under turbulent flow (Omer et Pal, 2013). This is due to the fact such emulsions resist the turbulent currents and end up not being affected by them because they have low interfacial tension. This is more valid when the turbulence is higher than the dispersed droplets. Ashrafizadeh et al. (2012) confirmed this characteristic of </w:t>
      </w:r>
      <w:r w:rsidRPr="001B684F">
        <w:rPr>
          <w:rFonts w:ascii="Times New Roman" w:eastAsia="Calibri" w:hAnsi="Times New Roman"/>
          <w:lang w:bidi="ar-SA"/>
        </w:rPr>
        <w:lastRenderedPageBreak/>
        <w:t xml:space="preserve">surfactant-stabilized emulsions by adding that it is due to the increase in viscosity. Pressure drop in pipe lines can be estimated using the Darcy-Weisbach equation which can be expressed as a function </w:t>
      </w:r>
      <w:r w:rsidR="00C7169D">
        <w:rPr>
          <w:rFonts w:ascii="Times New Roman" w:eastAsia="Calibri" w:hAnsi="Times New Roman"/>
          <w:lang w:bidi="ar-SA"/>
        </w:rPr>
        <w:t>of</w:t>
      </w:r>
      <w:r w:rsidRPr="001B684F">
        <w:rPr>
          <w:rFonts w:ascii="Times New Roman" w:eastAsia="Calibri" w:hAnsi="Times New Roman"/>
          <w:lang w:bidi="ar-SA"/>
        </w:rPr>
        <w:t xml:space="preserve"> the </w:t>
      </w:r>
      <w:r w:rsidRPr="000D0043">
        <w:rPr>
          <w:rFonts w:ascii="Times New Roman" w:eastAsia="Calibri" w:hAnsi="Times New Roman"/>
          <w:lang w:bidi="ar-SA"/>
        </w:rPr>
        <w:t>fanning friction factor as:</w:t>
      </w:r>
    </w:p>
    <w:p w14:paraId="1226711C" w14:textId="017F520C" w:rsidR="001B684F" w:rsidRPr="001B684F" w:rsidRDefault="001B684F" w:rsidP="001B684F">
      <w:pPr>
        <w:jc w:val="right"/>
        <w:rPr>
          <w:rFonts w:ascii="Times New Roman" w:hAnsi="Times New Roman"/>
          <w:lang w:bidi="ar-SA"/>
        </w:rPr>
      </w:pPr>
      <m:oMath>
        <m:r>
          <w:rPr>
            <w:rFonts w:ascii="Cambria Math" w:eastAsia="Calibri" w:hAnsi="Cambria Math"/>
            <w:sz w:val="28"/>
            <w:lang w:bidi="ar-SA"/>
          </w:rPr>
          <m:t xml:space="preserve">ΔP=f </m:t>
        </m:r>
        <m:f>
          <m:fPr>
            <m:ctrlPr>
              <w:rPr>
                <w:rFonts w:ascii="Cambria Math" w:eastAsia="Calibri" w:hAnsi="Cambria Math"/>
                <w:i/>
                <w:sz w:val="28"/>
                <w:lang w:bidi="ar-SA"/>
              </w:rPr>
            </m:ctrlPr>
          </m:fPr>
          <m:num>
            <m:r>
              <w:rPr>
                <w:rFonts w:ascii="Cambria Math" w:eastAsia="Calibri" w:hAnsi="Cambria Math"/>
                <w:sz w:val="28"/>
                <w:lang w:bidi="ar-SA"/>
              </w:rPr>
              <m:t>L</m:t>
            </m:r>
          </m:num>
          <m:den>
            <m:r>
              <w:rPr>
                <w:rFonts w:ascii="Cambria Math" w:eastAsia="Calibri" w:hAnsi="Cambria Math"/>
                <w:sz w:val="28"/>
                <w:lang w:bidi="ar-SA"/>
              </w:rPr>
              <m:t>D</m:t>
            </m:r>
          </m:den>
        </m:f>
        <m:r>
          <w:rPr>
            <w:rFonts w:ascii="Cambria Math" w:eastAsia="Calibri" w:hAnsi="Cambria Math"/>
            <w:sz w:val="28"/>
            <w:lang w:bidi="ar-SA"/>
          </w:rPr>
          <m:t xml:space="preserve"> ρ</m:t>
        </m:r>
        <m:sSubSup>
          <m:sSubSupPr>
            <m:ctrlPr>
              <w:rPr>
                <w:rFonts w:ascii="Cambria Math" w:eastAsia="Calibri" w:hAnsi="Cambria Math"/>
                <w:i/>
                <w:sz w:val="28"/>
                <w:lang w:bidi="ar-SA"/>
              </w:rPr>
            </m:ctrlPr>
          </m:sSubSupPr>
          <m:e>
            <m:r>
              <w:rPr>
                <w:rFonts w:ascii="Cambria Math" w:eastAsia="Calibri" w:hAnsi="Cambria Math"/>
                <w:sz w:val="28"/>
                <w:lang w:bidi="ar-SA"/>
              </w:rPr>
              <m:t>2V</m:t>
            </m:r>
          </m:e>
          <m:sub>
            <m:r>
              <w:rPr>
                <w:rFonts w:ascii="Cambria Math" w:eastAsia="Calibri" w:hAnsi="Cambria Math"/>
                <w:sz w:val="28"/>
                <w:lang w:bidi="ar-SA"/>
              </w:rPr>
              <m:t>avg</m:t>
            </m:r>
          </m:sub>
          <m:sup>
            <m:r>
              <w:rPr>
                <w:rFonts w:ascii="Cambria Math" w:eastAsia="Calibri" w:hAnsi="Cambria Math"/>
                <w:sz w:val="28"/>
                <w:lang w:bidi="ar-SA"/>
              </w:rPr>
              <m:t>2</m:t>
            </m:r>
          </m:sup>
        </m:sSubSup>
        <m:r>
          <w:rPr>
            <w:rFonts w:ascii="Cambria Math" w:eastAsia="Calibri" w:hAnsi="Cambria Math"/>
            <w:sz w:val="28"/>
            <w:lang w:bidi="ar-SA"/>
          </w:rPr>
          <m:t xml:space="preserve"> </m:t>
        </m:r>
      </m:oMath>
      <w:r w:rsidRPr="001B684F">
        <w:rPr>
          <w:rFonts w:ascii="Times New Roman" w:hAnsi="Times New Roman"/>
          <w:sz w:val="28"/>
          <w:lang w:bidi="ar-SA"/>
        </w:rPr>
        <w:t xml:space="preserve">                                                     </w:t>
      </w:r>
      <w:r w:rsidRPr="001B684F">
        <w:rPr>
          <w:rFonts w:ascii="Times New Roman" w:hAnsi="Times New Roman"/>
          <w:lang w:bidi="ar-SA"/>
        </w:rPr>
        <w:t>(14)</w:t>
      </w:r>
    </w:p>
    <w:p w14:paraId="67CDE801" w14:textId="1B07AE2D" w:rsidR="001B684F" w:rsidRPr="000D0043" w:rsidRDefault="001B684F" w:rsidP="001B684F">
      <w:pPr>
        <w:rPr>
          <w:rFonts w:ascii="Times New Roman" w:hAnsi="Times New Roman"/>
          <w:lang w:bidi="ar-SA"/>
        </w:rPr>
      </w:pPr>
      <w:r w:rsidRPr="001B684F">
        <w:rPr>
          <w:rFonts w:ascii="Times New Roman" w:hAnsi="Times New Roman"/>
          <w:lang w:bidi="ar-SA"/>
        </w:rPr>
        <w:t xml:space="preserve">Where </w:t>
      </w:r>
      <m:oMath>
        <m:r>
          <w:rPr>
            <w:rFonts w:ascii="Cambria Math" w:eastAsia="Calibri" w:hAnsi="Cambria Math"/>
            <w:lang w:bidi="ar-SA"/>
          </w:rPr>
          <m:t>f</m:t>
        </m:r>
      </m:oMath>
      <w:r w:rsidRPr="001B684F">
        <w:rPr>
          <w:rFonts w:ascii="Times New Roman" w:hAnsi="Times New Roman"/>
          <w:lang w:bidi="ar-SA"/>
        </w:rPr>
        <w:t xml:space="preserve"> = fanning friction factor </w:t>
      </w:r>
      <w:r w:rsidR="000D0043" w:rsidRPr="001B684F">
        <w:rPr>
          <w:rFonts w:ascii="Times New Roman" w:hAnsi="Times New Roman"/>
          <w:lang w:bidi="ar-SA"/>
        </w:rPr>
        <w:t>(dimensionless</w:t>
      </w:r>
      <w:r w:rsidRPr="001B684F">
        <w:rPr>
          <w:rFonts w:ascii="Times New Roman" w:hAnsi="Times New Roman"/>
          <w:lang w:bidi="ar-SA"/>
        </w:rPr>
        <w:t>)</w:t>
      </w:r>
    </w:p>
    <w:p w14:paraId="614A6E57" w14:textId="77777777" w:rsidR="001B684F" w:rsidRPr="001B684F" w:rsidRDefault="001B684F" w:rsidP="001B684F">
      <w:pPr>
        <w:rPr>
          <w:rFonts w:ascii="Times New Roman" w:eastAsia="Calibri" w:hAnsi="Times New Roman"/>
          <w:lang w:bidi="ar-SA"/>
        </w:rPr>
      </w:pPr>
      <w:r w:rsidRPr="001B684F">
        <w:rPr>
          <w:rFonts w:ascii="Times New Roman" w:hAnsi="Times New Roman"/>
          <w:lang w:bidi="ar-SA"/>
        </w:rPr>
        <w:t xml:space="preserve">           </w:t>
      </w:r>
      <m:oMath>
        <m:r>
          <w:rPr>
            <w:rFonts w:ascii="Cambria Math" w:eastAsia="Calibri" w:hAnsi="Cambria Math"/>
            <w:lang w:bidi="ar-SA"/>
          </w:rPr>
          <m:t>L</m:t>
        </m:r>
      </m:oMath>
      <w:r w:rsidRPr="001B684F">
        <w:rPr>
          <w:rFonts w:ascii="Times New Roman" w:hAnsi="Times New Roman"/>
          <w:lang w:bidi="ar-SA"/>
        </w:rPr>
        <w:t xml:space="preserve"> = Length of the measurement section (m)</w:t>
      </w:r>
    </w:p>
    <w:p w14:paraId="7F77E2BB" w14:textId="77777777" w:rsidR="001B684F" w:rsidRPr="001B684F" w:rsidRDefault="001B684F" w:rsidP="001B684F">
      <w:pPr>
        <w:rPr>
          <w:rFonts w:ascii="Times New Roman" w:hAnsi="Times New Roman"/>
          <w:lang w:bidi="ar-SA"/>
        </w:rPr>
      </w:pPr>
      <w:r w:rsidRPr="001B684F">
        <w:rPr>
          <w:rFonts w:ascii="Times New Roman" w:hAnsi="Times New Roman"/>
          <w:lang w:bidi="ar-SA"/>
        </w:rPr>
        <w:t xml:space="preserve">           </w:t>
      </w:r>
      <m:oMath>
        <m:r>
          <w:rPr>
            <w:rFonts w:ascii="Cambria Math" w:eastAsia="Calibri" w:hAnsi="Cambria Math"/>
            <w:lang w:bidi="ar-SA"/>
          </w:rPr>
          <m:t>D</m:t>
        </m:r>
      </m:oMath>
      <w:r w:rsidRPr="001B684F">
        <w:rPr>
          <w:rFonts w:ascii="Times New Roman" w:hAnsi="Times New Roman"/>
          <w:lang w:bidi="ar-SA"/>
        </w:rPr>
        <w:t xml:space="preserve"> = Pipe diameter (m)</w:t>
      </w:r>
    </w:p>
    <w:p w14:paraId="35422C0D" w14:textId="77777777" w:rsidR="001B684F" w:rsidRPr="001B684F" w:rsidRDefault="001B684F" w:rsidP="001B684F">
      <w:pPr>
        <w:rPr>
          <w:rFonts w:ascii="Times New Roman" w:hAnsi="Times New Roman"/>
          <w:lang w:bidi="ar-SA"/>
        </w:rPr>
      </w:pPr>
      <w:r w:rsidRPr="001B684F">
        <w:rPr>
          <w:rFonts w:ascii="Times New Roman" w:hAnsi="Times New Roman"/>
          <w:lang w:bidi="ar-SA"/>
        </w:rPr>
        <w:t xml:space="preserve">           </w:t>
      </w:r>
      <m:oMath>
        <m:r>
          <w:rPr>
            <w:rFonts w:ascii="Cambria Math" w:eastAsia="Calibri" w:hAnsi="Cambria Math"/>
            <w:lang w:bidi="ar-SA"/>
          </w:rPr>
          <m:t>ρ</m:t>
        </m:r>
      </m:oMath>
      <w:r w:rsidRPr="001B684F">
        <w:rPr>
          <w:rFonts w:ascii="Times New Roman" w:hAnsi="Times New Roman"/>
          <w:lang w:bidi="ar-SA"/>
        </w:rPr>
        <w:t xml:space="preserve"> = Density of fluid (Kg/m</w:t>
      </w:r>
      <w:r w:rsidRPr="001B684F">
        <w:rPr>
          <w:rFonts w:ascii="Times New Roman" w:hAnsi="Times New Roman"/>
          <w:vertAlign w:val="superscript"/>
          <w:lang w:bidi="ar-SA"/>
        </w:rPr>
        <w:t>3</w:t>
      </w:r>
      <w:r w:rsidRPr="001B684F">
        <w:rPr>
          <w:rFonts w:ascii="Times New Roman" w:hAnsi="Times New Roman"/>
          <w:lang w:bidi="ar-SA"/>
        </w:rPr>
        <w:t>)</w:t>
      </w:r>
    </w:p>
    <w:p w14:paraId="46A0BBF9" w14:textId="77777777" w:rsidR="001B684F" w:rsidRPr="001B684F" w:rsidRDefault="001B684F" w:rsidP="001B684F">
      <w:pPr>
        <w:rPr>
          <w:rFonts w:ascii="Times New Roman" w:hAnsi="Times New Roman"/>
          <w:lang w:bidi="ar-SA"/>
        </w:rPr>
      </w:pPr>
      <m:oMath>
        <m:r>
          <w:rPr>
            <w:rFonts w:ascii="Cambria Math" w:eastAsia="Calibri" w:hAnsi="Cambria Math"/>
            <w:lang w:bidi="ar-SA"/>
          </w:rPr>
          <m:t xml:space="preserve">            </m:t>
        </m:r>
        <m:sSub>
          <m:sSubPr>
            <m:ctrlPr>
              <w:rPr>
                <w:rFonts w:ascii="Cambria Math" w:eastAsia="Calibri" w:hAnsi="Cambria Math"/>
                <w:i/>
                <w:lang w:bidi="ar-SA"/>
              </w:rPr>
            </m:ctrlPr>
          </m:sSubPr>
          <m:e>
            <m:r>
              <w:rPr>
                <w:rFonts w:ascii="Cambria Math" w:eastAsia="Calibri" w:hAnsi="Cambria Math"/>
                <w:lang w:bidi="ar-SA"/>
              </w:rPr>
              <m:t>V</m:t>
            </m:r>
          </m:e>
          <m:sub>
            <m:r>
              <w:rPr>
                <w:rFonts w:ascii="Cambria Math" w:eastAsia="Calibri" w:hAnsi="Cambria Math"/>
                <w:lang w:bidi="ar-SA"/>
              </w:rPr>
              <m:t>avg</m:t>
            </m:r>
          </m:sub>
        </m:sSub>
      </m:oMath>
      <w:r w:rsidRPr="001B684F">
        <w:rPr>
          <w:rFonts w:ascii="Times New Roman" w:hAnsi="Times New Roman"/>
          <w:lang w:bidi="ar-SA"/>
        </w:rPr>
        <w:t xml:space="preserve"> = Fluid velocity (m/s)</w:t>
      </w:r>
    </w:p>
    <w:p w14:paraId="1F5823B7" w14:textId="77777777" w:rsidR="001B684F" w:rsidRPr="001B684F" w:rsidRDefault="001B684F" w:rsidP="001B684F">
      <w:pPr>
        <w:rPr>
          <w:rFonts w:ascii="Times New Roman" w:hAnsi="Times New Roman"/>
          <w:lang w:bidi="ar-SA"/>
        </w:rPr>
      </w:pPr>
      <w:r w:rsidRPr="001B684F">
        <w:rPr>
          <w:rFonts w:ascii="Times New Roman" w:hAnsi="Times New Roman"/>
          <w:lang w:bidi="ar-SA"/>
        </w:rPr>
        <w:t>Equation (14) is valid for Newtonian and Non-Newtonian fluid whether in turbulent or laminar flow.</w:t>
      </w:r>
    </w:p>
    <w:p w14:paraId="389D0459" w14:textId="15639DE1" w:rsidR="001B684F" w:rsidRPr="001B684F" w:rsidRDefault="001B684F" w:rsidP="00E81AA2">
      <w:pPr>
        <w:pStyle w:val="Heading4"/>
      </w:pPr>
      <w:bookmarkStart w:id="226" w:name="_Toc7396049"/>
      <w:r w:rsidRPr="001B684F">
        <w:t>Flow of Newtonian fluid</w:t>
      </w:r>
      <w:bookmarkEnd w:id="226"/>
      <w:r w:rsidRPr="001B684F">
        <w:t xml:space="preserve"> </w:t>
      </w:r>
    </w:p>
    <w:p w14:paraId="7ABCA644" w14:textId="77777777" w:rsidR="001B684F" w:rsidRPr="001B684F" w:rsidRDefault="001B684F" w:rsidP="001B684F">
      <w:pPr>
        <w:rPr>
          <w:rFonts w:ascii="Times New Roman" w:hAnsi="Times New Roman"/>
          <w:lang w:bidi="ar-SA"/>
        </w:rPr>
      </w:pPr>
      <w:r w:rsidRPr="001B684F">
        <w:rPr>
          <w:rFonts w:ascii="Times New Roman" w:hAnsi="Times New Roman"/>
          <w:lang w:bidi="ar-SA"/>
        </w:rPr>
        <w:t>For Newtonian fluid, the friction factor in smooth pipes can be calculated using:</w:t>
      </w:r>
    </w:p>
    <w:p w14:paraId="32437A09" w14:textId="5B4C44E8" w:rsidR="001B684F" w:rsidRPr="001B684F" w:rsidRDefault="001B684F" w:rsidP="001B684F">
      <w:pPr>
        <w:spacing w:line="720" w:lineRule="auto"/>
        <w:jc w:val="right"/>
        <w:rPr>
          <w:rFonts w:ascii="Times New Roman" w:hAnsi="Times New Roman"/>
          <w:lang w:bidi="ar-SA"/>
        </w:rPr>
      </w:pPr>
      <m:oMath>
        <m:r>
          <w:rPr>
            <w:rFonts w:ascii="Cambria Math" w:hAnsi="Cambria Math"/>
            <w:lang w:bidi="ar-SA"/>
          </w:rPr>
          <m:t>f=</m:t>
        </m:r>
        <m:f>
          <m:fPr>
            <m:type m:val="skw"/>
            <m:ctrlPr>
              <w:rPr>
                <w:rFonts w:ascii="Cambria Math" w:hAnsi="Cambria Math"/>
                <w:i/>
                <w:lang w:bidi="ar-SA"/>
              </w:rPr>
            </m:ctrlPr>
          </m:fPr>
          <m:num>
            <m:r>
              <w:rPr>
                <w:rFonts w:ascii="Cambria Math" w:hAnsi="Cambria Math"/>
                <w:lang w:bidi="ar-SA"/>
              </w:rPr>
              <m:t>16</m:t>
            </m:r>
          </m:num>
          <m:den>
            <m:r>
              <w:rPr>
                <w:rFonts w:ascii="Cambria Math" w:hAnsi="Cambria Math"/>
                <w:lang w:bidi="ar-SA"/>
              </w:rPr>
              <m:t>Re</m:t>
            </m:r>
          </m:den>
        </m:f>
      </m:oMath>
      <w:r w:rsidRPr="001B684F">
        <w:rPr>
          <w:rFonts w:ascii="Times New Roman" w:hAnsi="Times New Roman"/>
          <w:lang w:bidi="ar-SA"/>
        </w:rPr>
        <w:t xml:space="preserve">  , in laminar flow                                              (15)  </w:t>
      </w:r>
    </w:p>
    <w:p w14:paraId="61AD8482" w14:textId="77777777" w:rsidR="001B684F" w:rsidRPr="001B684F" w:rsidRDefault="001B684F" w:rsidP="00256C97">
      <w:pPr>
        <w:rPr>
          <w:rFonts w:ascii="Times New Roman" w:hAnsi="Times New Roman"/>
          <w:lang w:bidi="ar-SA"/>
        </w:rPr>
      </w:pPr>
      <w:r w:rsidRPr="001B684F">
        <w:rPr>
          <w:rFonts w:ascii="Times New Roman" w:hAnsi="Times New Roman"/>
          <w:lang w:bidi="ar-SA"/>
        </w:rPr>
        <w:t>Alternatively, the Fanning friction factor can be calculated using:</w:t>
      </w:r>
    </w:p>
    <w:p w14:paraId="58C155E1" w14:textId="77777777" w:rsidR="001B684F" w:rsidRPr="001B684F" w:rsidRDefault="001B684F" w:rsidP="001B684F">
      <w:pPr>
        <w:jc w:val="right"/>
        <w:rPr>
          <w:rFonts w:ascii="Times New Roman" w:hAnsi="Times New Roman"/>
          <w:lang w:bidi="ar-SA"/>
        </w:rPr>
      </w:pPr>
      <m:oMath>
        <m:r>
          <w:rPr>
            <w:rFonts w:ascii="Cambria Math" w:hAnsi="Cambria Math"/>
            <w:lang w:bidi="ar-SA"/>
          </w:rPr>
          <m:t>f=</m:t>
        </m:r>
        <m:f>
          <m:fPr>
            <m:type m:val="skw"/>
            <m:ctrlPr>
              <w:rPr>
                <w:rFonts w:ascii="Cambria Math" w:hAnsi="Cambria Math"/>
                <w:i/>
                <w:lang w:bidi="ar-SA"/>
              </w:rPr>
            </m:ctrlPr>
          </m:fPr>
          <m:num>
            <m:r>
              <w:rPr>
                <w:rFonts w:ascii="Cambria Math" w:hAnsi="Cambria Math"/>
                <w:lang w:bidi="ar-SA"/>
              </w:rPr>
              <m:t>2</m:t>
            </m:r>
            <m:sSub>
              <m:sSubPr>
                <m:ctrlPr>
                  <w:rPr>
                    <w:rFonts w:ascii="Cambria Math" w:hAnsi="Cambria Math"/>
                    <w:i/>
                    <w:lang w:bidi="ar-SA"/>
                  </w:rPr>
                </m:ctrlPr>
              </m:sSubPr>
              <m:e>
                <m:r>
                  <w:rPr>
                    <w:rFonts w:ascii="Cambria Math" w:hAnsi="Cambria Math"/>
                    <w:lang w:bidi="ar-SA"/>
                  </w:rPr>
                  <m:t>τ</m:t>
                </m:r>
              </m:e>
              <m:sub>
                <m:r>
                  <w:rPr>
                    <w:rFonts w:ascii="Cambria Math" w:hAnsi="Cambria Math"/>
                    <w:lang w:bidi="ar-SA"/>
                  </w:rPr>
                  <m:t>w</m:t>
                </m:r>
              </m:sub>
            </m:sSub>
          </m:num>
          <m:den>
            <m:r>
              <w:rPr>
                <w:rFonts w:ascii="Cambria Math" w:hAnsi="Cambria Math"/>
                <w:lang w:bidi="ar-SA"/>
              </w:rPr>
              <m:t>ρ</m:t>
            </m:r>
            <m:sSubSup>
              <m:sSubSupPr>
                <m:ctrlPr>
                  <w:rPr>
                    <w:rFonts w:ascii="Cambria Math" w:eastAsia="Calibri" w:hAnsi="Cambria Math"/>
                    <w:i/>
                    <w:sz w:val="28"/>
                    <w:lang w:bidi="ar-SA"/>
                  </w:rPr>
                </m:ctrlPr>
              </m:sSubSupPr>
              <m:e>
                <m:r>
                  <w:rPr>
                    <w:rFonts w:ascii="Cambria Math" w:eastAsia="Calibri" w:hAnsi="Cambria Math"/>
                    <w:sz w:val="28"/>
                    <w:lang w:bidi="ar-SA"/>
                  </w:rPr>
                  <m:t>V</m:t>
                </m:r>
              </m:e>
              <m:sub>
                <m:r>
                  <w:rPr>
                    <w:rFonts w:ascii="Cambria Math" w:eastAsia="Calibri" w:hAnsi="Cambria Math"/>
                    <w:sz w:val="28"/>
                    <w:lang w:bidi="ar-SA"/>
                  </w:rPr>
                  <m:t>avg</m:t>
                </m:r>
              </m:sub>
              <m:sup>
                <m:r>
                  <w:rPr>
                    <w:rFonts w:ascii="Cambria Math" w:eastAsia="Calibri" w:hAnsi="Cambria Math"/>
                    <w:sz w:val="28"/>
                    <w:lang w:bidi="ar-SA"/>
                  </w:rPr>
                  <m:t>2</m:t>
                </m:r>
              </m:sup>
            </m:sSubSup>
          </m:den>
        </m:f>
      </m:oMath>
      <w:r w:rsidRPr="001B684F">
        <w:rPr>
          <w:rFonts w:ascii="Times New Roman" w:hAnsi="Times New Roman"/>
          <w:lang w:bidi="ar-SA"/>
        </w:rPr>
        <w:t xml:space="preserve">                                                              (16)</w:t>
      </w:r>
    </w:p>
    <w:p w14:paraId="0C086CBD" w14:textId="3219B9DC" w:rsidR="001B684F" w:rsidRPr="001B684F" w:rsidRDefault="001B684F" w:rsidP="00256C97">
      <w:pPr>
        <w:rPr>
          <w:rFonts w:ascii="Times New Roman" w:hAnsi="Times New Roman"/>
          <w:lang w:bidi="ar-SA"/>
        </w:rPr>
      </w:pPr>
      <w:r w:rsidRPr="001B684F">
        <w:rPr>
          <w:rFonts w:ascii="Times New Roman" w:hAnsi="Times New Roman"/>
          <w:lang w:bidi="ar-SA"/>
        </w:rPr>
        <w:t xml:space="preserve">Where </w:t>
      </w:r>
      <m:oMath>
        <m:sSub>
          <m:sSubPr>
            <m:ctrlPr>
              <w:rPr>
                <w:rFonts w:ascii="Cambria Math" w:hAnsi="Cambria Math"/>
                <w:i/>
                <w:lang w:bidi="ar-SA"/>
              </w:rPr>
            </m:ctrlPr>
          </m:sSubPr>
          <m:e>
            <m:r>
              <w:rPr>
                <w:rFonts w:ascii="Cambria Math" w:hAnsi="Cambria Math"/>
                <w:lang w:bidi="ar-SA"/>
              </w:rPr>
              <m:t>τ</m:t>
            </m:r>
          </m:e>
          <m:sub>
            <m:r>
              <w:rPr>
                <w:rFonts w:ascii="Cambria Math" w:hAnsi="Cambria Math"/>
                <w:lang w:bidi="ar-SA"/>
              </w:rPr>
              <m:t>w</m:t>
            </m:r>
          </m:sub>
        </m:sSub>
      </m:oMath>
      <w:r w:rsidRPr="001B684F">
        <w:rPr>
          <w:rFonts w:ascii="Times New Roman" w:hAnsi="Times New Roman"/>
          <w:lang w:bidi="ar-SA"/>
        </w:rPr>
        <w:t xml:space="preserve"> is the shear stress at the pipe wall</w:t>
      </w:r>
      <w:r w:rsidR="000D0043">
        <w:rPr>
          <w:rFonts w:ascii="Times New Roman" w:hAnsi="Times New Roman"/>
          <w:lang w:bidi="ar-SA"/>
        </w:rPr>
        <w:t>.</w:t>
      </w:r>
      <w:r w:rsidRPr="001B684F">
        <w:rPr>
          <w:rFonts w:ascii="Times New Roman" w:hAnsi="Times New Roman"/>
          <w:lang w:bidi="ar-SA"/>
        </w:rPr>
        <w:t xml:space="preserve"> </w:t>
      </w:r>
      <m:oMath>
        <m:sSub>
          <m:sSubPr>
            <m:ctrlPr>
              <w:rPr>
                <w:rFonts w:ascii="Cambria Math" w:hAnsi="Cambria Math"/>
                <w:i/>
                <w:lang w:bidi="ar-SA"/>
              </w:rPr>
            </m:ctrlPr>
          </m:sSubPr>
          <m:e>
            <m:r>
              <w:rPr>
                <w:rFonts w:ascii="Cambria Math" w:hAnsi="Cambria Math"/>
                <w:lang w:bidi="ar-SA"/>
              </w:rPr>
              <m:t>τ</m:t>
            </m:r>
          </m:e>
          <m:sub>
            <m:r>
              <w:rPr>
                <w:rFonts w:ascii="Cambria Math" w:hAnsi="Cambria Math"/>
                <w:lang w:bidi="ar-SA"/>
              </w:rPr>
              <m:t>w</m:t>
            </m:r>
          </m:sub>
        </m:sSub>
      </m:oMath>
      <w:r w:rsidRPr="001B684F">
        <w:rPr>
          <w:rFonts w:ascii="Times New Roman" w:hAnsi="Times New Roman"/>
          <w:lang w:bidi="ar-SA"/>
        </w:rPr>
        <w:t xml:space="preserve"> can be expressed in Pa as: </w:t>
      </w:r>
    </w:p>
    <w:p w14:paraId="3A403387" w14:textId="77777777" w:rsidR="001B684F" w:rsidRPr="001B684F" w:rsidRDefault="005B30D3" w:rsidP="001B684F">
      <w:pPr>
        <w:jc w:val="right"/>
        <w:rPr>
          <w:rFonts w:ascii="Times New Roman" w:hAnsi="Times New Roman"/>
          <w:lang w:bidi="ar-SA"/>
        </w:rPr>
      </w:pPr>
      <m:oMath>
        <m:sSub>
          <m:sSubPr>
            <m:ctrlPr>
              <w:rPr>
                <w:rFonts w:ascii="Cambria Math" w:hAnsi="Cambria Math"/>
                <w:i/>
                <w:sz w:val="28"/>
                <w:lang w:bidi="ar-SA"/>
              </w:rPr>
            </m:ctrlPr>
          </m:sSubPr>
          <m:e>
            <m:r>
              <w:rPr>
                <w:rFonts w:ascii="Cambria Math" w:hAnsi="Cambria Math"/>
                <w:sz w:val="28"/>
                <w:lang w:bidi="ar-SA"/>
              </w:rPr>
              <m:t>τ</m:t>
            </m:r>
          </m:e>
          <m:sub>
            <m:r>
              <w:rPr>
                <w:rFonts w:ascii="Cambria Math" w:hAnsi="Cambria Math"/>
                <w:sz w:val="28"/>
                <w:lang w:bidi="ar-SA"/>
              </w:rPr>
              <m:t>w</m:t>
            </m:r>
          </m:sub>
        </m:sSub>
        <m:r>
          <w:rPr>
            <w:rFonts w:ascii="Cambria Math" w:hAnsi="Cambria Math"/>
            <w:sz w:val="28"/>
            <w:lang w:bidi="ar-SA"/>
          </w:rPr>
          <m:t xml:space="preserve">= </m:t>
        </m:r>
        <m:f>
          <m:fPr>
            <m:ctrlPr>
              <w:rPr>
                <w:rFonts w:ascii="Cambria Math" w:hAnsi="Cambria Math"/>
                <w:i/>
                <w:sz w:val="28"/>
                <w:lang w:bidi="ar-SA"/>
              </w:rPr>
            </m:ctrlPr>
          </m:fPr>
          <m:num>
            <m:r>
              <w:rPr>
                <w:rFonts w:ascii="Cambria Math" w:hAnsi="Cambria Math"/>
                <w:sz w:val="28"/>
                <w:lang w:bidi="ar-SA"/>
              </w:rPr>
              <m:t>D</m:t>
            </m:r>
          </m:num>
          <m:den>
            <m:r>
              <w:rPr>
                <w:rFonts w:ascii="Cambria Math" w:hAnsi="Cambria Math"/>
                <w:sz w:val="28"/>
                <w:lang w:bidi="ar-SA"/>
              </w:rPr>
              <m:t>4</m:t>
            </m:r>
          </m:den>
        </m:f>
        <m:r>
          <w:rPr>
            <w:rFonts w:ascii="Cambria Math" w:hAnsi="Cambria Math"/>
            <w:sz w:val="28"/>
            <w:lang w:bidi="ar-SA"/>
          </w:rPr>
          <m:t xml:space="preserve"> </m:t>
        </m:r>
        <m:d>
          <m:dPr>
            <m:ctrlPr>
              <w:rPr>
                <w:rFonts w:ascii="Cambria Math" w:hAnsi="Cambria Math"/>
                <w:i/>
                <w:sz w:val="28"/>
                <w:lang w:bidi="ar-SA"/>
              </w:rPr>
            </m:ctrlPr>
          </m:dPr>
          <m:e>
            <m:f>
              <m:fPr>
                <m:ctrlPr>
                  <w:rPr>
                    <w:rFonts w:ascii="Cambria Math" w:hAnsi="Cambria Math"/>
                    <w:i/>
                    <w:sz w:val="28"/>
                    <w:lang w:bidi="ar-SA"/>
                  </w:rPr>
                </m:ctrlPr>
              </m:fPr>
              <m:num>
                <m:r>
                  <w:rPr>
                    <w:rFonts w:ascii="Cambria Math" w:eastAsia="Calibri" w:hAnsi="Cambria Math"/>
                    <w:sz w:val="32"/>
                    <w:lang w:bidi="ar-SA"/>
                  </w:rPr>
                  <m:t>ΔP</m:t>
                </m:r>
              </m:num>
              <m:den>
                <m:r>
                  <w:rPr>
                    <w:rFonts w:ascii="Cambria Math" w:hAnsi="Cambria Math"/>
                    <w:sz w:val="28"/>
                    <w:lang w:bidi="ar-SA"/>
                  </w:rPr>
                  <m:t>L</m:t>
                </m:r>
              </m:den>
            </m:f>
          </m:e>
        </m:d>
        <m:r>
          <w:rPr>
            <w:rFonts w:ascii="Cambria Math" w:hAnsi="Cambria Math"/>
            <w:sz w:val="28"/>
            <w:lang w:bidi="ar-SA"/>
          </w:rPr>
          <m:t xml:space="preserve">          </m:t>
        </m:r>
      </m:oMath>
      <w:r w:rsidR="001B684F" w:rsidRPr="001B684F">
        <w:rPr>
          <w:rFonts w:ascii="Times New Roman" w:hAnsi="Times New Roman"/>
          <w:lang w:bidi="ar-SA"/>
        </w:rPr>
        <w:t xml:space="preserve">                                                         (17)  </w:t>
      </w:r>
    </w:p>
    <w:p w14:paraId="4C05839B" w14:textId="77777777" w:rsidR="001B684F" w:rsidRPr="001B684F" w:rsidRDefault="001B684F" w:rsidP="00256C97">
      <w:pPr>
        <w:rPr>
          <w:rFonts w:ascii="Times New Roman" w:hAnsi="Times New Roman"/>
          <w:lang w:bidi="ar-SA"/>
        </w:rPr>
      </w:pPr>
      <w:r w:rsidRPr="001B684F">
        <w:rPr>
          <w:rFonts w:ascii="Times New Roman" w:hAnsi="Times New Roman"/>
          <w:lang w:bidi="ar-SA"/>
        </w:rPr>
        <w:t>Shear rate at the wall of the pipe can be calculated as:</w:t>
      </w:r>
    </w:p>
    <w:p w14:paraId="0A96A8AE" w14:textId="77777777" w:rsidR="001B684F" w:rsidRPr="001B684F" w:rsidRDefault="005B30D3" w:rsidP="001B684F">
      <w:pPr>
        <w:jc w:val="right"/>
        <w:rPr>
          <w:rFonts w:ascii="Times New Roman" w:hAnsi="Times New Roman"/>
          <w:lang w:bidi="ar-SA"/>
        </w:rPr>
      </w:pPr>
      <m:oMath>
        <m:sSub>
          <m:sSubPr>
            <m:ctrlPr>
              <w:rPr>
                <w:rFonts w:ascii="Cambria Math" w:hAnsi="Cambria Math"/>
                <w:i/>
                <w:sz w:val="28"/>
                <w:lang w:bidi="ar-SA"/>
              </w:rPr>
            </m:ctrlPr>
          </m:sSubPr>
          <m:e>
            <m:r>
              <w:rPr>
                <w:rFonts w:ascii="Cambria Math" w:hAnsi="Cambria Math"/>
                <w:sz w:val="28"/>
                <w:lang w:bidi="ar-SA"/>
              </w:rPr>
              <m:t>γ</m:t>
            </m:r>
          </m:e>
          <m:sub>
            <m:r>
              <w:rPr>
                <w:rFonts w:ascii="Cambria Math" w:hAnsi="Cambria Math"/>
                <w:sz w:val="28"/>
                <w:lang w:bidi="ar-SA"/>
              </w:rPr>
              <m:t>w</m:t>
            </m:r>
          </m:sub>
        </m:sSub>
        <m:r>
          <w:rPr>
            <w:rFonts w:ascii="Cambria Math" w:hAnsi="Cambria Math"/>
            <w:sz w:val="28"/>
            <w:lang w:bidi="ar-SA"/>
          </w:rPr>
          <m:t xml:space="preserve">= </m:t>
        </m:r>
        <m:f>
          <m:fPr>
            <m:ctrlPr>
              <w:rPr>
                <w:rFonts w:ascii="Cambria Math" w:hAnsi="Cambria Math"/>
                <w:i/>
                <w:sz w:val="28"/>
                <w:lang w:bidi="ar-SA"/>
              </w:rPr>
            </m:ctrlPr>
          </m:fPr>
          <m:num>
            <m:r>
              <w:rPr>
                <w:rFonts w:ascii="Cambria Math" w:hAnsi="Cambria Math"/>
                <w:sz w:val="28"/>
                <w:lang w:bidi="ar-SA"/>
              </w:rPr>
              <m:t>8V</m:t>
            </m:r>
          </m:num>
          <m:den>
            <m:r>
              <w:rPr>
                <w:rFonts w:ascii="Cambria Math" w:hAnsi="Cambria Math"/>
                <w:sz w:val="28"/>
                <w:lang w:bidi="ar-SA"/>
              </w:rPr>
              <m:t>D</m:t>
            </m:r>
          </m:den>
        </m:f>
      </m:oMath>
      <w:r w:rsidR="001B684F" w:rsidRPr="001B684F">
        <w:rPr>
          <w:rFonts w:ascii="Times New Roman" w:hAnsi="Times New Roman"/>
          <w:lang w:bidi="ar-SA"/>
        </w:rPr>
        <w:t xml:space="preserve">                                                                      (18)</w:t>
      </w:r>
    </w:p>
    <w:p w14:paraId="50D1C6BE" w14:textId="77777777" w:rsidR="001B684F" w:rsidRPr="001B684F" w:rsidRDefault="001B684F" w:rsidP="00256C97">
      <w:pPr>
        <w:rPr>
          <w:rFonts w:ascii="Times New Roman" w:hAnsi="Times New Roman"/>
          <w:lang w:bidi="ar-SA"/>
        </w:rPr>
      </w:pPr>
      <w:r w:rsidRPr="001B684F">
        <w:rPr>
          <w:rFonts w:ascii="Times New Roman" w:hAnsi="Times New Roman"/>
          <w:lang w:bidi="ar-SA"/>
        </w:rPr>
        <w:lastRenderedPageBreak/>
        <w:t xml:space="preserve">Where </w:t>
      </w:r>
      <m:oMath>
        <m:sSub>
          <m:sSubPr>
            <m:ctrlPr>
              <w:rPr>
                <w:rFonts w:ascii="Cambria Math" w:hAnsi="Cambria Math"/>
                <w:i/>
                <w:lang w:bidi="ar-SA"/>
              </w:rPr>
            </m:ctrlPr>
          </m:sSubPr>
          <m:e>
            <m:r>
              <w:rPr>
                <w:rFonts w:ascii="Cambria Math" w:hAnsi="Cambria Math"/>
                <w:lang w:bidi="ar-SA"/>
              </w:rPr>
              <m:t>γ</m:t>
            </m:r>
          </m:e>
          <m:sub>
            <m:r>
              <w:rPr>
                <w:rFonts w:ascii="Cambria Math" w:hAnsi="Cambria Math"/>
                <w:lang w:bidi="ar-SA"/>
              </w:rPr>
              <m:t>w</m:t>
            </m:r>
          </m:sub>
        </m:sSub>
      </m:oMath>
      <w:r w:rsidRPr="001B684F">
        <w:rPr>
          <w:rFonts w:ascii="Times New Roman" w:hAnsi="Times New Roman"/>
          <w:lang w:bidi="ar-SA"/>
        </w:rPr>
        <w:t xml:space="preserve"> is shear rate at pipe wall in s</w:t>
      </w:r>
      <w:r w:rsidRPr="001B684F">
        <w:rPr>
          <w:rFonts w:ascii="Times New Roman" w:hAnsi="Times New Roman"/>
          <w:vertAlign w:val="superscript"/>
          <w:lang w:bidi="ar-SA"/>
        </w:rPr>
        <w:t>-1</w:t>
      </w:r>
      <w:r w:rsidRPr="001B684F">
        <w:rPr>
          <w:rFonts w:ascii="Times New Roman" w:hAnsi="Times New Roman"/>
          <w:lang w:bidi="ar-SA"/>
        </w:rPr>
        <w:t>.</w:t>
      </w:r>
    </w:p>
    <w:p w14:paraId="1AC25552" w14:textId="77777777" w:rsidR="001B684F" w:rsidRPr="001B684F" w:rsidRDefault="001B684F" w:rsidP="00256C97">
      <w:pPr>
        <w:rPr>
          <w:rFonts w:ascii="Times New Roman" w:hAnsi="Times New Roman"/>
          <w:lang w:bidi="ar-SA"/>
        </w:rPr>
      </w:pPr>
      <w:r w:rsidRPr="001B684F">
        <w:rPr>
          <w:rFonts w:ascii="Times New Roman" w:hAnsi="Times New Roman"/>
          <w:lang w:bidi="ar-SA"/>
        </w:rPr>
        <w:t xml:space="preserve">For Newtonian fluid experiencing turbulent flow, friction factor can be expressed as </w:t>
      </w:r>
    </w:p>
    <w:p w14:paraId="2C4FECA7" w14:textId="77777777" w:rsidR="001B684F" w:rsidRPr="001B684F" w:rsidRDefault="001B684F" w:rsidP="001B684F">
      <w:pPr>
        <w:jc w:val="right"/>
        <w:rPr>
          <w:rFonts w:ascii="Times New Roman" w:hAnsi="Times New Roman"/>
          <w:lang w:bidi="ar-SA"/>
        </w:rPr>
      </w:pPr>
      <m:oMath>
        <m:r>
          <w:rPr>
            <w:rFonts w:ascii="Cambria Math" w:hAnsi="Cambria Math"/>
            <w:lang w:bidi="ar-SA"/>
          </w:rPr>
          <m:t>f=</m:t>
        </m:r>
        <m:f>
          <m:fPr>
            <m:type m:val="skw"/>
            <m:ctrlPr>
              <w:rPr>
                <w:rFonts w:ascii="Cambria Math" w:hAnsi="Cambria Math"/>
                <w:i/>
                <w:lang w:bidi="ar-SA"/>
              </w:rPr>
            </m:ctrlPr>
          </m:fPr>
          <m:num>
            <m:r>
              <w:rPr>
                <w:rFonts w:ascii="Cambria Math" w:hAnsi="Cambria Math"/>
                <w:lang w:bidi="ar-SA"/>
              </w:rPr>
              <m:t>0.079</m:t>
            </m:r>
          </m:num>
          <m:den>
            <m:sSup>
              <m:sSupPr>
                <m:ctrlPr>
                  <w:rPr>
                    <w:rFonts w:ascii="Cambria Math" w:hAnsi="Cambria Math"/>
                    <w:i/>
                    <w:lang w:bidi="ar-SA"/>
                  </w:rPr>
                </m:ctrlPr>
              </m:sSupPr>
              <m:e>
                <m:r>
                  <w:rPr>
                    <w:rFonts w:ascii="Cambria Math" w:hAnsi="Cambria Math"/>
                    <w:lang w:bidi="ar-SA"/>
                  </w:rPr>
                  <m:t>Re</m:t>
                </m:r>
              </m:e>
              <m:sup>
                <m:r>
                  <w:rPr>
                    <w:rFonts w:ascii="Cambria Math" w:hAnsi="Cambria Math"/>
                    <w:lang w:bidi="ar-SA"/>
                  </w:rPr>
                  <m:t>0.25</m:t>
                </m:r>
              </m:sup>
            </m:sSup>
          </m:den>
        </m:f>
      </m:oMath>
      <w:r w:rsidRPr="001B684F">
        <w:rPr>
          <w:rFonts w:ascii="Times New Roman" w:hAnsi="Times New Roman"/>
          <w:lang w:bidi="ar-SA"/>
        </w:rPr>
        <w:t xml:space="preserve">  , in turbulent flow                                         (19)                                        </w:t>
      </w:r>
    </w:p>
    <w:p w14:paraId="11368F8C" w14:textId="77777777" w:rsidR="001B684F" w:rsidRPr="001B684F" w:rsidRDefault="001B684F" w:rsidP="001B684F">
      <w:pPr>
        <w:rPr>
          <w:rFonts w:ascii="Times New Roman" w:hAnsi="Times New Roman"/>
          <w:lang w:bidi="ar-SA"/>
        </w:rPr>
      </w:pPr>
      <w:r w:rsidRPr="001B684F">
        <w:rPr>
          <w:rFonts w:ascii="Times New Roman" w:hAnsi="Times New Roman"/>
          <w:lang w:bidi="ar-SA"/>
        </w:rPr>
        <w:t>Alternatively, Prandtl-Karman proposed an equation for estimating friction factor:</w:t>
      </w:r>
    </w:p>
    <w:p w14:paraId="752DAF45" w14:textId="77777777" w:rsidR="001B684F" w:rsidRPr="001B684F" w:rsidRDefault="005B30D3" w:rsidP="001B684F">
      <w:pPr>
        <w:jc w:val="right"/>
        <w:rPr>
          <w:rFonts w:ascii="Times New Roman" w:hAnsi="Times New Roman"/>
          <w:lang w:bidi="ar-SA"/>
        </w:rPr>
      </w:pPr>
      <m:oMath>
        <m:f>
          <m:fPr>
            <m:ctrlPr>
              <w:rPr>
                <w:rFonts w:ascii="Cambria Math" w:hAnsi="Cambria Math"/>
                <w:i/>
                <w:sz w:val="28"/>
                <w:lang w:bidi="ar-SA"/>
              </w:rPr>
            </m:ctrlPr>
          </m:fPr>
          <m:num>
            <m:r>
              <w:rPr>
                <w:rFonts w:ascii="Cambria Math" w:hAnsi="Cambria Math"/>
                <w:sz w:val="28"/>
                <w:lang w:bidi="ar-SA"/>
              </w:rPr>
              <m:t>1</m:t>
            </m:r>
          </m:num>
          <m:den>
            <m:rad>
              <m:radPr>
                <m:degHide m:val="1"/>
                <m:ctrlPr>
                  <w:rPr>
                    <w:rFonts w:ascii="Cambria Math" w:hAnsi="Cambria Math"/>
                    <w:i/>
                    <w:sz w:val="28"/>
                    <w:lang w:bidi="ar-SA"/>
                  </w:rPr>
                </m:ctrlPr>
              </m:radPr>
              <m:deg/>
              <m:e>
                <m:r>
                  <w:rPr>
                    <w:rFonts w:ascii="Cambria Math" w:hAnsi="Cambria Math"/>
                    <w:sz w:val="28"/>
                    <w:lang w:bidi="ar-SA"/>
                  </w:rPr>
                  <m:t>f</m:t>
                </m:r>
              </m:e>
            </m:rad>
          </m:den>
        </m:f>
        <m:r>
          <w:rPr>
            <w:rFonts w:ascii="Cambria Math" w:hAnsi="Cambria Math"/>
            <w:sz w:val="28"/>
            <w:lang w:bidi="ar-SA"/>
          </w:rPr>
          <m:t xml:space="preserve">=4.0 </m:t>
        </m:r>
        <m:func>
          <m:funcPr>
            <m:ctrlPr>
              <w:rPr>
                <w:rFonts w:ascii="Cambria Math" w:hAnsi="Cambria Math"/>
                <w:i/>
                <w:sz w:val="28"/>
                <w:lang w:bidi="ar-SA"/>
              </w:rPr>
            </m:ctrlPr>
          </m:funcPr>
          <m:fName>
            <m:sSub>
              <m:sSubPr>
                <m:ctrlPr>
                  <w:rPr>
                    <w:rFonts w:ascii="Cambria Math" w:hAnsi="Cambria Math"/>
                    <w:i/>
                    <w:sz w:val="28"/>
                    <w:lang w:bidi="ar-SA"/>
                  </w:rPr>
                </m:ctrlPr>
              </m:sSubPr>
              <m:e>
                <m:r>
                  <m:rPr>
                    <m:sty m:val="p"/>
                  </m:rPr>
                  <w:rPr>
                    <w:rFonts w:ascii="Cambria Math" w:eastAsia="Calibri" w:hAnsi="Cambria Math"/>
                    <w:sz w:val="28"/>
                    <w:lang w:bidi="ar-SA"/>
                  </w:rPr>
                  <m:t>log</m:t>
                </m:r>
              </m:e>
              <m:sub>
                <m:r>
                  <w:rPr>
                    <w:rFonts w:ascii="Cambria Math" w:hAnsi="Cambria Math"/>
                    <w:sz w:val="28"/>
                    <w:lang w:bidi="ar-SA"/>
                  </w:rPr>
                  <m:t>10</m:t>
                </m:r>
              </m:sub>
            </m:sSub>
          </m:fName>
          <m:e>
            <m:r>
              <w:rPr>
                <w:rFonts w:ascii="Cambria Math" w:hAnsi="Cambria Math"/>
                <w:sz w:val="28"/>
                <w:lang w:bidi="ar-SA"/>
              </w:rPr>
              <m:t xml:space="preserve">(Re </m:t>
            </m:r>
            <m:rad>
              <m:radPr>
                <m:degHide m:val="1"/>
                <m:ctrlPr>
                  <w:rPr>
                    <w:rFonts w:ascii="Cambria Math" w:hAnsi="Cambria Math"/>
                    <w:i/>
                    <w:sz w:val="28"/>
                    <w:lang w:bidi="ar-SA"/>
                  </w:rPr>
                </m:ctrlPr>
              </m:radPr>
              <m:deg/>
              <m:e>
                <m:r>
                  <w:rPr>
                    <w:rFonts w:ascii="Cambria Math" w:hAnsi="Cambria Math"/>
                    <w:sz w:val="28"/>
                    <w:lang w:bidi="ar-SA"/>
                  </w:rPr>
                  <m:t>f</m:t>
                </m:r>
              </m:e>
            </m:rad>
          </m:e>
        </m:func>
        <m:r>
          <w:rPr>
            <w:rFonts w:ascii="Cambria Math" w:hAnsi="Cambria Math"/>
            <w:sz w:val="28"/>
            <w:lang w:bidi="ar-SA"/>
          </w:rPr>
          <m:t>)-4.0</m:t>
        </m:r>
      </m:oMath>
      <w:r w:rsidR="001B684F" w:rsidRPr="001B684F">
        <w:rPr>
          <w:rFonts w:ascii="Times New Roman" w:hAnsi="Times New Roman"/>
          <w:lang w:bidi="ar-SA"/>
        </w:rPr>
        <w:t xml:space="preserve">                                               (20)</w:t>
      </w:r>
    </w:p>
    <w:p w14:paraId="74A9D9DB" w14:textId="77777777" w:rsidR="001B684F" w:rsidRPr="001B684F" w:rsidRDefault="001B684F" w:rsidP="000D0043">
      <w:pPr>
        <w:rPr>
          <w:rFonts w:ascii="Times New Roman" w:hAnsi="Times New Roman"/>
          <w:lang w:bidi="ar-SA"/>
        </w:rPr>
      </w:pPr>
      <w:r w:rsidRPr="001B684F">
        <w:rPr>
          <w:rFonts w:ascii="Times New Roman" w:hAnsi="Times New Roman"/>
          <w:lang w:bidi="ar-SA"/>
        </w:rPr>
        <w:t>Colebrook proposed an equation which applies to rough pipe when the flow is turbulent in order to account for the wall roughness effect (Darby,1996; Wilkes,1999):</w:t>
      </w:r>
    </w:p>
    <w:p w14:paraId="3317A710" w14:textId="77777777" w:rsidR="001B684F" w:rsidRPr="001B684F" w:rsidRDefault="005B30D3" w:rsidP="001B684F">
      <w:pPr>
        <w:jc w:val="right"/>
        <w:rPr>
          <w:rFonts w:ascii="Times New Roman" w:hAnsi="Times New Roman"/>
          <w:lang w:bidi="ar-SA"/>
        </w:rPr>
      </w:pPr>
      <m:oMath>
        <m:f>
          <m:fPr>
            <m:ctrlPr>
              <w:rPr>
                <w:rFonts w:ascii="Cambria Math" w:hAnsi="Cambria Math"/>
                <w:i/>
                <w:sz w:val="28"/>
                <w:lang w:bidi="ar-SA"/>
              </w:rPr>
            </m:ctrlPr>
          </m:fPr>
          <m:num>
            <m:r>
              <w:rPr>
                <w:rFonts w:ascii="Cambria Math" w:hAnsi="Cambria Math"/>
                <w:sz w:val="28"/>
                <w:lang w:bidi="ar-SA"/>
              </w:rPr>
              <m:t>1</m:t>
            </m:r>
          </m:num>
          <m:den>
            <m:rad>
              <m:radPr>
                <m:degHide m:val="1"/>
                <m:ctrlPr>
                  <w:rPr>
                    <w:rFonts w:ascii="Cambria Math" w:hAnsi="Cambria Math"/>
                    <w:i/>
                    <w:sz w:val="28"/>
                    <w:lang w:bidi="ar-SA"/>
                  </w:rPr>
                </m:ctrlPr>
              </m:radPr>
              <m:deg/>
              <m:e>
                <m:r>
                  <w:rPr>
                    <w:rFonts w:ascii="Cambria Math" w:hAnsi="Cambria Math"/>
                    <w:sz w:val="28"/>
                    <w:lang w:bidi="ar-SA"/>
                  </w:rPr>
                  <m:t>f</m:t>
                </m:r>
              </m:e>
            </m:rad>
          </m:den>
        </m:f>
        <m:r>
          <w:rPr>
            <w:rFonts w:ascii="Cambria Math" w:hAnsi="Cambria Math"/>
            <w:sz w:val="28"/>
            <w:lang w:bidi="ar-SA"/>
          </w:rPr>
          <m:t xml:space="preserve">=- 4.0 </m:t>
        </m:r>
        <m:func>
          <m:funcPr>
            <m:ctrlPr>
              <w:rPr>
                <w:rFonts w:ascii="Cambria Math" w:hAnsi="Cambria Math"/>
                <w:i/>
                <w:sz w:val="28"/>
                <w:lang w:bidi="ar-SA"/>
              </w:rPr>
            </m:ctrlPr>
          </m:funcPr>
          <m:fName>
            <m:sSub>
              <m:sSubPr>
                <m:ctrlPr>
                  <w:rPr>
                    <w:rFonts w:ascii="Cambria Math" w:hAnsi="Cambria Math"/>
                    <w:i/>
                    <w:sz w:val="28"/>
                    <w:lang w:bidi="ar-SA"/>
                  </w:rPr>
                </m:ctrlPr>
              </m:sSubPr>
              <m:e>
                <m:r>
                  <m:rPr>
                    <m:sty m:val="p"/>
                  </m:rPr>
                  <w:rPr>
                    <w:rFonts w:ascii="Cambria Math" w:eastAsia="Calibri" w:hAnsi="Cambria Math"/>
                    <w:sz w:val="28"/>
                    <w:lang w:bidi="ar-SA"/>
                  </w:rPr>
                  <m:t>log</m:t>
                </m:r>
              </m:e>
              <m:sub>
                <m:r>
                  <w:rPr>
                    <w:rFonts w:ascii="Cambria Math" w:hAnsi="Cambria Math"/>
                    <w:sz w:val="28"/>
                    <w:lang w:bidi="ar-SA"/>
                  </w:rPr>
                  <m:t>10</m:t>
                </m:r>
              </m:sub>
            </m:sSub>
          </m:fName>
          <m:e>
            <m:d>
              <m:dPr>
                <m:begChr m:val="["/>
                <m:endChr m:val="]"/>
                <m:ctrlPr>
                  <w:rPr>
                    <w:rFonts w:ascii="Cambria Math" w:hAnsi="Cambria Math"/>
                    <w:i/>
                    <w:sz w:val="28"/>
                    <w:lang w:bidi="ar-SA"/>
                  </w:rPr>
                </m:ctrlPr>
              </m:dPr>
              <m:e>
                <m:f>
                  <m:fPr>
                    <m:ctrlPr>
                      <w:rPr>
                        <w:rFonts w:ascii="Cambria Math" w:hAnsi="Cambria Math"/>
                        <w:i/>
                        <w:sz w:val="28"/>
                        <w:lang w:bidi="ar-SA"/>
                      </w:rPr>
                    </m:ctrlPr>
                  </m:fPr>
                  <m:num>
                    <m:f>
                      <m:fPr>
                        <m:type m:val="skw"/>
                        <m:ctrlPr>
                          <w:rPr>
                            <w:rFonts w:ascii="Cambria Math" w:hAnsi="Cambria Math"/>
                            <w:i/>
                            <w:sz w:val="28"/>
                            <w:lang w:bidi="ar-SA"/>
                          </w:rPr>
                        </m:ctrlPr>
                      </m:fPr>
                      <m:num>
                        <m:r>
                          <w:rPr>
                            <w:rFonts w:ascii="Cambria Math" w:hAnsi="Cambria Math"/>
                            <w:sz w:val="28"/>
                            <w:lang w:bidi="ar-SA"/>
                          </w:rPr>
                          <m:t>ε</m:t>
                        </m:r>
                      </m:num>
                      <m:den>
                        <m:r>
                          <w:rPr>
                            <w:rFonts w:ascii="Cambria Math" w:hAnsi="Cambria Math"/>
                            <w:sz w:val="28"/>
                            <w:lang w:bidi="ar-SA"/>
                          </w:rPr>
                          <m:t>D</m:t>
                        </m:r>
                      </m:den>
                    </m:f>
                  </m:num>
                  <m:den>
                    <m:r>
                      <w:rPr>
                        <w:rFonts w:ascii="Cambria Math" w:hAnsi="Cambria Math"/>
                        <w:sz w:val="28"/>
                        <w:lang w:bidi="ar-SA"/>
                      </w:rPr>
                      <m:t>3.7</m:t>
                    </m:r>
                  </m:den>
                </m:f>
                <m:r>
                  <w:rPr>
                    <w:rFonts w:ascii="Cambria Math" w:hAnsi="Cambria Math"/>
                    <w:sz w:val="28"/>
                    <w:lang w:bidi="ar-SA"/>
                  </w:rPr>
                  <m:t xml:space="preserve">+ </m:t>
                </m:r>
                <m:f>
                  <m:fPr>
                    <m:ctrlPr>
                      <w:rPr>
                        <w:rFonts w:ascii="Cambria Math" w:hAnsi="Cambria Math"/>
                        <w:i/>
                        <w:sz w:val="28"/>
                        <w:lang w:bidi="ar-SA"/>
                      </w:rPr>
                    </m:ctrlPr>
                  </m:fPr>
                  <m:num>
                    <m:r>
                      <w:rPr>
                        <w:rFonts w:ascii="Cambria Math" w:hAnsi="Cambria Math"/>
                        <w:sz w:val="28"/>
                        <w:lang w:bidi="ar-SA"/>
                      </w:rPr>
                      <m:t>1.255</m:t>
                    </m:r>
                  </m:num>
                  <m:den>
                    <m:r>
                      <w:rPr>
                        <w:rFonts w:ascii="Cambria Math" w:hAnsi="Cambria Math"/>
                        <w:sz w:val="28"/>
                        <w:lang w:bidi="ar-SA"/>
                      </w:rPr>
                      <m:t>Re</m:t>
                    </m:r>
                    <m:rad>
                      <m:radPr>
                        <m:degHide m:val="1"/>
                        <m:ctrlPr>
                          <w:rPr>
                            <w:rFonts w:ascii="Cambria Math" w:hAnsi="Cambria Math"/>
                            <w:i/>
                            <w:sz w:val="28"/>
                            <w:lang w:bidi="ar-SA"/>
                          </w:rPr>
                        </m:ctrlPr>
                      </m:radPr>
                      <m:deg/>
                      <m:e>
                        <m:r>
                          <w:rPr>
                            <w:rFonts w:ascii="Cambria Math" w:hAnsi="Cambria Math"/>
                            <w:sz w:val="28"/>
                            <w:lang w:bidi="ar-SA"/>
                          </w:rPr>
                          <m:t>f</m:t>
                        </m:r>
                      </m:e>
                    </m:rad>
                  </m:den>
                </m:f>
              </m:e>
            </m:d>
          </m:e>
        </m:func>
      </m:oMath>
      <w:r w:rsidR="001B684F" w:rsidRPr="001B684F">
        <w:rPr>
          <w:rFonts w:ascii="Times New Roman" w:hAnsi="Times New Roman"/>
          <w:sz w:val="28"/>
          <w:lang w:bidi="ar-SA"/>
        </w:rPr>
        <w:t xml:space="preserve">                                     </w:t>
      </w:r>
      <w:r w:rsidR="001B684F" w:rsidRPr="000D0043">
        <w:rPr>
          <w:rFonts w:ascii="Times New Roman" w:hAnsi="Times New Roman"/>
          <w:lang w:bidi="ar-SA"/>
        </w:rPr>
        <w:t xml:space="preserve"> (21)</w:t>
      </w:r>
    </w:p>
    <w:p w14:paraId="5D1DFA69" w14:textId="383FAF74" w:rsidR="001B684F" w:rsidRPr="000D0043" w:rsidRDefault="001B684F" w:rsidP="001B684F">
      <w:pPr>
        <w:rPr>
          <w:rFonts w:ascii="Times New Roman" w:hAnsi="Times New Roman"/>
          <w:lang w:bidi="ar-SA"/>
        </w:rPr>
      </w:pPr>
      <w:r w:rsidRPr="000D0043">
        <w:rPr>
          <w:rFonts w:ascii="Times New Roman" w:hAnsi="Times New Roman"/>
          <w:lang w:bidi="ar-SA"/>
        </w:rPr>
        <w:t xml:space="preserve">Where </w:t>
      </w:r>
      <m:oMath>
        <m:f>
          <m:fPr>
            <m:type m:val="skw"/>
            <m:ctrlPr>
              <w:rPr>
                <w:rFonts w:ascii="Cambria Math" w:hAnsi="Cambria Math"/>
                <w:i/>
                <w:lang w:bidi="ar-SA"/>
              </w:rPr>
            </m:ctrlPr>
          </m:fPr>
          <m:num>
            <m:r>
              <w:rPr>
                <w:rFonts w:ascii="Cambria Math" w:hAnsi="Cambria Math"/>
                <w:lang w:bidi="ar-SA"/>
              </w:rPr>
              <m:t>ε</m:t>
            </m:r>
          </m:num>
          <m:den>
            <m:r>
              <w:rPr>
                <w:rFonts w:ascii="Cambria Math" w:hAnsi="Cambria Math"/>
                <w:lang w:bidi="ar-SA"/>
              </w:rPr>
              <m:t>D</m:t>
            </m:r>
          </m:den>
        </m:f>
      </m:oMath>
      <w:r w:rsidRPr="000D0043">
        <w:rPr>
          <w:rFonts w:ascii="Times New Roman" w:hAnsi="Times New Roman"/>
          <w:lang w:bidi="ar-SA"/>
        </w:rPr>
        <w:t xml:space="preserve"> is relative roughness and</w:t>
      </w:r>
      <m:oMath>
        <m:r>
          <w:rPr>
            <w:rFonts w:ascii="Cambria Math" w:hAnsi="Cambria Math"/>
            <w:lang w:bidi="ar-SA"/>
          </w:rPr>
          <m:t xml:space="preserve"> ε</m:t>
        </m:r>
      </m:oMath>
      <w:r w:rsidRPr="000D0043">
        <w:rPr>
          <w:rFonts w:ascii="Times New Roman" w:hAnsi="Times New Roman"/>
          <w:lang w:bidi="ar-SA"/>
        </w:rPr>
        <w:t xml:space="preserve"> is absolute pipe roughness in m.</w:t>
      </w:r>
    </w:p>
    <w:p w14:paraId="318017CB" w14:textId="77777777" w:rsidR="001B684F" w:rsidRPr="001B684F" w:rsidRDefault="001B684F" w:rsidP="0095390C">
      <w:pPr>
        <w:keepNext/>
        <w:keepLines/>
        <w:numPr>
          <w:ilvl w:val="2"/>
          <w:numId w:val="7"/>
        </w:numPr>
        <w:spacing w:before="40"/>
        <w:outlineLvl w:val="1"/>
        <w:rPr>
          <w:rFonts w:ascii="Times New Roman" w:hAnsi="Times New Roman"/>
          <w:b/>
          <w:vanish/>
          <w:color w:val="000000"/>
          <w:szCs w:val="26"/>
          <w:lang w:bidi="ar-SA"/>
        </w:rPr>
      </w:pPr>
      <w:bookmarkStart w:id="227" w:name="_Toc6434566"/>
      <w:bookmarkStart w:id="228" w:name="_Toc6434574"/>
      <w:bookmarkStart w:id="229" w:name="_Toc6790691"/>
      <w:bookmarkStart w:id="230" w:name="_Toc6942714"/>
      <w:bookmarkStart w:id="231" w:name="_Toc6946079"/>
      <w:bookmarkStart w:id="232" w:name="_Toc7104884"/>
      <w:bookmarkStart w:id="233" w:name="_Toc7107027"/>
      <w:bookmarkStart w:id="234" w:name="_Toc7107101"/>
      <w:bookmarkStart w:id="235" w:name="_Toc7126102"/>
      <w:bookmarkStart w:id="236" w:name="_Toc7126260"/>
      <w:bookmarkStart w:id="237" w:name="_Toc7126387"/>
      <w:bookmarkStart w:id="238" w:name="_Toc7126455"/>
      <w:bookmarkStart w:id="239" w:name="_Toc7126691"/>
      <w:bookmarkStart w:id="240" w:name="_Toc7126780"/>
      <w:bookmarkStart w:id="241" w:name="_Toc7130253"/>
      <w:bookmarkStart w:id="242" w:name="_Toc7394828"/>
      <w:bookmarkStart w:id="243" w:name="_Toc7394887"/>
      <w:bookmarkStart w:id="244" w:name="_Toc7395087"/>
      <w:bookmarkStart w:id="245" w:name="_Toc7396050"/>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p>
    <w:p w14:paraId="1A1D8BE8" w14:textId="77777777" w:rsidR="001B684F" w:rsidRPr="001B684F" w:rsidRDefault="001B684F" w:rsidP="00E81AA2">
      <w:pPr>
        <w:pStyle w:val="Heading4"/>
      </w:pPr>
      <w:bookmarkStart w:id="246" w:name="_Toc7396051"/>
      <w:r w:rsidRPr="001B684F">
        <w:t>Flow of Non-Newtonian fluid</w:t>
      </w:r>
      <w:bookmarkEnd w:id="246"/>
      <w:r w:rsidRPr="001B684F">
        <w:t xml:space="preserve"> </w:t>
      </w:r>
    </w:p>
    <w:p w14:paraId="7A8D0FDB" w14:textId="77777777" w:rsidR="001B684F" w:rsidRPr="001B684F" w:rsidRDefault="001B684F" w:rsidP="001B684F">
      <w:pPr>
        <w:rPr>
          <w:rFonts w:ascii="Times New Roman" w:eastAsia="Calibri" w:hAnsi="Times New Roman"/>
          <w:szCs w:val="22"/>
          <w:lang w:bidi="ar-SA"/>
        </w:rPr>
      </w:pPr>
      <w:r w:rsidRPr="001B684F">
        <w:rPr>
          <w:rFonts w:ascii="Times New Roman" w:eastAsia="Calibri" w:hAnsi="Times New Roman"/>
          <w:szCs w:val="22"/>
          <w:lang w:bidi="ar-SA"/>
        </w:rPr>
        <w:t>Non-Newtonian fluid are described by equation (15) through (17) and equation (19). The shear rate of Non-Newtonian fluid is expressed as:</w:t>
      </w:r>
    </w:p>
    <w:p w14:paraId="10A636D4" w14:textId="77777777" w:rsidR="001B684F" w:rsidRPr="001B684F" w:rsidRDefault="005B30D3" w:rsidP="001B684F">
      <w:pPr>
        <w:jc w:val="right"/>
        <w:rPr>
          <w:rFonts w:ascii="Times New Roman" w:eastAsia="Calibri" w:hAnsi="Times New Roman"/>
          <w:szCs w:val="22"/>
          <w:lang w:bidi="ar-SA"/>
        </w:rPr>
      </w:pPr>
      <m:oMath>
        <m:sSub>
          <m:sSubPr>
            <m:ctrlPr>
              <w:rPr>
                <w:rFonts w:ascii="Cambria Math" w:hAnsi="Cambria Math"/>
                <w:i/>
                <w:sz w:val="28"/>
                <w:lang w:bidi="ar-SA"/>
              </w:rPr>
            </m:ctrlPr>
          </m:sSubPr>
          <m:e>
            <m:r>
              <w:rPr>
                <w:rFonts w:ascii="Cambria Math" w:hAnsi="Cambria Math"/>
                <w:sz w:val="28"/>
                <w:lang w:bidi="ar-SA"/>
              </w:rPr>
              <m:t>γ</m:t>
            </m:r>
          </m:e>
          <m:sub>
            <m:r>
              <w:rPr>
                <w:rFonts w:ascii="Cambria Math" w:hAnsi="Cambria Math"/>
                <w:sz w:val="28"/>
                <w:lang w:bidi="ar-SA"/>
              </w:rPr>
              <m:t>w</m:t>
            </m:r>
          </m:sub>
        </m:sSub>
        <m:r>
          <w:rPr>
            <w:rFonts w:ascii="Cambria Math" w:hAnsi="Cambria Math"/>
            <w:sz w:val="28"/>
            <w:lang w:bidi="ar-SA"/>
          </w:rPr>
          <m:t xml:space="preserve">= </m:t>
        </m:r>
        <m:f>
          <m:fPr>
            <m:ctrlPr>
              <w:rPr>
                <w:rFonts w:ascii="Cambria Math" w:hAnsi="Cambria Math"/>
                <w:i/>
                <w:sz w:val="28"/>
                <w:lang w:bidi="ar-SA"/>
              </w:rPr>
            </m:ctrlPr>
          </m:fPr>
          <m:num>
            <m:r>
              <w:rPr>
                <w:rFonts w:ascii="Cambria Math" w:hAnsi="Cambria Math"/>
                <w:sz w:val="28"/>
                <w:lang w:bidi="ar-SA"/>
              </w:rPr>
              <m:t>8V</m:t>
            </m:r>
          </m:num>
          <m:den>
            <m:r>
              <w:rPr>
                <w:rFonts w:ascii="Cambria Math" w:hAnsi="Cambria Math"/>
                <w:sz w:val="28"/>
                <w:lang w:bidi="ar-SA"/>
              </w:rPr>
              <m:t>D</m:t>
            </m:r>
          </m:den>
        </m:f>
        <m:d>
          <m:dPr>
            <m:begChr m:val="["/>
            <m:endChr m:val="]"/>
            <m:ctrlPr>
              <w:rPr>
                <w:rFonts w:ascii="Cambria Math" w:hAnsi="Cambria Math"/>
                <w:i/>
                <w:sz w:val="28"/>
                <w:lang w:bidi="ar-SA"/>
              </w:rPr>
            </m:ctrlPr>
          </m:dPr>
          <m:e>
            <m:f>
              <m:fPr>
                <m:ctrlPr>
                  <w:rPr>
                    <w:rFonts w:ascii="Cambria Math" w:hAnsi="Cambria Math"/>
                    <w:i/>
                    <w:sz w:val="28"/>
                    <w:lang w:bidi="ar-SA"/>
                  </w:rPr>
                </m:ctrlPr>
              </m:fPr>
              <m:num>
                <m:r>
                  <w:rPr>
                    <w:rFonts w:ascii="Cambria Math" w:hAnsi="Cambria Math"/>
                    <w:sz w:val="28"/>
                    <w:lang w:bidi="ar-SA"/>
                  </w:rPr>
                  <m:t>3n+1</m:t>
                </m:r>
              </m:num>
              <m:den>
                <m:r>
                  <w:rPr>
                    <w:rFonts w:ascii="Cambria Math" w:hAnsi="Cambria Math"/>
                    <w:sz w:val="28"/>
                    <w:lang w:bidi="ar-SA"/>
                  </w:rPr>
                  <m:t>4n</m:t>
                </m:r>
              </m:den>
            </m:f>
          </m:e>
        </m:d>
      </m:oMath>
      <w:r w:rsidR="001B684F" w:rsidRPr="001B684F">
        <w:rPr>
          <w:rFonts w:ascii="Times New Roman" w:hAnsi="Times New Roman"/>
          <w:sz w:val="28"/>
          <w:lang w:bidi="ar-SA"/>
        </w:rPr>
        <w:t xml:space="preserve">                                                     </w:t>
      </w:r>
      <w:r w:rsidR="001B684F" w:rsidRPr="000D0043">
        <w:rPr>
          <w:rFonts w:ascii="Times New Roman" w:hAnsi="Times New Roman"/>
          <w:lang w:bidi="ar-SA"/>
        </w:rPr>
        <w:t>(22)</w:t>
      </w:r>
    </w:p>
    <w:p w14:paraId="539216A4" w14:textId="1B7470BB" w:rsidR="001B684F" w:rsidRPr="001B684F" w:rsidRDefault="001B684F" w:rsidP="001B684F">
      <w:pPr>
        <w:rPr>
          <w:rFonts w:ascii="Times New Roman" w:eastAsia="Calibri" w:hAnsi="Times New Roman"/>
          <w:szCs w:val="22"/>
          <w:lang w:bidi="ar-SA"/>
        </w:rPr>
      </w:pPr>
      <w:r w:rsidRPr="001B684F">
        <w:rPr>
          <w:rFonts w:ascii="Times New Roman" w:eastAsia="Calibri" w:hAnsi="Times New Roman"/>
          <w:szCs w:val="22"/>
          <w:lang w:bidi="ar-SA"/>
        </w:rPr>
        <w:t xml:space="preserve">Dodge and </w:t>
      </w:r>
      <w:r w:rsidR="000D0043" w:rsidRPr="001B684F">
        <w:rPr>
          <w:rFonts w:ascii="Times New Roman" w:eastAsia="Calibri" w:hAnsi="Times New Roman"/>
          <w:szCs w:val="22"/>
          <w:lang w:bidi="ar-SA"/>
        </w:rPr>
        <w:t>Metzner</w:t>
      </w:r>
      <w:r w:rsidR="000D0043">
        <w:rPr>
          <w:rFonts w:ascii="Times New Roman" w:eastAsia="Calibri" w:hAnsi="Times New Roman"/>
          <w:szCs w:val="22"/>
          <w:lang w:bidi="ar-SA"/>
        </w:rPr>
        <w:t xml:space="preserve"> (1959</w:t>
      </w:r>
      <w:r w:rsidR="00B76F6B">
        <w:rPr>
          <w:rFonts w:ascii="Times New Roman" w:eastAsia="Calibri" w:hAnsi="Times New Roman"/>
          <w:szCs w:val="22"/>
          <w:lang w:bidi="ar-SA"/>
        </w:rPr>
        <w:t>)</w:t>
      </w:r>
      <w:r w:rsidRPr="001B684F">
        <w:rPr>
          <w:rFonts w:ascii="Times New Roman" w:eastAsia="Calibri" w:hAnsi="Times New Roman"/>
          <w:szCs w:val="22"/>
          <w:lang w:bidi="ar-SA"/>
        </w:rPr>
        <w:t xml:space="preserve"> proposed an alternate equation for evaluating the friction factor in turbulent region for Power Law Non-Newtonian fluid by extending the Prandtl-Karman’s equation:</w:t>
      </w:r>
    </w:p>
    <w:p w14:paraId="5B32B032" w14:textId="723CBD44" w:rsidR="001B684F" w:rsidRDefault="005B30D3" w:rsidP="00B01257">
      <w:pPr>
        <w:jc w:val="right"/>
        <w:rPr>
          <w:rFonts w:ascii="Times New Roman" w:hAnsi="Times New Roman"/>
          <w:lang w:bidi="ar-SA"/>
        </w:rPr>
      </w:pPr>
      <m:oMath>
        <m:f>
          <m:fPr>
            <m:ctrlPr>
              <w:rPr>
                <w:rFonts w:ascii="Cambria Math" w:hAnsi="Cambria Math"/>
                <w:i/>
                <w:sz w:val="28"/>
                <w:lang w:bidi="ar-SA"/>
              </w:rPr>
            </m:ctrlPr>
          </m:fPr>
          <m:num>
            <m:r>
              <w:rPr>
                <w:rFonts w:ascii="Cambria Math" w:hAnsi="Cambria Math"/>
                <w:sz w:val="28"/>
                <w:lang w:bidi="ar-SA"/>
              </w:rPr>
              <m:t>1</m:t>
            </m:r>
          </m:num>
          <m:den>
            <m:rad>
              <m:radPr>
                <m:degHide m:val="1"/>
                <m:ctrlPr>
                  <w:rPr>
                    <w:rFonts w:ascii="Cambria Math" w:hAnsi="Cambria Math"/>
                    <w:i/>
                    <w:sz w:val="28"/>
                    <w:lang w:bidi="ar-SA"/>
                  </w:rPr>
                </m:ctrlPr>
              </m:radPr>
              <m:deg/>
              <m:e>
                <m:r>
                  <w:rPr>
                    <w:rFonts w:ascii="Cambria Math" w:hAnsi="Cambria Math"/>
                    <w:sz w:val="28"/>
                    <w:lang w:bidi="ar-SA"/>
                  </w:rPr>
                  <m:t>f</m:t>
                </m:r>
              </m:e>
            </m:rad>
          </m:den>
        </m:f>
        <m:r>
          <w:rPr>
            <w:rFonts w:ascii="Cambria Math" w:hAnsi="Cambria Math"/>
            <w:sz w:val="28"/>
            <w:lang w:bidi="ar-SA"/>
          </w:rPr>
          <m:t>=</m:t>
        </m:r>
        <m:f>
          <m:fPr>
            <m:ctrlPr>
              <w:rPr>
                <w:rFonts w:ascii="Cambria Math" w:hAnsi="Cambria Math"/>
                <w:i/>
                <w:sz w:val="28"/>
                <w:lang w:bidi="ar-SA"/>
              </w:rPr>
            </m:ctrlPr>
          </m:fPr>
          <m:num>
            <m:r>
              <w:rPr>
                <w:rFonts w:ascii="Cambria Math" w:hAnsi="Cambria Math"/>
                <w:sz w:val="28"/>
                <w:lang w:bidi="ar-SA"/>
              </w:rPr>
              <m:t>4</m:t>
            </m:r>
          </m:num>
          <m:den>
            <m:sSup>
              <m:sSupPr>
                <m:ctrlPr>
                  <w:rPr>
                    <w:rFonts w:ascii="Cambria Math" w:hAnsi="Cambria Math"/>
                    <w:i/>
                    <w:sz w:val="28"/>
                    <w:lang w:bidi="ar-SA"/>
                  </w:rPr>
                </m:ctrlPr>
              </m:sSupPr>
              <m:e>
                <m:r>
                  <w:rPr>
                    <w:rFonts w:ascii="Cambria Math" w:hAnsi="Cambria Math"/>
                    <w:sz w:val="28"/>
                    <w:lang w:bidi="ar-SA"/>
                  </w:rPr>
                  <m:t>n</m:t>
                </m:r>
              </m:e>
              <m:sup>
                <m:r>
                  <w:rPr>
                    <w:rFonts w:ascii="Cambria Math" w:hAnsi="Cambria Math"/>
                    <w:sz w:val="28"/>
                    <w:lang w:bidi="ar-SA"/>
                  </w:rPr>
                  <m:t>'0.75</m:t>
                </m:r>
              </m:sup>
            </m:sSup>
          </m:den>
        </m:f>
        <m:func>
          <m:funcPr>
            <m:ctrlPr>
              <w:rPr>
                <w:rFonts w:ascii="Cambria Math" w:hAnsi="Cambria Math"/>
                <w:i/>
                <w:sz w:val="28"/>
                <w:lang w:bidi="ar-SA"/>
              </w:rPr>
            </m:ctrlPr>
          </m:funcPr>
          <m:fName>
            <m:sSub>
              <m:sSubPr>
                <m:ctrlPr>
                  <w:rPr>
                    <w:rFonts w:ascii="Cambria Math" w:hAnsi="Cambria Math"/>
                    <w:i/>
                    <w:sz w:val="28"/>
                    <w:lang w:bidi="ar-SA"/>
                  </w:rPr>
                </m:ctrlPr>
              </m:sSubPr>
              <m:e>
                <m:r>
                  <m:rPr>
                    <m:sty m:val="p"/>
                  </m:rPr>
                  <w:rPr>
                    <w:rFonts w:ascii="Cambria Math" w:eastAsia="Calibri" w:hAnsi="Cambria Math"/>
                    <w:sz w:val="28"/>
                    <w:lang w:bidi="ar-SA"/>
                  </w:rPr>
                  <m:t>log</m:t>
                </m:r>
              </m:e>
              <m:sub>
                <m:r>
                  <w:rPr>
                    <w:rFonts w:ascii="Cambria Math" w:hAnsi="Cambria Math"/>
                    <w:sz w:val="28"/>
                    <w:lang w:bidi="ar-SA"/>
                  </w:rPr>
                  <m:t>10</m:t>
                </m:r>
              </m:sub>
            </m:sSub>
          </m:fName>
          <m:e>
            <m:d>
              <m:dPr>
                <m:begChr m:val="["/>
                <m:endChr m:val="]"/>
                <m:ctrlPr>
                  <w:rPr>
                    <w:rFonts w:ascii="Cambria Math" w:hAnsi="Cambria Math"/>
                    <w:i/>
                    <w:sz w:val="28"/>
                    <w:lang w:bidi="ar-SA"/>
                  </w:rPr>
                </m:ctrlPr>
              </m:dPr>
              <m:e>
                <m:sSup>
                  <m:sSupPr>
                    <m:ctrlPr>
                      <w:rPr>
                        <w:rFonts w:ascii="Cambria Math" w:hAnsi="Cambria Math"/>
                        <w:i/>
                        <w:sz w:val="28"/>
                        <w:lang w:bidi="ar-SA"/>
                      </w:rPr>
                    </m:ctrlPr>
                  </m:sSupPr>
                  <m:e>
                    <m:r>
                      <w:rPr>
                        <w:rFonts w:ascii="Cambria Math" w:hAnsi="Cambria Math"/>
                        <w:sz w:val="28"/>
                        <w:lang w:bidi="ar-SA"/>
                      </w:rPr>
                      <m:t>Re</m:t>
                    </m:r>
                  </m:e>
                  <m:sup>
                    <m:r>
                      <w:rPr>
                        <w:rFonts w:ascii="Cambria Math" w:hAnsi="Cambria Math"/>
                        <w:sz w:val="28"/>
                        <w:lang w:bidi="ar-SA"/>
                      </w:rPr>
                      <m:t>'</m:t>
                    </m:r>
                  </m:sup>
                </m:sSup>
                <m:sSup>
                  <m:sSupPr>
                    <m:ctrlPr>
                      <w:rPr>
                        <w:rFonts w:ascii="Cambria Math" w:hAnsi="Cambria Math"/>
                        <w:i/>
                        <w:sz w:val="28"/>
                        <w:lang w:bidi="ar-SA"/>
                      </w:rPr>
                    </m:ctrlPr>
                  </m:sSupPr>
                  <m:e>
                    <m:r>
                      <w:rPr>
                        <w:rFonts w:ascii="Cambria Math" w:hAnsi="Cambria Math"/>
                        <w:sz w:val="28"/>
                        <w:lang w:bidi="ar-SA"/>
                      </w:rPr>
                      <m:t>f</m:t>
                    </m:r>
                  </m:e>
                  <m:sup>
                    <m:r>
                      <w:rPr>
                        <w:rFonts w:ascii="Cambria Math" w:hAnsi="Cambria Math"/>
                        <w:sz w:val="28"/>
                        <w:lang w:bidi="ar-SA"/>
                      </w:rPr>
                      <m:t>1-</m:t>
                    </m:r>
                    <m:f>
                      <m:fPr>
                        <m:ctrlPr>
                          <w:rPr>
                            <w:rFonts w:ascii="Cambria Math" w:hAnsi="Cambria Math"/>
                            <w:i/>
                            <w:sz w:val="28"/>
                            <w:lang w:bidi="ar-SA"/>
                          </w:rPr>
                        </m:ctrlPr>
                      </m:fPr>
                      <m:num>
                        <m:sSup>
                          <m:sSupPr>
                            <m:ctrlPr>
                              <w:rPr>
                                <w:rFonts w:ascii="Cambria Math" w:hAnsi="Cambria Math"/>
                                <w:i/>
                                <w:sz w:val="28"/>
                                <w:lang w:bidi="ar-SA"/>
                              </w:rPr>
                            </m:ctrlPr>
                          </m:sSupPr>
                          <m:e>
                            <m:r>
                              <w:rPr>
                                <w:rFonts w:ascii="Cambria Math" w:hAnsi="Cambria Math"/>
                                <w:sz w:val="28"/>
                                <w:lang w:bidi="ar-SA"/>
                              </w:rPr>
                              <m:t>n</m:t>
                            </m:r>
                          </m:e>
                          <m:sup>
                            <m:r>
                              <w:rPr>
                                <w:rFonts w:ascii="Cambria Math" w:hAnsi="Cambria Math"/>
                                <w:sz w:val="28"/>
                                <w:lang w:bidi="ar-SA"/>
                              </w:rPr>
                              <m:t>'</m:t>
                            </m:r>
                          </m:sup>
                        </m:sSup>
                      </m:num>
                      <m:den>
                        <m:r>
                          <w:rPr>
                            <w:rFonts w:ascii="Cambria Math" w:hAnsi="Cambria Math"/>
                            <w:sz w:val="28"/>
                            <w:lang w:bidi="ar-SA"/>
                          </w:rPr>
                          <m:t>2</m:t>
                        </m:r>
                      </m:den>
                    </m:f>
                  </m:sup>
                </m:sSup>
              </m:e>
            </m:d>
            <m:r>
              <w:rPr>
                <w:rFonts w:ascii="Cambria Math" w:hAnsi="Cambria Math"/>
                <w:sz w:val="28"/>
                <w:lang w:bidi="ar-SA"/>
              </w:rPr>
              <m:t xml:space="preserve">- </m:t>
            </m:r>
            <m:f>
              <m:fPr>
                <m:ctrlPr>
                  <w:rPr>
                    <w:rFonts w:ascii="Cambria Math" w:hAnsi="Cambria Math"/>
                    <w:i/>
                    <w:sz w:val="28"/>
                    <w:lang w:bidi="ar-SA"/>
                  </w:rPr>
                </m:ctrlPr>
              </m:fPr>
              <m:num>
                <m:r>
                  <w:rPr>
                    <w:rFonts w:ascii="Cambria Math" w:hAnsi="Cambria Math"/>
                    <w:sz w:val="28"/>
                    <w:lang w:bidi="ar-SA"/>
                  </w:rPr>
                  <m:t>0.4</m:t>
                </m:r>
              </m:num>
              <m:den>
                <m:sSup>
                  <m:sSupPr>
                    <m:ctrlPr>
                      <w:rPr>
                        <w:rFonts w:ascii="Cambria Math" w:hAnsi="Cambria Math"/>
                        <w:i/>
                        <w:sz w:val="28"/>
                        <w:lang w:bidi="ar-SA"/>
                      </w:rPr>
                    </m:ctrlPr>
                  </m:sSupPr>
                  <m:e>
                    <m:r>
                      <w:rPr>
                        <w:rFonts w:ascii="Cambria Math" w:hAnsi="Cambria Math"/>
                        <w:sz w:val="28"/>
                        <w:lang w:bidi="ar-SA"/>
                      </w:rPr>
                      <m:t>n</m:t>
                    </m:r>
                  </m:e>
                  <m:sup>
                    <m:r>
                      <w:rPr>
                        <w:rFonts w:ascii="Cambria Math" w:hAnsi="Cambria Math"/>
                        <w:sz w:val="28"/>
                        <w:lang w:bidi="ar-SA"/>
                      </w:rPr>
                      <m:t>' 1.2</m:t>
                    </m:r>
                  </m:sup>
                </m:sSup>
              </m:den>
            </m:f>
            <m:r>
              <w:rPr>
                <w:rFonts w:ascii="Cambria Math" w:hAnsi="Cambria Math"/>
                <w:sz w:val="28"/>
                <w:lang w:bidi="ar-SA"/>
              </w:rPr>
              <m:t xml:space="preserve"> </m:t>
            </m:r>
          </m:e>
        </m:func>
      </m:oMath>
      <w:r w:rsidR="001B684F" w:rsidRPr="001B684F">
        <w:rPr>
          <w:rFonts w:ascii="Times New Roman" w:hAnsi="Times New Roman"/>
          <w:sz w:val="28"/>
          <w:lang w:bidi="ar-SA"/>
        </w:rPr>
        <w:t xml:space="preserve">                                  </w:t>
      </w:r>
      <w:r w:rsidR="001B684F" w:rsidRPr="000D0043">
        <w:rPr>
          <w:rFonts w:ascii="Times New Roman" w:hAnsi="Times New Roman"/>
          <w:lang w:bidi="ar-SA"/>
        </w:rPr>
        <w:t>(23)</w:t>
      </w:r>
      <w:bookmarkStart w:id="247" w:name="_Toc6434576"/>
      <w:bookmarkStart w:id="248" w:name="_Toc6434577"/>
      <w:bookmarkStart w:id="249" w:name="_Toc6434578"/>
      <w:bookmarkStart w:id="250" w:name="_Toc6434579"/>
      <w:bookmarkStart w:id="251" w:name="_Toc6434580"/>
      <w:bookmarkStart w:id="252" w:name="_Toc6434581"/>
      <w:bookmarkStart w:id="253" w:name="_Toc6434583"/>
      <w:bookmarkEnd w:id="247"/>
      <w:bookmarkEnd w:id="248"/>
      <w:bookmarkEnd w:id="249"/>
      <w:bookmarkEnd w:id="250"/>
      <w:bookmarkEnd w:id="251"/>
      <w:bookmarkEnd w:id="252"/>
      <w:bookmarkEnd w:id="253"/>
    </w:p>
    <w:p w14:paraId="1F35D569" w14:textId="77777777" w:rsidR="006C069A" w:rsidRPr="00B01257" w:rsidRDefault="006C069A" w:rsidP="00B01257">
      <w:pPr>
        <w:jc w:val="right"/>
        <w:rPr>
          <w:rFonts w:ascii="Times New Roman" w:eastAsia="Calibri" w:hAnsi="Times New Roman"/>
          <w:szCs w:val="22"/>
          <w:lang w:bidi="ar-SA"/>
        </w:rPr>
      </w:pPr>
    </w:p>
    <w:p w14:paraId="429E503F" w14:textId="77777777" w:rsidR="001B684F" w:rsidRPr="001B684F" w:rsidRDefault="001B684F" w:rsidP="00BC2C91">
      <w:pPr>
        <w:pStyle w:val="Heading3"/>
      </w:pPr>
      <w:bookmarkStart w:id="254" w:name="_Toc7396052"/>
      <w:r w:rsidRPr="001B684F">
        <w:lastRenderedPageBreak/>
        <w:t>Viscosity of emulsions</w:t>
      </w:r>
      <w:bookmarkEnd w:id="254"/>
    </w:p>
    <w:p w14:paraId="4E7951CF" w14:textId="6DB5CB14" w:rsidR="001B684F" w:rsidRPr="001B684F" w:rsidRDefault="001B684F" w:rsidP="001B684F">
      <w:pPr>
        <w:rPr>
          <w:rFonts w:ascii="Times New Roman" w:eastAsia="Calibri" w:hAnsi="Times New Roman"/>
          <w:szCs w:val="22"/>
          <w:lang w:bidi="ar-SA"/>
        </w:rPr>
      </w:pPr>
      <w:r w:rsidRPr="001B684F">
        <w:rPr>
          <w:rFonts w:ascii="Times New Roman" w:eastAsia="Calibri" w:hAnsi="Times New Roman"/>
          <w:szCs w:val="22"/>
          <w:lang w:bidi="ar-SA"/>
        </w:rPr>
        <w:t xml:space="preserve">Flow assurance issues imposed by emulsions arise because of the change in their viscosity. It is known from the literature that the viscosity of emulsions increases with the increase in the water phase fraction. </w:t>
      </w:r>
      <w:r w:rsidR="006C069A" w:rsidRPr="001B684F">
        <w:rPr>
          <w:rFonts w:ascii="Times New Roman" w:eastAsia="Calibri" w:hAnsi="Times New Roman"/>
          <w:szCs w:val="22"/>
          <w:lang w:bidi="ar-SA"/>
        </w:rPr>
        <w:t>Therefore,</w:t>
      </w:r>
      <w:r w:rsidRPr="001B684F">
        <w:rPr>
          <w:rFonts w:ascii="Times New Roman" w:eastAsia="Calibri" w:hAnsi="Times New Roman"/>
          <w:szCs w:val="22"/>
          <w:lang w:bidi="ar-SA"/>
        </w:rPr>
        <w:t xml:space="preserve"> the volume fraction of the dispersed phase is the most important factor that impacts the viscosity of emulsions. Emulsion viscosity is generally expressed as relative viscosity </w:t>
      </w:r>
      <m:oMath>
        <m:sSub>
          <m:sSubPr>
            <m:ctrlPr>
              <w:rPr>
                <w:rFonts w:ascii="Cambria Math" w:eastAsia="Calibri" w:hAnsi="Cambria Math"/>
                <w:i/>
                <w:szCs w:val="22"/>
                <w:lang w:bidi="ar-SA"/>
              </w:rPr>
            </m:ctrlPr>
          </m:sSubPr>
          <m:e>
            <m:r>
              <w:rPr>
                <w:rFonts w:ascii="Cambria Math" w:eastAsia="Calibri" w:hAnsi="Cambria Math"/>
                <w:szCs w:val="22"/>
                <w:lang w:bidi="ar-SA"/>
              </w:rPr>
              <m:t>η</m:t>
            </m:r>
          </m:e>
          <m:sub>
            <m:r>
              <w:rPr>
                <w:rFonts w:ascii="Cambria Math" w:eastAsia="Calibri" w:hAnsi="Cambria Math"/>
                <w:szCs w:val="22"/>
                <w:lang w:bidi="ar-SA"/>
              </w:rPr>
              <m:t>r</m:t>
            </m:r>
          </m:sub>
        </m:sSub>
      </m:oMath>
      <w:r w:rsidRPr="001B684F">
        <w:rPr>
          <w:rFonts w:ascii="Times New Roman" w:eastAsia="Calibri" w:hAnsi="Times New Roman"/>
          <w:szCs w:val="22"/>
          <w:lang w:bidi="ar-SA"/>
        </w:rPr>
        <w:t>:</w:t>
      </w:r>
    </w:p>
    <w:p w14:paraId="1B22E1ED" w14:textId="72378C00" w:rsidR="001B684F" w:rsidRPr="001B684F" w:rsidRDefault="005B30D3" w:rsidP="001B684F">
      <w:pPr>
        <w:jc w:val="right"/>
        <w:rPr>
          <w:rFonts w:ascii="Times New Roman" w:eastAsia="Calibri" w:hAnsi="Times New Roman"/>
          <w:szCs w:val="22"/>
          <w:lang w:bidi="ar-SA"/>
        </w:rPr>
      </w:pPr>
      <m:oMath>
        <m:sSub>
          <m:sSubPr>
            <m:ctrlPr>
              <w:rPr>
                <w:rFonts w:ascii="Cambria Math" w:eastAsia="Calibri" w:hAnsi="Cambria Math"/>
                <w:i/>
                <w:sz w:val="28"/>
                <w:szCs w:val="22"/>
                <w:lang w:bidi="ar-SA"/>
              </w:rPr>
            </m:ctrlPr>
          </m:sSubPr>
          <m:e>
            <m:r>
              <w:rPr>
                <w:rFonts w:ascii="Cambria Math" w:eastAsia="Calibri" w:hAnsi="Cambria Math"/>
                <w:sz w:val="28"/>
                <w:szCs w:val="22"/>
                <w:lang w:bidi="ar-SA"/>
              </w:rPr>
              <m:t>η</m:t>
            </m:r>
          </m:e>
          <m:sub>
            <m:r>
              <w:rPr>
                <w:rFonts w:ascii="Cambria Math" w:eastAsia="Calibri" w:hAnsi="Cambria Math"/>
                <w:sz w:val="28"/>
                <w:szCs w:val="22"/>
                <w:lang w:bidi="ar-SA"/>
              </w:rPr>
              <m:t>r</m:t>
            </m:r>
          </m:sub>
        </m:sSub>
        <m:r>
          <w:rPr>
            <w:rFonts w:ascii="Cambria Math" w:eastAsia="Calibri" w:hAnsi="Cambria Math"/>
            <w:sz w:val="28"/>
            <w:szCs w:val="22"/>
            <w:lang w:bidi="ar-SA"/>
          </w:rPr>
          <m:t xml:space="preserve">= </m:t>
        </m:r>
        <m:f>
          <m:fPr>
            <m:type m:val="skw"/>
            <m:ctrlPr>
              <w:rPr>
                <w:rFonts w:ascii="Cambria Math" w:eastAsia="Calibri" w:hAnsi="Cambria Math"/>
                <w:i/>
                <w:sz w:val="28"/>
                <w:szCs w:val="22"/>
                <w:lang w:bidi="ar-SA"/>
              </w:rPr>
            </m:ctrlPr>
          </m:fPr>
          <m:num>
            <m:sSub>
              <m:sSubPr>
                <m:ctrlPr>
                  <w:rPr>
                    <w:rFonts w:ascii="Cambria Math" w:eastAsia="Calibri" w:hAnsi="Cambria Math"/>
                    <w:i/>
                    <w:sz w:val="28"/>
                    <w:szCs w:val="22"/>
                    <w:lang w:bidi="ar-SA"/>
                  </w:rPr>
                </m:ctrlPr>
              </m:sSubPr>
              <m:e>
                <m:r>
                  <w:rPr>
                    <w:rFonts w:ascii="Cambria Math" w:eastAsia="Calibri" w:hAnsi="Cambria Math"/>
                    <w:sz w:val="28"/>
                    <w:szCs w:val="22"/>
                    <w:lang w:bidi="ar-SA"/>
                  </w:rPr>
                  <m:t>η</m:t>
                </m:r>
              </m:e>
              <m:sub>
                <m:r>
                  <w:rPr>
                    <w:rFonts w:ascii="Cambria Math" w:eastAsia="Calibri" w:hAnsi="Cambria Math"/>
                    <w:sz w:val="28"/>
                    <w:szCs w:val="22"/>
                    <w:lang w:bidi="ar-SA"/>
                  </w:rPr>
                  <m:t>e</m:t>
                </m:r>
              </m:sub>
            </m:sSub>
          </m:num>
          <m:den>
            <m:sSub>
              <m:sSubPr>
                <m:ctrlPr>
                  <w:rPr>
                    <w:rFonts w:ascii="Cambria Math" w:eastAsia="Calibri" w:hAnsi="Cambria Math"/>
                    <w:i/>
                    <w:sz w:val="28"/>
                    <w:szCs w:val="22"/>
                    <w:lang w:bidi="ar-SA"/>
                  </w:rPr>
                </m:ctrlPr>
              </m:sSubPr>
              <m:e>
                <m:r>
                  <w:rPr>
                    <w:rFonts w:ascii="Cambria Math" w:eastAsia="Calibri" w:hAnsi="Cambria Math"/>
                    <w:sz w:val="28"/>
                    <w:szCs w:val="22"/>
                    <w:lang w:bidi="ar-SA"/>
                  </w:rPr>
                  <m:t>η</m:t>
                </m:r>
              </m:e>
              <m:sub>
                <m:r>
                  <w:rPr>
                    <w:rFonts w:ascii="Cambria Math" w:eastAsia="Calibri" w:hAnsi="Cambria Math"/>
                    <w:sz w:val="28"/>
                    <w:szCs w:val="22"/>
                    <w:lang w:bidi="ar-SA"/>
                  </w:rPr>
                  <m:t>c</m:t>
                </m:r>
              </m:sub>
            </m:sSub>
          </m:den>
        </m:f>
      </m:oMath>
      <w:r w:rsidR="001B684F" w:rsidRPr="001B684F">
        <w:rPr>
          <w:rFonts w:ascii="Times New Roman" w:hAnsi="Times New Roman"/>
          <w:szCs w:val="22"/>
          <w:lang w:bidi="ar-SA"/>
        </w:rPr>
        <w:t xml:space="preserve">                                                      (24)</w:t>
      </w:r>
    </w:p>
    <w:p w14:paraId="2442091B" w14:textId="77777777" w:rsidR="001B684F" w:rsidRPr="001B684F" w:rsidRDefault="001B684F" w:rsidP="001B684F">
      <w:pPr>
        <w:rPr>
          <w:rFonts w:ascii="Times New Roman" w:hAnsi="Times New Roman"/>
          <w:szCs w:val="22"/>
          <w:lang w:bidi="ar-SA"/>
        </w:rPr>
      </w:pPr>
      <w:r w:rsidRPr="001B684F">
        <w:rPr>
          <w:rFonts w:ascii="Times New Roman" w:eastAsia="Calibri" w:hAnsi="Times New Roman"/>
          <w:szCs w:val="22"/>
          <w:lang w:bidi="ar-SA"/>
        </w:rPr>
        <w:t xml:space="preserve">Where </w:t>
      </w:r>
      <m:oMath>
        <m:sSub>
          <m:sSubPr>
            <m:ctrlPr>
              <w:rPr>
                <w:rFonts w:ascii="Cambria Math" w:eastAsia="Calibri" w:hAnsi="Cambria Math"/>
                <w:i/>
                <w:szCs w:val="22"/>
                <w:lang w:bidi="ar-SA"/>
              </w:rPr>
            </m:ctrlPr>
          </m:sSubPr>
          <m:e>
            <m:r>
              <w:rPr>
                <w:rFonts w:ascii="Cambria Math" w:eastAsia="Calibri" w:hAnsi="Cambria Math"/>
                <w:szCs w:val="22"/>
                <w:lang w:bidi="ar-SA"/>
              </w:rPr>
              <m:t>η</m:t>
            </m:r>
          </m:e>
          <m:sub>
            <m:r>
              <w:rPr>
                <w:rFonts w:ascii="Cambria Math" w:eastAsia="Calibri" w:hAnsi="Cambria Math"/>
                <w:szCs w:val="22"/>
                <w:lang w:bidi="ar-SA"/>
              </w:rPr>
              <m:t>r</m:t>
            </m:r>
          </m:sub>
        </m:sSub>
      </m:oMath>
      <w:r w:rsidRPr="001B684F">
        <w:rPr>
          <w:rFonts w:ascii="Times New Roman" w:hAnsi="Times New Roman"/>
          <w:szCs w:val="22"/>
          <w:lang w:bidi="ar-SA"/>
        </w:rPr>
        <w:t xml:space="preserve"> = Relative viscosity</w:t>
      </w:r>
    </w:p>
    <w:p w14:paraId="146419A4" w14:textId="77777777" w:rsidR="001B684F" w:rsidRPr="001B684F" w:rsidRDefault="001B684F" w:rsidP="001B684F">
      <w:pPr>
        <w:rPr>
          <w:rFonts w:ascii="Times New Roman" w:hAnsi="Times New Roman"/>
          <w:szCs w:val="22"/>
          <w:lang w:bidi="ar-SA"/>
        </w:rPr>
      </w:pPr>
      <w:r w:rsidRPr="001B684F">
        <w:rPr>
          <w:rFonts w:ascii="Times New Roman" w:eastAsia="Calibri" w:hAnsi="Times New Roman"/>
          <w:szCs w:val="22"/>
          <w:lang w:bidi="ar-SA"/>
        </w:rPr>
        <w:t xml:space="preserve">           </w:t>
      </w:r>
      <m:oMath>
        <m:sSub>
          <m:sSubPr>
            <m:ctrlPr>
              <w:rPr>
                <w:rFonts w:ascii="Cambria Math" w:eastAsia="Calibri" w:hAnsi="Cambria Math"/>
                <w:i/>
                <w:szCs w:val="22"/>
                <w:lang w:bidi="ar-SA"/>
              </w:rPr>
            </m:ctrlPr>
          </m:sSubPr>
          <m:e>
            <m:r>
              <w:rPr>
                <w:rFonts w:ascii="Cambria Math" w:eastAsia="Calibri" w:hAnsi="Cambria Math"/>
                <w:szCs w:val="22"/>
                <w:lang w:bidi="ar-SA"/>
              </w:rPr>
              <m:t>η</m:t>
            </m:r>
          </m:e>
          <m:sub>
            <m:r>
              <w:rPr>
                <w:rFonts w:ascii="Cambria Math" w:eastAsia="Calibri" w:hAnsi="Cambria Math"/>
                <w:szCs w:val="22"/>
                <w:lang w:bidi="ar-SA"/>
              </w:rPr>
              <m:t>e</m:t>
            </m:r>
          </m:sub>
        </m:sSub>
      </m:oMath>
      <w:r w:rsidRPr="001B684F">
        <w:rPr>
          <w:rFonts w:ascii="Times New Roman" w:hAnsi="Times New Roman"/>
          <w:szCs w:val="22"/>
          <w:lang w:bidi="ar-SA"/>
        </w:rPr>
        <w:t xml:space="preserve"> = Emulsion viscosity</w:t>
      </w:r>
    </w:p>
    <w:p w14:paraId="5F387155" w14:textId="77777777" w:rsidR="001B684F" w:rsidRPr="001B684F" w:rsidRDefault="001B684F" w:rsidP="001B684F">
      <w:pPr>
        <w:rPr>
          <w:rFonts w:ascii="Times New Roman" w:eastAsia="Calibri" w:hAnsi="Times New Roman"/>
          <w:szCs w:val="22"/>
          <w:lang w:bidi="ar-SA"/>
        </w:rPr>
      </w:pPr>
      <w:r w:rsidRPr="001B684F">
        <w:rPr>
          <w:rFonts w:ascii="Times New Roman" w:hAnsi="Times New Roman"/>
          <w:szCs w:val="22"/>
          <w:lang w:bidi="ar-SA"/>
        </w:rPr>
        <w:t xml:space="preserve">           </w:t>
      </w:r>
      <m:oMath>
        <m:sSub>
          <m:sSubPr>
            <m:ctrlPr>
              <w:rPr>
                <w:rFonts w:ascii="Cambria Math" w:eastAsia="Calibri" w:hAnsi="Cambria Math"/>
                <w:i/>
                <w:szCs w:val="22"/>
                <w:lang w:bidi="ar-SA"/>
              </w:rPr>
            </m:ctrlPr>
          </m:sSubPr>
          <m:e>
            <m:r>
              <w:rPr>
                <w:rFonts w:ascii="Cambria Math" w:eastAsia="Calibri" w:hAnsi="Cambria Math"/>
                <w:szCs w:val="22"/>
                <w:lang w:bidi="ar-SA"/>
              </w:rPr>
              <m:t>η</m:t>
            </m:r>
          </m:e>
          <m:sub>
            <m:r>
              <w:rPr>
                <w:rFonts w:ascii="Cambria Math" w:eastAsia="Calibri" w:hAnsi="Cambria Math"/>
                <w:szCs w:val="22"/>
                <w:lang w:bidi="ar-SA"/>
              </w:rPr>
              <m:t>c</m:t>
            </m:r>
          </m:sub>
        </m:sSub>
      </m:oMath>
      <w:r w:rsidRPr="001B684F">
        <w:rPr>
          <w:rFonts w:ascii="Times New Roman" w:hAnsi="Times New Roman"/>
          <w:szCs w:val="22"/>
          <w:lang w:bidi="ar-SA"/>
        </w:rPr>
        <w:t xml:space="preserve"> = Continuous phase viscosity</w:t>
      </w:r>
    </w:p>
    <w:p w14:paraId="53D12C2D" w14:textId="11780F81" w:rsidR="00EE310D" w:rsidRPr="001B684F" w:rsidRDefault="001B684F" w:rsidP="00EE310D">
      <w:pPr>
        <w:rPr>
          <w:rFonts w:ascii="Times New Roman" w:eastAsia="Calibri" w:hAnsi="Times New Roman"/>
          <w:szCs w:val="22"/>
          <w:lang w:bidi="ar-SA"/>
        </w:rPr>
      </w:pPr>
      <w:r w:rsidRPr="001B684F">
        <w:rPr>
          <w:rFonts w:ascii="Times New Roman" w:eastAsia="Calibri" w:hAnsi="Times New Roman"/>
          <w:szCs w:val="22"/>
          <w:lang w:bidi="ar-SA"/>
        </w:rPr>
        <w:t>Oliveira et al. (2018) investigated the viscosity 126 Brazilian crude oils having API gravity varying between 13° and 35°.They focused on three parameters: shear rate, temperature and water volume fractions. The following graphs were observed:</w:t>
      </w:r>
      <w:r w:rsidR="00EE310D" w:rsidRPr="00EE310D">
        <w:rPr>
          <w:rFonts w:ascii="Times New Roman" w:eastAsia="Calibri" w:hAnsi="Times New Roman"/>
          <w:szCs w:val="22"/>
          <w:lang w:bidi="ar-SA"/>
        </w:rPr>
        <w:t xml:space="preserve"> </w:t>
      </w:r>
      <w:r w:rsidR="00EE310D" w:rsidRPr="001B684F">
        <w:rPr>
          <w:rFonts w:ascii="Times New Roman" w:eastAsia="Calibri" w:hAnsi="Times New Roman"/>
          <w:szCs w:val="22"/>
          <w:lang w:bidi="ar-SA"/>
        </w:rPr>
        <w:t xml:space="preserve">From </w:t>
      </w:r>
      <w:r w:rsidR="00EE310D">
        <w:rPr>
          <w:rFonts w:ascii="Times New Roman" w:eastAsia="Calibri" w:hAnsi="Times New Roman"/>
          <w:b/>
          <w:szCs w:val="22"/>
          <w:lang w:bidi="ar-SA"/>
        </w:rPr>
        <w:t>Fig.</w:t>
      </w:r>
      <w:r w:rsidR="002D13B6">
        <w:rPr>
          <w:rFonts w:ascii="Times New Roman" w:eastAsia="Calibri" w:hAnsi="Times New Roman"/>
          <w:b/>
          <w:szCs w:val="22"/>
          <w:lang w:bidi="ar-SA"/>
        </w:rPr>
        <w:t xml:space="preserve"> </w:t>
      </w:r>
      <w:r w:rsidR="00EE310D">
        <w:rPr>
          <w:rFonts w:ascii="Times New Roman" w:eastAsia="Calibri" w:hAnsi="Times New Roman"/>
          <w:b/>
          <w:szCs w:val="22"/>
          <w:lang w:bidi="ar-SA"/>
        </w:rPr>
        <w:t>9</w:t>
      </w:r>
      <w:r w:rsidR="002D13B6">
        <w:rPr>
          <w:rFonts w:ascii="Times New Roman" w:eastAsia="Calibri" w:hAnsi="Times New Roman"/>
          <w:szCs w:val="22"/>
          <w:lang w:bidi="ar-SA"/>
        </w:rPr>
        <w:t>,</w:t>
      </w:r>
      <w:r w:rsidR="007C3A77">
        <w:rPr>
          <w:rFonts w:ascii="Times New Roman" w:eastAsia="Calibri" w:hAnsi="Times New Roman"/>
          <w:szCs w:val="22"/>
          <w:lang w:bidi="ar-SA"/>
        </w:rPr>
        <w:t xml:space="preserve"> it</w:t>
      </w:r>
      <w:r w:rsidR="00EE310D" w:rsidRPr="001B684F">
        <w:rPr>
          <w:rFonts w:ascii="Times New Roman" w:eastAsia="Calibri" w:hAnsi="Times New Roman"/>
          <w:szCs w:val="22"/>
          <w:lang w:bidi="ar-SA"/>
        </w:rPr>
        <w:t xml:space="preserve"> can be seen that overall, the higher the viscosity the higher the water-cut.</w:t>
      </w:r>
    </w:p>
    <w:p w14:paraId="1A98A652" w14:textId="415AB4C1" w:rsidR="00EE310D" w:rsidRPr="001B684F" w:rsidRDefault="00EE310D" w:rsidP="00EE310D">
      <w:pPr>
        <w:spacing w:before="240"/>
        <w:rPr>
          <w:rFonts w:ascii="Times New Roman" w:eastAsia="Calibri" w:hAnsi="Times New Roman"/>
          <w:szCs w:val="22"/>
          <w:lang w:bidi="ar-SA"/>
        </w:rPr>
      </w:pPr>
      <w:r w:rsidRPr="001B684F">
        <w:rPr>
          <w:rFonts w:ascii="Times New Roman" w:eastAsia="Calibri" w:hAnsi="Times New Roman"/>
          <w:szCs w:val="22"/>
          <w:lang w:bidi="ar-SA"/>
        </w:rPr>
        <w:t>The literature on the rheological characterization of emulsions is very broad. Most of the correlations and models used for prediction of emulsion viscosity take into account the water volume fraction of the dispersed phase only (</w:t>
      </w:r>
      <w:r w:rsidRPr="001B684F">
        <w:rPr>
          <w:rFonts w:ascii="Times New Roman" w:eastAsia="Calibri" w:hAnsi="Times New Roman"/>
          <w:i/>
          <w:szCs w:val="22"/>
          <w:lang w:bidi="ar-SA"/>
        </w:rPr>
        <w:t>ϕ</w:t>
      </w:r>
      <w:r w:rsidRPr="001B684F">
        <w:rPr>
          <w:rFonts w:ascii="Times New Roman" w:eastAsia="Calibri" w:hAnsi="Times New Roman"/>
          <w:szCs w:val="22"/>
          <w:lang w:bidi="ar-SA"/>
        </w:rPr>
        <w:t xml:space="preserve">) (Dan et Jing,). Later literature accounts for the shear rate. </w:t>
      </w:r>
    </w:p>
    <w:p w14:paraId="1360B208" w14:textId="29361633" w:rsidR="001B684F" w:rsidRPr="001B684F" w:rsidRDefault="001B684F" w:rsidP="001B684F">
      <w:pPr>
        <w:rPr>
          <w:rFonts w:ascii="Times New Roman" w:eastAsia="Calibri" w:hAnsi="Times New Roman"/>
          <w:szCs w:val="22"/>
          <w:lang w:bidi="ar-SA"/>
        </w:rPr>
      </w:pPr>
    </w:p>
    <w:p w14:paraId="4C954FA2" w14:textId="7D0F5A9B" w:rsidR="001B684F" w:rsidRDefault="00EE310D" w:rsidP="001B684F">
      <w:pPr>
        <w:keepNext/>
        <w:jc w:val="center"/>
      </w:pPr>
      <w:bookmarkStart w:id="255" w:name="_Toc6434585"/>
      <w:bookmarkStart w:id="256" w:name="_Toc6434586"/>
      <w:bookmarkEnd w:id="255"/>
      <w:bookmarkEnd w:id="256"/>
      <w:r w:rsidRPr="001B684F">
        <w:rPr>
          <w:rFonts w:ascii="Times New Roman" w:eastAsia="Calibri" w:hAnsi="Times New Roman"/>
          <w:noProof/>
          <w:szCs w:val="22"/>
          <w:lang w:bidi="ar-SA"/>
        </w:rPr>
        <w:lastRenderedPageBreak/>
        <w:drawing>
          <wp:anchor distT="0" distB="0" distL="114300" distR="114300" simplePos="0" relativeHeight="251557888" behindDoc="0" locked="0" layoutInCell="1" allowOverlap="1" wp14:anchorId="7F9AA2D0" wp14:editId="6CFDF99A">
            <wp:simplePos x="0" y="0"/>
            <wp:positionH relativeFrom="margin">
              <wp:posOffset>3007360</wp:posOffset>
            </wp:positionH>
            <wp:positionV relativeFrom="paragraph">
              <wp:posOffset>-7177</wp:posOffset>
            </wp:positionV>
            <wp:extent cx="2933065" cy="1791335"/>
            <wp:effectExtent l="0" t="0" r="635" b="0"/>
            <wp:wrapThrough wrapText="bothSides">
              <wp:wrapPolygon edited="0">
                <wp:start x="0" y="0"/>
                <wp:lineTo x="0" y="21363"/>
                <wp:lineTo x="21464" y="21363"/>
                <wp:lineTo x="21464" y="0"/>
                <wp:lineTo x="0" y="0"/>
              </wp:wrapPolygon>
            </wp:wrapThrough>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2.PNG"/>
                    <pic:cNvPicPr/>
                  </pic:nvPicPr>
                  <pic:blipFill>
                    <a:blip r:embed="rId18">
                      <a:extLst>
                        <a:ext uri="{28A0092B-C50C-407E-A947-70E740481C1C}">
                          <a14:useLocalDpi xmlns:a14="http://schemas.microsoft.com/office/drawing/2010/main" val="0"/>
                        </a:ext>
                      </a:extLst>
                    </a:blip>
                    <a:stretch>
                      <a:fillRect/>
                    </a:stretch>
                  </pic:blipFill>
                  <pic:spPr>
                    <a:xfrm>
                      <a:off x="0" y="0"/>
                      <a:ext cx="2933065" cy="1791335"/>
                    </a:xfrm>
                    <a:prstGeom prst="rect">
                      <a:avLst/>
                    </a:prstGeom>
                  </pic:spPr>
                </pic:pic>
              </a:graphicData>
            </a:graphic>
            <wp14:sizeRelH relativeFrom="margin">
              <wp14:pctWidth>0</wp14:pctWidth>
            </wp14:sizeRelH>
            <wp14:sizeRelV relativeFrom="margin">
              <wp14:pctHeight>0</wp14:pctHeight>
            </wp14:sizeRelV>
          </wp:anchor>
        </w:drawing>
      </w:r>
      <w:r w:rsidRPr="001B684F">
        <w:rPr>
          <w:rFonts w:ascii="Times New Roman" w:eastAsia="Calibri" w:hAnsi="Times New Roman"/>
          <w:noProof/>
          <w:szCs w:val="22"/>
          <w:lang w:bidi="ar-SA"/>
        </w:rPr>
        <w:drawing>
          <wp:anchor distT="0" distB="0" distL="114300" distR="114300" simplePos="0" relativeHeight="251597824" behindDoc="1" locked="0" layoutInCell="1" allowOverlap="1" wp14:anchorId="3D9004EC" wp14:editId="665D6F85">
            <wp:simplePos x="0" y="0"/>
            <wp:positionH relativeFrom="margin">
              <wp:posOffset>0</wp:posOffset>
            </wp:positionH>
            <wp:positionV relativeFrom="paragraph">
              <wp:posOffset>28120</wp:posOffset>
            </wp:positionV>
            <wp:extent cx="2869565" cy="1739265"/>
            <wp:effectExtent l="0" t="0" r="6985" b="0"/>
            <wp:wrapTight wrapText="bothSides">
              <wp:wrapPolygon edited="0">
                <wp:start x="0" y="0"/>
                <wp:lineTo x="0" y="21292"/>
                <wp:lineTo x="21509" y="21292"/>
                <wp:lineTo x="21509"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1.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869565" cy="1739265"/>
                    </a:xfrm>
                    <a:prstGeom prst="rect">
                      <a:avLst/>
                    </a:prstGeom>
                  </pic:spPr>
                </pic:pic>
              </a:graphicData>
            </a:graphic>
            <wp14:sizeRelH relativeFrom="margin">
              <wp14:pctWidth>0</wp14:pctWidth>
            </wp14:sizeRelH>
          </wp:anchor>
        </w:drawing>
      </w:r>
      <w:r w:rsidR="001B684F">
        <w:rPr>
          <w:noProof/>
          <w:lang w:bidi="ar-SA"/>
        </w:rPr>
        <w:drawing>
          <wp:inline distT="0" distB="0" distL="0" distR="0" wp14:anchorId="61A4E22B" wp14:editId="298C34C8">
            <wp:extent cx="3240405" cy="1916582"/>
            <wp:effectExtent l="0" t="0" r="0" b="76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3.PNG"/>
                    <pic:cNvPicPr/>
                  </pic:nvPicPr>
                  <pic:blipFill>
                    <a:blip r:embed="rId20">
                      <a:extLst>
                        <a:ext uri="{28A0092B-C50C-407E-A947-70E740481C1C}">
                          <a14:useLocalDpi xmlns:a14="http://schemas.microsoft.com/office/drawing/2010/main" val="0"/>
                        </a:ext>
                      </a:extLst>
                    </a:blip>
                    <a:stretch>
                      <a:fillRect/>
                    </a:stretch>
                  </pic:blipFill>
                  <pic:spPr>
                    <a:xfrm>
                      <a:off x="0" y="0"/>
                      <a:ext cx="3292240" cy="1947240"/>
                    </a:xfrm>
                    <a:prstGeom prst="rect">
                      <a:avLst/>
                    </a:prstGeom>
                  </pic:spPr>
                </pic:pic>
              </a:graphicData>
            </a:graphic>
          </wp:inline>
        </w:drawing>
      </w:r>
    </w:p>
    <w:p w14:paraId="17D8160B" w14:textId="7BB13F30" w:rsidR="009C5599" w:rsidRPr="00B8566A" w:rsidRDefault="001B684F" w:rsidP="00A82696">
      <w:pPr>
        <w:pStyle w:val="Caption"/>
      </w:pPr>
      <w:bookmarkStart w:id="257" w:name="_Toc7433416"/>
      <w:r w:rsidRPr="00B8566A">
        <w:t xml:space="preserve">Fig.  </w:t>
      </w:r>
      <w:fldSimple w:instr=" SEQ Fig._ \* ARABIC ">
        <w:r w:rsidR="005B30D3">
          <w:rPr>
            <w:noProof/>
          </w:rPr>
          <w:t>9</w:t>
        </w:r>
      </w:fldSimple>
      <w:r w:rsidRPr="00B8566A">
        <w:t>— Viscosity of different API gravity crude oils and their emulsions with different water cuts at 4°C, 30°C and 50°C (Oliveira et al., 2018)</w:t>
      </w:r>
      <w:bookmarkEnd w:id="257"/>
    </w:p>
    <w:p w14:paraId="59C63BB8" w14:textId="24EDD7CA" w:rsidR="001B684F" w:rsidRDefault="001B684F" w:rsidP="001B684F"/>
    <w:p w14:paraId="28BEC059" w14:textId="77777777" w:rsidR="001B684F" w:rsidRPr="001B684F" w:rsidRDefault="001B684F" w:rsidP="001B684F">
      <w:pPr>
        <w:rPr>
          <w:rFonts w:ascii="Times New Roman" w:eastAsia="Calibri" w:hAnsi="Times New Roman"/>
          <w:szCs w:val="22"/>
          <w:lang w:bidi="ar-SA"/>
        </w:rPr>
      </w:pPr>
      <w:r w:rsidRPr="001B684F">
        <w:rPr>
          <w:rFonts w:ascii="Times New Roman" w:eastAsia="Calibri" w:hAnsi="Times New Roman"/>
          <w:szCs w:val="22"/>
          <w:lang w:bidi="ar-SA"/>
        </w:rPr>
        <w:t xml:space="preserve">The first correlation for emulsion viscosity was proposed by Einstein (1906) to represent dilute suspension: </w:t>
      </w:r>
    </w:p>
    <w:p w14:paraId="38E5DE44" w14:textId="679DECB2" w:rsidR="001B684F" w:rsidRPr="001B684F" w:rsidRDefault="005B30D3" w:rsidP="00256C97">
      <w:pPr>
        <w:jc w:val="right"/>
        <w:rPr>
          <w:rFonts w:ascii="Times New Roman" w:eastAsia="Calibri" w:hAnsi="Times New Roman"/>
          <w:szCs w:val="22"/>
          <w:lang w:bidi="ar-SA"/>
        </w:rPr>
      </w:pPr>
      <m:oMath>
        <m:sSub>
          <m:sSubPr>
            <m:ctrlPr>
              <w:rPr>
                <w:rFonts w:ascii="Cambria Math" w:eastAsia="Calibri" w:hAnsi="Cambria Math"/>
                <w:i/>
                <w:sz w:val="28"/>
                <w:szCs w:val="22"/>
                <w:lang w:bidi="ar-SA"/>
              </w:rPr>
            </m:ctrlPr>
          </m:sSubPr>
          <m:e>
            <m:r>
              <w:rPr>
                <w:rFonts w:ascii="Cambria Math" w:eastAsia="Calibri" w:hAnsi="Cambria Math"/>
                <w:sz w:val="28"/>
                <w:szCs w:val="22"/>
                <w:lang w:bidi="ar-SA"/>
              </w:rPr>
              <m:t>η</m:t>
            </m:r>
          </m:e>
          <m:sub>
            <m:r>
              <w:rPr>
                <w:rFonts w:ascii="Cambria Math" w:eastAsia="Calibri" w:hAnsi="Cambria Math"/>
                <w:sz w:val="28"/>
                <w:szCs w:val="22"/>
                <w:lang w:bidi="ar-SA"/>
              </w:rPr>
              <m:t>e</m:t>
            </m:r>
          </m:sub>
        </m:sSub>
        <m:r>
          <w:rPr>
            <w:rFonts w:ascii="Cambria Math" w:eastAsia="Calibri" w:hAnsi="Cambria Math"/>
            <w:sz w:val="28"/>
            <w:szCs w:val="22"/>
            <w:lang w:bidi="ar-SA"/>
          </w:rPr>
          <m:t xml:space="preserve">= </m:t>
        </m:r>
        <m:sSub>
          <m:sSubPr>
            <m:ctrlPr>
              <w:rPr>
                <w:rFonts w:ascii="Cambria Math" w:eastAsia="Calibri" w:hAnsi="Cambria Math"/>
                <w:i/>
                <w:sz w:val="28"/>
                <w:szCs w:val="22"/>
                <w:lang w:bidi="ar-SA"/>
              </w:rPr>
            </m:ctrlPr>
          </m:sSubPr>
          <m:e>
            <m:r>
              <w:rPr>
                <w:rFonts w:ascii="Cambria Math" w:eastAsia="Calibri" w:hAnsi="Cambria Math"/>
                <w:sz w:val="28"/>
                <w:szCs w:val="22"/>
                <w:lang w:bidi="ar-SA"/>
              </w:rPr>
              <m:t>η</m:t>
            </m:r>
          </m:e>
          <m:sub>
            <m:r>
              <w:rPr>
                <w:rFonts w:ascii="Cambria Math" w:eastAsia="Calibri" w:hAnsi="Cambria Math"/>
                <w:sz w:val="28"/>
                <w:szCs w:val="22"/>
                <w:lang w:bidi="ar-SA"/>
              </w:rPr>
              <m:t xml:space="preserve">c </m:t>
            </m:r>
          </m:sub>
        </m:sSub>
        <m:d>
          <m:dPr>
            <m:ctrlPr>
              <w:rPr>
                <w:rFonts w:ascii="Cambria Math" w:eastAsia="Calibri" w:hAnsi="Cambria Math"/>
                <w:i/>
                <w:sz w:val="28"/>
                <w:szCs w:val="22"/>
                <w:lang w:bidi="ar-SA"/>
              </w:rPr>
            </m:ctrlPr>
          </m:dPr>
          <m:e>
            <m:r>
              <w:rPr>
                <w:rFonts w:ascii="Cambria Math" w:eastAsia="Calibri" w:hAnsi="Cambria Math"/>
                <w:sz w:val="28"/>
                <w:szCs w:val="22"/>
                <w:lang w:bidi="ar-SA"/>
              </w:rPr>
              <m:t>1+2.5ϕ</m:t>
            </m:r>
          </m:e>
        </m:d>
        <m:r>
          <w:rPr>
            <w:rFonts w:ascii="Cambria Math" w:eastAsia="Calibri" w:hAnsi="Cambria Math"/>
            <w:sz w:val="28"/>
            <w:szCs w:val="22"/>
            <w:lang w:bidi="ar-SA"/>
          </w:rPr>
          <m:t xml:space="preserve"> </m:t>
        </m:r>
      </m:oMath>
      <w:r w:rsidR="001B684F" w:rsidRPr="001B684F">
        <w:rPr>
          <w:rFonts w:ascii="Times New Roman" w:hAnsi="Times New Roman"/>
          <w:szCs w:val="22"/>
          <w:lang w:bidi="ar-SA"/>
        </w:rPr>
        <w:t xml:space="preserve"> </w:t>
      </w:r>
      <w:r w:rsidR="00256C97">
        <w:rPr>
          <w:rFonts w:ascii="Times New Roman" w:hAnsi="Times New Roman"/>
          <w:szCs w:val="22"/>
          <w:lang w:bidi="ar-SA"/>
        </w:rPr>
        <w:t xml:space="preserve">                                                </w:t>
      </w:r>
      <w:r w:rsidR="001B684F" w:rsidRPr="001B684F">
        <w:rPr>
          <w:rFonts w:ascii="Times New Roman" w:hAnsi="Times New Roman"/>
          <w:szCs w:val="22"/>
          <w:lang w:bidi="ar-SA"/>
        </w:rPr>
        <w:t>(25)</w:t>
      </w:r>
    </w:p>
    <w:p w14:paraId="658C9890" w14:textId="77777777" w:rsidR="001B684F" w:rsidRPr="001B684F" w:rsidRDefault="001B684F" w:rsidP="001B684F">
      <w:pPr>
        <w:rPr>
          <w:rFonts w:ascii="Times New Roman" w:eastAsia="Calibri" w:hAnsi="Times New Roman"/>
          <w:szCs w:val="22"/>
          <w:lang w:bidi="ar-SA"/>
        </w:rPr>
      </w:pPr>
      <w:r w:rsidRPr="001B684F">
        <w:rPr>
          <w:rFonts w:ascii="Times New Roman" w:eastAsia="Calibri" w:hAnsi="Times New Roman"/>
          <w:szCs w:val="22"/>
          <w:lang w:bidi="ar-SA"/>
        </w:rPr>
        <w:t>Brinkman (1952) proposed a modification in Einstein equation taking into account the sphericity of the droplets surface:</w:t>
      </w:r>
    </w:p>
    <w:p w14:paraId="5DC5BF8D" w14:textId="12E49E69" w:rsidR="001B684F" w:rsidRPr="001B684F" w:rsidRDefault="005B30D3" w:rsidP="00256C97">
      <w:pPr>
        <w:jc w:val="right"/>
        <w:rPr>
          <w:rFonts w:ascii="Times New Roman" w:hAnsi="Times New Roman"/>
          <w:szCs w:val="22"/>
          <w:lang w:bidi="ar-SA"/>
        </w:rPr>
      </w:pPr>
      <m:oMath>
        <m:sSub>
          <m:sSubPr>
            <m:ctrlPr>
              <w:rPr>
                <w:rFonts w:ascii="Cambria Math" w:eastAsia="Calibri" w:hAnsi="Cambria Math"/>
                <w:i/>
                <w:sz w:val="28"/>
                <w:szCs w:val="22"/>
                <w:lang w:bidi="ar-SA"/>
              </w:rPr>
            </m:ctrlPr>
          </m:sSubPr>
          <m:e>
            <m:r>
              <w:rPr>
                <w:rFonts w:ascii="Cambria Math" w:eastAsia="Calibri" w:hAnsi="Cambria Math"/>
                <w:sz w:val="28"/>
                <w:szCs w:val="22"/>
                <w:lang w:bidi="ar-SA"/>
              </w:rPr>
              <m:t>η</m:t>
            </m:r>
          </m:e>
          <m:sub>
            <m:r>
              <w:rPr>
                <w:rFonts w:ascii="Cambria Math" w:eastAsia="Calibri" w:hAnsi="Cambria Math"/>
                <w:sz w:val="28"/>
                <w:szCs w:val="22"/>
                <w:lang w:bidi="ar-SA"/>
              </w:rPr>
              <m:t>e</m:t>
            </m:r>
          </m:sub>
        </m:sSub>
        <m:r>
          <w:rPr>
            <w:rFonts w:ascii="Cambria Math" w:eastAsia="Calibri" w:hAnsi="Cambria Math"/>
            <w:sz w:val="28"/>
            <w:szCs w:val="22"/>
            <w:lang w:bidi="ar-SA"/>
          </w:rPr>
          <m:t xml:space="preserve">= </m:t>
        </m:r>
        <m:sSub>
          <m:sSubPr>
            <m:ctrlPr>
              <w:rPr>
                <w:rFonts w:ascii="Cambria Math" w:eastAsia="Calibri" w:hAnsi="Cambria Math"/>
                <w:i/>
                <w:sz w:val="28"/>
                <w:szCs w:val="22"/>
                <w:lang w:bidi="ar-SA"/>
              </w:rPr>
            </m:ctrlPr>
          </m:sSubPr>
          <m:e>
            <m:r>
              <w:rPr>
                <w:rFonts w:ascii="Cambria Math" w:eastAsia="Calibri" w:hAnsi="Cambria Math"/>
                <w:sz w:val="28"/>
                <w:szCs w:val="22"/>
                <w:lang w:bidi="ar-SA"/>
              </w:rPr>
              <m:t>η</m:t>
            </m:r>
          </m:e>
          <m:sub>
            <m:r>
              <w:rPr>
                <w:rFonts w:ascii="Cambria Math" w:eastAsia="Calibri" w:hAnsi="Cambria Math"/>
                <w:sz w:val="28"/>
                <w:szCs w:val="22"/>
                <w:lang w:bidi="ar-SA"/>
              </w:rPr>
              <m:t xml:space="preserve">c </m:t>
            </m:r>
          </m:sub>
        </m:sSub>
        <m:sSup>
          <m:sSupPr>
            <m:ctrlPr>
              <w:rPr>
                <w:rFonts w:ascii="Cambria Math" w:eastAsia="Calibri" w:hAnsi="Cambria Math"/>
                <w:i/>
                <w:sz w:val="28"/>
                <w:szCs w:val="22"/>
                <w:lang w:bidi="ar-SA"/>
              </w:rPr>
            </m:ctrlPr>
          </m:sSupPr>
          <m:e>
            <m:r>
              <w:rPr>
                <w:rFonts w:ascii="Cambria Math" w:eastAsia="Calibri" w:hAnsi="Cambria Math"/>
                <w:sz w:val="28"/>
                <w:szCs w:val="22"/>
                <w:lang w:bidi="ar-SA"/>
              </w:rPr>
              <m:t>( 1- ϕ )</m:t>
            </m:r>
          </m:e>
          <m:sup>
            <m:r>
              <w:rPr>
                <w:rFonts w:ascii="Cambria Math" w:eastAsia="Calibri" w:hAnsi="Cambria Math"/>
                <w:sz w:val="28"/>
                <w:szCs w:val="22"/>
                <w:lang w:bidi="ar-SA"/>
              </w:rPr>
              <m:t>-2.5</m:t>
            </m:r>
          </m:sup>
        </m:sSup>
      </m:oMath>
      <w:r w:rsidR="001B684F" w:rsidRPr="001B684F">
        <w:rPr>
          <w:rFonts w:ascii="Times New Roman" w:hAnsi="Times New Roman"/>
          <w:szCs w:val="22"/>
          <w:lang w:bidi="ar-SA"/>
        </w:rPr>
        <w:t xml:space="preserve"> </w:t>
      </w:r>
      <w:r w:rsidR="00256C97">
        <w:rPr>
          <w:rFonts w:ascii="Times New Roman" w:hAnsi="Times New Roman"/>
          <w:szCs w:val="22"/>
          <w:lang w:bidi="ar-SA"/>
        </w:rPr>
        <w:t xml:space="preserve">                                              </w:t>
      </w:r>
      <w:r w:rsidR="001B684F" w:rsidRPr="001B684F">
        <w:rPr>
          <w:rFonts w:ascii="Times New Roman" w:hAnsi="Times New Roman"/>
          <w:szCs w:val="22"/>
          <w:lang w:bidi="ar-SA"/>
        </w:rPr>
        <w:t>(26)</w:t>
      </w:r>
    </w:p>
    <w:p w14:paraId="06526C01" w14:textId="77777777" w:rsidR="001B684F" w:rsidRPr="001B684F" w:rsidRDefault="001B684F" w:rsidP="001B684F">
      <w:pPr>
        <w:rPr>
          <w:rFonts w:ascii="Times New Roman" w:hAnsi="Times New Roman"/>
          <w:szCs w:val="22"/>
          <w:lang w:bidi="ar-SA"/>
        </w:rPr>
      </w:pPr>
      <w:r w:rsidRPr="001B684F">
        <w:rPr>
          <w:rFonts w:ascii="Times New Roman" w:hAnsi="Times New Roman"/>
          <w:szCs w:val="22"/>
          <w:lang w:bidi="ar-SA"/>
        </w:rPr>
        <w:t xml:space="preserve">Taylor (1932) introduced a new model which incorporate modifiers to make models better fit emulsions having </w:t>
      </w:r>
      <w:r w:rsidRPr="00B76F6B">
        <w:rPr>
          <w:rFonts w:ascii="Times New Roman" w:hAnsi="Times New Roman"/>
          <w:lang w:bidi="ar-SA"/>
        </w:rPr>
        <w:t>high</w:t>
      </w:r>
      <w:r w:rsidRPr="001B684F">
        <w:rPr>
          <w:rFonts w:ascii="Times New Roman" w:hAnsi="Times New Roman"/>
          <w:szCs w:val="22"/>
          <w:lang w:bidi="ar-SA"/>
        </w:rPr>
        <w:t xml:space="preserve"> concentration:</w:t>
      </w:r>
    </w:p>
    <w:p w14:paraId="2306056F" w14:textId="776B42BD" w:rsidR="001B684F" w:rsidRPr="001B684F" w:rsidRDefault="005B30D3" w:rsidP="00256C97">
      <w:pPr>
        <w:jc w:val="right"/>
        <w:rPr>
          <w:rFonts w:ascii="Times New Roman" w:hAnsi="Times New Roman"/>
          <w:szCs w:val="22"/>
          <w:lang w:bidi="ar-SA"/>
        </w:rPr>
      </w:pPr>
      <m:oMath>
        <m:sSub>
          <m:sSubPr>
            <m:ctrlPr>
              <w:rPr>
                <w:rFonts w:ascii="Cambria Math" w:eastAsia="Calibri" w:hAnsi="Cambria Math"/>
                <w:i/>
                <w:sz w:val="28"/>
                <w:szCs w:val="22"/>
                <w:lang w:bidi="ar-SA"/>
              </w:rPr>
            </m:ctrlPr>
          </m:sSubPr>
          <m:e>
            <m:r>
              <w:rPr>
                <w:rFonts w:ascii="Cambria Math" w:eastAsia="Calibri" w:hAnsi="Cambria Math"/>
                <w:sz w:val="28"/>
                <w:szCs w:val="22"/>
                <w:lang w:bidi="ar-SA"/>
              </w:rPr>
              <m:t>η</m:t>
            </m:r>
          </m:e>
          <m:sub>
            <m:r>
              <w:rPr>
                <w:rFonts w:ascii="Cambria Math" w:eastAsia="Calibri" w:hAnsi="Cambria Math"/>
                <w:sz w:val="28"/>
                <w:szCs w:val="22"/>
                <w:lang w:bidi="ar-SA"/>
              </w:rPr>
              <m:t>e</m:t>
            </m:r>
          </m:sub>
        </m:sSub>
        <m:r>
          <w:rPr>
            <w:rFonts w:ascii="Cambria Math" w:eastAsia="Calibri" w:hAnsi="Cambria Math"/>
            <w:sz w:val="28"/>
            <w:szCs w:val="22"/>
            <w:lang w:bidi="ar-SA"/>
          </w:rPr>
          <m:t xml:space="preserve">= </m:t>
        </m:r>
        <m:sSub>
          <m:sSubPr>
            <m:ctrlPr>
              <w:rPr>
                <w:rFonts w:ascii="Cambria Math" w:eastAsia="Calibri" w:hAnsi="Cambria Math"/>
                <w:i/>
                <w:sz w:val="28"/>
                <w:szCs w:val="22"/>
                <w:lang w:bidi="ar-SA"/>
              </w:rPr>
            </m:ctrlPr>
          </m:sSubPr>
          <m:e>
            <m:r>
              <w:rPr>
                <w:rFonts w:ascii="Cambria Math" w:eastAsia="Calibri" w:hAnsi="Cambria Math"/>
                <w:sz w:val="28"/>
                <w:szCs w:val="22"/>
                <w:lang w:bidi="ar-SA"/>
              </w:rPr>
              <m:t>η</m:t>
            </m:r>
          </m:e>
          <m:sub>
            <m:r>
              <w:rPr>
                <w:rFonts w:ascii="Cambria Math" w:eastAsia="Calibri" w:hAnsi="Cambria Math"/>
                <w:sz w:val="28"/>
                <w:szCs w:val="22"/>
                <w:lang w:bidi="ar-SA"/>
              </w:rPr>
              <m:t xml:space="preserve">c </m:t>
            </m:r>
          </m:sub>
        </m:sSub>
        <m:d>
          <m:dPr>
            <m:begChr m:val="["/>
            <m:endChr m:val="]"/>
            <m:ctrlPr>
              <w:rPr>
                <w:rFonts w:ascii="Cambria Math" w:eastAsia="Calibri" w:hAnsi="Cambria Math"/>
                <w:i/>
                <w:sz w:val="28"/>
                <w:szCs w:val="22"/>
                <w:lang w:bidi="ar-SA"/>
              </w:rPr>
            </m:ctrlPr>
          </m:dPr>
          <m:e>
            <m:r>
              <w:rPr>
                <w:rFonts w:ascii="Cambria Math" w:eastAsia="Calibri" w:hAnsi="Cambria Math"/>
                <w:sz w:val="28"/>
                <w:szCs w:val="22"/>
                <w:lang w:bidi="ar-SA"/>
              </w:rPr>
              <m:t xml:space="preserve">1+2.5ϕ </m:t>
            </m:r>
            <m:d>
              <m:dPr>
                <m:ctrlPr>
                  <w:rPr>
                    <w:rFonts w:ascii="Cambria Math" w:eastAsia="Calibri" w:hAnsi="Cambria Math"/>
                    <w:i/>
                    <w:sz w:val="28"/>
                    <w:szCs w:val="22"/>
                    <w:lang w:bidi="ar-SA"/>
                  </w:rPr>
                </m:ctrlPr>
              </m:dPr>
              <m:e>
                <m:f>
                  <m:fPr>
                    <m:ctrlPr>
                      <w:rPr>
                        <w:rFonts w:ascii="Cambria Math" w:eastAsia="Calibri" w:hAnsi="Cambria Math"/>
                        <w:i/>
                        <w:sz w:val="28"/>
                        <w:szCs w:val="22"/>
                        <w:lang w:bidi="ar-SA"/>
                      </w:rPr>
                    </m:ctrlPr>
                  </m:fPr>
                  <m:num>
                    <m:sSub>
                      <m:sSubPr>
                        <m:ctrlPr>
                          <w:rPr>
                            <w:rFonts w:ascii="Cambria Math" w:eastAsia="Calibri" w:hAnsi="Cambria Math"/>
                            <w:i/>
                            <w:sz w:val="28"/>
                            <w:szCs w:val="22"/>
                            <w:lang w:bidi="ar-SA"/>
                          </w:rPr>
                        </m:ctrlPr>
                      </m:sSubPr>
                      <m:e>
                        <m:r>
                          <w:rPr>
                            <w:rFonts w:ascii="Cambria Math" w:eastAsia="Calibri" w:hAnsi="Cambria Math"/>
                            <w:sz w:val="28"/>
                            <w:szCs w:val="22"/>
                            <w:lang w:bidi="ar-SA"/>
                          </w:rPr>
                          <m:t>η</m:t>
                        </m:r>
                      </m:e>
                      <m:sub>
                        <m:r>
                          <w:rPr>
                            <w:rFonts w:ascii="Cambria Math" w:eastAsia="Calibri" w:hAnsi="Cambria Math"/>
                            <w:sz w:val="28"/>
                            <w:szCs w:val="22"/>
                            <w:lang w:bidi="ar-SA"/>
                          </w:rPr>
                          <m:t>d</m:t>
                        </m:r>
                      </m:sub>
                    </m:sSub>
                    <m:r>
                      <w:rPr>
                        <w:rFonts w:ascii="Cambria Math" w:eastAsia="Calibri" w:hAnsi="Cambria Math"/>
                        <w:sz w:val="28"/>
                        <w:szCs w:val="22"/>
                        <w:lang w:bidi="ar-SA"/>
                      </w:rPr>
                      <m:t>+0.4</m:t>
                    </m:r>
                    <m:sSub>
                      <m:sSubPr>
                        <m:ctrlPr>
                          <w:rPr>
                            <w:rFonts w:ascii="Cambria Math" w:eastAsia="Calibri" w:hAnsi="Cambria Math"/>
                            <w:i/>
                            <w:sz w:val="28"/>
                            <w:szCs w:val="22"/>
                            <w:lang w:bidi="ar-SA"/>
                          </w:rPr>
                        </m:ctrlPr>
                      </m:sSubPr>
                      <m:e>
                        <m:r>
                          <w:rPr>
                            <w:rFonts w:ascii="Cambria Math" w:eastAsia="Calibri" w:hAnsi="Cambria Math"/>
                            <w:sz w:val="28"/>
                            <w:szCs w:val="22"/>
                            <w:lang w:bidi="ar-SA"/>
                          </w:rPr>
                          <m:t>η</m:t>
                        </m:r>
                      </m:e>
                      <m:sub>
                        <m:r>
                          <w:rPr>
                            <w:rFonts w:ascii="Cambria Math" w:eastAsia="Calibri" w:hAnsi="Cambria Math"/>
                            <w:sz w:val="28"/>
                            <w:szCs w:val="22"/>
                            <w:lang w:bidi="ar-SA"/>
                          </w:rPr>
                          <m:t>c</m:t>
                        </m:r>
                      </m:sub>
                    </m:sSub>
                  </m:num>
                  <m:den>
                    <m:sSub>
                      <m:sSubPr>
                        <m:ctrlPr>
                          <w:rPr>
                            <w:rFonts w:ascii="Cambria Math" w:eastAsia="Calibri" w:hAnsi="Cambria Math"/>
                            <w:i/>
                            <w:sz w:val="28"/>
                            <w:szCs w:val="22"/>
                            <w:lang w:bidi="ar-SA"/>
                          </w:rPr>
                        </m:ctrlPr>
                      </m:sSubPr>
                      <m:e>
                        <m:r>
                          <w:rPr>
                            <w:rFonts w:ascii="Cambria Math" w:eastAsia="Calibri" w:hAnsi="Cambria Math"/>
                            <w:sz w:val="28"/>
                            <w:szCs w:val="22"/>
                            <w:lang w:bidi="ar-SA"/>
                          </w:rPr>
                          <m:t>η</m:t>
                        </m:r>
                      </m:e>
                      <m:sub>
                        <m:r>
                          <w:rPr>
                            <w:rFonts w:ascii="Cambria Math" w:eastAsia="Calibri" w:hAnsi="Cambria Math"/>
                            <w:sz w:val="28"/>
                            <w:szCs w:val="22"/>
                            <w:lang w:bidi="ar-SA"/>
                          </w:rPr>
                          <m:t>d</m:t>
                        </m:r>
                      </m:sub>
                    </m:sSub>
                    <m:r>
                      <w:rPr>
                        <w:rFonts w:ascii="Cambria Math" w:eastAsia="Calibri" w:hAnsi="Cambria Math"/>
                        <w:sz w:val="28"/>
                        <w:szCs w:val="22"/>
                        <w:lang w:bidi="ar-SA"/>
                      </w:rPr>
                      <m:t xml:space="preserve">+ </m:t>
                    </m:r>
                    <m:sSub>
                      <m:sSubPr>
                        <m:ctrlPr>
                          <w:rPr>
                            <w:rFonts w:ascii="Cambria Math" w:eastAsia="Calibri" w:hAnsi="Cambria Math"/>
                            <w:i/>
                            <w:sz w:val="28"/>
                            <w:szCs w:val="22"/>
                            <w:lang w:bidi="ar-SA"/>
                          </w:rPr>
                        </m:ctrlPr>
                      </m:sSubPr>
                      <m:e>
                        <m:r>
                          <w:rPr>
                            <w:rFonts w:ascii="Cambria Math" w:eastAsia="Calibri" w:hAnsi="Cambria Math"/>
                            <w:sz w:val="28"/>
                            <w:szCs w:val="22"/>
                            <w:lang w:bidi="ar-SA"/>
                          </w:rPr>
                          <m:t>η</m:t>
                        </m:r>
                      </m:e>
                      <m:sub>
                        <m:r>
                          <w:rPr>
                            <w:rFonts w:ascii="Cambria Math" w:eastAsia="Calibri" w:hAnsi="Cambria Math"/>
                            <w:sz w:val="28"/>
                            <w:szCs w:val="22"/>
                            <w:lang w:bidi="ar-SA"/>
                          </w:rPr>
                          <m:t>c</m:t>
                        </m:r>
                      </m:sub>
                    </m:sSub>
                  </m:den>
                </m:f>
              </m:e>
            </m:d>
          </m:e>
        </m:d>
      </m:oMath>
      <w:r w:rsidR="001B684F" w:rsidRPr="001B684F">
        <w:rPr>
          <w:rFonts w:ascii="Times New Roman" w:hAnsi="Times New Roman"/>
          <w:szCs w:val="22"/>
          <w:lang w:bidi="ar-SA"/>
        </w:rPr>
        <w:t xml:space="preserve"> </w:t>
      </w:r>
      <w:r w:rsidR="00256C97">
        <w:rPr>
          <w:rFonts w:ascii="Times New Roman" w:hAnsi="Times New Roman"/>
          <w:szCs w:val="22"/>
          <w:lang w:bidi="ar-SA"/>
        </w:rPr>
        <w:t xml:space="preserve">                                       </w:t>
      </w:r>
      <w:r w:rsidR="001B684F" w:rsidRPr="001B684F">
        <w:rPr>
          <w:rFonts w:ascii="Times New Roman" w:hAnsi="Times New Roman"/>
          <w:szCs w:val="22"/>
          <w:lang w:bidi="ar-SA"/>
        </w:rPr>
        <w:t>(27)</w:t>
      </w:r>
    </w:p>
    <w:p w14:paraId="390B271A" w14:textId="77777777" w:rsidR="001B684F" w:rsidRPr="001B684F" w:rsidRDefault="001B684F" w:rsidP="001B684F">
      <w:pPr>
        <w:rPr>
          <w:rFonts w:ascii="Times New Roman" w:hAnsi="Times New Roman"/>
          <w:szCs w:val="22"/>
          <w:lang w:bidi="ar-SA"/>
        </w:rPr>
      </w:pPr>
      <w:r w:rsidRPr="001B684F">
        <w:rPr>
          <w:rFonts w:ascii="Times New Roman" w:hAnsi="Times New Roman"/>
          <w:szCs w:val="22"/>
          <w:lang w:bidi="ar-SA"/>
        </w:rPr>
        <w:lastRenderedPageBreak/>
        <w:t>Richardson (1933) proposed a simpler equation as it was observed that there was an exponential increase in relative viscosity as a function of volume fraction of dispersed phase:</w:t>
      </w:r>
    </w:p>
    <w:p w14:paraId="7BE7D7A0" w14:textId="74A3564D" w:rsidR="001B684F" w:rsidRPr="001B684F" w:rsidRDefault="005B30D3" w:rsidP="00256C97">
      <w:pPr>
        <w:jc w:val="right"/>
        <w:rPr>
          <w:rFonts w:ascii="Times New Roman" w:eastAsia="Calibri" w:hAnsi="Times New Roman"/>
          <w:szCs w:val="22"/>
          <w:lang w:bidi="ar-SA"/>
        </w:rPr>
      </w:pPr>
      <m:oMath>
        <m:sSub>
          <m:sSubPr>
            <m:ctrlPr>
              <w:rPr>
                <w:rFonts w:ascii="Cambria Math" w:eastAsia="Calibri" w:hAnsi="Cambria Math"/>
                <w:i/>
                <w:sz w:val="28"/>
                <w:szCs w:val="22"/>
                <w:lang w:bidi="ar-SA"/>
              </w:rPr>
            </m:ctrlPr>
          </m:sSubPr>
          <m:e>
            <m:r>
              <w:rPr>
                <w:rFonts w:ascii="Cambria Math" w:eastAsia="Calibri" w:hAnsi="Cambria Math"/>
                <w:sz w:val="28"/>
                <w:szCs w:val="22"/>
                <w:lang w:bidi="ar-SA"/>
              </w:rPr>
              <m:t>η</m:t>
            </m:r>
          </m:e>
          <m:sub>
            <m:r>
              <w:rPr>
                <w:rFonts w:ascii="Cambria Math" w:eastAsia="Calibri" w:hAnsi="Cambria Math"/>
                <w:sz w:val="28"/>
                <w:szCs w:val="22"/>
                <w:lang w:bidi="ar-SA"/>
              </w:rPr>
              <m:t>r</m:t>
            </m:r>
          </m:sub>
        </m:sSub>
        <m:r>
          <w:rPr>
            <w:rFonts w:ascii="Cambria Math" w:eastAsia="Calibri" w:hAnsi="Cambria Math"/>
            <w:sz w:val="28"/>
            <w:szCs w:val="22"/>
            <w:lang w:bidi="ar-SA"/>
          </w:rPr>
          <m:t xml:space="preserve">= </m:t>
        </m:r>
        <m:sSup>
          <m:sSupPr>
            <m:ctrlPr>
              <w:rPr>
                <w:rFonts w:ascii="Cambria Math" w:eastAsia="Calibri" w:hAnsi="Cambria Math"/>
                <w:i/>
                <w:sz w:val="28"/>
                <w:szCs w:val="22"/>
                <w:lang w:bidi="ar-SA"/>
              </w:rPr>
            </m:ctrlPr>
          </m:sSupPr>
          <m:e>
            <m:r>
              <w:rPr>
                <w:rFonts w:ascii="Cambria Math" w:eastAsia="Calibri" w:hAnsi="Cambria Math"/>
                <w:sz w:val="28"/>
                <w:szCs w:val="22"/>
                <w:lang w:bidi="ar-SA"/>
              </w:rPr>
              <m:t xml:space="preserve"> e </m:t>
            </m:r>
          </m:e>
          <m:sup>
            <m:r>
              <w:rPr>
                <w:rFonts w:ascii="Cambria Math" w:eastAsia="Calibri" w:hAnsi="Cambria Math"/>
                <w:sz w:val="28"/>
                <w:szCs w:val="22"/>
                <w:lang w:bidi="ar-SA"/>
              </w:rPr>
              <m:t>kϕ</m:t>
            </m:r>
          </m:sup>
        </m:sSup>
      </m:oMath>
      <w:r w:rsidR="001B684F" w:rsidRPr="001B684F">
        <w:rPr>
          <w:rFonts w:ascii="Times New Roman" w:hAnsi="Times New Roman"/>
          <w:sz w:val="28"/>
          <w:szCs w:val="22"/>
          <w:lang w:bidi="ar-SA"/>
        </w:rPr>
        <w:t xml:space="preserve"> </w:t>
      </w:r>
      <w:r w:rsidR="00256C97">
        <w:rPr>
          <w:rFonts w:ascii="Times New Roman" w:hAnsi="Times New Roman"/>
          <w:sz w:val="28"/>
          <w:szCs w:val="22"/>
          <w:lang w:bidi="ar-SA"/>
        </w:rPr>
        <w:t xml:space="preserve">                                          </w:t>
      </w:r>
      <w:r w:rsidR="001B684F" w:rsidRPr="001B684F">
        <w:rPr>
          <w:rFonts w:ascii="Times New Roman" w:hAnsi="Times New Roman"/>
          <w:sz w:val="28"/>
          <w:szCs w:val="22"/>
          <w:lang w:bidi="ar-SA"/>
        </w:rPr>
        <w:t xml:space="preserve"> </w:t>
      </w:r>
      <w:r w:rsidR="001B684F" w:rsidRPr="00256C97">
        <w:rPr>
          <w:rFonts w:ascii="Times New Roman" w:hAnsi="Times New Roman"/>
          <w:lang w:bidi="ar-SA"/>
        </w:rPr>
        <w:t>(28)</w:t>
      </w:r>
    </w:p>
    <w:p w14:paraId="08480466" w14:textId="77777777" w:rsidR="001B684F" w:rsidRPr="001B684F" w:rsidRDefault="001B684F" w:rsidP="001B684F">
      <w:pPr>
        <w:rPr>
          <w:rFonts w:ascii="Times New Roman" w:hAnsi="Times New Roman"/>
          <w:szCs w:val="22"/>
          <w:lang w:bidi="ar-SA"/>
        </w:rPr>
      </w:pPr>
      <w:r w:rsidRPr="001B684F">
        <w:rPr>
          <w:rFonts w:ascii="Times New Roman" w:hAnsi="Times New Roman"/>
          <w:szCs w:val="22"/>
          <w:lang w:bidi="ar-SA"/>
        </w:rPr>
        <w:t>Where k is a constant.</w:t>
      </w:r>
    </w:p>
    <w:p w14:paraId="4DDD667D" w14:textId="6A3194AC" w:rsidR="001B684F" w:rsidRPr="001B684F" w:rsidRDefault="001B684F" w:rsidP="001B684F">
      <w:pPr>
        <w:rPr>
          <w:rFonts w:ascii="Times New Roman" w:eastAsia="Calibri" w:hAnsi="Times New Roman"/>
          <w:szCs w:val="22"/>
          <w:lang w:bidi="ar-SA"/>
        </w:rPr>
      </w:pPr>
      <w:r w:rsidRPr="001B684F">
        <w:rPr>
          <w:rFonts w:ascii="Times New Roman" w:eastAsia="Calibri" w:hAnsi="Times New Roman"/>
          <w:szCs w:val="22"/>
          <w:lang w:bidi="ar-SA"/>
        </w:rPr>
        <w:t>Pal and Rhodes (198</w:t>
      </w:r>
      <w:r w:rsidR="00B84707">
        <w:rPr>
          <w:rFonts w:ascii="Times New Roman" w:eastAsia="Calibri" w:hAnsi="Times New Roman"/>
          <w:szCs w:val="22"/>
          <w:lang w:bidi="ar-SA"/>
        </w:rPr>
        <w:t>9</w:t>
      </w:r>
      <w:r w:rsidRPr="001B684F">
        <w:rPr>
          <w:rFonts w:ascii="Times New Roman" w:eastAsia="Calibri" w:hAnsi="Times New Roman"/>
          <w:szCs w:val="22"/>
          <w:lang w:bidi="ar-SA"/>
        </w:rPr>
        <w:t>) presented a new model that would be able to predict the viscosity of Newtonian and Non-Newtonian emulsions:</w:t>
      </w:r>
    </w:p>
    <w:p w14:paraId="41B1B468" w14:textId="580125A9" w:rsidR="001B684F" w:rsidRPr="001B684F" w:rsidRDefault="005B30D3" w:rsidP="00256C97">
      <w:pPr>
        <w:jc w:val="right"/>
        <w:rPr>
          <w:rFonts w:ascii="Times New Roman" w:hAnsi="Times New Roman"/>
          <w:szCs w:val="22"/>
          <w:lang w:bidi="ar-SA"/>
        </w:rPr>
      </w:pPr>
      <m:oMath>
        <m:sSub>
          <m:sSubPr>
            <m:ctrlPr>
              <w:rPr>
                <w:rFonts w:ascii="Cambria Math" w:eastAsia="Calibri" w:hAnsi="Cambria Math"/>
                <w:i/>
                <w:sz w:val="28"/>
                <w:szCs w:val="22"/>
                <w:lang w:bidi="ar-SA"/>
              </w:rPr>
            </m:ctrlPr>
          </m:sSubPr>
          <m:e>
            <m:r>
              <w:rPr>
                <w:rFonts w:ascii="Cambria Math" w:eastAsia="Calibri" w:hAnsi="Cambria Math"/>
                <w:sz w:val="28"/>
                <w:szCs w:val="22"/>
                <w:lang w:bidi="ar-SA"/>
              </w:rPr>
              <m:t>η</m:t>
            </m:r>
          </m:e>
          <m:sub>
            <m:r>
              <w:rPr>
                <w:rFonts w:ascii="Cambria Math" w:eastAsia="Calibri" w:hAnsi="Cambria Math"/>
                <w:sz w:val="28"/>
                <w:szCs w:val="22"/>
                <w:lang w:bidi="ar-SA"/>
              </w:rPr>
              <m:t>r</m:t>
            </m:r>
          </m:sub>
        </m:sSub>
        <m:r>
          <w:rPr>
            <w:rFonts w:ascii="Cambria Math" w:eastAsia="Calibri" w:hAnsi="Cambria Math"/>
            <w:sz w:val="28"/>
            <w:szCs w:val="22"/>
            <w:lang w:bidi="ar-SA"/>
          </w:rPr>
          <m:t xml:space="preserve">=  </m:t>
        </m:r>
        <m:sSup>
          <m:sSupPr>
            <m:ctrlPr>
              <w:rPr>
                <w:rFonts w:ascii="Cambria Math" w:eastAsia="Calibri" w:hAnsi="Cambria Math"/>
                <w:i/>
                <w:sz w:val="28"/>
                <w:szCs w:val="22"/>
                <w:lang w:bidi="ar-SA"/>
              </w:rPr>
            </m:ctrlPr>
          </m:sSupPr>
          <m:e>
            <m:d>
              <m:dPr>
                <m:begChr m:val="["/>
                <m:endChr m:val="]"/>
                <m:ctrlPr>
                  <w:rPr>
                    <w:rFonts w:ascii="Cambria Math" w:eastAsia="Calibri" w:hAnsi="Cambria Math"/>
                    <w:i/>
                    <w:sz w:val="28"/>
                    <w:szCs w:val="22"/>
                    <w:lang w:bidi="ar-SA"/>
                  </w:rPr>
                </m:ctrlPr>
              </m:dPr>
              <m:e>
                <m:r>
                  <w:rPr>
                    <w:rFonts w:ascii="Cambria Math" w:eastAsia="Calibri" w:hAnsi="Cambria Math"/>
                    <w:sz w:val="28"/>
                    <w:szCs w:val="22"/>
                    <w:lang w:bidi="ar-SA"/>
                  </w:rPr>
                  <m:t xml:space="preserve"> </m:t>
                </m:r>
                <m:d>
                  <m:dPr>
                    <m:ctrlPr>
                      <w:rPr>
                        <w:rFonts w:ascii="Cambria Math" w:eastAsia="Calibri" w:hAnsi="Cambria Math"/>
                        <w:i/>
                        <w:sz w:val="28"/>
                        <w:szCs w:val="22"/>
                        <w:lang w:bidi="ar-SA"/>
                      </w:rPr>
                    </m:ctrlPr>
                  </m:dPr>
                  <m:e>
                    <m:f>
                      <m:fPr>
                        <m:ctrlPr>
                          <w:rPr>
                            <w:rFonts w:ascii="Cambria Math" w:eastAsia="Calibri" w:hAnsi="Cambria Math"/>
                            <w:i/>
                            <w:sz w:val="28"/>
                            <w:szCs w:val="22"/>
                            <w:lang w:bidi="ar-SA"/>
                          </w:rPr>
                        </m:ctrlPr>
                      </m:fPr>
                      <m:num>
                        <m:r>
                          <w:rPr>
                            <w:rFonts w:ascii="Cambria Math" w:eastAsia="Calibri" w:hAnsi="Cambria Math"/>
                            <w:sz w:val="28"/>
                            <w:szCs w:val="22"/>
                            <w:lang w:bidi="ar-SA"/>
                          </w:rPr>
                          <m:t>(</m:t>
                        </m:r>
                        <m:f>
                          <m:fPr>
                            <m:ctrlPr>
                              <w:rPr>
                                <w:rFonts w:ascii="Cambria Math" w:eastAsia="Calibri" w:hAnsi="Cambria Math"/>
                                <w:i/>
                                <w:sz w:val="28"/>
                                <w:szCs w:val="22"/>
                                <w:lang w:bidi="ar-SA"/>
                              </w:rPr>
                            </m:ctrlPr>
                          </m:fPr>
                          <m:num>
                            <m:r>
                              <w:rPr>
                                <w:rFonts w:ascii="Cambria Math" w:eastAsia="Calibri" w:hAnsi="Cambria Math"/>
                                <w:sz w:val="28"/>
                                <w:szCs w:val="22"/>
                                <w:lang w:bidi="ar-SA"/>
                              </w:rPr>
                              <m:t>ϕ</m:t>
                            </m:r>
                          </m:num>
                          <m:den>
                            <m:sSup>
                              <m:sSupPr>
                                <m:ctrlPr>
                                  <w:rPr>
                                    <w:rFonts w:ascii="Cambria Math" w:eastAsia="Calibri" w:hAnsi="Cambria Math"/>
                                    <w:i/>
                                    <w:sz w:val="28"/>
                                    <w:szCs w:val="22"/>
                                    <w:lang w:bidi="ar-SA"/>
                                  </w:rPr>
                                </m:ctrlPr>
                              </m:sSupPr>
                              <m:e>
                                <m:r>
                                  <w:rPr>
                                    <w:rFonts w:ascii="Cambria Math" w:eastAsia="Calibri" w:hAnsi="Cambria Math"/>
                                    <w:sz w:val="28"/>
                                    <w:szCs w:val="22"/>
                                    <w:lang w:bidi="ar-SA"/>
                                  </w:rPr>
                                  <m:t>ϕ</m:t>
                                </m:r>
                              </m:e>
                              <m:sup>
                                <m:r>
                                  <w:rPr>
                                    <w:rFonts w:ascii="Cambria Math" w:eastAsia="Calibri" w:hAnsi="Cambria Math"/>
                                    <w:sz w:val="28"/>
                                    <w:szCs w:val="22"/>
                                    <w:lang w:bidi="ar-SA"/>
                                  </w:rPr>
                                  <m:t>*</m:t>
                                </m:r>
                              </m:sup>
                            </m:sSup>
                          </m:den>
                        </m:f>
                        <m:r>
                          <w:rPr>
                            <w:rFonts w:ascii="Cambria Math" w:eastAsia="Calibri" w:hAnsi="Cambria Math"/>
                            <w:sz w:val="28"/>
                            <w:szCs w:val="22"/>
                            <w:lang w:bidi="ar-SA"/>
                          </w:rPr>
                          <m:t>)</m:t>
                        </m:r>
                      </m:num>
                      <m:den>
                        <m:r>
                          <w:rPr>
                            <w:rFonts w:ascii="Cambria Math" w:eastAsia="Calibri" w:hAnsi="Cambria Math"/>
                            <w:sz w:val="28"/>
                            <w:szCs w:val="22"/>
                            <w:lang w:bidi="ar-SA"/>
                          </w:rPr>
                          <m:t>1.187-(</m:t>
                        </m:r>
                        <m:f>
                          <m:fPr>
                            <m:ctrlPr>
                              <w:rPr>
                                <w:rFonts w:ascii="Cambria Math" w:eastAsia="Calibri" w:hAnsi="Cambria Math"/>
                                <w:i/>
                                <w:sz w:val="28"/>
                                <w:szCs w:val="22"/>
                                <w:lang w:bidi="ar-SA"/>
                              </w:rPr>
                            </m:ctrlPr>
                          </m:fPr>
                          <m:num>
                            <m:r>
                              <w:rPr>
                                <w:rFonts w:ascii="Cambria Math" w:eastAsia="Calibri" w:hAnsi="Cambria Math"/>
                                <w:sz w:val="28"/>
                                <w:szCs w:val="22"/>
                                <w:lang w:bidi="ar-SA"/>
                              </w:rPr>
                              <m:t>ϕ</m:t>
                            </m:r>
                          </m:num>
                          <m:den>
                            <m:sSup>
                              <m:sSupPr>
                                <m:ctrlPr>
                                  <w:rPr>
                                    <w:rFonts w:ascii="Cambria Math" w:eastAsia="Calibri" w:hAnsi="Cambria Math"/>
                                    <w:i/>
                                    <w:sz w:val="28"/>
                                    <w:szCs w:val="22"/>
                                    <w:lang w:bidi="ar-SA"/>
                                  </w:rPr>
                                </m:ctrlPr>
                              </m:sSupPr>
                              <m:e>
                                <m:r>
                                  <w:rPr>
                                    <w:rFonts w:ascii="Cambria Math" w:eastAsia="Calibri" w:hAnsi="Cambria Math"/>
                                    <w:sz w:val="28"/>
                                    <w:szCs w:val="22"/>
                                    <w:lang w:bidi="ar-SA"/>
                                  </w:rPr>
                                  <m:t>ϕ</m:t>
                                </m:r>
                              </m:e>
                              <m:sup>
                                <m:r>
                                  <w:rPr>
                                    <w:rFonts w:ascii="Cambria Math" w:eastAsia="Calibri" w:hAnsi="Cambria Math"/>
                                    <w:sz w:val="28"/>
                                    <w:szCs w:val="22"/>
                                    <w:lang w:bidi="ar-SA"/>
                                  </w:rPr>
                                  <m:t>*</m:t>
                                </m:r>
                              </m:sup>
                            </m:sSup>
                          </m:den>
                        </m:f>
                        <m:r>
                          <w:rPr>
                            <w:rFonts w:ascii="Cambria Math" w:eastAsia="Calibri" w:hAnsi="Cambria Math"/>
                            <w:sz w:val="28"/>
                            <w:szCs w:val="22"/>
                            <w:lang w:bidi="ar-SA"/>
                          </w:rPr>
                          <m:t>)</m:t>
                        </m:r>
                      </m:den>
                    </m:f>
                  </m:e>
                </m:d>
              </m:e>
            </m:d>
          </m:e>
          <m:sup>
            <m:r>
              <w:rPr>
                <w:rFonts w:ascii="Cambria Math" w:eastAsia="Calibri" w:hAnsi="Cambria Math"/>
                <w:sz w:val="28"/>
                <w:szCs w:val="22"/>
                <w:lang w:bidi="ar-SA"/>
              </w:rPr>
              <m:t>2.49</m:t>
            </m:r>
          </m:sup>
        </m:sSup>
      </m:oMath>
      <w:r w:rsidR="001B684F" w:rsidRPr="001B684F">
        <w:rPr>
          <w:rFonts w:ascii="Times New Roman" w:hAnsi="Times New Roman"/>
          <w:szCs w:val="22"/>
          <w:vertAlign w:val="superscript"/>
          <w:lang w:bidi="ar-SA"/>
        </w:rPr>
        <w:t xml:space="preserve">  </w:t>
      </w:r>
      <w:r w:rsidR="00256C97">
        <w:rPr>
          <w:rFonts w:ascii="Times New Roman" w:hAnsi="Times New Roman"/>
          <w:szCs w:val="22"/>
          <w:vertAlign w:val="superscript"/>
          <w:lang w:bidi="ar-SA"/>
        </w:rPr>
        <w:t xml:space="preserve">                                                            </w:t>
      </w:r>
      <w:r w:rsidR="001B684F" w:rsidRPr="001B684F">
        <w:rPr>
          <w:rFonts w:ascii="Times New Roman" w:hAnsi="Times New Roman"/>
          <w:szCs w:val="22"/>
          <w:lang w:bidi="ar-SA"/>
        </w:rPr>
        <w:t>(29)</w:t>
      </w:r>
    </w:p>
    <w:p w14:paraId="5962E24E" w14:textId="76A5605A" w:rsidR="001B684F" w:rsidRPr="001B684F" w:rsidRDefault="001B684F" w:rsidP="001B684F">
      <w:pPr>
        <w:rPr>
          <w:rFonts w:ascii="Times New Roman" w:eastAsia="Calibri" w:hAnsi="Times New Roman"/>
          <w:lang w:bidi="ar-SA"/>
        </w:rPr>
      </w:pPr>
      <w:r w:rsidRPr="001B684F">
        <w:rPr>
          <w:rFonts w:ascii="Times New Roman" w:hAnsi="Times New Roman"/>
          <w:lang w:bidi="ar-SA"/>
        </w:rPr>
        <w:t xml:space="preserve">Where </w:t>
      </w:r>
      <m:oMath>
        <m:sSup>
          <m:sSupPr>
            <m:ctrlPr>
              <w:rPr>
                <w:rFonts w:ascii="Cambria Math" w:eastAsia="Calibri" w:hAnsi="Cambria Math"/>
                <w:i/>
                <w:lang w:bidi="ar-SA"/>
              </w:rPr>
            </m:ctrlPr>
          </m:sSupPr>
          <m:e>
            <m:r>
              <w:rPr>
                <w:rFonts w:ascii="Cambria Math" w:eastAsia="Calibri" w:hAnsi="Cambria Math"/>
                <w:lang w:bidi="ar-SA"/>
              </w:rPr>
              <m:t>ϕ</m:t>
            </m:r>
          </m:e>
          <m:sup>
            <m:r>
              <w:rPr>
                <w:rFonts w:ascii="Cambria Math" w:eastAsia="Calibri" w:hAnsi="Cambria Math"/>
                <w:lang w:bidi="ar-SA"/>
              </w:rPr>
              <m:t>*</m:t>
            </m:r>
          </m:sup>
        </m:sSup>
      </m:oMath>
      <w:r w:rsidRPr="001B684F">
        <w:rPr>
          <w:rFonts w:ascii="Times New Roman" w:hAnsi="Times New Roman"/>
          <w:lang w:bidi="ar-SA"/>
        </w:rPr>
        <w:t xml:space="preserve">is the dispersed phase concentration at which relative viscosity becomes </w:t>
      </w:r>
      <w:r w:rsidR="007957C7">
        <w:rPr>
          <w:rFonts w:ascii="Times New Roman" w:hAnsi="Times New Roman"/>
          <w:lang w:bidi="ar-SA"/>
        </w:rPr>
        <w:t>100.</w:t>
      </w:r>
    </w:p>
    <w:p w14:paraId="4190B316" w14:textId="77777777" w:rsidR="001B684F" w:rsidRPr="001B684F" w:rsidRDefault="001B684F" w:rsidP="001B684F">
      <w:pPr>
        <w:rPr>
          <w:rFonts w:ascii="Times New Roman" w:eastAsia="Calibri" w:hAnsi="Times New Roman"/>
          <w:szCs w:val="22"/>
          <w:lang w:bidi="ar-SA"/>
        </w:rPr>
      </w:pPr>
      <w:r w:rsidRPr="001B684F">
        <w:rPr>
          <w:rFonts w:ascii="Times New Roman" w:eastAsia="Calibri" w:hAnsi="Times New Roman"/>
          <w:szCs w:val="22"/>
          <w:lang w:bidi="ar-SA"/>
        </w:rPr>
        <w:t>Pal and Rhodes (1989) developed a more accurate model:</w:t>
      </w:r>
    </w:p>
    <w:p w14:paraId="67332A48" w14:textId="39189C65" w:rsidR="001B684F" w:rsidRPr="001B684F" w:rsidRDefault="005B30D3" w:rsidP="00256C97">
      <w:pPr>
        <w:jc w:val="right"/>
        <w:rPr>
          <w:rFonts w:ascii="Times New Roman" w:hAnsi="Times New Roman"/>
          <w:szCs w:val="22"/>
          <w:lang w:bidi="ar-SA"/>
        </w:rPr>
      </w:pPr>
      <m:oMath>
        <m:sSub>
          <m:sSubPr>
            <m:ctrlPr>
              <w:rPr>
                <w:rFonts w:ascii="Cambria Math" w:eastAsia="Calibri" w:hAnsi="Cambria Math"/>
                <w:i/>
                <w:szCs w:val="22"/>
                <w:lang w:bidi="ar-SA"/>
              </w:rPr>
            </m:ctrlPr>
          </m:sSubPr>
          <m:e>
            <m:r>
              <w:rPr>
                <w:rFonts w:ascii="Cambria Math" w:eastAsia="Calibri" w:hAnsi="Cambria Math"/>
                <w:szCs w:val="22"/>
                <w:lang w:bidi="ar-SA"/>
              </w:rPr>
              <m:t>η</m:t>
            </m:r>
          </m:e>
          <m:sub>
            <m:r>
              <w:rPr>
                <w:rFonts w:ascii="Cambria Math" w:eastAsia="Calibri" w:hAnsi="Cambria Math"/>
                <w:szCs w:val="22"/>
                <w:lang w:bidi="ar-SA"/>
              </w:rPr>
              <m:t>r</m:t>
            </m:r>
          </m:sub>
        </m:sSub>
        <m:r>
          <w:rPr>
            <w:rFonts w:ascii="Cambria Math" w:eastAsia="Calibri" w:hAnsi="Cambria Math"/>
            <w:szCs w:val="22"/>
            <w:lang w:bidi="ar-SA"/>
          </w:rPr>
          <m:t>=</m:t>
        </m:r>
        <m:sSup>
          <m:sSupPr>
            <m:ctrlPr>
              <w:rPr>
                <w:rFonts w:ascii="Cambria Math" w:eastAsia="Calibri" w:hAnsi="Cambria Math"/>
                <w:i/>
                <w:szCs w:val="22"/>
                <w:lang w:bidi="ar-SA"/>
              </w:rPr>
            </m:ctrlPr>
          </m:sSupPr>
          <m:e>
            <m:d>
              <m:dPr>
                <m:ctrlPr>
                  <w:rPr>
                    <w:rFonts w:ascii="Cambria Math" w:eastAsia="Calibri" w:hAnsi="Cambria Math"/>
                    <w:i/>
                    <w:szCs w:val="22"/>
                    <w:lang w:bidi="ar-SA"/>
                  </w:rPr>
                </m:ctrlPr>
              </m:dPr>
              <m:e>
                <m:r>
                  <w:rPr>
                    <w:rFonts w:ascii="Cambria Math" w:eastAsia="Calibri" w:hAnsi="Cambria Math"/>
                    <w:szCs w:val="22"/>
                    <w:lang w:bidi="ar-SA"/>
                  </w:rPr>
                  <m:t>1-</m:t>
                </m:r>
                <m:sSub>
                  <m:sSubPr>
                    <m:ctrlPr>
                      <w:rPr>
                        <w:rFonts w:ascii="Cambria Math" w:eastAsia="Calibri" w:hAnsi="Cambria Math"/>
                        <w:i/>
                        <w:szCs w:val="22"/>
                        <w:lang w:bidi="ar-SA"/>
                      </w:rPr>
                    </m:ctrlPr>
                  </m:sSubPr>
                  <m:e>
                    <m:r>
                      <w:rPr>
                        <w:rFonts w:ascii="Cambria Math" w:eastAsia="Calibri" w:hAnsi="Cambria Math"/>
                        <w:szCs w:val="22"/>
                        <w:lang w:bidi="ar-SA"/>
                      </w:rPr>
                      <m:t>K</m:t>
                    </m:r>
                  </m:e>
                  <m:sub>
                    <m:r>
                      <w:rPr>
                        <w:rFonts w:ascii="Cambria Math" w:eastAsia="Calibri" w:hAnsi="Cambria Math"/>
                        <w:szCs w:val="22"/>
                        <w:lang w:bidi="ar-SA"/>
                      </w:rPr>
                      <m:t>0</m:t>
                    </m:r>
                  </m:sub>
                </m:sSub>
                <m:sSub>
                  <m:sSubPr>
                    <m:ctrlPr>
                      <w:rPr>
                        <w:rFonts w:ascii="Cambria Math" w:eastAsia="Calibri" w:hAnsi="Cambria Math"/>
                        <w:i/>
                        <w:szCs w:val="22"/>
                        <w:lang w:bidi="ar-SA"/>
                      </w:rPr>
                    </m:ctrlPr>
                  </m:sSubPr>
                  <m:e>
                    <m:r>
                      <w:rPr>
                        <w:rFonts w:ascii="Cambria Math" w:eastAsia="Calibri" w:hAnsi="Cambria Math"/>
                        <w:szCs w:val="22"/>
                        <w:lang w:bidi="ar-SA"/>
                      </w:rPr>
                      <m:t>K</m:t>
                    </m:r>
                  </m:e>
                  <m:sub>
                    <m:r>
                      <w:rPr>
                        <w:rFonts w:ascii="Cambria Math" w:eastAsia="Calibri" w:hAnsi="Cambria Math"/>
                        <w:szCs w:val="22"/>
                        <w:lang w:bidi="ar-SA"/>
                      </w:rPr>
                      <m:t>f</m:t>
                    </m:r>
                  </m:sub>
                </m:sSub>
                <m:d>
                  <m:dPr>
                    <m:ctrlPr>
                      <w:rPr>
                        <w:rFonts w:ascii="Cambria Math" w:eastAsia="Calibri" w:hAnsi="Cambria Math"/>
                        <w:i/>
                        <w:szCs w:val="22"/>
                        <w:lang w:bidi="ar-SA"/>
                      </w:rPr>
                    </m:ctrlPr>
                  </m:dPr>
                  <m:e>
                    <m:r>
                      <w:rPr>
                        <w:rFonts w:ascii="Cambria Math" w:eastAsia="Calibri" w:hAnsi="Cambria Math"/>
                        <w:szCs w:val="22"/>
                        <w:lang w:bidi="ar-SA"/>
                      </w:rPr>
                      <m:t>γ</m:t>
                    </m:r>
                  </m:e>
                </m:d>
                <m:r>
                  <w:rPr>
                    <w:rFonts w:ascii="Cambria Math" w:eastAsia="Calibri" w:hAnsi="Cambria Math"/>
                    <w:szCs w:val="22"/>
                    <w:lang w:bidi="ar-SA"/>
                  </w:rPr>
                  <m:t xml:space="preserve"> ϕ</m:t>
                </m:r>
              </m:e>
            </m:d>
          </m:e>
          <m:sup>
            <m:r>
              <w:rPr>
                <w:rFonts w:ascii="Cambria Math" w:eastAsia="Calibri" w:hAnsi="Cambria Math"/>
                <w:szCs w:val="22"/>
                <w:lang w:bidi="ar-SA"/>
              </w:rPr>
              <m:t>-2.5</m:t>
            </m:r>
          </m:sup>
        </m:sSup>
      </m:oMath>
      <w:r w:rsidR="001B684F" w:rsidRPr="001B684F">
        <w:rPr>
          <w:rFonts w:ascii="Times New Roman" w:hAnsi="Times New Roman"/>
          <w:szCs w:val="22"/>
          <w:lang w:bidi="ar-SA"/>
        </w:rPr>
        <w:t xml:space="preserve"> </w:t>
      </w:r>
      <w:r w:rsidR="00256C97">
        <w:rPr>
          <w:rFonts w:ascii="Times New Roman" w:hAnsi="Times New Roman"/>
          <w:szCs w:val="22"/>
          <w:lang w:bidi="ar-SA"/>
        </w:rPr>
        <w:t xml:space="preserve">                                          </w:t>
      </w:r>
      <w:r w:rsidR="001B684F" w:rsidRPr="001B684F">
        <w:rPr>
          <w:rFonts w:ascii="Times New Roman" w:hAnsi="Times New Roman"/>
          <w:szCs w:val="22"/>
          <w:lang w:bidi="ar-SA"/>
        </w:rPr>
        <w:t>(30)</w:t>
      </w:r>
    </w:p>
    <w:p w14:paraId="30E9FD73" w14:textId="3AFBEF87" w:rsidR="001B684F" w:rsidRPr="001B684F" w:rsidRDefault="001B684F" w:rsidP="001B684F">
      <w:pPr>
        <w:rPr>
          <w:rFonts w:ascii="Times New Roman" w:hAnsi="Times New Roman"/>
          <w:szCs w:val="22"/>
          <w:lang w:bidi="ar-SA"/>
        </w:rPr>
      </w:pPr>
      <w:r w:rsidRPr="001B684F">
        <w:rPr>
          <w:rFonts w:ascii="Times New Roman" w:hAnsi="Times New Roman"/>
          <w:szCs w:val="22"/>
          <w:lang w:bidi="ar-SA"/>
        </w:rPr>
        <w:t xml:space="preserve">New parameters were incorporated in this equation: </w:t>
      </w:r>
      <m:oMath>
        <m:sSub>
          <m:sSubPr>
            <m:ctrlPr>
              <w:rPr>
                <w:rFonts w:ascii="Cambria Math" w:eastAsia="Calibri" w:hAnsi="Cambria Math"/>
                <w:i/>
                <w:szCs w:val="22"/>
                <w:lang w:bidi="ar-SA"/>
              </w:rPr>
            </m:ctrlPr>
          </m:sSubPr>
          <m:e>
            <m:r>
              <w:rPr>
                <w:rFonts w:ascii="Cambria Math" w:eastAsia="Calibri" w:hAnsi="Cambria Math"/>
                <w:szCs w:val="22"/>
                <w:lang w:bidi="ar-SA"/>
              </w:rPr>
              <m:t>K</m:t>
            </m:r>
          </m:e>
          <m:sub>
            <m:r>
              <w:rPr>
                <w:rFonts w:ascii="Cambria Math" w:eastAsia="Calibri" w:hAnsi="Cambria Math"/>
                <w:szCs w:val="22"/>
                <w:lang w:bidi="ar-SA"/>
              </w:rPr>
              <m:t>0</m:t>
            </m:r>
          </m:sub>
        </m:sSub>
      </m:oMath>
      <w:r w:rsidRPr="001B684F">
        <w:rPr>
          <w:rFonts w:ascii="Times New Roman" w:hAnsi="Times New Roman"/>
          <w:szCs w:val="22"/>
          <w:lang w:bidi="ar-SA"/>
        </w:rPr>
        <w:t xml:space="preserve"> is the hydration factor </w:t>
      </w:r>
      <w:r w:rsidR="007957C7" w:rsidRPr="001B684F">
        <w:rPr>
          <w:rFonts w:ascii="Times New Roman" w:hAnsi="Times New Roman"/>
          <w:szCs w:val="22"/>
          <w:lang w:bidi="ar-SA"/>
        </w:rPr>
        <w:t>(fluid</w:t>
      </w:r>
      <w:r w:rsidRPr="001B684F">
        <w:rPr>
          <w:rFonts w:ascii="Times New Roman" w:hAnsi="Times New Roman"/>
          <w:szCs w:val="22"/>
          <w:lang w:bidi="ar-SA"/>
        </w:rPr>
        <w:t xml:space="preserve">-dependent) and </w:t>
      </w:r>
      <m:oMath>
        <m:sSub>
          <m:sSubPr>
            <m:ctrlPr>
              <w:rPr>
                <w:rFonts w:ascii="Cambria Math" w:eastAsia="Calibri" w:hAnsi="Cambria Math"/>
                <w:i/>
                <w:szCs w:val="22"/>
                <w:lang w:bidi="ar-SA"/>
              </w:rPr>
            </m:ctrlPr>
          </m:sSubPr>
          <m:e>
            <m:r>
              <w:rPr>
                <w:rFonts w:ascii="Cambria Math" w:eastAsia="Calibri" w:hAnsi="Cambria Math"/>
                <w:szCs w:val="22"/>
                <w:lang w:bidi="ar-SA"/>
              </w:rPr>
              <m:t>K</m:t>
            </m:r>
          </m:e>
          <m:sub>
            <m:r>
              <w:rPr>
                <w:rFonts w:ascii="Cambria Math" w:eastAsia="Calibri" w:hAnsi="Cambria Math"/>
                <w:szCs w:val="22"/>
                <w:lang w:bidi="ar-SA"/>
              </w:rPr>
              <m:t>f</m:t>
            </m:r>
          </m:sub>
        </m:sSub>
        <m:d>
          <m:dPr>
            <m:ctrlPr>
              <w:rPr>
                <w:rFonts w:ascii="Cambria Math" w:eastAsia="Calibri" w:hAnsi="Cambria Math"/>
                <w:i/>
                <w:szCs w:val="22"/>
                <w:lang w:bidi="ar-SA"/>
              </w:rPr>
            </m:ctrlPr>
          </m:dPr>
          <m:e>
            <m:r>
              <w:rPr>
                <w:rFonts w:ascii="Cambria Math" w:eastAsia="Calibri" w:hAnsi="Cambria Math"/>
                <w:szCs w:val="22"/>
                <w:lang w:bidi="ar-SA"/>
              </w:rPr>
              <m:t>γ</m:t>
            </m:r>
          </m:e>
        </m:d>
      </m:oMath>
      <w:r w:rsidRPr="001B684F">
        <w:rPr>
          <w:rFonts w:ascii="Times New Roman" w:hAnsi="Times New Roman"/>
          <w:szCs w:val="22"/>
          <w:lang w:bidi="ar-SA"/>
        </w:rPr>
        <w:t xml:space="preserve"> is the flocculation factor and is used only for Non-Newtonian emulsions.</w:t>
      </w:r>
    </w:p>
    <w:p w14:paraId="1BACF0D5" w14:textId="77777777" w:rsidR="001B684F" w:rsidRPr="001B684F" w:rsidRDefault="001B684F" w:rsidP="001B684F">
      <w:pPr>
        <w:rPr>
          <w:rFonts w:ascii="Times New Roman" w:eastAsia="Calibri" w:hAnsi="Times New Roman"/>
          <w:szCs w:val="22"/>
          <w:lang w:bidi="ar-SA"/>
        </w:rPr>
      </w:pPr>
      <w:r w:rsidRPr="001B684F">
        <w:rPr>
          <w:rFonts w:ascii="Times New Roman" w:eastAsia="Calibri" w:hAnsi="Times New Roman"/>
          <w:szCs w:val="22"/>
          <w:lang w:bidi="ar-SA"/>
        </w:rPr>
        <w:t>Rønningsen (1995) proposed a linear correlation for water-in-crude oil emulsions that includes temperature:</w:t>
      </w:r>
    </w:p>
    <w:p w14:paraId="549FDCDE" w14:textId="77777777" w:rsidR="001B684F" w:rsidRPr="001B684F" w:rsidRDefault="005B30D3" w:rsidP="001B684F">
      <w:pPr>
        <w:jc w:val="right"/>
        <w:rPr>
          <w:rFonts w:ascii="Times New Roman" w:eastAsia="Calibri" w:hAnsi="Times New Roman"/>
          <w:szCs w:val="22"/>
          <w:lang w:bidi="ar-SA"/>
        </w:rPr>
      </w:pPr>
      <m:oMath>
        <m:sSub>
          <m:sSubPr>
            <m:ctrlPr>
              <w:rPr>
                <w:rFonts w:ascii="Cambria Math" w:eastAsia="Calibri" w:hAnsi="Cambria Math"/>
                <w:i/>
                <w:szCs w:val="22"/>
                <w:lang w:bidi="ar-SA"/>
              </w:rPr>
            </m:ctrlPr>
          </m:sSubPr>
          <m:e>
            <m:r>
              <w:rPr>
                <w:rFonts w:ascii="Cambria Math" w:eastAsia="Calibri" w:hAnsi="Cambria Math"/>
                <w:szCs w:val="22"/>
                <w:lang w:bidi="ar-SA"/>
              </w:rPr>
              <m:t>lnη</m:t>
            </m:r>
          </m:e>
          <m:sub>
            <m:r>
              <w:rPr>
                <w:rFonts w:ascii="Cambria Math" w:eastAsia="Calibri" w:hAnsi="Cambria Math"/>
                <w:szCs w:val="22"/>
                <w:lang w:bidi="ar-SA"/>
              </w:rPr>
              <m:t>r</m:t>
            </m:r>
          </m:sub>
        </m:sSub>
        <m:r>
          <w:rPr>
            <w:rFonts w:ascii="Cambria Math" w:eastAsia="Calibri" w:hAnsi="Cambria Math"/>
            <w:szCs w:val="22"/>
            <w:lang w:bidi="ar-SA"/>
          </w:rPr>
          <m:t>=</m:t>
        </m:r>
        <m:sSub>
          <m:sSubPr>
            <m:ctrlPr>
              <w:rPr>
                <w:rFonts w:ascii="Cambria Math" w:eastAsia="Calibri" w:hAnsi="Cambria Math"/>
                <w:i/>
                <w:szCs w:val="22"/>
                <w:lang w:bidi="ar-SA"/>
              </w:rPr>
            </m:ctrlPr>
          </m:sSubPr>
          <m:e>
            <m:r>
              <w:rPr>
                <w:rFonts w:ascii="Cambria Math" w:eastAsia="Calibri" w:hAnsi="Cambria Math"/>
                <w:szCs w:val="22"/>
                <w:lang w:bidi="ar-SA"/>
              </w:rPr>
              <m:t>k</m:t>
            </m:r>
          </m:e>
          <m:sub>
            <m:r>
              <w:rPr>
                <w:rFonts w:ascii="Cambria Math" w:eastAsia="Calibri" w:hAnsi="Cambria Math"/>
                <w:szCs w:val="22"/>
                <w:lang w:bidi="ar-SA"/>
              </w:rPr>
              <m:t>1</m:t>
            </m:r>
          </m:sub>
        </m:sSub>
        <m:r>
          <w:rPr>
            <w:rFonts w:ascii="Cambria Math" w:eastAsia="Calibri" w:hAnsi="Cambria Math"/>
            <w:szCs w:val="22"/>
            <w:lang w:bidi="ar-SA"/>
          </w:rPr>
          <m:t>+</m:t>
        </m:r>
        <m:sSub>
          <m:sSubPr>
            <m:ctrlPr>
              <w:rPr>
                <w:rFonts w:ascii="Cambria Math" w:eastAsia="Calibri" w:hAnsi="Cambria Math"/>
                <w:i/>
                <w:szCs w:val="22"/>
                <w:lang w:bidi="ar-SA"/>
              </w:rPr>
            </m:ctrlPr>
          </m:sSubPr>
          <m:e>
            <m:r>
              <w:rPr>
                <w:rFonts w:ascii="Cambria Math" w:eastAsia="Calibri" w:hAnsi="Cambria Math"/>
                <w:szCs w:val="22"/>
                <w:lang w:bidi="ar-SA"/>
              </w:rPr>
              <m:t>k</m:t>
            </m:r>
          </m:e>
          <m:sub>
            <m:r>
              <w:rPr>
                <w:rFonts w:ascii="Cambria Math" w:eastAsia="Calibri" w:hAnsi="Cambria Math"/>
                <w:szCs w:val="22"/>
                <w:lang w:bidi="ar-SA"/>
              </w:rPr>
              <m:t>2</m:t>
            </m:r>
          </m:sub>
        </m:sSub>
        <m:r>
          <w:rPr>
            <w:rFonts w:ascii="Cambria Math" w:eastAsia="Calibri" w:hAnsi="Cambria Math"/>
            <w:szCs w:val="22"/>
            <w:lang w:bidi="ar-SA"/>
          </w:rPr>
          <m:t>T+</m:t>
        </m:r>
        <m:sSub>
          <m:sSubPr>
            <m:ctrlPr>
              <w:rPr>
                <w:rFonts w:ascii="Cambria Math" w:eastAsia="Calibri" w:hAnsi="Cambria Math"/>
                <w:i/>
                <w:szCs w:val="22"/>
                <w:lang w:bidi="ar-SA"/>
              </w:rPr>
            </m:ctrlPr>
          </m:sSubPr>
          <m:e>
            <m:r>
              <w:rPr>
                <w:rFonts w:ascii="Cambria Math" w:eastAsia="Calibri" w:hAnsi="Cambria Math"/>
                <w:szCs w:val="22"/>
                <w:lang w:bidi="ar-SA"/>
              </w:rPr>
              <m:t>k</m:t>
            </m:r>
          </m:e>
          <m:sub>
            <m:r>
              <w:rPr>
                <w:rFonts w:ascii="Cambria Math" w:eastAsia="Calibri" w:hAnsi="Cambria Math"/>
                <w:szCs w:val="22"/>
                <w:lang w:bidi="ar-SA"/>
              </w:rPr>
              <m:t>3</m:t>
            </m:r>
          </m:sub>
        </m:sSub>
        <m:r>
          <w:rPr>
            <w:rFonts w:ascii="Cambria Math" w:eastAsia="Calibri" w:hAnsi="Cambria Math"/>
            <w:szCs w:val="22"/>
            <w:lang w:bidi="ar-SA"/>
          </w:rPr>
          <m:t xml:space="preserve">ϕ+ </m:t>
        </m:r>
        <m:sSub>
          <m:sSubPr>
            <m:ctrlPr>
              <w:rPr>
                <w:rFonts w:ascii="Cambria Math" w:eastAsia="Calibri" w:hAnsi="Cambria Math"/>
                <w:i/>
                <w:szCs w:val="22"/>
                <w:lang w:bidi="ar-SA"/>
              </w:rPr>
            </m:ctrlPr>
          </m:sSubPr>
          <m:e>
            <m:r>
              <w:rPr>
                <w:rFonts w:ascii="Cambria Math" w:eastAsia="Calibri" w:hAnsi="Cambria Math"/>
                <w:szCs w:val="22"/>
                <w:lang w:bidi="ar-SA"/>
              </w:rPr>
              <m:t>k</m:t>
            </m:r>
          </m:e>
          <m:sub>
            <m:r>
              <w:rPr>
                <w:rFonts w:ascii="Cambria Math" w:eastAsia="Calibri" w:hAnsi="Cambria Math"/>
                <w:szCs w:val="22"/>
                <w:lang w:bidi="ar-SA"/>
              </w:rPr>
              <m:t>4</m:t>
            </m:r>
          </m:sub>
        </m:sSub>
        <m:r>
          <w:rPr>
            <w:rFonts w:ascii="Cambria Math" w:eastAsia="Calibri" w:hAnsi="Cambria Math"/>
            <w:szCs w:val="22"/>
            <w:lang w:bidi="ar-SA"/>
          </w:rPr>
          <m:t>Tϕ</m:t>
        </m:r>
      </m:oMath>
      <w:r w:rsidR="001B684F" w:rsidRPr="001B684F">
        <w:rPr>
          <w:rFonts w:ascii="Times New Roman" w:hAnsi="Times New Roman"/>
          <w:szCs w:val="22"/>
          <w:lang w:bidi="ar-SA"/>
        </w:rPr>
        <w:t xml:space="preserve">                                               (31)</w:t>
      </w:r>
    </w:p>
    <w:p w14:paraId="13E9010D" w14:textId="77777777" w:rsidR="001B684F" w:rsidRPr="001B684F" w:rsidRDefault="001B684F" w:rsidP="001B684F">
      <w:pPr>
        <w:rPr>
          <w:rFonts w:ascii="Times New Roman" w:hAnsi="Times New Roman"/>
          <w:szCs w:val="22"/>
          <w:lang w:bidi="ar-SA"/>
        </w:rPr>
      </w:pPr>
      <w:r w:rsidRPr="001B684F">
        <w:rPr>
          <w:rFonts w:ascii="Times New Roman" w:eastAsia="Calibri" w:hAnsi="Times New Roman"/>
          <w:szCs w:val="22"/>
          <w:lang w:bidi="ar-SA"/>
        </w:rPr>
        <w:t xml:space="preserve">Where </w:t>
      </w:r>
      <m:oMath>
        <m:sSub>
          <m:sSubPr>
            <m:ctrlPr>
              <w:rPr>
                <w:rFonts w:ascii="Cambria Math" w:eastAsia="Calibri" w:hAnsi="Cambria Math"/>
                <w:i/>
                <w:szCs w:val="22"/>
                <w:lang w:bidi="ar-SA"/>
              </w:rPr>
            </m:ctrlPr>
          </m:sSubPr>
          <m:e>
            <m:r>
              <w:rPr>
                <w:rFonts w:ascii="Cambria Math" w:eastAsia="Calibri" w:hAnsi="Cambria Math"/>
                <w:szCs w:val="22"/>
                <w:lang w:bidi="ar-SA"/>
              </w:rPr>
              <m:t>k</m:t>
            </m:r>
          </m:e>
          <m:sub>
            <m:r>
              <w:rPr>
                <w:rFonts w:ascii="Cambria Math" w:eastAsia="Calibri" w:hAnsi="Cambria Math"/>
                <w:szCs w:val="22"/>
                <w:lang w:bidi="ar-SA"/>
              </w:rPr>
              <m:t>1</m:t>
            </m:r>
          </m:sub>
        </m:sSub>
        <m:r>
          <w:rPr>
            <w:rFonts w:ascii="Cambria Math" w:eastAsia="Calibri" w:hAnsi="Cambria Math"/>
            <w:szCs w:val="22"/>
            <w:lang w:bidi="ar-SA"/>
          </w:rPr>
          <m:t>-</m:t>
        </m:r>
        <m:sSub>
          <m:sSubPr>
            <m:ctrlPr>
              <w:rPr>
                <w:rFonts w:ascii="Cambria Math" w:eastAsia="Calibri" w:hAnsi="Cambria Math"/>
                <w:i/>
                <w:szCs w:val="22"/>
                <w:lang w:bidi="ar-SA"/>
              </w:rPr>
            </m:ctrlPr>
          </m:sSubPr>
          <m:e>
            <m:r>
              <w:rPr>
                <w:rFonts w:ascii="Cambria Math" w:eastAsia="Calibri" w:hAnsi="Cambria Math"/>
                <w:szCs w:val="22"/>
                <w:lang w:bidi="ar-SA"/>
              </w:rPr>
              <m:t>k</m:t>
            </m:r>
          </m:e>
          <m:sub>
            <m:r>
              <w:rPr>
                <w:rFonts w:ascii="Cambria Math" w:eastAsia="Calibri" w:hAnsi="Cambria Math"/>
                <w:szCs w:val="22"/>
                <w:lang w:bidi="ar-SA"/>
              </w:rPr>
              <m:t>4</m:t>
            </m:r>
          </m:sub>
        </m:sSub>
      </m:oMath>
      <w:r w:rsidRPr="001B684F">
        <w:rPr>
          <w:rFonts w:ascii="Times New Roman" w:hAnsi="Times New Roman"/>
          <w:szCs w:val="22"/>
          <w:lang w:bidi="ar-SA"/>
        </w:rPr>
        <w:t xml:space="preserve"> are the shear rate-dependent coefficients. But Eq. (31) is not representative of fluids expect the experimental ones because it does not contain any system dependent coefficient (Dan et Jing, 2006).</w:t>
      </w:r>
    </w:p>
    <w:p w14:paraId="6CD9FF60" w14:textId="77777777" w:rsidR="001B684F" w:rsidRPr="001B684F" w:rsidRDefault="001B684F" w:rsidP="001B684F">
      <w:pPr>
        <w:rPr>
          <w:rFonts w:ascii="Times New Roman" w:hAnsi="Times New Roman"/>
          <w:szCs w:val="22"/>
          <w:lang w:bidi="ar-SA"/>
        </w:rPr>
      </w:pPr>
      <w:r w:rsidRPr="001B684F">
        <w:rPr>
          <w:rFonts w:ascii="Times New Roman" w:hAnsi="Times New Roman"/>
          <w:szCs w:val="22"/>
          <w:lang w:bidi="ar-SA"/>
        </w:rPr>
        <w:t>Pal (2000) proposed a new model to predict the relative viscosity of concentrated emulsions:</w:t>
      </w:r>
    </w:p>
    <w:p w14:paraId="0226F3CD" w14:textId="77777777" w:rsidR="001B684F" w:rsidRPr="001B684F" w:rsidRDefault="005B30D3" w:rsidP="001B684F">
      <w:pPr>
        <w:jc w:val="right"/>
        <w:rPr>
          <w:rFonts w:ascii="Times New Roman" w:hAnsi="Times New Roman"/>
          <w:szCs w:val="22"/>
          <w:lang w:bidi="ar-SA"/>
        </w:rPr>
      </w:pPr>
      <m:oMath>
        <m:sSub>
          <m:sSubPr>
            <m:ctrlPr>
              <w:rPr>
                <w:rFonts w:ascii="Cambria Math" w:eastAsia="Calibri" w:hAnsi="Cambria Math"/>
                <w:i/>
                <w:szCs w:val="22"/>
                <w:lang w:bidi="ar-SA"/>
              </w:rPr>
            </m:ctrlPr>
          </m:sSubPr>
          <m:e>
            <m:r>
              <w:rPr>
                <w:rFonts w:ascii="Cambria Math" w:eastAsia="Calibri" w:hAnsi="Cambria Math"/>
                <w:szCs w:val="22"/>
                <w:lang w:bidi="ar-SA"/>
              </w:rPr>
              <m:t>η</m:t>
            </m:r>
          </m:e>
          <m:sub>
            <m:r>
              <w:rPr>
                <w:rFonts w:ascii="Cambria Math" w:eastAsia="Calibri" w:hAnsi="Cambria Math"/>
                <w:szCs w:val="22"/>
                <w:lang w:bidi="ar-SA"/>
              </w:rPr>
              <m:t>r</m:t>
            </m:r>
          </m:sub>
        </m:sSub>
        <m:sSup>
          <m:sSupPr>
            <m:ctrlPr>
              <w:rPr>
                <w:rFonts w:ascii="Cambria Math" w:eastAsia="Calibri" w:hAnsi="Cambria Math"/>
                <w:i/>
                <w:szCs w:val="22"/>
                <w:lang w:bidi="ar-SA"/>
              </w:rPr>
            </m:ctrlPr>
          </m:sSupPr>
          <m:e>
            <m:d>
              <m:dPr>
                <m:begChr m:val="["/>
                <m:endChr m:val="]"/>
                <m:ctrlPr>
                  <w:rPr>
                    <w:rFonts w:ascii="Cambria Math" w:eastAsia="Calibri" w:hAnsi="Cambria Math"/>
                    <w:i/>
                    <w:szCs w:val="22"/>
                    <w:lang w:bidi="ar-SA"/>
                  </w:rPr>
                </m:ctrlPr>
              </m:dPr>
              <m:e>
                <m:f>
                  <m:fPr>
                    <m:ctrlPr>
                      <w:rPr>
                        <w:rFonts w:ascii="Cambria Math" w:eastAsia="Calibri" w:hAnsi="Cambria Math"/>
                        <w:i/>
                        <w:szCs w:val="22"/>
                        <w:lang w:bidi="ar-SA"/>
                      </w:rPr>
                    </m:ctrlPr>
                  </m:fPr>
                  <m:num>
                    <m:r>
                      <w:rPr>
                        <w:rFonts w:ascii="Cambria Math" w:eastAsia="Calibri" w:hAnsi="Cambria Math"/>
                        <w:szCs w:val="22"/>
                        <w:lang w:bidi="ar-SA"/>
                      </w:rPr>
                      <m:t>2</m:t>
                    </m:r>
                    <m:sSub>
                      <m:sSubPr>
                        <m:ctrlPr>
                          <w:rPr>
                            <w:rFonts w:ascii="Cambria Math" w:eastAsia="Calibri" w:hAnsi="Cambria Math"/>
                            <w:i/>
                            <w:szCs w:val="22"/>
                            <w:lang w:bidi="ar-SA"/>
                          </w:rPr>
                        </m:ctrlPr>
                      </m:sSubPr>
                      <m:e>
                        <m:r>
                          <w:rPr>
                            <w:rFonts w:ascii="Cambria Math" w:eastAsia="Calibri" w:hAnsi="Cambria Math"/>
                            <w:szCs w:val="22"/>
                            <w:lang w:bidi="ar-SA"/>
                          </w:rPr>
                          <m:t>η</m:t>
                        </m:r>
                      </m:e>
                      <m:sub>
                        <m:r>
                          <w:rPr>
                            <w:rFonts w:ascii="Cambria Math" w:eastAsia="Calibri" w:hAnsi="Cambria Math"/>
                            <w:szCs w:val="22"/>
                            <w:lang w:bidi="ar-SA"/>
                          </w:rPr>
                          <m:t>r</m:t>
                        </m:r>
                      </m:sub>
                    </m:sSub>
                    <m:r>
                      <w:rPr>
                        <w:rFonts w:ascii="Cambria Math" w:eastAsia="Calibri" w:hAnsi="Cambria Math"/>
                        <w:szCs w:val="22"/>
                        <w:lang w:bidi="ar-SA"/>
                      </w:rPr>
                      <m:t>+5K</m:t>
                    </m:r>
                  </m:num>
                  <m:den>
                    <m:r>
                      <w:rPr>
                        <w:rFonts w:ascii="Cambria Math" w:eastAsia="Calibri" w:hAnsi="Cambria Math"/>
                        <w:szCs w:val="22"/>
                        <w:lang w:bidi="ar-SA"/>
                      </w:rPr>
                      <m:t>2+5K</m:t>
                    </m:r>
                  </m:den>
                </m:f>
              </m:e>
            </m:d>
          </m:e>
          <m:sup>
            <m:r>
              <w:rPr>
                <w:rFonts w:ascii="Cambria Math" w:eastAsia="Calibri" w:hAnsi="Cambria Math"/>
                <w:szCs w:val="22"/>
                <w:lang w:bidi="ar-SA"/>
              </w:rPr>
              <m:t>3/2</m:t>
            </m:r>
          </m:sup>
        </m:sSup>
        <m:r>
          <w:rPr>
            <w:rFonts w:ascii="Cambria Math" w:eastAsia="Calibri" w:hAnsi="Cambria Math"/>
            <w:szCs w:val="22"/>
            <w:lang w:bidi="ar-SA"/>
          </w:rPr>
          <m:t>=</m:t>
        </m:r>
        <m:sSup>
          <m:sSupPr>
            <m:ctrlPr>
              <w:rPr>
                <w:rFonts w:ascii="Cambria Math" w:eastAsia="Calibri" w:hAnsi="Cambria Math"/>
                <w:i/>
                <w:szCs w:val="22"/>
                <w:lang w:bidi="ar-SA"/>
              </w:rPr>
            </m:ctrlPr>
          </m:sSupPr>
          <m:e>
            <m:r>
              <w:rPr>
                <w:rFonts w:ascii="Cambria Math" w:eastAsia="Calibri" w:hAnsi="Cambria Math"/>
                <w:szCs w:val="22"/>
                <w:lang w:bidi="ar-SA"/>
              </w:rPr>
              <m:t>(1-</m:t>
            </m:r>
            <m:sSub>
              <m:sSubPr>
                <m:ctrlPr>
                  <w:rPr>
                    <w:rFonts w:ascii="Cambria Math" w:eastAsia="Calibri" w:hAnsi="Cambria Math"/>
                    <w:i/>
                    <w:szCs w:val="22"/>
                    <w:lang w:bidi="ar-SA"/>
                  </w:rPr>
                </m:ctrlPr>
              </m:sSubPr>
              <m:e>
                <m:r>
                  <w:rPr>
                    <w:rFonts w:ascii="Cambria Math" w:eastAsia="Calibri" w:hAnsi="Cambria Math"/>
                    <w:szCs w:val="22"/>
                    <w:lang w:bidi="ar-SA"/>
                  </w:rPr>
                  <m:t>K</m:t>
                </m:r>
              </m:e>
              <m:sub>
                <m:r>
                  <w:rPr>
                    <w:rFonts w:ascii="Cambria Math" w:eastAsia="Calibri" w:hAnsi="Cambria Math"/>
                    <w:szCs w:val="22"/>
                    <w:lang w:bidi="ar-SA"/>
                  </w:rPr>
                  <m:t>0</m:t>
                </m:r>
              </m:sub>
            </m:sSub>
            <m:r>
              <w:rPr>
                <w:rFonts w:ascii="Cambria Math" w:eastAsia="Calibri" w:hAnsi="Cambria Math"/>
                <w:szCs w:val="22"/>
                <w:lang w:bidi="ar-SA"/>
              </w:rPr>
              <m:t xml:space="preserve"> ϕ)</m:t>
            </m:r>
          </m:e>
          <m:sup>
            <m:r>
              <w:rPr>
                <w:rFonts w:ascii="Cambria Math" w:eastAsia="Calibri" w:hAnsi="Cambria Math"/>
                <w:szCs w:val="22"/>
                <w:lang w:bidi="ar-SA"/>
              </w:rPr>
              <m:t>-5/2</m:t>
            </m:r>
          </m:sup>
        </m:sSup>
      </m:oMath>
      <w:r w:rsidR="001B684F" w:rsidRPr="001B684F">
        <w:rPr>
          <w:rFonts w:ascii="Times New Roman" w:hAnsi="Times New Roman"/>
          <w:szCs w:val="22"/>
          <w:lang w:bidi="ar-SA"/>
        </w:rPr>
        <w:t xml:space="preserve">                                             (32)</w:t>
      </w:r>
    </w:p>
    <w:p w14:paraId="2B639E92" w14:textId="32994A46" w:rsidR="001B684F" w:rsidRPr="001B684F" w:rsidRDefault="001B684F" w:rsidP="001B684F">
      <w:pPr>
        <w:rPr>
          <w:rFonts w:ascii="Times New Roman" w:hAnsi="Times New Roman"/>
          <w:szCs w:val="22"/>
          <w:lang w:bidi="ar-SA"/>
        </w:rPr>
      </w:pPr>
      <w:r w:rsidRPr="001B684F">
        <w:rPr>
          <w:rFonts w:ascii="Times New Roman" w:hAnsi="Times New Roman"/>
          <w:szCs w:val="22"/>
          <w:lang w:bidi="ar-SA"/>
        </w:rPr>
        <w:lastRenderedPageBreak/>
        <w:t xml:space="preserve">Where </w:t>
      </w:r>
      <m:oMath>
        <m:sSub>
          <m:sSubPr>
            <m:ctrlPr>
              <w:rPr>
                <w:rFonts w:ascii="Cambria Math" w:eastAsia="Calibri" w:hAnsi="Cambria Math"/>
                <w:i/>
                <w:szCs w:val="22"/>
                <w:lang w:bidi="ar-SA"/>
              </w:rPr>
            </m:ctrlPr>
          </m:sSubPr>
          <m:e>
            <m:r>
              <w:rPr>
                <w:rFonts w:ascii="Cambria Math" w:eastAsia="Calibri" w:hAnsi="Cambria Math"/>
                <w:szCs w:val="22"/>
                <w:lang w:bidi="ar-SA"/>
              </w:rPr>
              <m:t>K</m:t>
            </m:r>
          </m:e>
          <m:sub>
            <m:r>
              <w:rPr>
                <w:rFonts w:ascii="Cambria Math" w:eastAsia="Calibri" w:hAnsi="Cambria Math"/>
                <w:szCs w:val="22"/>
                <w:lang w:bidi="ar-SA"/>
              </w:rPr>
              <m:t>0</m:t>
            </m:r>
          </m:sub>
        </m:sSub>
      </m:oMath>
      <w:r w:rsidRPr="001B684F">
        <w:rPr>
          <w:rFonts w:ascii="Times New Roman" w:hAnsi="Times New Roman"/>
          <w:szCs w:val="22"/>
          <w:lang w:bidi="ar-SA"/>
        </w:rPr>
        <w:t xml:space="preserve"> is a factor representing the adsorbed surfactant on the surface of the droplets that is constant for a particular system.</w:t>
      </w:r>
    </w:p>
    <w:p w14:paraId="27C70921" w14:textId="77777777" w:rsidR="001B684F" w:rsidRPr="001B684F" w:rsidRDefault="001B684F" w:rsidP="001B684F">
      <w:pPr>
        <w:rPr>
          <w:rFonts w:ascii="Times New Roman" w:hAnsi="Times New Roman"/>
          <w:szCs w:val="22"/>
          <w:lang w:bidi="ar-SA"/>
        </w:rPr>
      </w:pPr>
      <w:r w:rsidRPr="001B684F">
        <w:rPr>
          <w:rFonts w:ascii="Times New Roman" w:hAnsi="Times New Roman"/>
          <w:szCs w:val="22"/>
          <w:lang w:bidi="ar-SA"/>
        </w:rPr>
        <w:t>The most recent correlation was proposed by Dan and Jing (2006). The authors claimed that their model fit the experimental data better when compared to Pal and Rhodes (1989). The following correlation was proposed:</w:t>
      </w:r>
    </w:p>
    <w:p w14:paraId="19B60969" w14:textId="77777777" w:rsidR="001B684F" w:rsidRPr="001B684F" w:rsidRDefault="005B30D3" w:rsidP="001B684F">
      <w:pPr>
        <w:spacing w:before="240"/>
        <w:jc w:val="right"/>
        <w:rPr>
          <w:rFonts w:ascii="Times New Roman" w:hAnsi="Times New Roman"/>
          <w:szCs w:val="22"/>
          <w:lang w:bidi="ar-SA"/>
        </w:rPr>
      </w:pPr>
      <m:oMath>
        <m:sSub>
          <m:sSubPr>
            <m:ctrlPr>
              <w:rPr>
                <w:rFonts w:ascii="Cambria Math" w:hAnsi="Cambria Math"/>
                <w:i/>
                <w:sz w:val="28"/>
                <w:szCs w:val="22"/>
                <w:lang w:bidi="ar-SA"/>
              </w:rPr>
            </m:ctrlPr>
          </m:sSubPr>
          <m:e>
            <m:r>
              <w:rPr>
                <w:rFonts w:ascii="Cambria Math" w:hAnsi="Cambria Math"/>
                <w:sz w:val="28"/>
                <w:szCs w:val="22"/>
                <w:lang w:bidi="ar-SA"/>
              </w:rPr>
              <m:t>K</m:t>
            </m:r>
          </m:e>
          <m:sub>
            <m:r>
              <w:rPr>
                <w:rFonts w:ascii="Cambria Math" w:hAnsi="Cambria Math"/>
                <w:sz w:val="28"/>
                <w:szCs w:val="22"/>
                <w:lang w:bidi="ar-SA"/>
              </w:rPr>
              <m:t>e</m:t>
            </m:r>
          </m:sub>
        </m:sSub>
        <m:d>
          <m:dPr>
            <m:ctrlPr>
              <w:rPr>
                <w:rFonts w:ascii="Cambria Math" w:hAnsi="Cambria Math"/>
                <w:i/>
                <w:sz w:val="28"/>
                <w:szCs w:val="22"/>
                <w:lang w:bidi="ar-SA"/>
              </w:rPr>
            </m:ctrlPr>
          </m:dPr>
          <m:e>
            <m:sSub>
              <m:sSubPr>
                <m:ctrlPr>
                  <w:rPr>
                    <w:rFonts w:ascii="Cambria Math" w:hAnsi="Cambria Math"/>
                    <w:i/>
                    <w:sz w:val="28"/>
                    <w:szCs w:val="22"/>
                    <w:lang w:bidi="ar-SA"/>
                  </w:rPr>
                </m:ctrlPr>
              </m:sSubPr>
              <m:e>
                <m:r>
                  <w:rPr>
                    <w:rFonts w:ascii="Cambria Math" w:eastAsia="Calibri" w:hAnsi="Cambria Math"/>
                    <w:sz w:val="28"/>
                    <w:szCs w:val="22"/>
                    <w:lang w:bidi="ar-SA"/>
                  </w:rPr>
                  <m:t>ϕ</m:t>
                </m:r>
              </m:e>
              <m:sub>
                <m:r>
                  <w:rPr>
                    <w:rFonts w:ascii="Cambria Math" w:hAnsi="Cambria Math"/>
                    <w:sz w:val="28"/>
                    <w:szCs w:val="22"/>
                    <w:lang w:bidi="ar-SA"/>
                  </w:rPr>
                  <m:t>min</m:t>
                </m:r>
              </m:sub>
            </m:sSub>
          </m:e>
        </m:d>
        <m:r>
          <w:rPr>
            <w:rFonts w:ascii="Cambria Math" w:hAnsi="Cambria Math"/>
            <w:sz w:val="28"/>
            <w:szCs w:val="22"/>
            <w:lang w:bidi="ar-SA"/>
          </w:rPr>
          <m:t xml:space="preserve">= </m:t>
        </m:r>
        <m:f>
          <m:fPr>
            <m:ctrlPr>
              <w:rPr>
                <w:rFonts w:ascii="Cambria Math" w:hAnsi="Cambria Math"/>
                <w:i/>
                <w:sz w:val="28"/>
                <w:szCs w:val="22"/>
                <w:lang w:bidi="ar-SA"/>
              </w:rPr>
            </m:ctrlPr>
          </m:fPr>
          <m:num>
            <m:sSub>
              <m:sSubPr>
                <m:ctrlPr>
                  <w:rPr>
                    <w:rFonts w:ascii="Cambria Math" w:hAnsi="Cambria Math"/>
                    <w:i/>
                    <w:sz w:val="28"/>
                    <w:szCs w:val="22"/>
                    <w:lang w:bidi="ar-SA"/>
                  </w:rPr>
                </m:ctrlPr>
              </m:sSubPr>
              <m:e>
                <m:d>
                  <m:dPr>
                    <m:begChr m:val=""/>
                    <m:endChr m:val="|"/>
                    <m:ctrlPr>
                      <w:rPr>
                        <w:rFonts w:ascii="Cambria Math" w:hAnsi="Cambria Math"/>
                        <w:i/>
                        <w:sz w:val="28"/>
                        <w:szCs w:val="22"/>
                        <w:lang w:bidi="ar-SA"/>
                      </w:rPr>
                    </m:ctrlPr>
                  </m:dPr>
                  <m:e>
                    <m:sSub>
                      <m:sSubPr>
                        <m:ctrlPr>
                          <w:rPr>
                            <w:rFonts w:ascii="Cambria Math" w:hAnsi="Cambria Math"/>
                            <w:i/>
                            <w:sz w:val="28"/>
                            <w:szCs w:val="22"/>
                            <w:lang w:bidi="ar-SA"/>
                          </w:rPr>
                        </m:ctrlPr>
                      </m:sSubPr>
                      <m:e>
                        <m:r>
                          <w:rPr>
                            <w:rFonts w:ascii="Cambria Math" w:hAnsi="Cambria Math"/>
                            <w:sz w:val="28"/>
                            <w:szCs w:val="22"/>
                            <w:lang w:bidi="ar-SA"/>
                          </w:rPr>
                          <m:t>K</m:t>
                        </m:r>
                      </m:e>
                      <m:sub>
                        <m:r>
                          <w:rPr>
                            <w:rFonts w:ascii="Cambria Math" w:hAnsi="Cambria Math"/>
                            <w:sz w:val="28"/>
                            <w:szCs w:val="22"/>
                            <w:lang w:bidi="ar-SA"/>
                          </w:rPr>
                          <m:t>e</m:t>
                        </m:r>
                      </m:sub>
                    </m:sSub>
                    <m:r>
                      <w:rPr>
                        <w:rFonts w:ascii="Cambria Math" w:hAnsi="Cambria Math"/>
                        <w:sz w:val="28"/>
                        <w:szCs w:val="22"/>
                        <w:lang w:bidi="ar-SA"/>
                      </w:rPr>
                      <m:t>(γ,</m:t>
                    </m:r>
                    <m:r>
                      <w:rPr>
                        <w:rFonts w:ascii="Cambria Math" w:eastAsia="Calibri" w:hAnsi="Cambria Math"/>
                        <w:sz w:val="28"/>
                        <w:szCs w:val="22"/>
                        <w:lang w:bidi="ar-SA"/>
                      </w:rPr>
                      <m:t>ϕ)</m:t>
                    </m:r>
                  </m:e>
                </m:d>
              </m:e>
              <m:sub>
                <m:r>
                  <w:rPr>
                    <w:rFonts w:ascii="Cambria Math" w:eastAsia="Calibri" w:hAnsi="Cambria Math"/>
                    <w:sz w:val="28"/>
                    <w:szCs w:val="22"/>
                    <w:lang w:bidi="ar-SA"/>
                  </w:rPr>
                  <m:t>ϕ=</m:t>
                </m:r>
                <m:sSub>
                  <m:sSubPr>
                    <m:ctrlPr>
                      <w:rPr>
                        <w:rFonts w:ascii="Cambria Math" w:hAnsi="Cambria Math"/>
                        <w:i/>
                        <w:sz w:val="28"/>
                        <w:szCs w:val="22"/>
                        <w:lang w:bidi="ar-SA"/>
                      </w:rPr>
                    </m:ctrlPr>
                  </m:sSubPr>
                  <m:e>
                    <m:r>
                      <w:rPr>
                        <w:rFonts w:ascii="Cambria Math" w:eastAsia="Calibri" w:hAnsi="Cambria Math"/>
                        <w:sz w:val="28"/>
                        <w:szCs w:val="22"/>
                        <w:lang w:bidi="ar-SA"/>
                      </w:rPr>
                      <m:t>ϕ</m:t>
                    </m:r>
                  </m:e>
                  <m:sub>
                    <m:r>
                      <w:rPr>
                        <w:rFonts w:ascii="Cambria Math" w:hAnsi="Cambria Math"/>
                        <w:sz w:val="28"/>
                        <w:szCs w:val="22"/>
                        <w:lang w:bidi="ar-SA"/>
                      </w:rPr>
                      <m:t>min</m:t>
                    </m:r>
                  </m:sub>
                </m:sSub>
              </m:sub>
            </m:sSub>
          </m:num>
          <m:den>
            <m:sSub>
              <m:sSubPr>
                <m:ctrlPr>
                  <w:rPr>
                    <w:rFonts w:ascii="Cambria Math" w:hAnsi="Cambria Math"/>
                    <w:i/>
                    <w:sz w:val="28"/>
                    <w:szCs w:val="22"/>
                    <w:lang w:bidi="ar-SA"/>
                  </w:rPr>
                </m:ctrlPr>
              </m:sSubPr>
              <m:e>
                <m:d>
                  <m:dPr>
                    <m:begChr m:val=""/>
                    <m:endChr m:val="|"/>
                    <m:ctrlPr>
                      <w:rPr>
                        <w:rFonts w:ascii="Cambria Math" w:hAnsi="Cambria Math"/>
                        <w:i/>
                        <w:sz w:val="28"/>
                        <w:szCs w:val="22"/>
                        <w:lang w:bidi="ar-SA"/>
                      </w:rPr>
                    </m:ctrlPr>
                  </m:dPr>
                  <m:e>
                    <m:sSub>
                      <m:sSubPr>
                        <m:ctrlPr>
                          <w:rPr>
                            <w:rFonts w:ascii="Cambria Math" w:hAnsi="Cambria Math"/>
                            <w:i/>
                            <w:sz w:val="28"/>
                            <w:szCs w:val="22"/>
                            <w:lang w:bidi="ar-SA"/>
                          </w:rPr>
                        </m:ctrlPr>
                      </m:sSubPr>
                      <m:e>
                        <m:r>
                          <w:rPr>
                            <w:rFonts w:ascii="Cambria Math" w:hAnsi="Cambria Math"/>
                            <w:sz w:val="28"/>
                            <w:szCs w:val="22"/>
                            <w:lang w:bidi="ar-SA"/>
                          </w:rPr>
                          <m:t>K</m:t>
                        </m:r>
                      </m:e>
                      <m:sub>
                        <m:r>
                          <w:rPr>
                            <w:rFonts w:ascii="Cambria Math" w:hAnsi="Cambria Math"/>
                            <w:sz w:val="28"/>
                            <w:szCs w:val="22"/>
                            <w:lang w:bidi="ar-SA"/>
                          </w:rPr>
                          <m:t>e</m:t>
                        </m:r>
                      </m:sub>
                    </m:sSub>
                    <m:r>
                      <w:rPr>
                        <w:rFonts w:ascii="Cambria Math" w:hAnsi="Cambria Math"/>
                        <w:sz w:val="28"/>
                        <w:szCs w:val="22"/>
                        <w:lang w:bidi="ar-SA"/>
                      </w:rPr>
                      <m:t>(γ</m:t>
                    </m:r>
                    <m:r>
                      <w:rPr>
                        <w:rFonts w:ascii="Cambria Math" w:eastAsia="Calibri" w:hAnsi="Cambria Math"/>
                        <w:sz w:val="28"/>
                        <w:szCs w:val="22"/>
                        <w:lang w:bidi="ar-SA"/>
                      </w:rPr>
                      <m:t>)</m:t>
                    </m:r>
                  </m:e>
                </m:d>
              </m:e>
              <m:sub>
                <m:r>
                  <w:rPr>
                    <w:rFonts w:ascii="Cambria Math" w:eastAsia="Calibri" w:hAnsi="Cambria Math"/>
                    <w:sz w:val="28"/>
                    <w:szCs w:val="22"/>
                    <w:lang w:bidi="ar-SA"/>
                  </w:rPr>
                  <m:t>ϕ=</m:t>
                </m:r>
                <m:sSub>
                  <m:sSubPr>
                    <m:ctrlPr>
                      <w:rPr>
                        <w:rFonts w:ascii="Cambria Math" w:hAnsi="Cambria Math"/>
                        <w:i/>
                        <w:sz w:val="28"/>
                        <w:szCs w:val="22"/>
                        <w:lang w:bidi="ar-SA"/>
                      </w:rPr>
                    </m:ctrlPr>
                  </m:sSubPr>
                  <m:e>
                    <m:r>
                      <w:rPr>
                        <w:rFonts w:ascii="Cambria Math" w:eastAsia="Calibri" w:hAnsi="Cambria Math"/>
                        <w:sz w:val="28"/>
                        <w:szCs w:val="22"/>
                        <w:lang w:bidi="ar-SA"/>
                      </w:rPr>
                      <m:t>ϕ</m:t>
                    </m:r>
                  </m:e>
                  <m:sub>
                    <m:r>
                      <w:rPr>
                        <w:rFonts w:ascii="Cambria Math" w:hAnsi="Cambria Math"/>
                        <w:sz w:val="28"/>
                        <w:szCs w:val="22"/>
                        <w:lang w:bidi="ar-SA"/>
                      </w:rPr>
                      <m:t>max</m:t>
                    </m:r>
                  </m:sub>
                </m:sSub>
              </m:sub>
            </m:sSub>
          </m:den>
        </m:f>
        <m:r>
          <w:rPr>
            <w:rFonts w:ascii="Cambria Math" w:hAnsi="Cambria Math"/>
            <w:sz w:val="28"/>
            <w:szCs w:val="22"/>
            <w:lang w:bidi="ar-SA"/>
          </w:rPr>
          <m:t xml:space="preserve">= </m:t>
        </m:r>
        <m:f>
          <m:fPr>
            <m:ctrlPr>
              <w:rPr>
                <w:rFonts w:ascii="Cambria Math" w:hAnsi="Cambria Math"/>
                <w:i/>
                <w:sz w:val="28"/>
                <w:szCs w:val="22"/>
                <w:lang w:bidi="ar-SA"/>
              </w:rPr>
            </m:ctrlPr>
          </m:fPr>
          <m:num>
            <m:f>
              <m:fPr>
                <m:ctrlPr>
                  <w:rPr>
                    <w:rFonts w:ascii="Cambria Math" w:hAnsi="Cambria Math"/>
                    <w:i/>
                    <w:sz w:val="28"/>
                    <w:szCs w:val="22"/>
                    <w:lang w:bidi="ar-SA"/>
                  </w:rPr>
                </m:ctrlPr>
              </m:fPr>
              <m:num>
                <m:r>
                  <w:rPr>
                    <w:rFonts w:ascii="Cambria Math" w:hAnsi="Cambria Math"/>
                    <w:sz w:val="28"/>
                    <w:szCs w:val="22"/>
                    <w:lang w:bidi="ar-SA"/>
                  </w:rPr>
                  <m:t xml:space="preserve">1- </m:t>
                </m:r>
                <m:sSubSup>
                  <m:sSubSupPr>
                    <m:ctrlPr>
                      <w:rPr>
                        <w:rFonts w:ascii="Cambria Math" w:hAnsi="Cambria Math"/>
                        <w:i/>
                        <w:sz w:val="28"/>
                        <w:szCs w:val="22"/>
                        <w:lang w:bidi="ar-SA"/>
                      </w:rPr>
                    </m:ctrlPr>
                  </m:sSubSupPr>
                  <m:e>
                    <m:r>
                      <w:rPr>
                        <w:rFonts w:ascii="Cambria Math" w:hAnsi="Cambria Math"/>
                        <w:sz w:val="28"/>
                        <w:szCs w:val="22"/>
                        <w:lang w:bidi="ar-SA"/>
                      </w:rPr>
                      <m:t>η</m:t>
                    </m:r>
                  </m:e>
                  <m:sub>
                    <m:r>
                      <w:rPr>
                        <w:rFonts w:ascii="Cambria Math" w:hAnsi="Cambria Math"/>
                        <w:sz w:val="28"/>
                        <w:szCs w:val="22"/>
                        <w:lang w:bidi="ar-SA"/>
                      </w:rPr>
                      <m:t>r</m:t>
                    </m:r>
                  </m:sub>
                  <m:sup>
                    <m:r>
                      <w:rPr>
                        <w:rFonts w:ascii="Cambria Math" w:hAnsi="Cambria Math"/>
                        <w:sz w:val="28"/>
                        <w:szCs w:val="22"/>
                        <w:lang w:bidi="ar-SA"/>
                      </w:rPr>
                      <m:t>-0.4</m:t>
                    </m:r>
                  </m:sup>
                </m:sSubSup>
                <m:r>
                  <w:rPr>
                    <w:rFonts w:ascii="Cambria Math" w:hAnsi="Cambria Math"/>
                    <w:sz w:val="28"/>
                    <w:szCs w:val="22"/>
                    <w:lang w:bidi="ar-SA"/>
                  </w:rPr>
                  <m:t>( γ</m:t>
                </m:r>
                <m:sSub>
                  <m:sSubPr>
                    <m:ctrlPr>
                      <w:rPr>
                        <w:rFonts w:ascii="Cambria Math" w:hAnsi="Cambria Math"/>
                        <w:i/>
                        <w:sz w:val="28"/>
                        <w:szCs w:val="22"/>
                        <w:lang w:bidi="ar-SA"/>
                      </w:rPr>
                    </m:ctrlPr>
                  </m:sSubPr>
                  <m:e>
                    <m:r>
                      <w:rPr>
                        <w:rFonts w:ascii="Cambria Math" w:hAnsi="Cambria Math"/>
                        <w:sz w:val="28"/>
                        <w:szCs w:val="22"/>
                        <w:lang w:bidi="ar-SA"/>
                      </w:rPr>
                      <m:t>,ϕ</m:t>
                    </m:r>
                  </m:e>
                  <m:sub>
                    <m:r>
                      <w:rPr>
                        <w:rFonts w:ascii="Cambria Math" w:hAnsi="Cambria Math"/>
                        <w:sz w:val="28"/>
                        <w:szCs w:val="22"/>
                        <w:lang w:bidi="ar-SA"/>
                      </w:rPr>
                      <m:t>min</m:t>
                    </m:r>
                  </m:sub>
                </m:sSub>
                <m:r>
                  <w:rPr>
                    <w:rFonts w:ascii="Cambria Math" w:hAnsi="Cambria Math"/>
                    <w:sz w:val="28"/>
                    <w:szCs w:val="22"/>
                    <w:lang w:bidi="ar-SA"/>
                  </w:rPr>
                  <m:t>)</m:t>
                </m:r>
              </m:num>
              <m:den>
                <m:sSub>
                  <m:sSubPr>
                    <m:ctrlPr>
                      <w:rPr>
                        <w:rFonts w:ascii="Cambria Math" w:hAnsi="Cambria Math"/>
                        <w:i/>
                        <w:sz w:val="28"/>
                        <w:szCs w:val="22"/>
                        <w:lang w:bidi="ar-SA"/>
                      </w:rPr>
                    </m:ctrlPr>
                  </m:sSubPr>
                  <m:e>
                    <m:r>
                      <w:rPr>
                        <w:rFonts w:ascii="Cambria Math" w:eastAsia="Calibri" w:hAnsi="Cambria Math"/>
                        <w:sz w:val="28"/>
                        <w:szCs w:val="22"/>
                        <w:lang w:bidi="ar-SA"/>
                      </w:rPr>
                      <m:t>ϕ</m:t>
                    </m:r>
                  </m:e>
                  <m:sub>
                    <m:r>
                      <w:rPr>
                        <w:rFonts w:ascii="Cambria Math" w:hAnsi="Cambria Math"/>
                        <w:sz w:val="28"/>
                        <w:szCs w:val="22"/>
                        <w:lang w:bidi="ar-SA"/>
                      </w:rPr>
                      <m:t>min</m:t>
                    </m:r>
                  </m:sub>
                </m:sSub>
              </m:den>
            </m:f>
          </m:num>
          <m:den>
            <m:f>
              <m:fPr>
                <m:ctrlPr>
                  <w:rPr>
                    <w:rFonts w:ascii="Cambria Math" w:hAnsi="Cambria Math"/>
                    <w:i/>
                    <w:sz w:val="28"/>
                    <w:szCs w:val="22"/>
                    <w:lang w:bidi="ar-SA"/>
                  </w:rPr>
                </m:ctrlPr>
              </m:fPr>
              <m:num>
                <m:r>
                  <w:rPr>
                    <w:rFonts w:ascii="Cambria Math" w:hAnsi="Cambria Math"/>
                    <w:sz w:val="28"/>
                    <w:szCs w:val="22"/>
                    <w:lang w:bidi="ar-SA"/>
                  </w:rPr>
                  <m:t xml:space="preserve">1- </m:t>
                </m:r>
                <m:sSubSup>
                  <m:sSubSupPr>
                    <m:ctrlPr>
                      <w:rPr>
                        <w:rFonts w:ascii="Cambria Math" w:hAnsi="Cambria Math"/>
                        <w:i/>
                        <w:sz w:val="28"/>
                        <w:szCs w:val="22"/>
                        <w:lang w:bidi="ar-SA"/>
                      </w:rPr>
                    </m:ctrlPr>
                  </m:sSubSupPr>
                  <m:e>
                    <m:r>
                      <w:rPr>
                        <w:rFonts w:ascii="Cambria Math" w:hAnsi="Cambria Math"/>
                        <w:sz w:val="28"/>
                        <w:szCs w:val="22"/>
                        <w:lang w:bidi="ar-SA"/>
                      </w:rPr>
                      <m:t>η</m:t>
                    </m:r>
                  </m:e>
                  <m:sub>
                    <m:r>
                      <w:rPr>
                        <w:rFonts w:ascii="Cambria Math" w:hAnsi="Cambria Math"/>
                        <w:sz w:val="28"/>
                        <w:szCs w:val="22"/>
                        <w:lang w:bidi="ar-SA"/>
                      </w:rPr>
                      <m:t>r</m:t>
                    </m:r>
                  </m:sub>
                  <m:sup>
                    <m:r>
                      <w:rPr>
                        <w:rFonts w:ascii="Cambria Math" w:hAnsi="Cambria Math"/>
                        <w:sz w:val="28"/>
                        <w:szCs w:val="22"/>
                        <w:lang w:bidi="ar-SA"/>
                      </w:rPr>
                      <m:t>-0.4</m:t>
                    </m:r>
                  </m:sup>
                </m:sSubSup>
                <m:r>
                  <w:rPr>
                    <w:rFonts w:ascii="Cambria Math" w:hAnsi="Cambria Math"/>
                    <w:sz w:val="28"/>
                    <w:szCs w:val="22"/>
                    <w:lang w:bidi="ar-SA"/>
                  </w:rPr>
                  <m:t>( γ</m:t>
                </m:r>
                <m:sSub>
                  <m:sSubPr>
                    <m:ctrlPr>
                      <w:rPr>
                        <w:rFonts w:ascii="Cambria Math" w:hAnsi="Cambria Math"/>
                        <w:i/>
                        <w:sz w:val="28"/>
                        <w:szCs w:val="22"/>
                        <w:lang w:bidi="ar-SA"/>
                      </w:rPr>
                    </m:ctrlPr>
                  </m:sSubPr>
                  <m:e>
                    <m:r>
                      <w:rPr>
                        <w:rFonts w:ascii="Cambria Math" w:hAnsi="Cambria Math"/>
                        <w:sz w:val="28"/>
                        <w:szCs w:val="22"/>
                        <w:lang w:bidi="ar-SA"/>
                      </w:rPr>
                      <m:t>,ϕ</m:t>
                    </m:r>
                  </m:e>
                  <m:sub>
                    <m:r>
                      <w:rPr>
                        <w:rFonts w:ascii="Cambria Math" w:hAnsi="Cambria Math"/>
                        <w:sz w:val="28"/>
                        <w:szCs w:val="22"/>
                        <w:lang w:bidi="ar-SA"/>
                      </w:rPr>
                      <m:t>max</m:t>
                    </m:r>
                  </m:sub>
                </m:sSub>
                <m:r>
                  <w:rPr>
                    <w:rFonts w:ascii="Cambria Math" w:hAnsi="Cambria Math"/>
                    <w:sz w:val="28"/>
                    <w:szCs w:val="22"/>
                    <w:lang w:bidi="ar-SA"/>
                  </w:rPr>
                  <m:t>)</m:t>
                </m:r>
              </m:num>
              <m:den>
                <m:sSub>
                  <m:sSubPr>
                    <m:ctrlPr>
                      <w:rPr>
                        <w:rFonts w:ascii="Cambria Math" w:hAnsi="Cambria Math"/>
                        <w:i/>
                        <w:sz w:val="28"/>
                        <w:szCs w:val="22"/>
                        <w:lang w:bidi="ar-SA"/>
                      </w:rPr>
                    </m:ctrlPr>
                  </m:sSubPr>
                  <m:e>
                    <m:r>
                      <w:rPr>
                        <w:rFonts w:ascii="Cambria Math" w:eastAsia="Calibri" w:hAnsi="Cambria Math"/>
                        <w:sz w:val="28"/>
                        <w:szCs w:val="22"/>
                        <w:lang w:bidi="ar-SA"/>
                      </w:rPr>
                      <m:t>ϕ</m:t>
                    </m:r>
                  </m:e>
                  <m:sub>
                    <m:r>
                      <w:rPr>
                        <w:rFonts w:ascii="Cambria Math" w:hAnsi="Cambria Math"/>
                        <w:sz w:val="28"/>
                        <w:szCs w:val="22"/>
                        <w:lang w:bidi="ar-SA"/>
                      </w:rPr>
                      <m:t>max</m:t>
                    </m:r>
                  </m:sub>
                </m:sSub>
              </m:den>
            </m:f>
          </m:den>
        </m:f>
      </m:oMath>
      <w:r w:rsidR="001B684F" w:rsidRPr="001B684F">
        <w:rPr>
          <w:rFonts w:ascii="Times New Roman" w:hAnsi="Times New Roman"/>
          <w:szCs w:val="22"/>
          <w:lang w:bidi="ar-SA"/>
        </w:rPr>
        <w:t xml:space="preserve">                                (33)</w:t>
      </w:r>
    </w:p>
    <w:p w14:paraId="514EC23D" w14:textId="68E17CBD" w:rsidR="001B684F" w:rsidRDefault="001B684F" w:rsidP="001B684F">
      <w:pPr>
        <w:rPr>
          <w:rFonts w:ascii="Times New Roman" w:eastAsia="Calibri" w:hAnsi="Times New Roman"/>
          <w:szCs w:val="22"/>
          <w:lang w:bidi="ar-SA"/>
        </w:rPr>
      </w:pPr>
      <w:r w:rsidRPr="00BC2C91">
        <w:rPr>
          <w:rFonts w:ascii="Times New Roman" w:eastAsia="Calibri" w:hAnsi="Times New Roman"/>
          <w:b/>
          <w:color w:val="000000" w:themeColor="text1"/>
          <w:szCs w:val="22"/>
          <w:lang w:bidi="ar-SA"/>
        </w:rPr>
        <w:t>Fig.</w:t>
      </w:r>
      <w:r w:rsidR="00E92719">
        <w:rPr>
          <w:rFonts w:ascii="Times New Roman" w:eastAsia="Calibri" w:hAnsi="Times New Roman"/>
          <w:b/>
          <w:color w:val="000000" w:themeColor="text1"/>
          <w:szCs w:val="22"/>
          <w:lang w:bidi="ar-SA"/>
        </w:rPr>
        <w:t>10</w:t>
      </w:r>
      <w:r w:rsidR="00E92719" w:rsidRPr="001B684F">
        <w:rPr>
          <w:rFonts w:ascii="Times New Roman" w:eastAsia="Calibri" w:hAnsi="Times New Roman"/>
          <w:szCs w:val="22"/>
          <w:lang w:bidi="ar-SA"/>
        </w:rPr>
        <w:t xml:space="preserve"> </w:t>
      </w:r>
      <w:r w:rsidRPr="001B684F">
        <w:rPr>
          <w:rFonts w:ascii="Times New Roman" w:eastAsia="Calibri" w:hAnsi="Times New Roman"/>
          <w:szCs w:val="22"/>
          <w:lang w:bidi="ar-SA"/>
        </w:rPr>
        <w:t>show</w:t>
      </w:r>
      <w:r w:rsidR="007957C7">
        <w:rPr>
          <w:rFonts w:ascii="Times New Roman" w:eastAsia="Calibri" w:hAnsi="Times New Roman"/>
          <w:szCs w:val="22"/>
          <w:lang w:bidi="ar-SA"/>
        </w:rPr>
        <w:t>s</w:t>
      </w:r>
      <w:r w:rsidRPr="001B684F">
        <w:rPr>
          <w:rFonts w:ascii="Times New Roman" w:eastAsia="Calibri" w:hAnsi="Times New Roman"/>
          <w:szCs w:val="22"/>
          <w:lang w:bidi="ar-SA"/>
        </w:rPr>
        <w:t xml:space="preserve"> that the improved model fits the data better but it cannot be used for water cut near the inversion point due to the high dispersed phase fraction which can cause collision and distortion possibly making the rheological characterization more challenging.</w:t>
      </w:r>
    </w:p>
    <w:p w14:paraId="71463F4D" w14:textId="77777777" w:rsidR="007957C7" w:rsidRDefault="007957C7" w:rsidP="007957C7">
      <w:pPr>
        <w:keepNext/>
      </w:pPr>
      <w:r>
        <w:rPr>
          <w:noProof/>
          <w:lang w:bidi="ar-SA"/>
        </w:rPr>
        <w:drawing>
          <wp:anchor distT="0" distB="0" distL="114300" distR="114300" simplePos="0" relativeHeight="251794432" behindDoc="1" locked="0" layoutInCell="1" allowOverlap="1" wp14:anchorId="61333669" wp14:editId="02D1B2FA">
            <wp:simplePos x="0" y="0"/>
            <wp:positionH relativeFrom="margin">
              <wp:posOffset>3409950</wp:posOffset>
            </wp:positionH>
            <wp:positionV relativeFrom="paragraph">
              <wp:posOffset>6350</wp:posOffset>
            </wp:positionV>
            <wp:extent cx="2726407" cy="2184400"/>
            <wp:effectExtent l="0" t="0" r="0" b="635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ap2.PNG"/>
                    <pic:cNvPicPr/>
                  </pic:nvPicPr>
                  <pic:blipFill>
                    <a:blip r:embed="rId21">
                      <a:extLst>
                        <a:ext uri="{28A0092B-C50C-407E-A947-70E740481C1C}">
                          <a14:useLocalDpi xmlns:a14="http://schemas.microsoft.com/office/drawing/2010/main" val="0"/>
                        </a:ext>
                      </a:extLst>
                    </a:blip>
                    <a:stretch>
                      <a:fillRect/>
                    </a:stretch>
                  </pic:blipFill>
                  <pic:spPr>
                    <a:xfrm>
                      <a:off x="0" y="0"/>
                      <a:ext cx="2729903" cy="2187201"/>
                    </a:xfrm>
                    <a:prstGeom prst="rect">
                      <a:avLst/>
                    </a:prstGeom>
                  </pic:spPr>
                </pic:pic>
              </a:graphicData>
            </a:graphic>
            <wp14:sizeRelH relativeFrom="margin">
              <wp14:pctWidth>0</wp14:pctWidth>
            </wp14:sizeRelH>
            <wp14:sizeRelV relativeFrom="margin">
              <wp14:pctHeight>0</wp14:pctHeight>
            </wp14:sizeRelV>
          </wp:anchor>
        </w:drawing>
      </w:r>
      <w:r>
        <w:rPr>
          <w:noProof/>
          <w:lang w:bidi="ar-SA"/>
        </w:rPr>
        <w:drawing>
          <wp:inline distT="0" distB="0" distL="0" distR="0" wp14:anchorId="20C28E4F" wp14:editId="41CBDDE3">
            <wp:extent cx="2976880" cy="2245766"/>
            <wp:effectExtent l="0" t="0" r="0" b="254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p1.PNG"/>
                    <pic:cNvPicPr/>
                  </pic:nvPicPr>
                  <pic:blipFill>
                    <a:blip r:embed="rId22">
                      <a:extLst>
                        <a:ext uri="{28A0092B-C50C-407E-A947-70E740481C1C}">
                          <a14:useLocalDpi xmlns:a14="http://schemas.microsoft.com/office/drawing/2010/main" val="0"/>
                        </a:ext>
                      </a:extLst>
                    </a:blip>
                    <a:stretch>
                      <a:fillRect/>
                    </a:stretch>
                  </pic:blipFill>
                  <pic:spPr>
                    <a:xfrm>
                      <a:off x="0" y="0"/>
                      <a:ext cx="3025254" cy="2282260"/>
                    </a:xfrm>
                    <a:prstGeom prst="rect">
                      <a:avLst/>
                    </a:prstGeom>
                  </pic:spPr>
                </pic:pic>
              </a:graphicData>
            </a:graphic>
          </wp:inline>
        </w:drawing>
      </w:r>
    </w:p>
    <w:p w14:paraId="2EF752E0" w14:textId="2410BEBB" w:rsidR="007957C7" w:rsidRPr="00B8566A" w:rsidRDefault="007957C7" w:rsidP="00A82696">
      <w:pPr>
        <w:pStyle w:val="Caption"/>
      </w:pPr>
      <w:bookmarkStart w:id="258" w:name="_Toc7433417"/>
      <w:r w:rsidRPr="00B8566A">
        <w:t xml:space="preserve">Fig.  </w:t>
      </w:r>
      <w:fldSimple w:instr=" SEQ Fig._ \* ARABIC ">
        <w:r w:rsidR="005B30D3">
          <w:rPr>
            <w:noProof/>
          </w:rPr>
          <w:t>10</w:t>
        </w:r>
      </w:fldSimple>
      <w:r w:rsidRPr="00B8566A">
        <w:t>— Comparison between the experimental data with the Pal and Rhodes model and the Improved Pal and Rhodes model</w:t>
      </w:r>
      <w:r w:rsidR="00492460" w:rsidRPr="00B8566A">
        <w:t xml:space="preserve"> (Dan et Jing, 2006)</w:t>
      </w:r>
      <w:bookmarkEnd w:id="258"/>
    </w:p>
    <w:p w14:paraId="5A6CE1E6" w14:textId="77777777" w:rsidR="00F9099B" w:rsidRDefault="00F9099B" w:rsidP="001B684F">
      <w:pPr>
        <w:rPr>
          <w:rFonts w:ascii="Times New Roman" w:eastAsia="Calibri" w:hAnsi="Times New Roman"/>
          <w:szCs w:val="22"/>
          <w:lang w:bidi="ar-SA"/>
        </w:rPr>
      </w:pPr>
    </w:p>
    <w:p w14:paraId="42DE173A" w14:textId="77777777" w:rsidR="001B684F" w:rsidRPr="004579C0" w:rsidRDefault="001B684F" w:rsidP="00CC05B8">
      <w:pPr>
        <w:pStyle w:val="Heading2"/>
      </w:pPr>
      <w:bookmarkStart w:id="259" w:name="_Toc7396053"/>
      <w:r w:rsidRPr="004579C0">
        <w:t>Total Acid and Base Number (TAN &amp; TBN)</w:t>
      </w:r>
      <w:bookmarkEnd w:id="259"/>
    </w:p>
    <w:p w14:paraId="1A0EB9FF" w14:textId="77C1251C" w:rsidR="009C5599" w:rsidRDefault="001B684F" w:rsidP="007D6FCE">
      <w:r>
        <w:t xml:space="preserve">Surface active agents are a very important factor affecting the stability of emulsions. Crude oil contains elements which </w:t>
      </w:r>
      <w:r w:rsidR="00D36EDC">
        <w:t>naturally</w:t>
      </w:r>
      <w:r>
        <w:t xml:space="preserve"> act as surfactants. These natural elements are heavy polar </w:t>
      </w:r>
      <w:r>
        <w:lastRenderedPageBreak/>
        <w:t>fractions which include asphaltenes, carboxylic organic acids, bases, and fine inorganic particles (Kilpatrick,</w:t>
      </w:r>
      <w:r w:rsidR="007957C7">
        <w:t xml:space="preserve"> </w:t>
      </w:r>
      <w:r>
        <w:t>2012). Several authors have identified asphaltene as a compound</w:t>
      </w:r>
      <w:r w:rsidR="00DE7A5B">
        <w:t xml:space="preserve"> severely</w:t>
      </w:r>
      <w:r>
        <w:t xml:space="preserve"> impacting the stability of emulsions.  Strassner (1968) studied the effect of asphaltene content on the stability of emulsion by removing asphaltene from a crude oil sample. It resulted that after the asphaltene removal the interfacial film weaken and became more mobile creating an unstable emulsion. In contrast, when asphaltenes were added a rigid film was formed and a more stable emulsion was formed. McLean</w:t>
      </w:r>
      <w:r w:rsidR="007957C7">
        <w:t xml:space="preserve"> </w:t>
      </w:r>
      <w:r w:rsidR="00A83CFC">
        <w:t>(1997) a</w:t>
      </w:r>
      <w:r>
        <w:t>nd Kilpatrick (</w:t>
      </w:r>
      <w:r w:rsidR="00A83CFC">
        <w:t>2012</w:t>
      </w:r>
      <w:r>
        <w:t xml:space="preserve">) demonstrated through laboratory tests that there is a relationship between the asphaltene precipitation point and the stability of water-in-oil crude oil emulsions. They </w:t>
      </w:r>
      <w:r w:rsidR="00A83CFC">
        <w:t xml:space="preserve">made </w:t>
      </w:r>
      <w:r w:rsidR="00A83CFC" w:rsidRPr="009C79DD">
        <w:rPr>
          <w:color w:val="000000" w:themeColor="text1"/>
        </w:rPr>
        <w:t>the similar observation</w:t>
      </w:r>
      <w:r w:rsidRPr="009C79DD">
        <w:rPr>
          <w:color w:val="000000" w:themeColor="text1"/>
        </w:rPr>
        <w:t xml:space="preserve"> </w:t>
      </w:r>
      <w:r>
        <w:t xml:space="preserve">that the most stable emulsions were observed near the </w:t>
      </w:r>
      <w:r w:rsidR="00C361F9">
        <w:t xml:space="preserve">asphaltene precipitation </w:t>
      </w:r>
      <w:r w:rsidR="00B760E9">
        <w:t xml:space="preserve">point. </w:t>
      </w:r>
      <w:r w:rsidR="00850C94">
        <w:t>Thus,</w:t>
      </w:r>
      <w:r w:rsidR="00B760E9">
        <w:t xml:space="preserve"> the acids and bases contained in crude oil affect the stability of emulsions.</w:t>
      </w:r>
    </w:p>
    <w:p w14:paraId="176E7ED7" w14:textId="68F49417" w:rsidR="00C361F9" w:rsidRDefault="00C361F9" w:rsidP="00B760E9">
      <w:r>
        <w:t>Their effects can be observed through Total Acid Number</w:t>
      </w:r>
      <w:r w:rsidR="00B760E9">
        <w:t xml:space="preserve"> </w:t>
      </w:r>
      <w:r>
        <w:t>(TAN) and Total Base Number (TBN)</w:t>
      </w:r>
      <w:r w:rsidR="00B760E9">
        <w:t xml:space="preserve">. </w:t>
      </w:r>
      <w:r>
        <w:t xml:space="preserve">TAN represents the acid concentration and TBN represents the alkaline concentration. </w:t>
      </w:r>
      <w:r w:rsidR="00B760E9">
        <w:t>TAN is</w:t>
      </w:r>
      <w:r>
        <w:t xml:space="preserve"> expressed in milligrams of potassium hydroxide required to neutralize the acid in 1 gram of oil.</w:t>
      </w:r>
      <w:r w:rsidR="00B760E9">
        <w:t xml:space="preserve"> </w:t>
      </w:r>
      <w:r>
        <w:t>TBN is expressed mg KOH/g. Acids groups in crude oil mostly include carboxylic acids, hydroxyl,</w:t>
      </w:r>
      <w:r w:rsidR="00B760E9">
        <w:t xml:space="preserve"> </w:t>
      </w:r>
      <w:r>
        <w:t>pyrrole and thiol acids while the basic group includes pyridines and quinolones. Overall</w:t>
      </w:r>
      <w:r w:rsidR="00B21DDF">
        <w:t>,</w:t>
      </w:r>
      <w:r>
        <w:t xml:space="preserve"> these groups are complex organic compounds that have diverse chemical and physical properties. Subramanian et al. (2017) revealed that the stability of the emulsion is improved when in an acidic environment. </w:t>
      </w:r>
      <w:r w:rsidRPr="00BC2C91">
        <w:rPr>
          <w:color w:val="000000" w:themeColor="text1"/>
        </w:rPr>
        <w:t xml:space="preserve">Brandal et al. (2006) </w:t>
      </w:r>
      <w:r w:rsidR="00C13717" w:rsidRPr="00BC2C91">
        <w:rPr>
          <w:color w:val="000000" w:themeColor="text1"/>
        </w:rPr>
        <w:t>found</w:t>
      </w:r>
      <w:r w:rsidRPr="00BC2C91">
        <w:rPr>
          <w:color w:val="000000" w:themeColor="text1"/>
        </w:rPr>
        <w:t xml:space="preserve"> that removal of the acidic groups leads to a more stable emulsions and a decrease of interfacial tension. </w:t>
      </w:r>
      <w:r w:rsidR="00F214DF" w:rsidRPr="00BC2C91">
        <w:rPr>
          <w:color w:val="000000" w:themeColor="text1"/>
        </w:rPr>
        <w:t xml:space="preserve">This was demonstrated by </w:t>
      </w:r>
      <w:r w:rsidRPr="00BC2C91">
        <w:rPr>
          <w:color w:val="000000" w:themeColor="text1"/>
        </w:rPr>
        <w:t xml:space="preserve">reducing the total acid number through removal of the acid component </w:t>
      </w:r>
      <w:r w:rsidR="00F214DF" w:rsidRPr="00BC2C91">
        <w:rPr>
          <w:color w:val="000000" w:themeColor="text1"/>
        </w:rPr>
        <w:t xml:space="preserve">which </w:t>
      </w:r>
      <w:r w:rsidRPr="00BC2C91">
        <w:rPr>
          <w:color w:val="000000" w:themeColor="text1"/>
        </w:rPr>
        <w:t>caused the asphaltene to become more surface active and the interfacial tension to increase forming a more stable emulsion</w:t>
      </w:r>
      <w:r>
        <w:t xml:space="preserve">. Barth et al. </w:t>
      </w:r>
      <w:r>
        <w:lastRenderedPageBreak/>
        <w:t>(2005) investigate</w:t>
      </w:r>
      <w:r w:rsidR="007F0C82">
        <w:t>d</w:t>
      </w:r>
      <w:r>
        <w:t xml:space="preserve"> twenty different crude oil</w:t>
      </w:r>
      <w:r w:rsidR="007F0C82">
        <w:t>s</w:t>
      </w:r>
      <w:r>
        <w:t xml:space="preserve"> and reported that there is a strong correlation between the asphaltene content and TBN</w:t>
      </w:r>
      <w:r w:rsidR="007F0C82">
        <w:t>.</w:t>
      </w:r>
      <w:r>
        <w:t xml:space="preserve"> </w:t>
      </w:r>
    </w:p>
    <w:p w14:paraId="68DD5145" w14:textId="7EC92091" w:rsidR="009C5599" w:rsidRDefault="00855137" w:rsidP="009C5599">
      <w:r>
        <w:t xml:space="preserve">With this comprehensive review of emulsion work in the literature and factors affecting the stability and viscosity of emulsions, we now transition to the </w:t>
      </w:r>
      <w:r w:rsidR="006F290D">
        <w:t>relevant experiments performed in this study.</w:t>
      </w:r>
    </w:p>
    <w:p w14:paraId="26DF288D" w14:textId="7F7E052E" w:rsidR="004B3FCC" w:rsidRPr="009C79DD" w:rsidRDefault="00711B60" w:rsidP="004B3FCC">
      <w:pPr>
        <w:rPr>
          <w:rFonts w:ascii="Times New Roman" w:eastAsia="Calibri" w:hAnsi="Times New Roman"/>
          <w:color w:val="000000" w:themeColor="text1"/>
          <w:szCs w:val="22"/>
          <w:lang w:bidi="ar-SA"/>
        </w:rPr>
      </w:pPr>
      <w:r w:rsidRPr="009C79DD">
        <w:rPr>
          <w:rFonts w:ascii="Times New Roman" w:eastAsia="Calibri" w:hAnsi="Times New Roman"/>
          <w:color w:val="000000" w:themeColor="text1"/>
          <w:szCs w:val="22"/>
          <w:lang w:bidi="ar-SA"/>
        </w:rPr>
        <w:t xml:space="preserve">From the literature review, it reflects that the studies </w:t>
      </w:r>
      <w:r w:rsidR="004D60E8" w:rsidRPr="009C79DD">
        <w:rPr>
          <w:rFonts w:ascii="Times New Roman" w:eastAsia="Calibri" w:hAnsi="Times New Roman"/>
          <w:color w:val="000000" w:themeColor="text1"/>
          <w:szCs w:val="22"/>
          <w:lang w:bidi="ar-SA"/>
        </w:rPr>
        <w:t>on emulsions</w:t>
      </w:r>
      <w:r w:rsidRPr="009C79DD">
        <w:rPr>
          <w:rFonts w:ascii="Times New Roman" w:eastAsia="Calibri" w:hAnsi="Times New Roman"/>
          <w:color w:val="000000" w:themeColor="text1"/>
          <w:szCs w:val="22"/>
          <w:lang w:bidi="ar-SA"/>
        </w:rPr>
        <w:t xml:space="preserve"> are extensive. But</w:t>
      </w:r>
      <w:r w:rsidR="004D60E8" w:rsidRPr="009C79DD">
        <w:rPr>
          <w:rFonts w:ascii="Times New Roman" w:eastAsia="Calibri" w:hAnsi="Times New Roman"/>
          <w:color w:val="000000" w:themeColor="text1"/>
          <w:szCs w:val="22"/>
          <w:lang w:bidi="ar-SA"/>
        </w:rPr>
        <w:t xml:space="preserve"> the studies focus on</w:t>
      </w:r>
      <w:r w:rsidRPr="009C79DD">
        <w:rPr>
          <w:rFonts w:ascii="Times New Roman" w:eastAsia="Calibri" w:hAnsi="Times New Roman"/>
          <w:color w:val="000000" w:themeColor="text1"/>
          <w:szCs w:val="22"/>
          <w:lang w:bidi="ar-SA"/>
        </w:rPr>
        <w:t xml:space="preserve"> specific parameters possibly due to the complexity of the emulsions. The pressure drop and velocity are the most studies </w:t>
      </w:r>
      <w:r w:rsidR="004D60E8" w:rsidRPr="009C79DD">
        <w:rPr>
          <w:rFonts w:ascii="Times New Roman" w:eastAsia="Calibri" w:hAnsi="Times New Roman"/>
          <w:color w:val="000000" w:themeColor="text1"/>
          <w:szCs w:val="22"/>
          <w:lang w:bidi="ar-SA"/>
        </w:rPr>
        <w:t>parameters. When</w:t>
      </w:r>
      <w:r w:rsidRPr="009C79DD">
        <w:rPr>
          <w:rFonts w:ascii="Times New Roman" w:eastAsia="Calibri" w:hAnsi="Times New Roman"/>
          <w:color w:val="000000" w:themeColor="text1"/>
          <w:szCs w:val="22"/>
          <w:lang w:bidi="ar-SA"/>
        </w:rPr>
        <w:t xml:space="preserve"> the flow rate is being measured, there is no correlation to the </w:t>
      </w:r>
      <w:r w:rsidR="004D60E8" w:rsidRPr="009C79DD">
        <w:rPr>
          <w:rFonts w:ascii="Times New Roman" w:eastAsia="Calibri" w:hAnsi="Times New Roman"/>
          <w:color w:val="000000" w:themeColor="text1"/>
          <w:szCs w:val="22"/>
          <w:lang w:bidi="ar-SA"/>
        </w:rPr>
        <w:t>viscosity. When</w:t>
      </w:r>
      <w:r w:rsidRPr="009C79DD">
        <w:rPr>
          <w:rFonts w:ascii="Times New Roman" w:eastAsia="Calibri" w:hAnsi="Times New Roman"/>
          <w:color w:val="000000" w:themeColor="text1"/>
          <w:szCs w:val="22"/>
          <w:lang w:bidi="ar-SA"/>
        </w:rPr>
        <w:t xml:space="preserve"> the pressure is studied , the estimated viscosity is derived from calculation and express as the emulsion relative viscosity that is the viscosity of emulsion divided by the viscosity of the base oil. The present literature agree that water-in-oil emulsions commonly show a shear thinning behavior that is described by the power law model. </w:t>
      </w:r>
      <w:r w:rsidR="004B3FCC" w:rsidRPr="009C79DD">
        <w:rPr>
          <w:rFonts w:ascii="Times New Roman" w:eastAsia="Calibri" w:hAnsi="Times New Roman"/>
          <w:color w:val="000000" w:themeColor="text1"/>
          <w:szCs w:val="22"/>
          <w:lang w:bidi="ar-SA"/>
        </w:rPr>
        <w:t>Dol et al. (2016) investigated the effect of sudden change and gradual change of constrictions on the emulsions. This study was realized by flowing the emulsion in a flow loop while the pressure drop across the pipeline was recorded. The results indicated an increase in pressure drop as the water fraction increased and the change in constriction increase the reduction in water droplets. The effect was tested at different water-cut but the viscosity of the emulsion was not evaluated during the study.</w:t>
      </w:r>
    </w:p>
    <w:p w14:paraId="5A237AE5" w14:textId="3641FCB2" w:rsidR="004B3FCC" w:rsidRPr="00F93AD9" w:rsidRDefault="004B3FCC" w:rsidP="004B3FCC">
      <w:pPr>
        <w:rPr>
          <w:rFonts w:ascii="Times New Roman" w:eastAsia="Calibri" w:hAnsi="Times New Roman"/>
          <w:color w:val="4F6228" w:themeColor="accent3" w:themeShade="80"/>
          <w:szCs w:val="22"/>
          <w:lang w:bidi="ar-SA"/>
        </w:rPr>
      </w:pPr>
      <w:r w:rsidRPr="009C79DD">
        <w:rPr>
          <w:rFonts w:ascii="Times New Roman" w:hAnsi="Times New Roman"/>
          <w:color w:val="000000" w:themeColor="text1"/>
          <w:szCs w:val="22"/>
          <w:lang w:bidi="ar-SA"/>
        </w:rPr>
        <w:t>Dan and Jing (2006) realized a study on the apparent viscosity of the emulsion. The viscosity of the emulsion is once again expressed as relative viscosity hence a separated independent value of the emulsion itself it not present. In addition, the equation will be applicable to low water cut and the experiment was performed on waxy oils having a relatively high viscosity (59.6- 534 mPA.s)</w:t>
      </w:r>
      <w:r w:rsidR="009C79DD">
        <w:rPr>
          <w:rFonts w:ascii="Times New Roman" w:hAnsi="Times New Roman"/>
          <w:color w:val="000000" w:themeColor="text1"/>
          <w:szCs w:val="22"/>
          <w:lang w:bidi="ar-SA"/>
        </w:rPr>
        <w:t xml:space="preserve">.Hence the need for the current to investigate the rheology of the emulsion </w:t>
      </w:r>
      <w:r w:rsidR="00850C94">
        <w:rPr>
          <w:rFonts w:ascii="Times New Roman" w:hAnsi="Times New Roman"/>
          <w:color w:val="000000" w:themeColor="text1"/>
          <w:szCs w:val="22"/>
          <w:lang w:bidi="ar-SA"/>
        </w:rPr>
        <w:t>independently</w:t>
      </w:r>
      <w:r w:rsidR="009C79DD">
        <w:rPr>
          <w:rFonts w:ascii="Times New Roman" w:hAnsi="Times New Roman"/>
          <w:color w:val="000000" w:themeColor="text1"/>
          <w:szCs w:val="22"/>
          <w:lang w:bidi="ar-SA"/>
        </w:rPr>
        <w:t>.</w:t>
      </w:r>
    </w:p>
    <w:p w14:paraId="3213F075" w14:textId="77777777" w:rsidR="004B3FCC" w:rsidRDefault="004B3FCC" w:rsidP="009C5599"/>
    <w:p w14:paraId="5728ADD6" w14:textId="557599F6" w:rsidR="00B760E9" w:rsidRDefault="00B760E9" w:rsidP="00FB0DA1">
      <w:pPr>
        <w:pStyle w:val="Chapter"/>
        <w:outlineLvl w:val="0"/>
      </w:pPr>
      <w:bookmarkStart w:id="260" w:name="_Toc7396054"/>
      <w:r w:rsidRPr="000F56FF">
        <w:lastRenderedPageBreak/>
        <w:t xml:space="preserve">Chapter </w:t>
      </w:r>
      <w:r w:rsidR="00FB0DA1">
        <w:t>III</w:t>
      </w:r>
      <w:r w:rsidRPr="000F56FF">
        <w:t xml:space="preserve">: </w:t>
      </w:r>
      <w:r>
        <w:t>Experimental Procedure</w:t>
      </w:r>
      <w:bookmarkEnd w:id="260"/>
    </w:p>
    <w:p w14:paraId="212A82A5" w14:textId="7EC6B2A4" w:rsidR="009C5599" w:rsidRDefault="002C7444" w:rsidP="00CC05B8">
      <w:pPr>
        <w:pStyle w:val="Heading2"/>
        <w:numPr>
          <w:ilvl w:val="0"/>
          <w:numId w:val="8"/>
        </w:numPr>
      </w:pPr>
      <w:bookmarkStart w:id="261" w:name="_Toc7396055"/>
      <w:r>
        <w:t>Experimental Work flow summary</w:t>
      </w:r>
      <w:bookmarkEnd w:id="261"/>
    </w:p>
    <w:p w14:paraId="534AEDB2" w14:textId="1A5AC60C" w:rsidR="00C94CEF" w:rsidRPr="00BC2C91" w:rsidRDefault="002C7444" w:rsidP="002C7444">
      <w:pPr>
        <w:rPr>
          <w:rFonts w:ascii="Times New Roman" w:eastAsia="Calibri" w:hAnsi="Times New Roman"/>
          <w:color w:val="000000" w:themeColor="text1"/>
          <w:szCs w:val="22"/>
          <w:lang w:bidi="ar-SA"/>
        </w:rPr>
      </w:pPr>
      <w:r w:rsidRPr="00BC2C91">
        <w:rPr>
          <w:rFonts w:ascii="Times New Roman" w:eastAsia="Calibri" w:hAnsi="Times New Roman"/>
          <w:color w:val="000000" w:themeColor="text1"/>
          <w:szCs w:val="22"/>
          <w:lang w:bidi="ar-SA"/>
        </w:rPr>
        <w:t xml:space="preserve">The current chapter will discuss the experimental </w:t>
      </w:r>
      <w:r w:rsidR="00B54E3E" w:rsidRPr="00BC2C91">
        <w:rPr>
          <w:rFonts w:ascii="Times New Roman" w:eastAsia="Calibri" w:hAnsi="Times New Roman"/>
          <w:color w:val="000000" w:themeColor="text1"/>
          <w:szCs w:val="22"/>
          <w:lang w:bidi="ar-SA"/>
        </w:rPr>
        <w:t xml:space="preserve">work </w:t>
      </w:r>
      <w:r w:rsidRPr="00BC2C91">
        <w:rPr>
          <w:rFonts w:ascii="Times New Roman" w:eastAsia="Calibri" w:hAnsi="Times New Roman"/>
          <w:color w:val="000000" w:themeColor="text1"/>
          <w:szCs w:val="22"/>
          <w:lang w:bidi="ar-SA"/>
        </w:rPr>
        <w:t xml:space="preserve">flow, the techniques used and the laboratory materials as well as </w:t>
      </w:r>
      <w:r w:rsidR="007957C7" w:rsidRPr="00BC2C91">
        <w:rPr>
          <w:rFonts w:ascii="Times New Roman" w:eastAsia="Calibri" w:hAnsi="Times New Roman"/>
          <w:color w:val="000000" w:themeColor="text1"/>
          <w:szCs w:val="22"/>
          <w:lang w:bidi="ar-SA"/>
        </w:rPr>
        <w:t>equipment</w:t>
      </w:r>
      <w:r w:rsidRPr="00BC2C91">
        <w:rPr>
          <w:rFonts w:ascii="Times New Roman" w:eastAsia="Calibri" w:hAnsi="Times New Roman"/>
          <w:color w:val="000000" w:themeColor="text1"/>
          <w:szCs w:val="22"/>
          <w:lang w:bidi="ar-SA"/>
        </w:rPr>
        <w:t xml:space="preserve"> used through the research. The first step in this research was to conduct </w:t>
      </w:r>
      <w:r w:rsidR="007957C7" w:rsidRPr="00BC2C91">
        <w:rPr>
          <w:rFonts w:ascii="Times New Roman" w:eastAsia="Calibri" w:hAnsi="Times New Roman"/>
          <w:color w:val="000000" w:themeColor="text1"/>
          <w:szCs w:val="22"/>
          <w:lang w:bidi="ar-SA"/>
        </w:rPr>
        <w:t xml:space="preserve">single phase </w:t>
      </w:r>
      <w:r w:rsidRPr="00BC2C91">
        <w:rPr>
          <w:rFonts w:ascii="Times New Roman" w:eastAsia="Calibri" w:hAnsi="Times New Roman"/>
          <w:color w:val="000000" w:themeColor="text1"/>
          <w:szCs w:val="22"/>
          <w:lang w:bidi="ar-SA"/>
        </w:rPr>
        <w:t>flow test</w:t>
      </w:r>
      <w:r w:rsidR="00B54E3E" w:rsidRPr="00BC2C91">
        <w:rPr>
          <w:rFonts w:ascii="Times New Roman" w:eastAsia="Calibri" w:hAnsi="Times New Roman"/>
          <w:color w:val="000000" w:themeColor="text1"/>
          <w:szCs w:val="22"/>
          <w:lang w:bidi="ar-SA"/>
        </w:rPr>
        <w:t>s</w:t>
      </w:r>
      <w:r w:rsidRPr="00BC2C91">
        <w:rPr>
          <w:rFonts w:ascii="Times New Roman" w:eastAsia="Calibri" w:hAnsi="Times New Roman"/>
          <w:color w:val="000000" w:themeColor="text1"/>
          <w:szCs w:val="22"/>
          <w:lang w:bidi="ar-SA"/>
        </w:rPr>
        <w:t xml:space="preserve"> with deionized </w:t>
      </w:r>
      <w:r w:rsidR="007957C7" w:rsidRPr="00BC2C91">
        <w:rPr>
          <w:rFonts w:ascii="Times New Roman" w:eastAsia="Calibri" w:hAnsi="Times New Roman"/>
          <w:color w:val="000000" w:themeColor="text1"/>
          <w:szCs w:val="22"/>
          <w:lang w:bidi="ar-SA"/>
        </w:rPr>
        <w:t>water,</w:t>
      </w:r>
      <w:r w:rsidRPr="00BC2C91">
        <w:rPr>
          <w:rFonts w:ascii="Times New Roman" w:eastAsia="Calibri" w:hAnsi="Times New Roman"/>
          <w:color w:val="000000" w:themeColor="text1"/>
          <w:szCs w:val="22"/>
          <w:lang w:bidi="ar-SA"/>
        </w:rPr>
        <w:t xml:space="preserve"> and </w:t>
      </w:r>
      <w:r w:rsidR="004D0E1E" w:rsidRPr="00BC2C91">
        <w:rPr>
          <w:rFonts w:ascii="Times New Roman" w:eastAsia="Calibri" w:hAnsi="Times New Roman"/>
          <w:color w:val="000000" w:themeColor="text1"/>
          <w:szCs w:val="22"/>
          <w:lang w:bidi="ar-SA"/>
        </w:rPr>
        <w:t xml:space="preserve">two </w:t>
      </w:r>
      <w:r w:rsidR="007957C7" w:rsidRPr="00BC2C91">
        <w:rPr>
          <w:rFonts w:ascii="Times New Roman" w:eastAsia="Calibri" w:hAnsi="Times New Roman"/>
          <w:color w:val="000000" w:themeColor="text1"/>
          <w:szCs w:val="22"/>
          <w:lang w:bidi="ar-SA"/>
        </w:rPr>
        <w:t xml:space="preserve">crude </w:t>
      </w:r>
      <w:r w:rsidRPr="00BC2C91">
        <w:rPr>
          <w:rFonts w:ascii="Times New Roman" w:eastAsia="Calibri" w:hAnsi="Times New Roman"/>
          <w:color w:val="000000" w:themeColor="text1"/>
          <w:szCs w:val="22"/>
          <w:lang w:bidi="ar-SA"/>
        </w:rPr>
        <w:t>oil</w:t>
      </w:r>
      <w:r w:rsidR="00B54E3E" w:rsidRPr="00BC2C91">
        <w:rPr>
          <w:rFonts w:ascii="Times New Roman" w:eastAsia="Calibri" w:hAnsi="Times New Roman"/>
          <w:color w:val="000000" w:themeColor="text1"/>
          <w:szCs w:val="22"/>
          <w:lang w:bidi="ar-SA"/>
        </w:rPr>
        <w:t>s</w:t>
      </w:r>
      <w:r w:rsidR="004D0E1E" w:rsidRPr="00BC2C91">
        <w:rPr>
          <w:rFonts w:ascii="Times New Roman" w:eastAsia="Calibri" w:hAnsi="Times New Roman"/>
          <w:color w:val="000000" w:themeColor="text1"/>
          <w:szCs w:val="22"/>
          <w:lang w:bidi="ar-SA"/>
        </w:rPr>
        <w:t xml:space="preserve"> of different viscosity</w:t>
      </w:r>
      <w:r w:rsidRPr="00BC2C91">
        <w:rPr>
          <w:rFonts w:ascii="Times New Roman" w:eastAsia="Calibri" w:hAnsi="Times New Roman"/>
          <w:color w:val="000000" w:themeColor="text1"/>
          <w:szCs w:val="22"/>
          <w:lang w:bidi="ar-SA"/>
        </w:rPr>
        <w:t xml:space="preserve"> </w:t>
      </w:r>
      <w:r w:rsidR="007957C7" w:rsidRPr="00BC2C91">
        <w:rPr>
          <w:rFonts w:ascii="Times New Roman" w:eastAsia="Calibri" w:hAnsi="Times New Roman"/>
          <w:color w:val="000000" w:themeColor="text1"/>
          <w:szCs w:val="22"/>
          <w:lang w:bidi="ar-SA"/>
        </w:rPr>
        <w:t>(Texas</w:t>
      </w:r>
      <w:r w:rsidRPr="00BC2C91">
        <w:rPr>
          <w:rFonts w:ascii="Times New Roman" w:eastAsia="Calibri" w:hAnsi="Times New Roman"/>
          <w:color w:val="000000" w:themeColor="text1"/>
          <w:szCs w:val="22"/>
          <w:lang w:bidi="ar-SA"/>
        </w:rPr>
        <w:t xml:space="preserve"> oil</w:t>
      </w:r>
      <w:r w:rsidR="007957C7" w:rsidRPr="00BC2C91">
        <w:rPr>
          <w:rFonts w:ascii="Times New Roman" w:eastAsia="Calibri" w:hAnsi="Times New Roman"/>
          <w:color w:val="000000" w:themeColor="text1"/>
          <w:szCs w:val="22"/>
          <w:lang w:bidi="ar-SA"/>
        </w:rPr>
        <w:t xml:space="preserve">). </w:t>
      </w:r>
      <w:r w:rsidRPr="00BC2C91">
        <w:rPr>
          <w:rFonts w:ascii="Times New Roman" w:eastAsia="Calibri" w:hAnsi="Times New Roman"/>
          <w:color w:val="000000" w:themeColor="text1"/>
          <w:szCs w:val="22"/>
          <w:lang w:bidi="ar-SA"/>
        </w:rPr>
        <w:t xml:space="preserve">Once the data from the flow test were analyzed, the emulsions were prepared </w:t>
      </w:r>
      <w:r w:rsidR="004D0E1E" w:rsidRPr="00BC2C91">
        <w:rPr>
          <w:rFonts w:ascii="Times New Roman" w:eastAsia="Calibri" w:hAnsi="Times New Roman"/>
          <w:color w:val="000000" w:themeColor="text1"/>
          <w:szCs w:val="22"/>
          <w:lang w:bidi="ar-SA"/>
        </w:rPr>
        <w:t xml:space="preserve">with deionized water </w:t>
      </w:r>
      <w:r w:rsidRPr="00BC2C91">
        <w:rPr>
          <w:rFonts w:ascii="Times New Roman" w:eastAsia="Calibri" w:hAnsi="Times New Roman"/>
          <w:color w:val="000000" w:themeColor="text1"/>
          <w:szCs w:val="22"/>
          <w:lang w:bidi="ar-SA"/>
        </w:rPr>
        <w:t>and their st</w:t>
      </w:r>
      <w:r w:rsidR="004D0E1E" w:rsidRPr="00BC2C91">
        <w:rPr>
          <w:rFonts w:ascii="Times New Roman" w:eastAsia="Calibri" w:hAnsi="Times New Roman"/>
          <w:color w:val="000000" w:themeColor="text1"/>
          <w:szCs w:val="22"/>
          <w:lang w:bidi="ar-SA"/>
        </w:rPr>
        <w:t xml:space="preserve">ability were tested. A </w:t>
      </w:r>
      <w:r w:rsidRPr="00BC2C91">
        <w:rPr>
          <w:rFonts w:ascii="Times New Roman" w:eastAsia="Calibri" w:hAnsi="Times New Roman"/>
          <w:color w:val="000000" w:themeColor="text1"/>
          <w:szCs w:val="22"/>
          <w:lang w:bidi="ar-SA"/>
        </w:rPr>
        <w:t xml:space="preserve">researcher from the same lab has previously carried out extensive tests on </w:t>
      </w:r>
      <w:r w:rsidR="004D0E1E" w:rsidRPr="00BC2C91">
        <w:rPr>
          <w:rFonts w:ascii="Times New Roman" w:eastAsia="Calibri" w:hAnsi="Times New Roman"/>
          <w:color w:val="000000" w:themeColor="text1"/>
          <w:szCs w:val="22"/>
          <w:lang w:bidi="ar-SA"/>
        </w:rPr>
        <w:t>a similar</w:t>
      </w:r>
      <w:r w:rsidRPr="00BC2C91">
        <w:rPr>
          <w:rFonts w:ascii="Times New Roman" w:eastAsia="Calibri" w:hAnsi="Times New Roman"/>
          <w:color w:val="000000" w:themeColor="text1"/>
          <w:szCs w:val="22"/>
          <w:lang w:bidi="ar-SA"/>
        </w:rPr>
        <w:t xml:space="preserve"> oil from the same provider</w:t>
      </w:r>
      <w:r w:rsidR="004D0E1E" w:rsidRPr="00BC2C91">
        <w:rPr>
          <w:rFonts w:ascii="Times New Roman" w:eastAsia="Calibri" w:hAnsi="Times New Roman"/>
          <w:color w:val="000000" w:themeColor="text1"/>
          <w:szCs w:val="22"/>
          <w:lang w:bidi="ar-SA"/>
        </w:rPr>
        <w:t xml:space="preserve"> </w:t>
      </w:r>
      <w:r w:rsidRPr="00BC2C91">
        <w:rPr>
          <w:rFonts w:ascii="Times New Roman" w:eastAsia="Calibri" w:hAnsi="Times New Roman"/>
          <w:color w:val="000000" w:themeColor="text1"/>
          <w:szCs w:val="22"/>
          <w:lang w:bidi="ar-SA"/>
        </w:rPr>
        <w:t>(Oluwa</w:t>
      </w:r>
      <w:r w:rsidR="00A017CF" w:rsidRPr="00BC2C91">
        <w:rPr>
          <w:rFonts w:ascii="Times New Roman" w:eastAsia="Calibri" w:hAnsi="Times New Roman"/>
          <w:color w:val="000000" w:themeColor="text1"/>
          <w:szCs w:val="22"/>
          <w:lang w:bidi="ar-SA"/>
        </w:rPr>
        <w:t>tosin</w:t>
      </w:r>
      <w:r w:rsidR="005E4065" w:rsidRPr="00BC2C91">
        <w:rPr>
          <w:rFonts w:ascii="Times New Roman" w:eastAsia="Calibri" w:hAnsi="Times New Roman"/>
          <w:color w:val="000000" w:themeColor="text1"/>
          <w:szCs w:val="22"/>
          <w:lang w:bidi="ar-SA"/>
        </w:rPr>
        <w:t>,</w:t>
      </w:r>
      <w:r w:rsidRPr="00BC2C91">
        <w:rPr>
          <w:rFonts w:ascii="Times New Roman" w:eastAsia="Calibri" w:hAnsi="Times New Roman"/>
          <w:color w:val="000000" w:themeColor="text1"/>
          <w:szCs w:val="22"/>
          <w:lang w:bidi="ar-SA"/>
        </w:rPr>
        <w:t xml:space="preserve"> 2016). His finding set the first concentration</w:t>
      </w:r>
      <w:r w:rsidR="004D0E1E" w:rsidRPr="00BC2C91">
        <w:rPr>
          <w:rFonts w:ascii="Times New Roman" w:eastAsia="Calibri" w:hAnsi="Times New Roman"/>
          <w:color w:val="000000" w:themeColor="text1"/>
          <w:szCs w:val="22"/>
          <w:lang w:bidi="ar-SA"/>
        </w:rPr>
        <w:t xml:space="preserve"> (1%)</w:t>
      </w:r>
      <w:r w:rsidRPr="00BC2C91">
        <w:rPr>
          <w:rFonts w:ascii="Times New Roman" w:eastAsia="Calibri" w:hAnsi="Times New Roman"/>
          <w:color w:val="000000" w:themeColor="text1"/>
          <w:szCs w:val="22"/>
          <w:lang w:bidi="ar-SA"/>
        </w:rPr>
        <w:t xml:space="preserve"> and type of surfactants to try</w:t>
      </w:r>
      <w:r w:rsidR="004D0E1E" w:rsidRPr="00BC2C91">
        <w:rPr>
          <w:rFonts w:ascii="Times New Roman" w:eastAsia="Calibri" w:hAnsi="Times New Roman"/>
          <w:color w:val="000000" w:themeColor="text1"/>
          <w:szCs w:val="22"/>
          <w:lang w:bidi="ar-SA"/>
        </w:rPr>
        <w:t xml:space="preserve"> (Span 85)</w:t>
      </w:r>
      <w:r w:rsidRPr="00BC2C91">
        <w:rPr>
          <w:rFonts w:ascii="Times New Roman" w:eastAsia="Calibri" w:hAnsi="Times New Roman"/>
          <w:color w:val="000000" w:themeColor="text1"/>
          <w:szCs w:val="22"/>
          <w:lang w:bidi="ar-SA"/>
        </w:rPr>
        <w:t>. The crude oil</w:t>
      </w:r>
      <w:r w:rsidR="004D0E1E" w:rsidRPr="00BC2C91">
        <w:rPr>
          <w:rFonts w:ascii="Times New Roman" w:eastAsia="Calibri" w:hAnsi="Times New Roman"/>
          <w:color w:val="000000" w:themeColor="text1"/>
          <w:szCs w:val="22"/>
          <w:lang w:bidi="ar-SA"/>
        </w:rPr>
        <w:t>s</w:t>
      </w:r>
      <w:r w:rsidRPr="00BC2C91">
        <w:rPr>
          <w:rFonts w:ascii="Times New Roman" w:eastAsia="Calibri" w:hAnsi="Times New Roman"/>
          <w:color w:val="000000" w:themeColor="text1"/>
          <w:szCs w:val="22"/>
          <w:lang w:bidi="ar-SA"/>
        </w:rPr>
        <w:t xml:space="preserve"> used originated from wells in a Texas field</w:t>
      </w:r>
      <w:r w:rsidR="004D0E1E" w:rsidRPr="00BC2C91">
        <w:rPr>
          <w:rFonts w:ascii="Times New Roman" w:eastAsia="Calibri" w:hAnsi="Times New Roman"/>
          <w:color w:val="000000" w:themeColor="text1"/>
          <w:szCs w:val="22"/>
          <w:lang w:bidi="ar-SA"/>
        </w:rPr>
        <w:t xml:space="preserve"> same as the oil used by Oluwa</w:t>
      </w:r>
      <w:r w:rsidR="00A017CF" w:rsidRPr="00BC2C91">
        <w:rPr>
          <w:rFonts w:ascii="Times New Roman" w:eastAsia="Calibri" w:hAnsi="Times New Roman"/>
          <w:color w:val="000000" w:themeColor="text1"/>
          <w:szCs w:val="22"/>
          <w:lang w:bidi="ar-SA"/>
        </w:rPr>
        <w:t xml:space="preserve">tosin </w:t>
      </w:r>
      <w:r w:rsidR="004D0E1E" w:rsidRPr="00BC2C91">
        <w:rPr>
          <w:rFonts w:ascii="Times New Roman" w:eastAsia="Calibri" w:hAnsi="Times New Roman"/>
          <w:color w:val="000000" w:themeColor="text1"/>
          <w:szCs w:val="22"/>
          <w:lang w:bidi="ar-SA"/>
        </w:rPr>
        <w:t>(2016)</w:t>
      </w:r>
      <w:r w:rsidRPr="00BC2C91">
        <w:rPr>
          <w:rFonts w:ascii="Times New Roman" w:eastAsia="Calibri" w:hAnsi="Times New Roman"/>
          <w:color w:val="000000" w:themeColor="text1"/>
          <w:szCs w:val="22"/>
          <w:lang w:bidi="ar-SA"/>
        </w:rPr>
        <w:t xml:space="preserve">. </w:t>
      </w:r>
      <w:r w:rsidR="00D82F2D" w:rsidRPr="00BC2C91">
        <w:rPr>
          <w:rFonts w:ascii="Times New Roman" w:eastAsia="Calibri" w:hAnsi="Times New Roman"/>
          <w:color w:val="000000" w:themeColor="text1"/>
          <w:szCs w:val="22"/>
          <w:lang w:bidi="ar-SA"/>
        </w:rPr>
        <w:t xml:space="preserve">Note that oil from this field does not readily emulsify with water, hence the need to add a surfactant to stabilize the emulsion and allow us to study its characteristics. </w:t>
      </w:r>
      <w:r w:rsidRPr="00BC2C91">
        <w:rPr>
          <w:rFonts w:ascii="Times New Roman" w:eastAsia="Calibri" w:hAnsi="Times New Roman"/>
          <w:color w:val="000000" w:themeColor="text1"/>
          <w:szCs w:val="22"/>
          <w:lang w:bidi="ar-SA"/>
        </w:rPr>
        <w:t>The oil used in this research and the oil used by Oluwa</w:t>
      </w:r>
      <w:r w:rsidR="00A017CF" w:rsidRPr="00BC2C91">
        <w:rPr>
          <w:rFonts w:ascii="Times New Roman" w:eastAsia="Calibri" w:hAnsi="Times New Roman"/>
          <w:color w:val="000000" w:themeColor="text1"/>
          <w:szCs w:val="22"/>
          <w:lang w:bidi="ar-SA"/>
        </w:rPr>
        <w:t>tosin</w:t>
      </w:r>
      <w:r w:rsidRPr="00BC2C91">
        <w:rPr>
          <w:rFonts w:ascii="Times New Roman" w:eastAsia="Calibri" w:hAnsi="Times New Roman"/>
          <w:color w:val="000000" w:themeColor="text1"/>
          <w:szCs w:val="22"/>
          <w:lang w:bidi="ar-SA"/>
        </w:rPr>
        <w:t xml:space="preserve"> (</w:t>
      </w:r>
      <w:r w:rsidR="004D0E1E" w:rsidRPr="00BC2C91">
        <w:rPr>
          <w:rFonts w:ascii="Times New Roman" w:eastAsia="Calibri" w:hAnsi="Times New Roman"/>
          <w:color w:val="000000" w:themeColor="text1"/>
          <w:szCs w:val="22"/>
          <w:lang w:bidi="ar-SA"/>
        </w:rPr>
        <w:t>2016) happened to be dissimilar in</w:t>
      </w:r>
      <w:r w:rsidR="00EA2435" w:rsidRPr="00BC2C91">
        <w:rPr>
          <w:rFonts w:ascii="Times New Roman" w:eastAsia="Calibri" w:hAnsi="Times New Roman"/>
          <w:color w:val="000000" w:themeColor="text1"/>
          <w:szCs w:val="22"/>
          <w:lang w:bidi="ar-SA"/>
        </w:rPr>
        <w:t xml:space="preserve"> their reactions to the 1% Span 85 concentration</w:t>
      </w:r>
      <w:r w:rsidR="003E3543" w:rsidRPr="00BC2C91">
        <w:rPr>
          <w:rFonts w:ascii="Times New Roman" w:eastAsia="Calibri" w:hAnsi="Times New Roman"/>
          <w:color w:val="000000" w:themeColor="text1"/>
          <w:szCs w:val="22"/>
          <w:lang w:bidi="ar-SA"/>
        </w:rPr>
        <w:t>,</w:t>
      </w:r>
      <w:r w:rsidR="00EA2435" w:rsidRPr="00BC2C91">
        <w:rPr>
          <w:rFonts w:ascii="Times New Roman" w:eastAsia="Calibri" w:hAnsi="Times New Roman"/>
          <w:color w:val="000000" w:themeColor="text1"/>
          <w:szCs w:val="22"/>
          <w:lang w:bidi="ar-SA"/>
        </w:rPr>
        <w:t xml:space="preserve"> thus a series </w:t>
      </w:r>
      <w:r w:rsidR="003E3543" w:rsidRPr="00BC2C91">
        <w:rPr>
          <w:rFonts w:ascii="Times New Roman" w:eastAsia="Calibri" w:hAnsi="Times New Roman"/>
          <w:color w:val="000000" w:themeColor="text1"/>
          <w:szCs w:val="22"/>
          <w:lang w:bidi="ar-SA"/>
        </w:rPr>
        <w:t xml:space="preserve">of </w:t>
      </w:r>
      <w:r w:rsidR="00EA2435" w:rsidRPr="00BC2C91">
        <w:rPr>
          <w:rFonts w:ascii="Times New Roman" w:eastAsia="Calibri" w:hAnsi="Times New Roman"/>
          <w:color w:val="000000" w:themeColor="text1"/>
          <w:szCs w:val="22"/>
          <w:lang w:bidi="ar-SA"/>
        </w:rPr>
        <w:t>trial-an</w:t>
      </w:r>
      <w:r w:rsidR="003E3543" w:rsidRPr="00BC2C91">
        <w:rPr>
          <w:rFonts w:ascii="Times New Roman" w:eastAsia="Calibri" w:hAnsi="Times New Roman"/>
          <w:color w:val="000000" w:themeColor="text1"/>
          <w:szCs w:val="22"/>
          <w:lang w:bidi="ar-SA"/>
        </w:rPr>
        <w:t>d</w:t>
      </w:r>
      <w:r w:rsidR="00EA2435" w:rsidRPr="00BC2C91">
        <w:rPr>
          <w:rFonts w:ascii="Times New Roman" w:eastAsia="Calibri" w:hAnsi="Times New Roman"/>
          <w:color w:val="000000" w:themeColor="text1"/>
          <w:szCs w:val="22"/>
          <w:lang w:bidi="ar-SA"/>
        </w:rPr>
        <w:t xml:space="preserve">-error tests was carried out to determine the </w:t>
      </w:r>
      <w:r w:rsidRPr="00BC2C91">
        <w:rPr>
          <w:rFonts w:ascii="Times New Roman" w:eastAsia="Calibri" w:hAnsi="Times New Roman"/>
          <w:color w:val="000000" w:themeColor="text1"/>
          <w:szCs w:val="22"/>
          <w:lang w:bidi="ar-SA"/>
        </w:rPr>
        <w:t>concentration and type of surfactant</w:t>
      </w:r>
      <w:r w:rsidR="00EA2435" w:rsidRPr="00BC2C91">
        <w:rPr>
          <w:rFonts w:ascii="Times New Roman" w:eastAsia="Calibri" w:hAnsi="Times New Roman"/>
          <w:color w:val="000000" w:themeColor="text1"/>
          <w:szCs w:val="22"/>
          <w:lang w:bidi="ar-SA"/>
        </w:rPr>
        <w:t xml:space="preserve"> </w:t>
      </w:r>
      <w:r w:rsidRPr="00BC2C91">
        <w:rPr>
          <w:rFonts w:ascii="Times New Roman" w:eastAsia="Calibri" w:hAnsi="Times New Roman"/>
          <w:color w:val="000000" w:themeColor="text1"/>
          <w:szCs w:val="22"/>
          <w:lang w:bidi="ar-SA"/>
        </w:rPr>
        <w:t>t</w:t>
      </w:r>
      <w:r w:rsidR="00EA2435" w:rsidRPr="00BC2C91">
        <w:rPr>
          <w:rFonts w:ascii="Times New Roman" w:eastAsia="Calibri" w:hAnsi="Times New Roman"/>
          <w:color w:val="000000" w:themeColor="text1"/>
          <w:szCs w:val="22"/>
          <w:lang w:bidi="ar-SA"/>
        </w:rPr>
        <w:t>hat would create a</w:t>
      </w:r>
      <w:r w:rsidRPr="00BC2C91">
        <w:rPr>
          <w:rFonts w:ascii="Times New Roman" w:eastAsia="Calibri" w:hAnsi="Times New Roman"/>
          <w:color w:val="000000" w:themeColor="text1"/>
          <w:szCs w:val="22"/>
          <w:lang w:bidi="ar-SA"/>
        </w:rPr>
        <w:t xml:space="preserve"> stable</w:t>
      </w:r>
      <w:r w:rsidR="00786879" w:rsidRPr="00BC2C91">
        <w:rPr>
          <w:rFonts w:ascii="Times New Roman" w:eastAsia="Calibri" w:hAnsi="Times New Roman"/>
          <w:color w:val="000000" w:themeColor="text1"/>
          <w:szCs w:val="22"/>
          <w:lang w:bidi="ar-SA"/>
        </w:rPr>
        <w:t xml:space="preserve"> </w:t>
      </w:r>
      <w:r w:rsidR="00EA2435" w:rsidRPr="00BC2C91">
        <w:rPr>
          <w:rFonts w:ascii="Times New Roman" w:eastAsia="Calibri" w:hAnsi="Times New Roman"/>
          <w:color w:val="000000" w:themeColor="text1"/>
          <w:szCs w:val="22"/>
          <w:lang w:bidi="ar-SA"/>
        </w:rPr>
        <w:t>emulsion</w:t>
      </w:r>
      <w:r w:rsidR="003E3543" w:rsidRPr="00BC2C91">
        <w:rPr>
          <w:rFonts w:ascii="Times New Roman" w:eastAsia="Calibri" w:hAnsi="Times New Roman"/>
          <w:color w:val="000000" w:themeColor="text1"/>
          <w:szCs w:val="22"/>
          <w:lang w:bidi="ar-SA"/>
        </w:rPr>
        <w:t xml:space="preserve"> that is</w:t>
      </w:r>
      <w:r w:rsidR="00EA2435" w:rsidRPr="00BC2C91">
        <w:rPr>
          <w:rFonts w:ascii="Times New Roman" w:eastAsia="Calibri" w:hAnsi="Times New Roman"/>
          <w:color w:val="000000" w:themeColor="text1"/>
          <w:szCs w:val="22"/>
          <w:lang w:bidi="ar-SA"/>
        </w:rPr>
        <w:t xml:space="preserve"> consistent in properties</w:t>
      </w:r>
      <w:r w:rsidRPr="00BC2C91">
        <w:rPr>
          <w:rFonts w:ascii="Times New Roman" w:eastAsia="Calibri" w:hAnsi="Times New Roman"/>
          <w:color w:val="000000" w:themeColor="text1"/>
          <w:szCs w:val="22"/>
          <w:lang w:bidi="ar-SA"/>
        </w:rPr>
        <w:t>. The surfactants used were not selected on a particular basis: they were readily available in the lab in sufficient amount and were then used to carry the research. Surfactants were mix</w:t>
      </w:r>
      <w:r w:rsidR="00985BA5" w:rsidRPr="00BC2C91">
        <w:rPr>
          <w:rFonts w:ascii="Times New Roman" w:eastAsia="Calibri" w:hAnsi="Times New Roman"/>
          <w:color w:val="000000" w:themeColor="text1"/>
          <w:szCs w:val="22"/>
          <w:lang w:bidi="ar-SA"/>
        </w:rPr>
        <w:t>ed</w:t>
      </w:r>
      <w:r w:rsidRPr="00BC2C91">
        <w:rPr>
          <w:rFonts w:ascii="Times New Roman" w:eastAsia="Calibri" w:hAnsi="Times New Roman"/>
          <w:color w:val="000000" w:themeColor="text1"/>
          <w:szCs w:val="22"/>
          <w:lang w:bidi="ar-SA"/>
        </w:rPr>
        <w:t xml:space="preserve"> using an IKA Ultra Turrax T18 at 2 preset speeds for a define period of time estimated in second. The stability of the emulsions was tested through two tests: the bottle test and the centrifuge test. The emulsions proven to be stable has their viscosity and density recorded ove</w:t>
      </w:r>
      <w:r w:rsidR="00EA2435" w:rsidRPr="00BC2C91">
        <w:rPr>
          <w:rFonts w:ascii="Times New Roman" w:eastAsia="Calibri" w:hAnsi="Times New Roman"/>
          <w:color w:val="000000" w:themeColor="text1"/>
          <w:szCs w:val="22"/>
          <w:lang w:bidi="ar-SA"/>
        </w:rPr>
        <w:t xml:space="preserve">r time to observe </w:t>
      </w:r>
      <w:r w:rsidRPr="00BC2C91">
        <w:rPr>
          <w:rFonts w:ascii="Times New Roman" w:eastAsia="Calibri" w:hAnsi="Times New Roman"/>
          <w:color w:val="000000" w:themeColor="text1"/>
          <w:szCs w:val="22"/>
          <w:lang w:bidi="ar-SA"/>
        </w:rPr>
        <w:t>possible changes</w:t>
      </w:r>
      <w:r w:rsidR="00EA2435" w:rsidRPr="00BC2C91">
        <w:rPr>
          <w:rFonts w:ascii="Times New Roman" w:eastAsia="Calibri" w:hAnsi="Times New Roman"/>
          <w:color w:val="000000" w:themeColor="text1"/>
          <w:szCs w:val="22"/>
          <w:lang w:bidi="ar-SA"/>
        </w:rPr>
        <w:t xml:space="preserve"> in stability and/or viscosity</w:t>
      </w:r>
      <w:r w:rsidRPr="00BC2C91">
        <w:rPr>
          <w:rFonts w:ascii="Times New Roman" w:eastAsia="Calibri" w:hAnsi="Times New Roman"/>
          <w:color w:val="000000" w:themeColor="text1"/>
          <w:szCs w:val="22"/>
          <w:lang w:bidi="ar-SA"/>
        </w:rPr>
        <w:t>. All the viscosity measurement carried before flow test</w:t>
      </w:r>
      <w:r w:rsidR="0032330C" w:rsidRPr="00BC2C91">
        <w:rPr>
          <w:rFonts w:ascii="Times New Roman" w:eastAsia="Calibri" w:hAnsi="Times New Roman"/>
          <w:color w:val="000000" w:themeColor="text1"/>
          <w:szCs w:val="22"/>
          <w:lang w:bidi="ar-SA"/>
        </w:rPr>
        <w:t>s</w:t>
      </w:r>
      <w:r w:rsidRPr="00BC2C91">
        <w:rPr>
          <w:rFonts w:ascii="Times New Roman" w:eastAsia="Calibri" w:hAnsi="Times New Roman"/>
          <w:color w:val="000000" w:themeColor="text1"/>
          <w:szCs w:val="22"/>
          <w:lang w:bidi="ar-SA"/>
        </w:rPr>
        <w:t xml:space="preserve"> were carried out with the </w:t>
      </w:r>
      <w:r w:rsidR="00494C17" w:rsidRPr="00BC2C91">
        <w:rPr>
          <w:rFonts w:ascii="Times New Roman" w:eastAsia="Calibri" w:hAnsi="Times New Roman"/>
          <w:color w:val="000000" w:themeColor="text1"/>
          <w:szCs w:val="22"/>
          <w:lang w:bidi="ar-SA"/>
        </w:rPr>
        <w:t>ap</w:t>
      </w:r>
      <w:r w:rsidRPr="00BC2C91">
        <w:rPr>
          <w:rFonts w:ascii="Times New Roman" w:eastAsia="Calibri" w:hAnsi="Times New Roman"/>
          <w:color w:val="000000" w:themeColor="text1"/>
          <w:szCs w:val="22"/>
          <w:lang w:bidi="ar-SA"/>
        </w:rPr>
        <w:t xml:space="preserve">propriate size of a Cannon Fenske Capillary </w:t>
      </w:r>
      <w:r w:rsidR="00EA2435" w:rsidRPr="00BC2C91">
        <w:rPr>
          <w:rFonts w:ascii="Times New Roman" w:eastAsia="Calibri" w:hAnsi="Times New Roman"/>
          <w:color w:val="000000" w:themeColor="text1"/>
          <w:szCs w:val="22"/>
          <w:lang w:bidi="ar-SA"/>
        </w:rPr>
        <w:t>viscometer. The most stable emulsion was test</w:t>
      </w:r>
      <w:r w:rsidR="00494C17" w:rsidRPr="00BC2C91">
        <w:rPr>
          <w:rFonts w:ascii="Times New Roman" w:eastAsia="Calibri" w:hAnsi="Times New Roman"/>
          <w:color w:val="000000" w:themeColor="text1"/>
          <w:szCs w:val="22"/>
          <w:lang w:bidi="ar-SA"/>
        </w:rPr>
        <w:t>ed</w:t>
      </w:r>
      <w:r w:rsidR="00EA2435" w:rsidRPr="00BC2C91">
        <w:rPr>
          <w:rFonts w:ascii="Times New Roman" w:eastAsia="Calibri" w:hAnsi="Times New Roman"/>
          <w:color w:val="000000" w:themeColor="text1"/>
          <w:szCs w:val="22"/>
          <w:lang w:bidi="ar-SA"/>
        </w:rPr>
        <w:t xml:space="preserve"> with the flow loop. Overall</w:t>
      </w:r>
      <w:r w:rsidR="00494C17" w:rsidRPr="00BC2C91">
        <w:rPr>
          <w:rFonts w:ascii="Times New Roman" w:eastAsia="Calibri" w:hAnsi="Times New Roman"/>
          <w:color w:val="000000" w:themeColor="text1"/>
          <w:szCs w:val="22"/>
          <w:lang w:bidi="ar-SA"/>
        </w:rPr>
        <w:t>,</w:t>
      </w:r>
      <w:r w:rsidR="00EA2435">
        <w:rPr>
          <w:rFonts w:ascii="Times New Roman" w:eastAsia="Calibri" w:hAnsi="Times New Roman"/>
          <w:color w:val="00B0F0"/>
          <w:szCs w:val="22"/>
          <w:lang w:bidi="ar-SA"/>
        </w:rPr>
        <w:t xml:space="preserve"> </w:t>
      </w:r>
      <w:r w:rsidR="00EA2435" w:rsidRPr="00BC2C91">
        <w:rPr>
          <w:rFonts w:ascii="Times New Roman" w:eastAsia="Calibri" w:hAnsi="Times New Roman"/>
          <w:color w:val="000000" w:themeColor="text1"/>
          <w:szCs w:val="22"/>
          <w:lang w:bidi="ar-SA"/>
        </w:rPr>
        <w:t>f</w:t>
      </w:r>
      <w:r w:rsidRPr="00BC2C91">
        <w:rPr>
          <w:rFonts w:ascii="Times New Roman" w:eastAsia="Calibri" w:hAnsi="Times New Roman"/>
          <w:color w:val="000000" w:themeColor="text1"/>
          <w:szCs w:val="22"/>
          <w:lang w:bidi="ar-SA"/>
        </w:rPr>
        <w:t>low test</w:t>
      </w:r>
      <w:r w:rsidR="00AD259E" w:rsidRPr="00BC2C91">
        <w:rPr>
          <w:rFonts w:ascii="Times New Roman" w:eastAsia="Calibri" w:hAnsi="Times New Roman"/>
          <w:color w:val="000000" w:themeColor="text1"/>
          <w:szCs w:val="22"/>
          <w:lang w:bidi="ar-SA"/>
        </w:rPr>
        <w:t>s</w:t>
      </w:r>
      <w:r w:rsidRPr="00BC2C91">
        <w:rPr>
          <w:rFonts w:ascii="Times New Roman" w:eastAsia="Calibri" w:hAnsi="Times New Roman"/>
          <w:color w:val="000000" w:themeColor="text1"/>
          <w:szCs w:val="22"/>
          <w:lang w:bidi="ar-SA"/>
        </w:rPr>
        <w:t xml:space="preserve"> were carried </w:t>
      </w:r>
      <w:r w:rsidR="00AD259E" w:rsidRPr="00BC2C91">
        <w:rPr>
          <w:rFonts w:ascii="Times New Roman" w:eastAsia="Calibri" w:hAnsi="Times New Roman"/>
          <w:color w:val="000000" w:themeColor="text1"/>
          <w:szCs w:val="22"/>
          <w:lang w:bidi="ar-SA"/>
        </w:rPr>
        <w:t xml:space="preserve">out </w:t>
      </w:r>
      <w:r w:rsidRPr="00BC2C91">
        <w:rPr>
          <w:rFonts w:ascii="Times New Roman" w:eastAsia="Calibri" w:hAnsi="Times New Roman"/>
          <w:color w:val="000000" w:themeColor="text1"/>
          <w:szCs w:val="22"/>
          <w:lang w:bidi="ar-SA"/>
        </w:rPr>
        <w:t xml:space="preserve">for 100% Deionized water, 100% oil (oil </w:t>
      </w:r>
      <w:r w:rsidRPr="00BC2C91">
        <w:rPr>
          <w:rFonts w:ascii="Times New Roman" w:eastAsia="Calibri" w:hAnsi="Times New Roman"/>
          <w:color w:val="000000" w:themeColor="text1"/>
          <w:szCs w:val="22"/>
          <w:lang w:bidi="ar-SA"/>
        </w:rPr>
        <w:lastRenderedPageBreak/>
        <w:t>A</w:t>
      </w:r>
      <w:r w:rsidR="00850C94" w:rsidRPr="00BC2C91">
        <w:rPr>
          <w:rFonts w:ascii="Times New Roman" w:eastAsia="Calibri" w:hAnsi="Times New Roman"/>
          <w:color w:val="000000" w:themeColor="text1"/>
          <w:szCs w:val="22"/>
          <w:lang w:bidi="ar-SA"/>
        </w:rPr>
        <w:t>),</w:t>
      </w:r>
      <w:r w:rsidRPr="00BC2C91">
        <w:rPr>
          <w:rFonts w:ascii="Times New Roman" w:eastAsia="Calibri" w:hAnsi="Times New Roman"/>
          <w:color w:val="000000" w:themeColor="text1"/>
          <w:szCs w:val="22"/>
          <w:lang w:bidi="ar-SA"/>
        </w:rPr>
        <w:t xml:space="preserve"> 100% oil (oil </w:t>
      </w:r>
      <w:r w:rsidR="00B13E4D">
        <w:rPr>
          <w:rFonts w:ascii="Times New Roman" w:eastAsia="Calibri" w:hAnsi="Times New Roman"/>
          <w:color w:val="000000" w:themeColor="text1"/>
          <w:szCs w:val="22"/>
          <w:lang w:bidi="ar-SA"/>
        </w:rPr>
        <w:t>C</w:t>
      </w:r>
      <w:r w:rsidRPr="00AC76C2">
        <w:rPr>
          <w:rFonts w:ascii="Times New Roman" w:eastAsia="Calibri" w:hAnsi="Times New Roman"/>
          <w:color w:val="000000" w:themeColor="text1"/>
          <w:szCs w:val="22"/>
          <w:lang w:bidi="ar-SA"/>
        </w:rPr>
        <w:t>)</w:t>
      </w:r>
      <w:r w:rsidR="00AD259E" w:rsidRPr="00AC76C2">
        <w:rPr>
          <w:rFonts w:ascii="Times New Roman" w:eastAsia="Calibri" w:hAnsi="Times New Roman"/>
          <w:color w:val="000000" w:themeColor="text1"/>
          <w:szCs w:val="22"/>
          <w:lang w:bidi="ar-SA"/>
        </w:rPr>
        <w:t>,</w:t>
      </w:r>
      <w:r w:rsidRPr="00AC76C2">
        <w:rPr>
          <w:rFonts w:ascii="Times New Roman" w:eastAsia="Calibri" w:hAnsi="Times New Roman"/>
          <w:color w:val="000000" w:themeColor="text1"/>
          <w:szCs w:val="22"/>
          <w:lang w:bidi="ar-SA"/>
        </w:rPr>
        <w:t xml:space="preserve"> and the most stable emulsion. Oil </w:t>
      </w:r>
      <w:r w:rsidR="00B13E4D">
        <w:rPr>
          <w:rFonts w:ascii="Times New Roman" w:eastAsia="Calibri" w:hAnsi="Times New Roman"/>
          <w:color w:val="000000" w:themeColor="text1"/>
          <w:szCs w:val="22"/>
          <w:lang w:bidi="ar-SA"/>
        </w:rPr>
        <w:t>C</w:t>
      </w:r>
      <w:r w:rsidRPr="00BC2C91">
        <w:rPr>
          <w:rFonts w:ascii="Times New Roman" w:eastAsia="Calibri" w:hAnsi="Times New Roman"/>
          <w:color w:val="000000" w:themeColor="text1"/>
          <w:szCs w:val="22"/>
          <w:lang w:bidi="ar-SA"/>
        </w:rPr>
        <w:t xml:space="preserve"> is a very viscous oil that was tested in order to verify the ability of the emulsions to flow </w:t>
      </w:r>
      <w:r w:rsidR="00921DD9" w:rsidRPr="00BC2C91">
        <w:rPr>
          <w:rFonts w:ascii="Times New Roman" w:eastAsia="Calibri" w:hAnsi="Times New Roman"/>
          <w:color w:val="000000" w:themeColor="text1"/>
          <w:szCs w:val="22"/>
          <w:lang w:bidi="ar-SA"/>
        </w:rPr>
        <w:t xml:space="preserve">through the flow loop </w:t>
      </w:r>
      <w:r w:rsidRPr="00BC2C91">
        <w:rPr>
          <w:rFonts w:ascii="Times New Roman" w:eastAsia="Calibri" w:hAnsi="Times New Roman"/>
          <w:color w:val="000000" w:themeColor="text1"/>
          <w:szCs w:val="22"/>
          <w:lang w:bidi="ar-SA"/>
        </w:rPr>
        <w:t>and provide accurate results with</w:t>
      </w:r>
      <w:r w:rsidR="00F14BDF" w:rsidRPr="00BC2C91">
        <w:rPr>
          <w:rFonts w:ascii="Times New Roman" w:eastAsia="Calibri" w:hAnsi="Times New Roman"/>
          <w:color w:val="000000" w:themeColor="text1"/>
          <w:szCs w:val="22"/>
          <w:lang w:bidi="ar-SA"/>
        </w:rPr>
        <w:t xml:space="preserve"> our</w:t>
      </w:r>
      <w:r w:rsidRPr="00BC2C91">
        <w:rPr>
          <w:rFonts w:ascii="Times New Roman" w:eastAsia="Calibri" w:hAnsi="Times New Roman"/>
          <w:color w:val="000000" w:themeColor="text1"/>
          <w:szCs w:val="22"/>
          <w:lang w:bidi="ar-SA"/>
        </w:rPr>
        <w:t xml:space="preserve"> </w:t>
      </w:r>
      <w:r w:rsidR="00921DD9" w:rsidRPr="00BC2C91">
        <w:rPr>
          <w:rFonts w:ascii="Times New Roman" w:eastAsia="Calibri" w:hAnsi="Times New Roman"/>
          <w:color w:val="000000" w:themeColor="text1"/>
          <w:szCs w:val="22"/>
          <w:lang w:bidi="ar-SA"/>
        </w:rPr>
        <w:t>equipment</w:t>
      </w:r>
      <w:r w:rsidRPr="00BC2C91">
        <w:rPr>
          <w:rFonts w:ascii="Times New Roman" w:eastAsia="Calibri" w:hAnsi="Times New Roman"/>
          <w:color w:val="000000" w:themeColor="text1"/>
          <w:szCs w:val="22"/>
          <w:lang w:bidi="ar-SA"/>
        </w:rPr>
        <w:t xml:space="preserve"> as the anticipated viscosity of the emulsion was expected to be similar to that of this viscous oil </w:t>
      </w:r>
      <w:r w:rsidR="00B13E4D">
        <w:rPr>
          <w:rFonts w:ascii="Times New Roman" w:eastAsia="Calibri" w:hAnsi="Times New Roman"/>
          <w:color w:val="000000" w:themeColor="text1"/>
          <w:szCs w:val="22"/>
          <w:lang w:bidi="ar-SA"/>
        </w:rPr>
        <w:t>C</w:t>
      </w:r>
      <w:r w:rsidRPr="00BC2C91">
        <w:rPr>
          <w:rFonts w:ascii="Times New Roman" w:eastAsia="Calibri" w:hAnsi="Times New Roman"/>
          <w:color w:val="000000" w:themeColor="text1"/>
          <w:szCs w:val="22"/>
          <w:lang w:bidi="ar-SA"/>
        </w:rPr>
        <w:t xml:space="preserve">. Density throughout the research was </w:t>
      </w:r>
      <w:r w:rsidR="00921DD9" w:rsidRPr="00BC2C91">
        <w:rPr>
          <w:rFonts w:ascii="Times New Roman" w:eastAsia="Calibri" w:hAnsi="Times New Roman"/>
          <w:color w:val="000000" w:themeColor="text1"/>
          <w:szCs w:val="22"/>
          <w:lang w:bidi="ar-SA"/>
        </w:rPr>
        <w:t>measured</w:t>
      </w:r>
      <w:r w:rsidRPr="00BC2C91">
        <w:rPr>
          <w:rFonts w:ascii="Times New Roman" w:eastAsia="Calibri" w:hAnsi="Times New Roman"/>
          <w:color w:val="000000" w:themeColor="text1"/>
          <w:szCs w:val="22"/>
          <w:lang w:bidi="ar-SA"/>
        </w:rPr>
        <w:t xml:space="preserve"> with a pycnometer. </w:t>
      </w:r>
      <w:r w:rsidR="00487AD6" w:rsidRPr="00BC2C91">
        <w:rPr>
          <w:rFonts w:ascii="Times New Roman" w:eastAsia="Calibri" w:hAnsi="Times New Roman"/>
          <w:color w:val="000000" w:themeColor="text1"/>
          <w:szCs w:val="22"/>
          <w:lang w:bidi="ar-SA"/>
        </w:rPr>
        <w:t>O</w:t>
      </w:r>
      <w:r w:rsidR="00C94CEF" w:rsidRPr="00BC2C91">
        <w:rPr>
          <w:rFonts w:ascii="Times New Roman" w:eastAsia="Calibri" w:hAnsi="Times New Roman"/>
          <w:color w:val="000000" w:themeColor="text1"/>
          <w:szCs w:val="22"/>
          <w:lang w:bidi="ar-SA"/>
        </w:rPr>
        <w:t>nce an emulsion demonstrated stability over time, 3.1</w:t>
      </w:r>
      <w:r w:rsidR="00767EB8" w:rsidRPr="00BC2C91">
        <w:rPr>
          <w:rFonts w:ascii="Times New Roman" w:eastAsia="Calibri" w:hAnsi="Times New Roman"/>
          <w:color w:val="000000" w:themeColor="text1"/>
          <w:szCs w:val="22"/>
          <w:lang w:bidi="ar-SA"/>
        </w:rPr>
        <w:t xml:space="preserve"> </w:t>
      </w:r>
      <w:r w:rsidR="00C94CEF" w:rsidRPr="00BC2C91">
        <w:rPr>
          <w:rFonts w:ascii="Times New Roman" w:eastAsia="Calibri" w:hAnsi="Times New Roman"/>
          <w:color w:val="000000" w:themeColor="text1"/>
          <w:szCs w:val="22"/>
          <w:lang w:bidi="ar-SA"/>
        </w:rPr>
        <w:t>L of the emulsion was made to carry the flow</w:t>
      </w:r>
      <w:r w:rsidR="00921DD9" w:rsidRPr="00BC2C91">
        <w:rPr>
          <w:rFonts w:ascii="Times New Roman" w:eastAsia="Calibri" w:hAnsi="Times New Roman"/>
          <w:color w:val="000000" w:themeColor="text1"/>
          <w:szCs w:val="22"/>
          <w:lang w:bidi="ar-SA"/>
        </w:rPr>
        <w:t xml:space="preserve"> t</w:t>
      </w:r>
      <w:r w:rsidR="00C94CEF" w:rsidRPr="00BC2C91">
        <w:rPr>
          <w:rFonts w:ascii="Times New Roman" w:eastAsia="Calibri" w:hAnsi="Times New Roman"/>
          <w:color w:val="000000" w:themeColor="text1"/>
          <w:szCs w:val="22"/>
          <w:lang w:bidi="ar-SA"/>
        </w:rPr>
        <w:t xml:space="preserve">est experiments. </w:t>
      </w:r>
      <w:r w:rsidR="00921DD9" w:rsidRPr="00BC2C91">
        <w:rPr>
          <w:rFonts w:ascii="Times New Roman" w:eastAsia="Calibri" w:hAnsi="Times New Roman"/>
          <w:color w:val="000000" w:themeColor="text1"/>
          <w:szCs w:val="22"/>
          <w:lang w:bidi="ar-SA"/>
        </w:rPr>
        <w:t>All the flow test e</w:t>
      </w:r>
      <w:r w:rsidR="00C94CEF" w:rsidRPr="00BC2C91">
        <w:rPr>
          <w:rFonts w:ascii="Times New Roman" w:eastAsia="Calibri" w:hAnsi="Times New Roman"/>
          <w:color w:val="000000" w:themeColor="text1"/>
          <w:szCs w:val="22"/>
          <w:lang w:bidi="ar-SA"/>
        </w:rPr>
        <w:t>xperiments were carried out using a laboratory scale flow loop.</w:t>
      </w:r>
      <w:r w:rsidR="00767EB8" w:rsidRPr="00BC2C91">
        <w:rPr>
          <w:rFonts w:ascii="Times New Roman" w:eastAsia="Calibri" w:hAnsi="Times New Roman"/>
          <w:color w:val="000000" w:themeColor="text1"/>
          <w:szCs w:val="22"/>
          <w:lang w:bidi="ar-SA"/>
        </w:rPr>
        <w:t xml:space="preserve"> </w:t>
      </w:r>
      <w:r w:rsidR="00C94CEF" w:rsidRPr="00BC2C91">
        <w:rPr>
          <w:rFonts w:ascii="Times New Roman" w:eastAsia="Calibri" w:hAnsi="Times New Roman"/>
          <w:color w:val="000000" w:themeColor="text1"/>
          <w:szCs w:val="22"/>
          <w:lang w:bidi="ar-SA"/>
        </w:rPr>
        <w:t xml:space="preserve">The measured data was obtained from the metal pipe section consisting of two </w:t>
      </w:r>
      <w:r w:rsidR="00850C94" w:rsidRPr="00BC2C91">
        <w:rPr>
          <w:rFonts w:ascii="Times New Roman" w:eastAsia="Calibri" w:hAnsi="Times New Roman"/>
          <w:color w:val="000000" w:themeColor="text1"/>
          <w:szCs w:val="22"/>
          <w:lang w:bidi="ar-SA"/>
        </w:rPr>
        <w:t>different stainless-steel</w:t>
      </w:r>
      <w:r w:rsidR="00C94CEF" w:rsidRPr="00BC2C91">
        <w:rPr>
          <w:rFonts w:ascii="Times New Roman" w:eastAsia="Calibri" w:hAnsi="Times New Roman"/>
          <w:color w:val="000000" w:themeColor="text1"/>
          <w:szCs w:val="22"/>
          <w:lang w:bidi="ar-SA"/>
        </w:rPr>
        <w:t xml:space="preserve"> pipe</w:t>
      </w:r>
      <w:r w:rsidR="00767EB8" w:rsidRPr="00BC2C91">
        <w:rPr>
          <w:rFonts w:ascii="Times New Roman" w:eastAsia="Calibri" w:hAnsi="Times New Roman"/>
          <w:color w:val="000000" w:themeColor="text1"/>
          <w:szCs w:val="22"/>
          <w:lang w:bidi="ar-SA"/>
        </w:rPr>
        <w:t>s</w:t>
      </w:r>
      <w:r w:rsidR="00C94CEF" w:rsidRPr="00BC2C91">
        <w:rPr>
          <w:rFonts w:ascii="Times New Roman" w:eastAsia="Calibri" w:hAnsi="Times New Roman"/>
          <w:color w:val="000000" w:themeColor="text1"/>
          <w:szCs w:val="22"/>
          <w:lang w:bidi="ar-SA"/>
        </w:rPr>
        <w:t xml:space="preserve"> of 1/4” and 3/8” outside diameter</w:t>
      </w:r>
      <w:r w:rsidR="00C14232" w:rsidRPr="00BC2C91">
        <w:rPr>
          <w:rFonts w:ascii="Times New Roman" w:eastAsia="Calibri" w:hAnsi="Times New Roman"/>
          <w:color w:val="000000" w:themeColor="text1"/>
          <w:szCs w:val="22"/>
          <w:lang w:bidi="ar-SA"/>
        </w:rPr>
        <w:t>s</w:t>
      </w:r>
      <w:r w:rsidR="00C94CEF" w:rsidRPr="00BC2C91">
        <w:rPr>
          <w:rFonts w:ascii="Times New Roman" w:eastAsia="Calibri" w:hAnsi="Times New Roman"/>
          <w:color w:val="000000" w:themeColor="text1"/>
          <w:szCs w:val="22"/>
          <w:lang w:bidi="ar-SA"/>
        </w:rPr>
        <w:t xml:space="preserve"> </w:t>
      </w:r>
      <w:r w:rsidR="00921DD9" w:rsidRPr="00BC2C91">
        <w:rPr>
          <w:rFonts w:ascii="Times New Roman" w:eastAsia="Calibri" w:hAnsi="Times New Roman"/>
          <w:color w:val="000000" w:themeColor="text1"/>
          <w:szCs w:val="22"/>
          <w:lang w:bidi="ar-SA"/>
        </w:rPr>
        <w:t>mounted horizontally</w:t>
      </w:r>
      <w:r w:rsidRPr="00BC2C91">
        <w:rPr>
          <w:rFonts w:ascii="Times New Roman" w:eastAsia="Calibri" w:hAnsi="Times New Roman"/>
          <w:color w:val="000000" w:themeColor="text1"/>
          <w:szCs w:val="22"/>
          <w:lang w:bidi="ar-SA"/>
        </w:rPr>
        <w:t>. The parameters recorded during the investigation were flow rate, viscosity</w:t>
      </w:r>
      <w:r w:rsidR="00C14232" w:rsidRPr="00BC2C91">
        <w:rPr>
          <w:rFonts w:ascii="Times New Roman" w:eastAsia="Calibri" w:hAnsi="Times New Roman"/>
          <w:color w:val="000000" w:themeColor="text1"/>
          <w:szCs w:val="22"/>
          <w:lang w:bidi="ar-SA"/>
        </w:rPr>
        <w:t xml:space="preserve"> </w:t>
      </w:r>
      <w:r w:rsidRPr="00BC2C91">
        <w:rPr>
          <w:rFonts w:ascii="Times New Roman" w:eastAsia="Calibri" w:hAnsi="Times New Roman"/>
          <w:color w:val="000000" w:themeColor="text1"/>
          <w:szCs w:val="22"/>
          <w:lang w:bidi="ar-SA"/>
        </w:rPr>
        <w:t xml:space="preserve">(before and after the flow), pressure (inlet and outlet). The </w:t>
      </w:r>
      <w:r w:rsidR="00C94CEF" w:rsidRPr="00BC2C91">
        <w:rPr>
          <w:rFonts w:ascii="Times New Roman" w:eastAsia="Calibri" w:hAnsi="Times New Roman"/>
          <w:color w:val="000000" w:themeColor="text1"/>
          <w:szCs w:val="22"/>
          <w:lang w:bidi="ar-SA"/>
        </w:rPr>
        <w:t>Anton Paar rheom</w:t>
      </w:r>
      <w:r w:rsidR="00921DD9" w:rsidRPr="00BC2C91">
        <w:rPr>
          <w:rFonts w:ascii="Times New Roman" w:eastAsia="Calibri" w:hAnsi="Times New Roman"/>
          <w:color w:val="000000" w:themeColor="text1"/>
          <w:szCs w:val="22"/>
          <w:lang w:bidi="ar-SA"/>
        </w:rPr>
        <w:t>e</w:t>
      </w:r>
      <w:r w:rsidR="00C94CEF" w:rsidRPr="00BC2C91">
        <w:rPr>
          <w:rFonts w:ascii="Times New Roman" w:eastAsia="Calibri" w:hAnsi="Times New Roman"/>
          <w:color w:val="000000" w:themeColor="text1"/>
          <w:szCs w:val="22"/>
          <w:lang w:bidi="ar-SA"/>
        </w:rPr>
        <w:t>ter</w:t>
      </w:r>
      <w:r w:rsidR="00921DD9" w:rsidRPr="00BC2C91">
        <w:rPr>
          <w:rFonts w:ascii="Times New Roman" w:eastAsia="Calibri" w:hAnsi="Times New Roman"/>
          <w:color w:val="000000" w:themeColor="text1"/>
          <w:szCs w:val="22"/>
          <w:lang w:bidi="ar-SA"/>
        </w:rPr>
        <w:t xml:space="preserve"> MCR 72</w:t>
      </w:r>
      <w:r w:rsidR="00C94CEF" w:rsidRPr="00BC2C91">
        <w:rPr>
          <w:rFonts w:ascii="Times New Roman" w:eastAsia="Calibri" w:hAnsi="Times New Roman"/>
          <w:color w:val="000000" w:themeColor="text1"/>
          <w:szCs w:val="22"/>
          <w:lang w:bidi="ar-SA"/>
        </w:rPr>
        <w:t xml:space="preserve"> and the </w:t>
      </w:r>
      <w:r w:rsidR="00921DD9" w:rsidRPr="00BC2C91">
        <w:rPr>
          <w:rFonts w:ascii="Times New Roman" w:eastAsia="Calibri" w:hAnsi="Times New Roman"/>
          <w:color w:val="000000" w:themeColor="text1"/>
          <w:szCs w:val="22"/>
          <w:lang w:bidi="ar-SA"/>
        </w:rPr>
        <w:t xml:space="preserve">Cannon Fenske </w:t>
      </w:r>
      <w:r w:rsidR="00C94CEF" w:rsidRPr="00BC2C91">
        <w:rPr>
          <w:rFonts w:ascii="Times New Roman" w:eastAsia="Calibri" w:hAnsi="Times New Roman"/>
          <w:color w:val="000000" w:themeColor="text1"/>
          <w:szCs w:val="22"/>
          <w:lang w:bidi="ar-SA"/>
        </w:rPr>
        <w:t>capillary</w:t>
      </w:r>
      <w:r w:rsidRPr="00BC2C91">
        <w:rPr>
          <w:rFonts w:ascii="Times New Roman" w:eastAsia="Calibri" w:hAnsi="Times New Roman"/>
          <w:color w:val="000000" w:themeColor="text1"/>
          <w:szCs w:val="22"/>
          <w:lang w:bidi="ar-SA"/>
        </w:rPr>
        <w:t xml:space="preserve"> viscometer were used to determine the rheological parameter</w:t>
      </w:r>
      <w:r w:rsidR="00F47551" w:rsidRPr="00BC2C91">
        <w:rPr>
          <w:rFonts w:ascii="Times New Roman" w:eastAsia="Calibri" w:hAnsi="Times New Roman"/>
          <w:color w:val="000000" w:themeColor="text1"/>
          <w:szCs w:val="22"/>
          <w:lang w:bidi="ar-SA"/>
        </w:rPr>
        <w:t>s</w:t>
      </w:r>
      <w:r w:rsidRPr="00BC2C91">
        <w:rPr>
          <w:rFonts w:ascii="Times New Roman" w:eastAsia="Calibri" w:hAnsi="Times New Roman"/>
          <w:color w:val="000000" w:themeColor="text1"/>
          <w:szCs w:val="22"/>
          <w:lang w:bidi="ar-SA"/>
        </w:rPr>
        <w:t xml:space="preserve"> of the </w:t>
      </w:r>
      <w:r w:rsidR="00AE58C0" w:rsidRPr="00BC2C91">
        <w:rPr>
          <w:rFonts w:ascii="Times New Roman" w:eastAsia="Calibri" w:hAnsi="Times New Roman"/>
          <w:color w:val="000000" w:themeColor="text1"/>
          <w:szCs w:val="22"/>
          <w:lang w:bidi="ar-SA"/>
        </w:rPr>
        <w:t>emulsions.</w:t>
      </w:r>
      <w:r w:rsidR="00AE58C0">
        <w:rPr>
          <w:rFonts w:ascii="Times New Roman" w:eastAsia="Calibri" w:hAnsi="Times New Roman"/>
          <w:color w:val="000000" w:themeColor="text1"/>
          <w:szCs w:val="22"/>
          <w:lang w:bidi="ar-SA"/>
        </w:rPr>
        <w:t xml:space="preserve"> All the experiments were carried at room temperature of 25°C.</w:t>
      </w:r>
    </w:p>
    <w:p w14:paraId="767EA412" w14:textId="1E967131" w:rsidR="002C7444" w:rsidRDefault="002C7444" w:rsidP="00CC05B8">
      <w:pPr>
        <w:pStyle w:val="Heading2"/>
        <w:numPr>
          <w:ilvl w:val="0"/>
          <w:numId w:val="12"/>
        </w:numPr>
      </w:pPr>
      <w:bookmarkStart w:id="262" w:name="_Toc7396056"/>
      <w:r>
        <w:t>Fluids and Chemicals</w:t>
      </w:r>
      <w:bookmarkEnd w:id="262"/>
    </w:p>
    <w:p w14:paraId="744F22F1" w14:textId="4A079ACD" w:rsidR="00CC05B8" w:rsidRDefault="002C7444" w:rsidP="002C7444">
      <w:pPr>
        <w:rPr>
          <w:b/>
        </w:rPr>
      </w:pPr>
      <w:r>
        <w:t>The fluids use</w:t>
      </w:r>
      <w:r w:rsidR="00A017CF">
        <w:t>d throughout the research were d</w:t>
      </w:r>
      <w:r>
        <w:t>eionized water, crude oil</w:t>
      </w:r>
      <w:r w:rsidR="00A017CF">
        <w:t>s (Te</w:t>
      </w:r>
      <w:r>
        <w:t>xas crude oil)</w:t>
      </w:r>
      <w:r w:rsidR="00A017CF">
        <w:t xml:space="preserve"> and the emulsion made from them</w:t>
      </w:r>
      <w:r>
        <w:t>. All the crude oil</w:t>
      </w:r>
      <w:r w:rsidR="00A017CF">
        <w:t>s</w:t>
      </w:r>
      <w:r>
        <w:t xml:space="preserve"> used were obtained from the same field</w:t>
      </w:r>
      <w:r w:rsidR="004579C0">
        <w:t xml:space="preserve"> </w:t>
      </w:r>
      <w:r>
        <w:t>(Texas crude oil</w:t>
      </w:r>
      <w:r w:rsidR="004579C0">
        <w:t>). The</w:t>
      </w:r>
      <w:r>
        <w:t xml:space="preserve"> crude oils and water were emulsified using Span 85, Span 80, Triton™ X-</w:t>
      </w:r>
      <w:r w:rsidR="00A017CF">
        <w:t>100, Merpol® A, Tergitol®, Tween®80, Merpol®</w:t>
      </w:r>
      <w:r>
        <w:t xml:space="preserve">SE. All the surfactants used are non-ionic. All fluids and surfactants were used at room temperature. The characteristics of the fluids and surfactants used </w:t>
      </w:r>
      <w:r w:rsidR="000E45C2">
        <w:t>are</w:t>
      </w:r>
      <w:r>
        <w:t xml:space="preserve"> listed in </w:t>
      </w:r>
      <w:r w:rsidRPr="002C7444">
        <w:rPr>
          <w:b/>
        </w:rPr>
        <w:t xml:space="preserve">Table 3 </w:t>
      </w:r>
      <w:r>
        <w:t xml:space="preserve">and </w:t>
      </w:r>
      <w:r w:rsidRPr="002C7444">
        <w:rPr>
          <w:b/>
        </w:rPr>
        <w:t>Table 4</w:t>
      </w:r>
      <w:r>
        <w:rPr>
          <w:b/>
        </w:rPr>
        <w:t xml:space="preserve">. </w:t>
      </w:r>
    </w:p>
    <w:p w14:paraId="237EE6DF" w14:textId="77777777" w:rsidR="00CC05B8" w:rsidRDefault="00CC05B8" w:rsidP="002C7444">
      <w:pPr>
        <w:rPr>
          <w:b/>
        </w:rPr>
      </w:pPr>
    </w:p>
    <w:p w14:paraId="46F7C49C" w14:textId="77777777" w:rsidR="00CC05B8" w:rsidRDefault="00CC05B8" w:rsidP="002C7444">
      <w:pPr>
        <w:rPr>
          <w:b/>
        </w:rPr>
      </w:pPr>
    </w:p>
    <w:p w14:paraId="4F33008A" w14:textId="77777777" w:rsidR="00CC05B8" w:rsidRDefault="00CC05B8" w:rsidP="002C7444">
      <w:pPr>
        <w:rPr>
          <w:b/>
        </w:rPr>
      </w:pPr>
    </w:p>
    <w:p w14:paraId="546AA25B" w14:textId="77F3633D" w:rsidR="002C7444" w:rsidRPr="002C7444" w:rsidRDefault="002C7444" w:rsidP="002C7444">
      <w:pPr>
        <w:rPr>
          <w:b/>
        </w:rPr>
      </w:pPr>
      <w:r w:rsidRPr="002C7444">
        <w:rPr>
          <w:b/>
        </w:rPr>
        <w:t xml:space="preserve"> </w:t>
      </w:r>
    </w:p>
    <w:p w14:paraId="6FC955CE" w14:textId="77777777" w:rsidR="001574EE" w:rsidRPr="00B8566A" w:rsidRDefault="001574EE" w:rsidP="00A82696">
      <w:pPr>
        <w:pStyle w:val="Caption"/>
      </w:pPr>
    </w:p>
    <w:p w14:paraId="19EDB7A6" w14:textId="77777777" w:rsidR="001574EE" w:rsidRPr="00B8566A" w:rsidRDefault="001574EE" w:rsidP="00A82696">
      <w:pPr>
        <w:pStyle w:val="Caption"/>
      </w:pPr>
    </w:p>
    <w:p w14:paraId="605571DA" w14:textId="1B7A9BA0" w:rsidR="002C7444" w:rsidRPr="00B8566A" w:rsidRDefault="002C7444" w:rsidP="00A82696">
      <w:pPr>
        <w:pStyle w:val="Caption"/>
      </w:pPr>
      <w:bookmarkStart w:id="263" w:name="_Toc7396071"/>
      <w:r w:rsidRPr="00B8566A">
        <w:t xml:space="preserve">Table </w:t>
      </w:r>
      <w:fldSimple w:instr=" SEQ Table \* ARABIC ">
        <w:r w:rsidR="005B30D3">
          <w:rPr>
            <w:noProof/>
          </w:rPr>
          <w:t>3</w:t>
        </w:r>
      </w:fldSimple>
      <w:r w:rsidRPr="00B8566A">
        <w:t>— Surfactants Properties</w:t>
      </w:r>
      <w:bookmarkEnd w:id="263"/>
    </w:p>
    <w:tbl>
      <w:tblPr>
        <w:tblStyle w:val="TableGrid"/>
        <w:tblW w:w="9504" w:type="dxa"/>
        <w:jc w:val="center"/>
        <w:tblLook w:val="04A0" w:firstRow="1" w:lastRow="0" w:firstColumn="1" w:lastColumn="0" w:noHBand="0" w:noVBand="1"/>
      </w:tblPr>
      <w:tblGrid>
        <w:gridCol w:w="1749"/>
        <w:gridCol w:w="2801"/>
        <w:gridCol w:w="1239"/>
        <w:gridCol w:w="1136"/>
        <w:gridCol w:w="1136"/>
        <w:gridCol w:w="1443"/>
      </w:tblGrid>
      <w:tr w:rsidR="002C7444" w:rsidRPr="00B04F3D" w14:paraId="18C88913" w14:textId="77777777" w:rsidTr="00CC05B8">
        <w:trPr>
          <w:trHeight w:val="576"/>
          <w:jc w:val="center"/>
        </w:trPr>
        <w:tc>
          <w:tcPr>
            <w:tcW w:w="1763" w:type="dxa"/>
            <w:vAlign w:val="center"/>
          </w:tcPr>
          <w:p w14:paraId="7A96248C" w14:textId="77777777" w:rsidR="002C7444" w:rsidRPr="00B04F3D" w:rsidRDefault="002C7444" w:rsidP="00D32B90">
            <w:pPr>
              <w:spacing w:line="240" w:lineRule="auto"/>
              <w:jc w:val="center"/>
              <w:rPr>
                <w:b/>
              </w:rPr>
            </w:pPr>
            <w:r w:rsidRPr="00B04F3D">
              <w:rPr>
                <w:b/>
              </w:rPr>
              <w:t>Name</w:t>
            </w:r>
          </w:p>
        </w:tc>
        <w:tc>
          <w:tcPr>
            <w:tcW w:w="2824" w:type="dxa"/>
            <w:vAlign w:val="center"/>
          </w:tcPr>
          <w:p w14:paraId="6D050C36" w14:textId="77777777" w:rsidR="002C7444" w:rsidRPr="00B04F3D" w:rsidRDefault="002C7444" w:rsidP="00D32B90">
            <w:pPr>
              <w:spacing w:line="240" w:lineRule="auto"/>
              <w:jc w:val="center"/>
              <w:rPr>
                <w:b/>
              </w:rPr>
            </w:pPr>
            <w:r w:rsidRPr="00B04F3D">
              <w:rPr>
                <w:b/>
              </w:rPr>
              <w:t>Chemical name/group</w:t>
            </w:r>
          </w:p>
        </w:tc>
        <w:tc>
          <w:tcPr>
            <w:tcW w:w="1245" w:type="dxa"/>
            <w:vAlign w:val="center"/>
          </w:tcPr>
          <w:p w14:paraId="75B26F79" w14:textId="77777777" w:rsidR="002C7444" w:rsidRPr="00B04F3D" w:rsidRDefault="002C7444" w:rsidP="00D32B90">
            <w:pPr>
              <w:spacing w:line="240" w:lineRule="auto"/>
              <w:jc w:val="center"/>
              <w:rPr>
                <w:b/>
              </w:rPr>
            </w:pPr>
            <w:r w:rsidRPr="00B04F3D">
              <w:rPr>
                <w:b/>
              </w:rPr>
              <w:t>Density</w:t>
            </w:r>
          </w:p>
          <w:p w14:paraId="596B5889" w14:textId="77777777" w:rsidR="002C7444" w:rsidRPr="00B04F3D" w:rsidRDefault="002C7444" w:rsidP="00D32B90">
            <w:pPr>
              <w:spacing w:line="240" w:lineRule="auto"/>
              <w:jc w:val="center"/>
              <w:rPr>
                <w:b/>
              </w:rPr>
            </w:pPr>
            <w:r w:rsidRPr="00B04F3D">
              <w:rPr>
                <w:b/>
              </w:rPr>
              <w:t>g/cc (25°C)</w:t>
            </w:r>
          </w:p>
        </w:tc>
        <w:tc>
          <w:tcPr>
            <w:tcW w:w="1083" w:type="dxa"/>
            <w:vAlign w:val="center"/>
          </w:tcPr>
          <w:p w14:paraId="0630690C" w14:textId="77777777" w:rsidR="002C7444" w:rsidRPr="00B04F3D" w:rsidRDefault="002C7444" w:rsidP="00D32B90">
            <w:pPr>
              <w:spacing w:line="240" w:lineRule="auto"/>
              <w:jc w:val="center"/>
              <w:rPr>
                <w:b/>
              </w:rPr>
            </w:pPr>
            <w:r w:rsidRPr="00B04F3D">
              <w:rPr>
                <w:b/>
              </w:rPr>
              <w:t>Viscosity</w:t>
            </w:r>
          </w:p>
          <w:p w14:paraId="0A3AACB5" w14:textId="77777777" w:rsidR="002C7444" w:rsidRPr="00B04F3D" w:rsidRDefault="002C7444" w:rsidP="00D32B90">
            <w:pPr>
              <w:spacing w:line="240" w:lineRule="auto"/>
              <w:jc w:val="center"/>
              <w:rPr>
                <w:b/>
              </w:rPr>
            </w:pPr>
            <w:r w:rsidRPr="00B04F3D">
              <w:rPr>
                <w:b/>
              </w:rPr>
              <w:t>Cp (25°C)</w:t>
            </w:r>
          </w:p>
        </w:tc>
        <w:tc>
          <w:tcPr>
            <w:tcW w:w="1146" w:type="dxa"/>
            <w:vAlign w:val="center"/>
          </w:tcPr>
          <w:p w14:paraId="080049D7" w14:textId="77777777" w:rsidR="002C7444" w:rsidRPr="00B04F3D" w:rsidRDefault="002C7444" w:rsidP="00D32B90">
            <w:pPr>
              <w:spacing w:line="240" w:lineRule="auto"/>
              <w:jc w:val="center"/>
              <w:rPr>
                <w:b/>
              </w:rPr>
            </w:pPr>
            <w:r w:rsidRPr="00B04F3D">
              <w:rPr>
                <w:b/>
              </w:rPr>
              <w:t>HLB</w:t>
            </w:r>
          </w:p>
        </w:tc>
        <w:tc>
          <w:tcPr>
            <w:tcW w:w="1443" w:type="dxa"/>
            <w:vAlign w:val="center"/>
          </w:tcPr>
          <w:p w14:paraId="0E1D656C" w14:textId="77777777" w:rsidR="002C7444" w:rsidRPr="00B04F3D" w:rsidRDefault="002C7444" w:rsidP="00D32B90">
            <w:pPr>
              <w:spacing w:line="240" w:lineRule="auto"/>
              <w:jc w:val="center"/>
              <w:rPr>
                <w:b/>
              </w:rPr>
            </w:pPr>
            <w:r w:rsidRPr="00B04F3D">
              <w:rPr>
                <w:b/>
              </w:rPr>
              <w:t>Supplier</w:t>
            </w:r>
          </w:p>
        </w:tc>
      </w:tr>
      <w:tr w:rsidR="002C7444" w14:paraId="1B26948E" w14:textId="77777777" w:rsidTr="00CC05B8">
        <w:trPr>
          <w:trHeight w:val="576"/>
          <w:jc w:val="center"/>
        </w:trPr>
        <w:tc>
          <w:tcPr>
            <w:tcW w:w="1763" w:type="dxa"/>
            <w:vAlign w:val="center"/>
          </w:tcPr>
          <w:p w14:paraId="603F5127" w14:textId="77777777" w:rsidR="002C7444" w:rsidRDefault="002C7444" w:rsidP="00D32B90">
            <w:pPr>
              <w:spacing w:line="240" w:lineRule="auto"/>
              <w:jc w:val="center"/>
            </w:pPr>
            <w:r>
              <w:t>Merpol® A</w:t>
            </w:r>
          </w:p>
        </w:tc>
        <w:tc>
          <w:tcPr>
            <w:tcW w:w="2824" w:type="dxa"/>
            <w:vAlign w:val="center"/>
          </w:tcPr>
          <w:p w14:paraId="7819284C" w14:textId="77777777" w:rsidR="002C7444" w:rsidRDefault="002C7444" w:rsidP="00D32B90">
            <w:pPr>
              <w:spacing w:line="240" w:lineRule="auto"/>
              <w:jc w:val="center"/>
            </w:pPr>
            <w:r>
              <w:t xml:space="preserve">Alcohol Phosphate </w:t>
            </w:r>
          </w:p>
        </w:tc>
        <w:tc>
          <w:tcPr>
            <w:tcW w:w="1245" w:type="dxa"/>
            <w:vAlign w:val="center"/>
          </w:tcPr>
          <w:p w14:paraId="782BD15C" w14:textId="77777777" w:rsidR="002C7444" w:rsidRDefault="002C7444" w:rsidP="00D32B90">
            <w:pPr>
              <w:spacing w:line="240" w:lineRule="auto"/>
              <w:jc w:val="center"/>
            </w:pPr>
            <w:r>
              <w:t>1.07</w:t>
            </w:r>
          </w:p>
        </w:tc>
        <w:tc>
          <w:tcPr>
            <w:tcW w:w="1083" w:type="dxa"/>
            <w:vAlign w:val="center"/>
          </w:tcPr>
          <w:p w14:paraId="440BAA09" w14:textId="77777777" w:rsidR="002C7444" w:rsidRDefault="002C7444" w:rsidP="00D32B90">
            <w:pPr>
              <w:spacing w:line="240" w:lineRule="auto"/>
              <w:jc w:val="center"/>
            </w:pPr>
            <w:r>
              <w:t>90</w:t>
            </w:r>
          </w:p>
        </w:tc>
        <w:tc>
          <w:tcPr>
            <w:tcW w:w="1146" w:type="dxa"/>
            <w:vAlign w:val="center"/>
          </w:tcPr>
          <w:p w14:paraId="0E86FF9A" w14:textId="77777777" w:rsidR="002C7444" w:rsidRDefault="002C7444" w:rsidP="00D32B90">
            <w:pPr>
              <w:spacing w:line="240" w:lineRule="auto"/>
              <w:jc w:val="center"/>
            </w:pPr>
            <w:r>
              <w:t>6</w:t>
            </w:r>
          </w:p>
        </w:tc>
        <w:tc>
          <w:tcPr>
            <w:tcW w:w="1443" w:type="dxa"/>
            <w:vAlign w:val="center"/>
          </w:tcPr>
          <w:p w14:paraId="6C0872BC" w14:textId="77777777" w:rsidR="002C7444" w:rsidRDefault="002C7444" w:rsidP="00D32B90">
            <w:pPr>
              <w:spacing w:line="240" w:lineRule="auto"/>
              <w:jc w:val="center"/>
            </w:pPr>
            <w:r>
              <w:t>Sigma-Aldrich</w:t>
            </w:r>
          </w:p>
        </w:tc>
      </w:tr>
      <w:tr w:rsidR="002C7444" w14:paraId="18093610" w14:textId="77777777" w:rsidTr="00CC05B8">
        <w:trPr>
          <w:trHeight w:val="576"/>
          <w:jc w:val="center"/>
        </w:trPr>
        <w:tc>
          <w:tcPr>
            <w:tcW w:w="1763" w:type="dxa"/>
            <w:vAlign w:val="center"/>
          </w:tcPr>
          <w:p w14:paraId="321DC19C" w14:textId="77777777" w:rsidR="002C7444" w:rsidRDefault="002C7444" w:rsidP="00D32B90">
            <w:pPr>
              <w:spacing w:line="240" w:lineRule="auto"/>
              <w:jc w:val="center"/>
            </w:pPr>
            <w:r>
              <w:t>Merpol® SE</w:t>
            </w:r>
          </w:p>
        </w:tc>
        <w:tc>
          <w:tcPr>
            <w:tcW w:w="2824" w:type="dxa"/>
            <w:vAlign w:val="center"/>
          </w:tcPr>
          <w:p w14:paraId="3A995617" w14:textId="77777777" w:rsidR="002C7444" w:rsidRDefault="002C7444" w:rsidP="00D32B90">
            <w:pPr>
              <w:spacing w:line="240" w:lineRule="auto"/>
              <w:jc w:val="center"/>
            </w:pPr>
            <w:r>
              <w:t>Alcohol Ethoxylate</w:t>
            </w:r>
          </w:p>
        </w:tc>
        <w:tc>
          <w:tcPr>
            <w:tcW w:w="1245" w:type="dxa"/>
            <w:vAlign w:val="center"/>
          </w:tcPr>
          <w:p w14:paraId="278870B8" w14:textId="77777777" w:rsidR="002C7444" w:rsidRDefault="002C7444" w:rsidP="00D32B90">
            <w:pPr>
              <w:spacing w:line="240" w:lineRule="auto"/>
              <w:jc w:val="center"/>
            </w:pPr>
            <w:r>
              <w:t>0.97</w:t>
            </w:r>
          </w:p>
        </w:tc>
        <w:tc>
          <w:tcPr>
            <w:tcW w:w="1083" w:type="dxa"/>
            <w:vAlign w:val="center"/>
          </w:tcPr>
          <w:p w14:paraId="38591DCF" w14:textId="77777777" w:rsidR="002C7444" w:rsidRDefault="002C7444" w:rsidP="00D32B90">
            <w:pPr>
              <w:spacing w:line="240" w:lineRule="auto"/>
              <w:jc w:val="center"/>
            </w:pPr>
            <w:r>
              <w:t>60</w:t>
            </w:r>
          </w:p>
        </w:tc>
        <w:tc>
          <w:tcPr>
            <w:tcW w:w="1146" w:type="dxa"/>
            <w:vAlign w:val="center"/>
          </w:tcPr>
          <w:p w14:paraId="4DD9554E" w14:textId="77777777" w:rsidR="002C7444" w:rsidRDefault="002C7444" w:rsidP="00D32B90">
            <w:pPr>
              <w:spacing w:line="240" w:lineRule="auto"/>
              <w:jc w:val="center"/>
            </w:pPr>
            <w:r>
              <w:t>10</w:t>
            </w:r>
          </w:p>
        </w:tc>
        <w:tc>
          <w:tcPr>
            <w:tcW w:w="1443" w:type="dxa"/>
            <w:vAlign w:val="center"/>
          </w:tcPr>
          <w:p w14:paraId="25AA79A3" w14:textId="77777777" w:rsidR="002C7444" w:rsidRDefault="002C7444" w:rsidP="00D32B90">
            <w:pPr>
              <w:spacing w:line="240" w:lineRule="auto"/>
              <w:jc w:val="center"/>
            </w:pPr>
            <w:r>
              <w:t>Sigma-Aldrich</w:t>
            </w:r>
          </w:p>
        </w:tc>
      </w:tr>
      <w:tr w:rsidR="002C7444" w14:paraId="7C5462B4" w14:textId="77777777" w:rsidTr="00CC05B8">
        <w:trPr>
          <w:trHeight w:val="576"/>
          <w:jc w:val="center"/>
        </w:trPr>
        <w:tc>
          <w:tcPr>
            <w:tcW w:w="1763" w:type="dxa"/>
            <w:vAlign w:val="center"/>
          </w:tcPr>
          <w:p w14:paraId="346BC11B" w14:textId="77777777" w:rsidR="002C7444" w:rsidRDefault="002C7444" w:rsidP="00D32B90">
            <w:pPr>
              <w:spacing w:line="240" w:lineRule="auto"/>
              <w:jc w:val="center"/>
            </w:pPr>
            <w:r>
              <w:t>Span 80</w:t>
            </w:r>
          </w:p>
        </w:tc>
        <w:tc>
          <w:tcPr>
            <w:tcW w:w="2824" w:type="dxa"/>
            <w:vAlign w:val="center"/>
          </w:tcPr>
          <w:p w14:paraId="24DBF29D" w14:textId="77777777" w:rsidR="002C7444" w:rsidRDefault="002C7444" w:rsidP="00D32B90">
            <w:pPr>
              <w:spacing w:line="240" w:lineRule="auto"/>
              <w:jc w:val="center"/>
            </w:pPr>
            <w:r>
              <w:t>Sorbitan Monooleate</w:t>
            </w:r>
          </w:p>
        </w:tc>
        <w:tc>
          <w:tcPr>
            <w:tcW w:w="1245" w:type="dxa"/>
            <w:vAlign w:val="center"/>
          </w:tcPr>
          <w:p w14:paraId="24F747A7" w14:textId="77777777" w:rsidR="002C7444" w:rsidRDefault="002C7444" w:rsidP="00D32B90">
            <w:pPr>
              <w:spacing w:line="240" w:lineRule="auto"/>
              <w:jc w:val="center"/>
            </w:pPr>
            <w:r>
              <w:t>0.99</w:t>
            </w:r>
          </w:p>
        </w:tc>
        <w:tc>
          <w:tcPr>
            <w:tcW w:w="1083" w:type="dxa"/>
            <w:vAlign w:val="center"/>
          </w:tcPr>
          <w:p w14:paraId="3D84AA9C" w14:textId="77777777" w:rsidR="002C7444" w:rsidRDefault="002C7444" w:rsidP="00D32B90">
            <w:pPr>
              <w:spacing w:line="240" w:lineRule="auto"/>
              <w:jc w:val="center"/>
            </w:pPr>
            <w:r>
              <w:t>1000-2000</w:t>
            </w:r>
          </w:p>
        </w:tc>
        <w:tc>
          <w:tcPr>
            <w:tcW w:w="1146" w:type="dxa"/>
            <w:vAlign w:val="center"/>
          </w:tcPr>
          <w:p w14:paraId="2591ED74" w14:textId="77777777" w:rsidR="002C7444" w:rsidRDefault="002C7444" w:rsidP="00D32B90">
            <w:pPr>
              <w:spacing w:line="240" w:lineRule="auto"/>
              <w:jc w:val="center"/>
            </w:pPr>
            <w:r>
              <w:t>4.3</w:t>
            </w:r>
          </w:p>
        </w:tc>
        <w:tc>
          <w:tcPr>
            <w:tcW w:w="1443" w:type="dxa"/>
            <w:vAlign w:val="center"/>
          </w:tcPr>
          <w:p w14:paraId="6A4F3941" w14:textId="77777777" w:rsidR="002C7444" w:rsidRDefault="002C7444" w:rsidP="00D32B90">
            <w:pPr>
              <w:spacing w:line="240" w:lineRule="auto"/>
              <w:jc w:val="center"/>
            </w:pPr>
            <w:r>
              <w:t>TCI</w:t>
            </w:r>
          </w:p>
        </w:tc>
      </w:tr>
      <w:tr w:rsidR="002C7444" w14:paraId="42A0C065" w14:textId="77777777" w:rsidTr="00CC05B8">
        <w:trPr>
          <w:trHeight w:val="576"/>
          <w:jc w:val="center"/>
        </w:trPr>
        <w:tc>
          <w:tcPr>
            <w:tcW w:w="1763" w:type="dxa"/>
            <w:vAlign w:val="center"/>
          </w:tcPr>
          <w:p w14:paraId="4C5B8967" w14:textId="77777777" w:rsidR="002C7444" w:rsidRDefault="002C7444" w:rsidP="00D32B90">
            <w:pPr>
              <w:spacing w:line="240" w:lineRule="auto"/>
              <w:jc w:val="center"/>
            </w:pPr>
            <w:r>
              <w:t>Span 85</w:t>
            </w:r>
          </w:p>
        </w:tc>
        <w:tc>
          <w:tcPr>
            <w:tcW w:w="2824" w:type="dxa"/>
            <w:vAlign w:val="center"/>
          </w:tcPr>
          <w:p w14:paraId="6EB3118D" w14:textId="77777777" w:rsidR="002C7444" w:rsidRDefault="002C7444" w:rsidP="00D32B90">
            <w:pPr>
              <w:spacing w:line="240" w:lineRule="auto"/>
              <w:jc w:val="center"/>
            </w:pPr>
            <w:r>
              <w:t>Sorbitan Trioleate</w:t>
            </w:r>
          </w:p>
        </w:tc>
        <w:tc>
          <w:tcPr>
            <w:tcW w:w="1245" w:type="dxa"/>
            <w:vAlign w:val="center"/>
          </w:tcPr>
          <w:p w14:paraId="66B545F5" w14:textId="77777777" w:rsidR="002C7444" w:rsidRDefault="002C7444" w:rsidP="00D32B90">
            <w:pPr>
              <w:spacing w:line="240" w:lineRule="auto"/>
              <w:jc w:val="center"/>
            </w:pPr>
            <w:r>
              <w:t>0.95</w:t>
            </w:r>
          </w:p>
        </w:tc>
        <w:tc>
          <w:tcPr>
            <w:tcW w:w="1083" w:type="dxa"/>
            <w:vAlign w:val="center"/>
          </w:tcPr>
          <w:p w14:paraId="5349AC08" w14:textId="77777777" w:rsidR="002C7444" w:rsidRDefault="002C7444" w:rsidP="00D32B90">
            <w:pPr>
              <w:spacing w:line="240" w:lineRule="auto"/>
              <w:jc w:val="center"/>
            </w:pPr>
            <w:r>
              <w:t>200-300</w:t>
            </w:r>
          </w:p>
        </w:tc>
        <w:tc>
          <w:tcPr>
            <w:tcW w:w="1146" w:type="dxa"/>
            <w:vAlign w:val="center"/>
          </w:tcPr>
          <w:p w14:paraId="4C599B8D" w14:textId="77777777" w:rsidR="002C7444" w:rsidRDefault="002C7444" w:rsidP="00D32B90">
            <w:pPr>
              <w:spacing w:line="240" w:lineRule="auto"/>
              <w:jc w:val="center"/>
            </w:pPr>
            <w:r>
              <w:t>1.8</w:t>
            </w:r>
          </w:p>
        </w:tc>
        <w:tc>
          <w:tcPr>
            <w:tcW w:w="1443" w:type="dxa"/>
            <w:vAlign w:val="center"/>
          </w:tcPr>
          <w:p w14:paraId="24B1589A" w14:textId="77777777" w:rsidR="002C7444" w:rsidRDefault="002C7444" w:rsidP="00D32B90">
            <w:pPr>
              <w:spacing w:line="240" w:lineRule="auto"/>
              <w:jc w:val="center"/>
            </w:pPr>
            <w:r>
              <w:t>Sigma-Aldrich</w:t>
            </w:r>
          </w:p>
        </w:tc>
      </w:tr>
      <w:tr w:rsidR="002C7444" w14:paraId="3DFDFD44" w14:textId="77777777" w:rsidTr="00CC05B8">
        <w:trPr>
          <w:trHeight w:val="576"/>
          <w:jc w:val="center"/>
        </w:trPr>
        <w:tc>
          <w:tcPr>
            <w:tcW w:w="1763" w:type="dxa"/>
            <w:vAlign w:val="center"/>
          </w:tcPr>
          <w:p w14:paraId="2C01C23A" w14:textId="77777777" w:rsidR="002C7444" w:rsidRDefault="002C7444" w:rsidP="00D32B90">
            <w:pPr>
              <w:spacing w:line="240" w:lineRule="auto"/>
              <w:jc w:val="center"/>
            </w:pPr>
            <w:r>
              <w:t>Tergitol®</w:t>
            </w:r>
          </w:p>
        </w:tc>
        <w:tc>
          <w:tcPr>
            <w:tcW w:w="2824" w:type="dxa"/>
            <w:vAlign w:val="center"/>
          </w:tcPr>
          <w:p w14:paraId="5A84F53F" w14:textId="77777777" w:rsidR="002C7444" w:rsidRDefault="002C7444" w:rsidP="00D32B90">
            <w:pPr>
              <w:spacing w:line="240" w:lineRule="auto"/>
              <w:jc w:val="center"/>
            </w:pPr>
            <w:r>
              <w:t>Alcohol Ethoxylate</w:t>
            </w:r>
          </w:p>
        </w:tc>
        <w:tc>
          <w:tcPr>
            <w:tcW w:w="1245" w:type="dxa"/>
            <w:vAlign w:val="center"/>
          </w:tcPr>
          <w:p w14:paraId="39C16B59" w14:textId="77777777" w:rsidR="002C7444" w:rsidRDefault="002C7444" w:rsidP="00D32B90">
            <w:pPr>
              <w:spacing w:line="240" w:lineRule="auto"/>
              <w:jc w:val="center"/>
            </w:pPr>
            <w:r>
              <w:t>1.006</w:t>
            </w:r>
          </w:p>
        </w:tc>
        <w:tc>
          <w:tcPr>
            <w:tcW w:w="1083" w:type="dxa"/>
            <w:vAlign w:val="center"/>
          </w:tcPr>
          <w:p w14:paraId="4C3FF9AB" w14:textId="77777777" w:rsidR="002C7444" w:rsidRDefault="002C7444" w:rsidP="00D32B90">
            <w:pPr>
              <w:spacing w:line="240" w:lineRule="auto"/>
              <w:jc w:val="center"/>
            </w:pPr>
            <w:r>
              <w:t>60</w:t>
            </w:r>
          </w:p>
        </w:tc>
        <w:tc>
          <w:tcPr>
            <w:tcW w:w="1146" w:type="dxa"/>
            <w:vAlign w:val="center"/>
          </w:tcPr>
          <w:p w14:paraId="4D59E1C6" w14:textId="77777777" w:rsidR="002C7444" w:rsidRDefault="002C7444" w:rsidP="00D32B90">
            <w:pPr>
              <w:spacing w:line="240" w:lineRule="auto"/>
              <w:jc w:val="center"/>
            </w:pPr>
            <w:r>
              <w:t>13.3</w:t>
            </w:r>
          </w:p>
        </w:tc>
        <w:tc>
          <w:tcPr>
            <w:tcW w:w="1443" w:type="dxa"/>
            <w:vAlign w:val="center"/>
          </w:tcPr>
          <w:p w14:paraId="0C373BCE" w14:textId="77777777" w:rsidR="002C7444" w:rsidRDefault="002C7444" w:rsidP="00D32B90">
            <w:pPr>
              <w:spacing w:line="240" w:lineRule="auto"/>
              <w:jc w:val="center"/>
            </w:pPr>
            <w:r>
              <w:t>Sigma-Aldrich</w:t>
            </w:r>
          </w:p>
        </w:tc>
      </w:tr>
      <w:tr w:rsidR="002C7444" w14:paraId="74DF7F1E" w14:textId="77777777" w:rsidTr="00CC05B8">
        <w:trPr>
          <w:trHeight w:val="576"/>
          <w:jc w:val="center"/>
        </w:trPr>
        <w:tc>
          <w:tcPr>
            <w:tcW w:w="1763" w:type="dxa"/>
            <w:vAlign w:val="center"/>
          </w:tcPr>
          <w:p w14:paraId="53E9F2B8" w14:textId="77777777" w:rsidR="002C7444" w:rsidRPr="00B04F3D" w:rsidRDefault="002C7444" w:rsidP="00D32B90">
            <w:pPr>
              <w:spacing w:line="240" w:lineRule="auto"/>
              <w:jc w:val="center"/>
            </w:pPr>
            <w:r>
              <w:t>Triton™ X-100</w:t>
            </w:r>
          </w:p>
        </w:tc>
        <w:tc>
          <w:tcPr>
            <w:tcW w:w="2824" w:type="dxa"/>
            <w:vAlign w:val="center"/>
          </w:tcPr>
          <w:p w14:paraId="51114E97" w14:textId="77777777" w:rsidR="002C7444" w:rsidRDefault="002C7444" w:rsidP="00D32B90">
            <w:pPr>
              <w:spacing w:line="240" w:lineRule="auto"/>
              <w:jc w:val="center"/>
            </w:pPr>
            <w:r>
              <w:t>Octylphenol Ethoxylate</w:t>
            </w:r>
          </w:p>
        </w:tc>
        <w:tc>
          <w:tcPr>
            <w:tcW w:w="1245" w:type="dxa"/>
            <w:vAlign w:val="center"/>
          </w:tcPr>
          <w:p w14:paraId="2000D737" w14:textId="77777777" w:rsidR="002C7444" w:rsidRDefault="002C7444" w:rsidP="00D32B90">
            <w:pPr>
              <w:spacing w:line="240" w:lineRule="auto"/>
              <w:jc w:val="center"/>
            </w:pPr>
            <w:r>
              <w:t>1.061</w:t>
            </w:r>
          </w:p>
        </w:tc>
        <w:tc>
          <w:tcPr>
            <w:tcW w:w="1083" w:type="dxa"/>
            <w:vAlign w:val="center"/>
          </w:tcPr>
          <w:p w14:paraId="5B4D2315" w14:textId="77777777" w:rsidR="002C7444" w:rsidRDefault="002C7444" w:rsidP="00D32B90">
            <w:pPr>
              <w:spacing w:line="240" w:lineRule="auto"/>
              <w:jc w:val="center"/>
            </w:pPr>
            <w:r>
              <w:t>240</w:t>
            </w:r>
          </w:p>
        </w:tc>
        <w:tc>
          <w:tcPr>
            <w:tcW w:w="1146" w:type="dxa"/>
            <w:vAlign w:val="center"/>
          </w:tcPr>
          <w:p w14:paraId="3947CF1F" w14:textId="77777777" w:rsidR="002C7444" w:rsidRDefault="002C7444" w:rsidP="00D32B90">
            <w:pPr>
              <w:spacing w:line="240" w:lineRule="auto"/>
              <w:jc w:val="center"/>
            </w:pPr>
            <w:r>
              <w:t>13.5</w:t>
            </w:r>
          </w:p>
        </w:tc>
        <w:tc>
          <w:tcPr>
            <w:tcW w:w="1443" w:type="dxa"/>
            <w:vAlign w:val="center"/>
          </w:tcPr>
          <w:p w14:paraId="12E1A0B8" w14:textId="77777777" w:rsidR="002C7444" w:rsidRDefault="002C7444" w:rsidP="00D32B90">
            <w:pPr>
              <w:spacing w:line="240" w:lineRule="auto"/>
              <w:jc w:val="center"/>
            </w:pPr>
            <w:r>
              <w:t>Sigma-Aldrich</w:t>
            </w:r>
          </w:p>
        </w:tc>
      </w:tr>
      <w:tr w:rsidR="002C7444" w14:paraId="0181B897" w14:textId="77777777" w:rsidTr="00CC05B8">
        <w:trPr>
          <w:trHeight w:val="576"/>
          <w:jc w:val="center"/>
        </w:trPr>
        <w:tc>
          <w:tcPr>
            <w:tcW w:w="1763" w:type="dxa"/>
            <w:vAlign w:val="center"/>
          </w:tcPr>
          <w:p w14:paraId="3D1C9EA8" w14:textId="77777777" w:rsidR="002C7444" w:rsidRDefault="002C7444" w:rsidP="00D32B90">
            <w:pPr>
              <w:spacing w:line="240" w:lineRule="auto"/>
              <w:jc w:val="center"/>
            </w:pPr>
            <w:r>
              <w:t>Tween ® 80</w:t>
            </w:r>
          </w:p>
        </w:tc>
        <w:tc>
          <w:tcPr>
            <w:tcW w:w="2824" w:type="dxa"/>
            <w:vAlign w:val="center"/>
          </w:tcPr>
          <w:p w14:paraId="0DFF5725" w14:textId="77777777" w:rsidR="002C7444" w:rsidRDefault="002C7444" w:rsidP="00D32B90">
            <w:pPr>
              <w:spacing w:line="240" w:lineRule="auto"/>
              <w:jc w:val="center"/>
            </w:pPr>
            <w:r>
              <w:t>Polyoxyethylene Sorbitan Monooleate</w:t>
            </w:r>
          </w:p>
        </w:tc>
        <w:tc>
          <w:tcPr>
            <w:tcW w:w="1245" w:type="dxa"/>
            <w:vAlign w:val="center"/>
          </w:tcPr>
          <w:p w14:paraId="17BEDE31" w14:textId="77777777" w:rsidR="002C7444" w:rsidRDefault="002C7444" w:rsidP="00D32B90">
            <w:pPr>
              <w:spacing w:line="240" w:lineRule="auto"/>
              <w:jc w:val="center"/>
            </w:pPr>
            <w:r>
              <w:t>1.076</w:t>
            </w:r>
          </w:p>
        </w:tc>
        <w:tc>
          <w:tcPr>
            <w:tcW w:w="1083" w:type="dxa"/>
            <w:vAlign w:val="center"/>
          </w:tcPr>
          <w:p w14:paraId="105EB6AD" w14:textId="77777777" w:rsidR="002C7444" w:rsidRDefault="002C7444" w:rsidP="00D32B90">
            <w:pPr>
              <w:spacing w:line="240" w:lineRule="auto"/>
              <w:jc w:val="center"/>
            </w:pPr>
            <w:r>
              <w:t>375-480</w:t>
            </w:r>
          </w:p>
        </w:tc>
        <w:tc>
          <w:tcPr>
            <w:tcW w:w="1146" w:type="dxa"/>
            <w:vAlign w:val="center"/>
          </w:tcPr>
          <w:p w14:paraId="1C92B928" w14:textId="77777777" w:rsidR="002C7444" w:rsidRDefault="002C7444" w:rsidP="00D32B90">
            <w:pPr>
              <w:spacing w:line="240" w:lineRule="auto"/>
              <w:jc w:val="center"/>
            </w:pPr>
            <w:r>
              <w:t>15</w:t>
            </w:r>
          </w:p>
        </w:tc>
        <w:tc>
          <w:tcPr>
            <w:tcW w:w="1443" w:type="dxa"/>
            <w:vAlign w:val="center"/>
          </w:tcPr>
          <w:p w14:paraId="43D5F0BF" w14:textId="77777777" w:rsidR="002C7444" w:rsidRDefault="002C7444" w:rsidP="00D32B90">
            <w:pPr>
              <w:spacing w:line="240" w:lineRule="auto"/>
              <w:jc w:val="center"/>
            </w:pPr>
            <w:r>
              <w:t>Fisher BioReagents</w:t>
            </w:r>
          </w:p>
        </w:tc>
      </w:tr>
    </w:tbl>
    <w:p w14:paraId="727948CA" w14:textId="253D3603" w:rsidR="004579C0" w:rsidRPr="00B8566A" w:rsidRDefault="004579C0" w:rsidP="00A82696">
      <w:pPr>
        <w:pStyle w:val="Caption"/>
      </w:pPr>
    </w:p>
    <w:p w14:paraId="3806369B" w14:textId="49FC8796" w:rsidR="002C7444" w:rsidRPr="00B8566A" w:rsidRDefault="002C7444" w:rsidP="00A82696">
      <w:pPr>
        <w:pStyle w:val="Caption"/>
      </w:pPr>
      <w:bookmarkStart w:id="264" w:name="_Toc7396072"/>
      <w:r w:rsidRPr="00B8566A">
        <w:t xml:space="preserve">Table </w:t>
      </w:r>
      <w:fldSimple w:instr=" SEQ Table \* ARABIC ">
        <w:r w:rsidR="005B30D3">
          <w:rPr>
            <w:noProof/>
          </w:rPr>
          <w:t>4</w:t>
        </w:r>
      </w:fldSimple>
      <w:r w:rsidRPr="00B8566A">
        <w:t>— Fluid properties</w:t>
      </w:r>
      <w:r w:rsidR="00AC76C2" w:rsidRPr="00B8566A">
        <w:t xml:space="preserve"> at 25ºC</w:t>
      </w:r>
      <w:bookmarkEnd w:id="264"/>
    </w:p>
    <w:tbl>
      <w:tblPr>
        <w:tblStyle w:val="TableGrid"/>
        <w:tblpPr w:leftFromText="180" w:rightFromText="180" w:vertAnchor="text" w:tblpXSpec="center" w:tblpY="1"/>
        <w:tblOverlap w:val="never"/>
        <w:tblW w:w="0" w:type="auto"/>
        <w:jc w:val="center"/>
        <w:tblLook w:val="04A0" w:firstRow="1" w:lastRow="0" w:firstColumn="1" w:lastColumn="0" w:noHBand="0" w:noVBand="1"/>
      </w:tblPr>
      <w:tblGrid>
        <w:gridCol w:w="4135"/>
        <w:gridCol w:w="5215"/>
      </w:tblGrid>
      <w:tr w:rsidR="002C7444" w:rsidRPr="005B7447" w14:paraId="145D9E9B" w14:textId="77777777" w:rsidTr="002C7444">
        <w:trPr>
          <w:trHeight w:val="432"/>
          <w:jc w:val="center"/>
        </w:trPr>
        <w:tc>
          <w:tcPr>
            <w:tcW w:w="9350" w:type="dxa"/>
            <w:gridSpan w:val="2"/>
            <w:tcBorders>
              <w:left w:val="nil"/>
              <w:bottom w:val="single" w:sz="4" w:space="0" w:color="auto"/>
              <w:right w:val="nil"/>
            </w:tcBorders>
            <w:vAlign w:val="center"/>
          </w:tcPr>
          <w:p w14:paraId="619B0D64" w14:textId="06326D1F" w:rsidR="002C7444" w:rsidRPr="005B7447" w:rsidRDefault="002C7444" w:rsidP="002C7444">
            <w:pPr>
              <w:autoSpaceDE w:val="0"/>
              <w:autoSpaceDN w:val="0"/>
              <w:adjustRightInd w:val="0"/>
              <w:spacing w:line="240" w:lineRule="auto"/>
              <w:jc w:val="center"/>
              <w:rPr>
                <w:b/>
              </w:rPr>
            </w:pPr>
            <w:r>
              <w:rPr>
                <w:b/>
              </w:rPr>
              <w:t>Fluid Properties</w:t>
            </w:r>
          </w:p>
        </w:tc>
      </w:tr>
      <w:tr w:rsidR="002C7444" w14:paraId="69A0EA9D" w14:textId="77777777" w:rsidTr="002C7444">
        <w:trPr>
          <w:jc w:val="center"/>
        </w:trPr>
        <w:tc>
          <w:tcPr>
            <w:tcW w:w="4135" w:type="dxa"/>
            <w:tcBorders>
              <w:top w:val="single" w:sz="4" w:space="0" w:color="auto"/>
              <w:left w:val="nil"/>
              <w:bottom w:val="single" w:sz="4" w:space="0" w:color="auto"/>
              <w:right w:val="nil"/>
            </w:tcBorders>
          </w:tcPr>
          <w:p w14:paraId="669A5BA6" w14:textId="5357F411" w:rsidR="002C7444" w:rsidRPr="0029209C" w:rsidRDefault="00AC76C2" w:rsidP="00D32B90">
            <w:pPr>
              <w:autoSpaceDE w:val="0"/>
              <w:autoSpaceDN w:val="0"/>
              <w:adjustRightInd w:val="0"/>
              <w:rPr>
                <w:b/>
              </w:rPr>
            </w:pPr>
            <w:r>
              <w:rPr>
                <w:b/>
              </w:rPr>
              <w:t xml:space="preserve">Deionized </w:t>
            </w:r>
            <w:r w:rsidR="002C7444" w:rsidRPr="0029209C">
              <w:rPr>
                <w:b/>
              </w:rPr>
              <w:t>Water</w:t>
            </w:r>
          </w:p>
        </w:tc>
        <w:tc>
          <w:tcPr>
            <w:tcW w:w="5215" w:type="dxa"/>
            <w:tcBorders>
              <w:top w:val="single" w:sz="4" w:space="0" w:color="auto"/>
              <w:left w:val="nil"/>
              <w:bottom w:val="single" w:sz="4" w:space="0" w:color="auto"/>
              <w:right w:val="nil"/>
            </w:tcBorders>
            <w:shd w:val="clear" w:color="auto" w:fill="auto"/>
          </w:tcPr>
          <w:p w14:paraId="4ABAEA1D" w14:textId="1C48821B" w:rsidR="002C7444" w:rsidRDefault="002C7444" w:rsidP="00D32B90">
            <w:pPr>
              <w:autoSpaceDE w:val="0"/>
              <w:autoSpaceDN w:val="0"/>
              <w:adjustRightInd w:val="0"/>
              <w:spacing w:line="276" w:lineRule="auto"/>
            </w:pPr>
            <w:r>
              <w:t>API =</w:t>
            </w:r>
            <w:r w:rsidR="00AC76C2">
              <w:t xml:space="preserve"> 10</w:t>
            </w:r>
          </w:p>
          <w:p w14:paraId="7FB42935" w14:textId="2445BCB2" w:rsidR="002C7444" w:rsidRDefault="002C7444" w:rsidP="00D32B90">
            <w:pPr>
              <w:autoSpaceDE w:val="0"/>
              <w:autoSpaceDN w:val="0"/>
              <w:adjustRightInd w:val="0"/>
              <w:spacing w:line="276" w:lineRule="auto"/>
            </w:pPr>
            <w:r>
              <w:t>ρ =</w:t>
            </w:r>
            <w:r w:rsidR="00AC76C2">
              <w:t xml:space="preserve"> 0.9971 g/cc</w:t>
            </w:r>
          </w:p>
          <w:p w14:paraId="3D9DCBD1" w14:textId="32E267A2" w:rsidR="002C7444" w:rsidRDefault="002C7444" w:rsidP="00BC2C91">
            <w:pPr>
              <w:autoSpaceDE w:val="0"/>
              <w:autoSpaceDN w:val="0"/>
              <w:adjustRightInd w:val="0"/>
              <w:spacing w:line="276" w:lineRule="auto"/>
            </w:pPr>
            <w:r>
              <w:t xml:space="preserve">µ = </w:t>
            </w:r>
            <w:r w:rsidR="00AC76C2">
              <w:t xml:space="preserve">1 </w:t>
            </w:r>
            <w:r>
              <w:t>cP</w:t>
            </w:r>
          </w:p>
        </w:tc>
      </w:tr>
      <w:tr w:rsidR="002C7444" w14:paraId="1828B6A6" w14:textId="77777777" w:rsidTr="002C7444">
        <w:trPr>
          <w:trHeight w:val="638"/>
          <w:jc w:val="center"/>
        </w:trPr>
        <w:tc>
          <w:tcPr>
            <w:tcW w:w="4135" w:type="dxa"/>
            <w:tcBorders>
              <w:top w:val="single" w:sz="4" w:space="0" w:color="auto"/>
              <w:left w:val="nil"/>
              <w:bottom w:val="single" w:sz="4" w:space="0" w:color="auto"/>
              <w:right w:val="nil"/>
            </w:tcBorders>
          </w:tcPr>
          <w:p w14:paraId="5D557322" w14:textId="5C2F7C8D" w:rsidR="002C7444" w:rsidRPr="0029209C" w:rsidRDefault="002C7444" w:rsidP="00D32B90">
            <w:pPr>
              <w:autoSpaceDE w:val="0"/>
              <w:autoSpaceDN w:val="0"/>
              <w:adjustRightInd w:val="0"/>
              <w:rPr>
                <w:b/>
              </w:rPr>
            </w:pPr>
            <w:r w:rsidRPr="0029209C">
              <w:rPr>
                <w:b/>
              </w:rPr>
              <w:t>Oil</w:t>
            </w:r>
            <w:r>
              <w:rPr>
                <w:b/>
              </w:rPr>
              <w:t xml:space="preserve"> A</w:t>
            </w:r>
            <w:r w:rsidR="00CB7E24">
              <w:rPr>
                <w:b/>
              </w:rPr>
              <w:t>1</w:t>
            </w:r>
            <w:r>
              <w:rPr>
                <w:b/>
              </w:rPr>
              <w:t xml:space="preserve"> </w:t>
            </w:r>
          </w:p>
        </w:tc>
        <w:tc>
          <w:tcPr>
            <w:tcW w:w="5215" w:type="dxa"/>
            <w:tcBorders>
              <w:top w:val="single" w:sz="4" w:space="0" w:color="auto"/>
              <w:left w:val="nil"/>
              <w:bottom w:val="single" w:sz="4" w:space="0" w:color="auto"/>
              <w:right w:val="nil"/>
            </w:tcBorders>
          </w:tcPr>
          <w:p w14:paraId="322EC0FC" w14:textId="205AE84D" w:rsidR="002C7444" w:rsidRDefault="002C7444" w:rsidP="00D32B90">
            <w:pPr>
              <w:autoSpaceDE w:val="0"/>
              <w:autoSpaceDN w:val="0"/>
              <w:adjustRightInd w:val="0"/>
              <w:spacing w:line="276" w:lineRule="auto"/>
            </w:pPr>
            <w:r>
              <w:t>API =</w:t>
            </w:r>
            <w:r w:rsidR="00AC76C2">
              <w:t xml:space="preserve"> 35</w:t>
            </w:r>
          </w:p>
          <w:p w14:paraId="46AE5106" w14:textId="5849A86E" w:rsidR="002C7444" w:rsidRDefault="002C7444" w:rsidP="00D32B90">
            <w:pPr>
              <w:autoSpaceDE w:val="0"/>
              <w:autoSpaceDN w:val="0"/>
              <w:adjustRightInd w:val="0"/>
              <w:spacing w:line="276" w:lineRule="auto"/>
            </w:pPr>
            <w:r>
              <w:t>ρ =</w:t>
            </w:r>
            <w:r w:rsidR="00EF7153">
              <w:t xml:space="preserve"> </w:t>
            </w:r>
            <w:r w:rsidR="00EF7153" w:rsidRPr="00EF7153">
              <w:t>0.8498</w:t>
            </w:r>
            <w:r w:rsidR="00EF7153">
              <w:t xml:space="preserve"> g/cc</w:t>
            </w:r>
          </w:p>
          <w:p w14:paraId="286725FA" w14:textId="05BC73DD" w:rsidR="002C7444" w:rsidRDefault="00EE2F58" w:rsidP="00BC2C91">
            <w:pPr>
              <w:autoSpaceDE w:val="0"/>
              <w:autoSpaceDN w:val="0"/>
              <w:adjustRightInd w:val="0"/>
              <w:spacing w:line="276" w:lineRule="auto"/>
            </w:pPr>
            <w:r>
              <w:t xml:space="preserve">µ = </w:t>
            </w:r>
            <w:r w:rsidR="00F72EEB" w:rsidRPr="00F72EEB">
              <w:t>8.43</w:t>
            </w:r>
            <w:r w:rsidR="00F72EEB">
              <w:t xml:space="preserve"> </w:t>
            </w:r>
            <w:r w:rsidR="002C7444">
              <w:t>cP</w:t>
            </w:r>
          </w:p>
        </w:tc>
      </w:tr>
      <w:tr w:rsidR="002C7444" w14:paraId="7D01C2FE" w14:textId="77777777" w:rsidTr="002C7444">
        <w:trPr>
          <w:trHeight w:val="611"/>
          <w:jc w:val="center"/>
        </w:trPr>
        <w:tc>
          <w:tcPr>
            <w:tcW w:w="4135" w:type="dxa"/>
            <w:tcBorders>
              <w:top w:val="single" w:sz="4" w:space="0" w:color="auto"/>
              <w:left w:val="nil"/>
              <w:bottom w:val="single" w:sz="4" w:space="0" w:color="auto"/>
              <w:right w:val="nil"/>
            </w:tcBorders>
          </w:tcPr>
          <w:p w14:paraId="6CF3B513" w14:textId="27DBFAB7" w:rsidR="002C7444" w:rsidRDefault="002C7444" w:rsidP="00D32B90">
            <w:pPr>
              <w:autoSpaceDE w:val="0"/>
              <w:autoSpaceDN w:val="0"/>
              <w:adjustRightInd w:val="0"/>
            </w:pPr>
            <w:r w:rsidRPr="0029209C">
              <w:rPr>
                <w:b/>
              </w:rPr>
              <w:t>Oil</w:t>
            </w:r>
            <w:r>
              <w:rPr>
                <w:b/>
              </w:rPr>
              <w:t xml:space="preserve"> </w:t>
            </w:r>
            <w:r w:rsidR="00CB7E24">
              <w:rPr>
                <w:b/>
              </w:rPr>
              <w:t>A2</w:t>
            </w:r>
          </w:p>
        </w:tc>
        <w:tc>
          <w:tcPr>
            <w:tcW w:w="5215" w:type="dxa"/>
            <w:tcBorders>
              <w:top w:val="single" w:sz="4" w:space="0" w:color="auto"/>
              <w:left w:val="nil"/>
              <w:bottom w:val="single" w:sz="4" w:space="0" w:color="auto"/>
              <w:right w:val="nil"/>
            </w:tcBorders>
          </w:tcPr>
          <w:p w14:paraId="5C7691A3" w14:textId="08A80B2C" w:rsidR="002C7444" w:rsidRDefault="002C7444" w:rsidP="00D32B90">
            <w:pPr>
              <w:autoSpaceDE w:val="0"/>
              <w:autoSpaceDN w:val="0"/>
              <w:adjustRightInd w:val="0"/>
              <w:spacing w:line="276" w:lineRule="auto"/>
            </w:pPr>
            <w:r>
              <w:t>API =</w:t>
            </w:r>
            <w:r w:rsidR="00AC76C2">
              <w:t xml:space="preserve"> 34.97</w:t>
            </w:r>
          </w:p>
          <w:p w14:paraId="4BBDFE3E" w14:textId="3F741B18" w:rsidR="002C7444" w:rsidRDefault="002C7444" w:rsidP="00D32B90">
            <w:pPr>
              <w:autoSpaceDE w:val="0"/>
              <w:autoSpaceDN w:val="0"/>
              <w:adjustRightInd w:val="0"/>
              <w:spacing w:line="276" w:lineRule="auto"/>
            </w:pPr>
            <w:r>
              <w:t>ρ =</w:t>
            </w:r>
            <w:r w:rsidR="00EE2F58">
              <w:t xml:space="preserve"> </w:t>
            </w:r>
            <w:r w:rsidR="00EF7153" w:rsidRPr="00EF7153">
              <w:t>0.850</w:t>
            </w:r>
            <w:r w:rsidR="00EF7153">
              <w:t xml:space="preserve"> g/cc</w:t>
            </w:r>
          </w:p>
          <w:p w14:paraId="52CF7D2B" w14:textId="129EC9AB" w:rsidR="002C7444" w:rsidRDefault="00EE2F58" w:rsidP="00BC2C91">
            <w:pPr>
              <w:autoSpaceDE w:val="0"/>
              <w:autoSpaceDN w:val="0"/>
              <w:adjustRightInd w:val="0"/>
              <w:spacing w:line="276" w:lineRule="auto"/>
            </w:pPr>
            <w:r>
              <w:t>µ = 7.01</w:t>
            </w:r>
            <w:r w:rsidR="00AC76C2">
              <w:t>Cp</w:t>
            </w:r>
          </w:p>
        </w:tc>
      </w:tr>
      <w:tr w:rsidR="002C7444" w14:paraId="54296218" w14:textId="77777777" w:rsidTr="002C7444">
        <w:trPr>
          <w:jc w:val="center"/>
        </w:trPr>
        <w:tc>
          <w:tcPr>
            <w:tcW w:w="4135" w:type="dxa"/>
            <w:tcBorders>
              <w:top w:val="single" w:sz="4" w:space="0" w:color="auto"/>
              <w:left w:val="nil"/>
              <w:bottom w:val="single" w:sz="4" w:space="0" w:color="auto"/>
              <w:right w:val="nil"/>
            </w:tcBorders>
          </w:tcPr>
          <w:p w14:paraId="47A28B73" w14:textId="441B71C0" w:rsidR="002C7444" w:rsidRDefault="002C7444" w:rsidP="00D32B90">
            <w:pPr>
              <w:autoSpaceDE w:val="0"/>
              <w:autoSpaceDN w:val="0"/>
              <w:adjustRightInd w:val="0"/>
            </w:pPr>
            <w:r w:rsidRPr="0029209C">
              <w:rPr>
                <w:b/>
              </w:rPr>
              <w:t>Oil</w:t>
            </w:r>
            <w:r>
              <w:rPr>
                <w:b/>
              </w:rPr>
              <w:t xml:space="preserve"> </w:t>
            </w:r>
            <w:r w:rsidR="00CB7E24">
              <w:rPr>
                <w:b/>
              </w:rPr>
              <w:t>B</w:t>
            </w:r>
          </w:p>
        </w:tc>
        <w:tc>
          <w:tcPr>
            <w:tcW w:w="5215" w:type="dxa"/>
            <w:tcBorders>
              <w:top w:val="single" w:sz="4" w:space="0" w:color="auto"/>
              <w:left w:val="nil"/>
              <w:bottom w:val="single" w:sz="4" w:space="0" w:color="auto"/>
              <w:right w:val="nil"/>
            </w:tcBorders>
          </w:tcPr>
          <w:p w14:paraId="41CC9A50" w14:textId="256FAF09" w:rsidR="002C7444" w:rsidRDefault="002C7444" w:rsidP="00D32B90">
            <w:pPr>
              <w:autoSpaceDE w:val="0"/>
              <w:autoSpaceDN w:val="0"/>
              <w:adjustRightInd w:val="0"/>
              <w:spacing w:line="276" w:lineRule="auto"/>
            </w:pPr>
            <w:r>
              <w:t>API =</w:t>
            </w:r>
            <w:r w:rsidR="00AC76C2">
              <w:t xml:space="preserve"> 34.38</w:t>
            </w:r>
          </w:p>
          <w:p w14:paraId="6148B93D" w14:textId="6D6E2007" w:rsidR="002C7444" w:rsidRDefault="002C7444" w:rsidP="00D32B90">
            <w:pPr>
              <w:autoSpaceDE w:val="0"/>
              <w:autoSpaceDN w:val="0"/>
              <w:adjustRightInd w:val="0"/>
              <w:spacing w:line="276" w:lineRule="auto"/>
            </w:pPr>
            <w:r>
              <w:t>ρ =</w:t>
            </w:r>
            <w:r w:rsidR="00EF7153">
              <w:t xml:space="preserve"> </w:t>
            </w:r>
            <w:r w:rsidR="00EF7153" w:rsidRPr="00EF7153">
              <w:t>0.853</w:t>
            </w:r>
            <w:r w:rsidR="00EF7153">
              <w:t xml:space="preserve"> g/cc</w:t>
            </w:r>
          </w:p>
          <w:p w14:paraId="3DF7529F" w14:textId="73105BBA" w:rsidR="002C7444" w:rsidRDefault="002C7444" w:rsidP="00BC2C91">
            <w:pPr>
              <w:autoSpaceDE w:val="0"/>
              <w:autoSpaceDN w:val="0"/>
              <w:adjustRightInd w:val="0"/>
              <w:spacing w:line="276" w:lineRule="auto"/>
            </w:pPr>
            <w:r>
              <w:t xml:space="preserve">µ = </w:t>
            </w:r>
            <w:r w:rsidR="00EF7153" w:rsidRPr="00EF7153">
              <w:t>16.75</w:t>
            </w:r>
            <w:r>
              <w:t xml:space="preserve"> cP</w:t>
            </w:r>
          </w:p>
        </w:tc>
      </w:tr>
      <w:tr w:rsidR="002C7444" w:rsidRPr="005B7447" w14:paraId="759BC46C" w14:textId="77777777" w:rsidTr="002C7444">
        <w:trPr>
          <w:jc w:val="center"/>
        </w:trPr>
        <w:tc>
          <w:tcPr>
            <w:tcW w:w="4135" w:type="dxa"/>
            <w:tcBorders>
              <w:top w:val="single" w:sz="4" w:space="0" w:color="auto"/>
              <w:left w:val="nil"/>
              <w:bottom w:val="single" w:sz="4" w:space="0" w:color="auto"/>
              <w:right w:val="nil"/>
            </w:tcBorders>
          </w:tcPr>
          <w:p w14:paraId="52A525BC" w14:textId="24CA0950" w:rsidR="002C7444" w:rsidRPr="0029209C" w:rsidRDefault="002C7444" w:rsidP="00D32B90">
            <w:pPr>
              <w:autoSpaceDE w:val="0"/>
              <w:autoSpaceDN w:val="0"/>
              <w:adjustRightInd w:val="0"/>
              <w:rPr>
                <w:b/>
              </w:rPr>
            </w:pPr>
            <w:r w:rsidRPr="0029209C">
              <w:rPr>
                <w:b/>
              </w:rPr>
              <w:t>Oil</w:t>
            </w:r>
            <w:r>
              <w:rPr>
                <w:b/>
              </w:rPr>
              <w:t xml:space="preserve"> </w:t>
            </w:r>
            <w:r w:rsidR="00CB7E24">
              <w:rPr>
                <w:b/>
              </w:rPr>
              <w:t>C</w:t>
            </w:r>
            <w:r>
              <w:rPr>
                <w:b/>
              </w:rPr>
              <w:t xml:space="preserve"> </w:t>
            </w:r>
          </w:p>
        </w:tc>
        <w:tc>
          <w:tcPr>
            <w:tcW w:w="5215" w:type="dxa"/>
            <w:tcBorders>
              <w:top w:val="single" w:sz="4" w:space="0" w:color="auto"/>
              <w:left w:val="nil"/>
              <w:bottom w:val="single" w:sz="4" w:space="0" w:color="auto"/>
              <w:right w:val="nil"/>
            </w:tcBorders>
          </w:tcPr>
          <w:p w14:paraId="24A5702B" w14:textId="4CE3C54B" w:rsidR="002C7444" w:rsidRDefault="002C7444" w:rsidP="00D32B90">
            <w:pPr>
              <w:autoSpaceDE w:val="0"/>
              <w:autoSpaceDN w:val="0"/>
              <w:adjustRightInd w:val="0"/>
              <w:spacing w:line="276" w:lineRule="auto"/>
            </w:pPr>
            <w:r>
              <w:t>API =</w:t>
            </w:r>
            <w:r w:rsidR="00AC76C2">
              <w:t>24</w:t>
            </w:r>
          </w:p>
          <w:p w14:paraId="79CCF769" w14:textId="0BD2C759" w:rsidR="002C7444" w:rsidRDefault="002C7444" w:rsidP="00D32B90">
            <w:pPr>
              <w:autoSpaceDE w:val="0"/>
              <w:autoSpaceDN w:val="0"/>
              <w:adjustRightInd w:val="0"/>
              <w:spacing w:line="276" w:lineRule="auto"/>
            </w:pPr>
            <w:r>
              <w:t>ρ =</w:t>
            </w:r>
            <w:r w:rsidR="00EF7153">
              <w:t xml:space="preserve"> </w:t>
            </w:r>
            <w:r w:rsidR="00EF7153" w:rsidRPr="00EF7153">
              <w:t>0.9099</w:t>
            </w:r>
            <w:r w:rsidR="00EF7153">
              <w:t xml:space="preserve"> g/cc</w:t>
            </w:r>
          </w:p>
          <w:p w14:paraId="473C7686" w14:textId="3244723F" w:rsidR="002C7444" w:rsidRPr="005B7447" w:rsidRDefault="002C7444" w:rsidP="00BC2C91">
            <w:pPr>
              <w:autoSpaceDE w:val="0"/>
              <w:autoSpaceDN w:val="0"/>
              <w:adjustRightInd w:val="0"/>
              <w:spacing w:line="276" w:lineRule="auto"/>
            </w:pPr>
            <w:r>
              <w:t xml:space="preserve">µ = </w:t>
            </w:r>
            <w:r w:rsidR="00EF7153" w:rsidRPr="00EF7153">
              <w:t>369.38</w:t>
            </w:r>
            <w:r w:rsidR="00EF7153">
              <w:t xml:space="preserve"> </w:t>
            </w:r>
            <w:r>
              <w:t>cP</w:t>
            </w:r>
          </w:p>
        </w:tc>
      </w:tr>
      <w:tr w:rsidR="00CB7E24" w:rsidRPr="005B7447" w14:paraId="6AA9FDE0" w14:textId="77777777" w:rsidTr="002C7444">
        <w:trPr>
          <w:jc w:val="center"/>
        </w:trPr>
        <w:tc>
          <w:tcPr>
            <w:tcW w:w="4135" w:type="dxa"/>
            <w:tcBorders>
              <w:top w:val="single" w:sz="4" w:space="0" w:color="auto"/>
              <w:left w:val="nil"/>
              <w:bottom w:val="single" w:sz="4" w:space="0" w:color="auto"/>
              <w:right w:val="nil"/>
            </w:tcBorders>
          </w:tcPr>
          <w:p w14:paraId="2829035B" w14:textId="03540814" w:rsidR="00CB7E24" w:rsidRPr="0029209C" w:rsidRDefault="00CB7E24" w:rsidP="00CB7E24">
            <w:pPr>
              <w:autoSpaceDE w:val="0"/>
              <w:autoSpaceDN w:val="0"/>
              <w:adjustRightInd w:val="0"/>
              <w:rPr>
                <w:b/>
              </w:rPr>
            </w:pPr>
            <w:r w:rsidRPr="0029209C">
              <w:rPr>
                <w:b/>
              </w:rPr>
              <w:t>Oil</w:t>
            </w:r>
            <w:r>
              <w:rPr>
                <w:b/>
              </w:rPr>
              <w:t xml:space="preserve"> D</w:t>
            </w:r>
          </w:p>
        </w:tc>
        <w:tc>
          <w:tcPr>
            <w:tcW w:w="5215" w:type="dxa"/>
            <w:tcBorders>
              <w:top w:val="single" w:sz="4" w:space="0" w:color="auto"/>
              <w:left w:val="nil"/>
              <w:bottom w:val="single" w:sz="4" w:space="0" w:color="auto"/>
              <w:right w:val="nil"/>
            </w:tcBorders>
          </w:tcPr>
          <w:p w14:paraId="738EE17A" w14:textId="6D3F8521" w:rsidR="00CB7E24" w:rsidRDefault="00CB7E24" w:rsidP="00CB7E24">
            <w:pPr>
              <w:autoSpaceDE w:val="0"/>
              <w:autoSpaceDN w:val="0"/>
              <w:adjustRightInd w:val="0"/>
              <w:spacing w:line="276" w:lineRule="auto"/>
            </w:pPr>
            <w:r>
              <w:t>API =</w:t>
            </w:r>
            <w:r w:rsidR="00AC76C2">
              <w:t xml:space="preserve"> 34.97</w:t>
            </w:r>
          </w:p>
          <w:p w14:paraId="4B6D018D" w14:textId="4636BA10" w:rsidR="00CB7E24" w:rsidRDefault="00CB7E24" w:rsidP="00CB7E24">
            <w:pPr>
              <w:autoSpaceDE w:val="0"/>
              <w:autoSpaceDN w:val="0"/>
              <w:adjustRightInd w:val="0"/>
              <w:spacing w:line="276" w:lineRule="auto"/>
            </w:pPr>
            <w:r>
              <w:t>ρ =</w:t>
            </w:r>
            <w:r w:rsidR="006C6445">
              <w:t xml:space="preserve"> 0.850 g/cc</w:t>
            </w:r>
          </w:p>
          <w:p w14:paraId="48727973" w14:textId="71F1A228" w:rsidR="00CB7E24" w:rsidRDefault="00CB7E24" w:rsidP="00CB7E24">
            <w:pPr>
              <w:autoSpaceDE w:val="0"/>
              <w:autoSpaceDN w:val="0"/>
              <w:adjustRightInd w:val="0"/>
              <w:spacing w:line="276" w:lineRule="auto"/>
            </w:pPr>
            <w:r>
              <w:t xml:space="preserve">µ = </w:t>
            </w:r>
            <w:r w:rsidR="006C6445">
              <w:t>6.54</w:t>
            </w:r>
            <w:r w:rsidR="00EE2F58">
              <w:t xml:space="preserve"> </w:t>
            </w:r>
            <w:r>
              <w:t>cP</w:t>
            </w:r>
          </w:p>
        </w:tc>
      </w:tr>
    </w:tbl>
    <w:p w14:paraId="22287BAE" w14:textId="0A36303D" w:rsidR="004579C0" w:rsidRDefault="004579C0" w:rsidP="00CC05B8">
      <w:pPr>
        <w:pStyle w:val="Heading2"/>
      </w:pPr>
      <w:bookmarkStart w:id="265" w:name="_Toc7396057"/>
      <w:r>
        <w:lastRenderedPageBreak/>
        <w:t>Emulsion Formation</w:t>
      </w:r>
      <w:bookmarkEnd w:id="265"/>
    </w:p>
    <w:p w14:paraId="7470952C" w14:textId="22EBACAD" w:rsidR="009C5599" w:rsidRDefault="002C7444" w:rsidP="002C7444">
      <w:r>
        <w:rPr>
          <w:noProof/>
        </w:rPr>
        <w:t xml:space="preserve">All the emulsions made </w:t>
      </w:r>
      <w:r w:rsidRPr="00603F6F">
        <w:rPr>
          <w:noProof/>
          <w:color w:val="000000" w:themeColor="text1"/>
        </w:rPr>
        <w:t>were 100</w:t>
      </w:r>
      <w:r w:rsidR="00D3532A" w:rsidRPr="00603F6F">
        <w:rPr>
          <w:noProof/>
          <w:color w:val="000000" w:themeColor="text1"/>
        </w:rPr>
        <w:t xml:space="preserve"> </w:t>
      </w:r>
      <w:r w:rsidRPr="00603F6F">
        <w:rPr>
          <w:noProof/>
          <w:color w:val="000000" w:themeColor="text1"/>
        </w:rPr>
        <w:t>cc</w:t>
      </w:r>
      <w:r w:rsidR="00333D55" w:rsidRPr="00603F6F">
        <w:rPr>
          <w:noProof/>
          <w:color w:val="000000" w:themeColor="text1"/>
        </w:rPr>
        <w:t xml:space="preserve"> to </w:t>
      </w:r>
      <w:r w:rsidRPr="00603F6F">
        <w:rPr>
          <w:noProof/>
          <w:color w:val="000000" w:themeColor="text1"/>
        </w:rPr>
        <w:t>150 cc.</w:t>
      </w:r>
      <w:r w:rsidR="00333D55" w:rsidRPr="00603F6F">
        <w:rPr>
          <w:noProof/>
          <w:color w:val="000000" w:themeColor="text1"/>
        </w:rPr>
        <w:t xml:space="preserve"> </w:t>
      </w:r>
      <w:r w:rsidRPr="00603F6F">
        <w:rPr>
          <w:noProof/>
          <w:color w:val="000000" w:themeColor="text1"/>
        </w:rPr>
        <w:t xml:space="preserve">The </w:t>
      </w:r>
      <w:r>
        <w:rPr>
          <w:noProof/>
        </w:rPr>
        <w:t>first step in making the Water-in-crude oil  is to dissolve the surfactants into the crude oil. The required</w:t>
      </w:r>
      <w:r w:rsidR="00CC6F9A">
        <w:rPr>
          <w:noProof/>
        </w:rPr>
        <w:t xml:space="preserve"> the</w:t>
      </w:r>
      <w:r>
        <w:rPr>
          <w:noProof/>
        </w:rPr>
        <w:t xml:space="preserve"> amount of each liquid </w:t>
      </w:r>
      <w:r w:rsidR="00CC6F9A">
        <w:rPr>
          <w:noProof/>
        </w:rPr>
        <w:t>to be</w:t>
      </w:r>
      <w:r>
        <w:rPr>
          <w:noProof/>
        </w:rPr>
        <w:t xml:space="preserve"> known from prior calculation</w:t>
      </w:r>
      <w:r w:rsidR="00CC6F9A">
        <w:rPr>
          <w:noProof/>
        </w:rPr>
        <w:t>s</w:t>
      </w:r>
      <w:r>
        <w:rPr>
          <w:noProof/>
        </w:rPr>
        <w:t xml:space="preserve"> and </w:t>
      </w:r>
      <w:r w:rsidRPr="00603F6F">
        <w:rPr>
          <w:noProof/>
          <w:color w:val="000000" w:themeColor="text1"/>
        </w:rPr>
        <w:t xml:space="preserve">then measured with a scale. The required volume of  surfactant was estimated as </w:t>
      </w:r>
      <w:r w:rsidR="00BD7FF5" w:rsidRPr="00603F6F">
        <w:rPr>
          <w:noProof/>
          <w:color w:val="000000" w:themeColor="text1"/>
        </w:rPr>
        <w:t xml:space="preserve">a percentage of the </w:t>
      </w:r>
      <w:r w:rsidRPr="00603F6F">
        <w:rPr>
          <w:noProof/>
          <w:color w:val="000000" w:themeColor="text1"/>
        </w:rPr>
        <w:t>total volume of oil</w:t>
      </w:r>
      <w:r w:rsidR="00603F6F" w:rsidRPr="00603F6F">
        <w:rPr>
          <w:noProof/>
          <w:color w:val="000000" w:themeColor="text1"/>
        </w:rPr>
        <w:t xml:space="preserve"> used</w:t>
      </w:r>
      <w:r w:rsidRPr="00603F6F">
        <w:rPr>
          <w:noProof/>
          <w:color w:val="000000" w:themeColor="text1"/>
        </w:rPr>
        <w:t>, but measurement</w:t>
      </w:r>
      <w:r w:rsidR="00000388" w:rsidRPr="00603F6F">
        <w:rPr>
          <w:noProof/>
          <w:color w:val="000000" w:themeColor="text1"/>
        </w:rPr>
        <w:t>s</w:t>
      </w:r>
      <w:r w:rsidR="00603F6F" w:rsidRPr="00603F6F">
        <w:rPr>
          <w:noProof/>
          <w:color w:val="000000" w:themeColor="text1"/>
        </w:rPr>
        <w:t xml:space="preserve"> were</w:t>
      </w:r>
      <w:r w:rsidRPr="00603F6F">
        <w:rPr>
          <w:noProof/>
          <w:color w:val="000000" w:themeColor="text1"/>
        </w:rPr>
        <w:t xml:space="preserve"> carried out based on their corresponding weight</w:t>
      </w:r>
      <w:r w:rsidR="00603F6F">
        <w:rPr>
          <w:noProof/>
          <w:color w:val="000000" w:themeColor="text1"/>
        </w:rPr>
        <w:t xml:space="preserve"> for accuracy purposes</w:t>
      </w:r>
      <w:r w:rsidRPr="00603F6F">
        <w:rPr>
          <w:noProof/>
          <w:color w:val="000000" w:themeColor="text1"/>
        </w:rPr>
        <w:t xml:space="preserve">. </w:t>
      </w:r>
      <w:r>
        <w:rPr>
          <w:noProof/>
        </w:rPr>
        <w:t>Different concentrations and combination of surfactants were used. The agitation required to make emulsion was provided by the</w:t>
      </w:r>
      <w:r>
        <w:rPr>
          <w:color w:val="000000" w:themeColor="text1"/>
        </w:rPr>
        <w:t xml:space="preserve"> IKA Ultra Turrax T18 (</w:t>
      </w:r>
      <w:r w:rsidRPr="00D47716">
        <w:rPr>
          <w:b/>
          <w:color w:val="000000" w:themeColor="text1"/>
        </w:rPr>
        <w:t>Fig.</w:t>
      </w:r>
      <w:r w:rsidR="001E716F">
        <w:rPr>
          <w:b/>
          <w:color w:val="000000" w:themeColor="text1"/>
        </w:rPr>
        <w:t xml:space="preserve"> </w:t>
      </w:r>
      <w:r w:rsidR="00E92719">
        <w:rPr>
          <w:b/>
          <w:color w:val="000000" w:themeColor="text1"/>
        </w:rPr>
        <w:t>11</w:t>
      </w:r>
      <w:r>
        <w:rPr>
          <w:color w:val="000000" w:themeColor="text1"/>
        </w:rPr>
        <w:t xml:space="preserve">). </w:t>
      </w:r>
      <w:r>
        <w:rPr>
          <w:noProof/>
        </w:rPr>
        <w:t>The</w:t>
      </w:r>
      <w:r>
        <w:rPr>
          <w:color w:val="000000" w:themeColor="text1"/>
        </w:rPr>
        <w:t xml:space="preserve"> IKA Ultra Turrax T18 ha</w:t>
      </w:r>
      <w:r w:rsidR="00380F33">
        <w:rPr>
          <w:color w:val="000000" w:themeColor="text1"/>
        </w:rPr>
        <w:t>s</w:t>
      </w:r>
      <w:r>
        <w:rPr>
          <w:color w:val="000000" w:themeColor="text1"/>
        </w:rPr>
        <w:t xml:space="preserve"> speed ranging from 3000 to 25000 RPM and produce</w:t>
      </w:r>
      <w:r w:rsidR="00380F33">
        <w:rPr>
          <w:color w:val="000000" w:themeColor="text1"/>
        </w:rPr>
        <w:t>s</w:t>
      </w:r>
      <w:r>
        <w:rPr>
          <w:color w:val="000000" w:themeColor="text1"/>
        </w:rPr>
        <w:t xml:space="preserve"> high turbulence and high accelerations through the application of an extremely strong shear as well as thrust forces</w:t>
      </w:r>
      <w:r w:rsidR="004579C0">
        <w:rPr>
          <w:color w:val="000000" w:themeColor="text1"/>
        </w:rPr>
        <w:t xml:space="preserve"> supplied by the rotor and stator </w:t>
      </w:r>
      <w:r w:rsidR="00050E79" w:rsidRPr="00BC2C91">
        <w:rPr>
          <w:b/>
          <w:color w:val="000000" w:themeColor="text1"/>
        </w:rPr>
        <w:t>(Fig</w:t>
      </w:r>
      <w:r w:rsidR="00161CC1">
        <w:rPr>
          <w:b/>
          <w:color w:val="000000" w:themeColor="text1"/>
        </w:rPr>
        <w:t>.</w:t>
      </w:r>
      <w:r w:rsidR="00050E79" w:rsidRPr="00BC2C91">
        <w:rPr>
          <w:b/>
          <w:color w:val="000000" w:themeColor="text1"/>
        </w:rPr>
        <w:t xml:space="preserve"> </w:t>
      </w:r>
      <w:r w:rsidR="00E92719" w:rsidRPr="00BC2C91">
        <w:rPr>
          <w:b/>
          <w:color w:val="000000" w:themeColor="text1"/>
        </w:rPr>
        <w:t>1</w:t>
      </w:r>
      <w:r w:rsidR="00E92719">
        <w:rPr>
          <w:b/>
          <w:color w:val="000000" w:themeColor="text1"/>
        </w:rPr>
        <w:t>1</w:t>
      </w:r>
      <w:r w:rsidR="00050E79" w:rsidRPr="00050E79">
        <w:rPr>
          <w:color w:val="000000" w:themeColor="text1"/>
        </w:rPr>
        <w:t>)</w:t>
      </w:r>
      <w:r w:rsidR="004579C0" w:rsidRPr="00BC2C91">
        <w:rPr>
          <w:color w:val="000000" w:themeColor="text1"/>
        </w:rPr>
        <w:t>.</w:t>
      </w:r>
      <w:r w:rsidR="004579C0">
        <w:rPr>
          <w:noProof/>
        </w:rPr>
        <w:t xml:space="preserve"> The disperser provide</w:t>
      </w:r>
      <w:r w:rsidR="00611676">
        <w:rPr>
          <w:noProof/>
        </w:rPr>
        <w:t>s</w:t>
      </w:r>
      <w:r w:rsidR="004579C0">
        <w:rPr>
          <w:noProof/>
        </w:rPr>
        <w:t xml:space="preserve"> fine dispersed droplets and the set up prevents air entrapments. </w:t>
      </w:r>
    </w:p>
    <w:p w14:paraId="647EE816" w14:textId="3395D1E2" w:rsidR="004579C0" w:rsidRDefault="009C79DD" w:rsidP="00BC2C91">
      <w:pPr>
        <w:keepNext/>
      </w:pPr>
      <w:r>
        <w:rPr>
          <w:noProof/>
          <w:lang w:bidi="ar-SA"/>
        </w:rPr>
        <w:t xml:space="preserve">                     </w:t>
      </w:r>
      <w:r>
        <w:rPr>
          <w:noProof/>
          <w:lang w:bidi="ar-SA"/>
        </w:rPr>
        <w:drawing>
          <wp:inline distT="0" distB="0" distL="0" distR="0" wp14:anchorId="2B6BCA50" wp14:editId="052A4D79">
            <wp:extent cx="3221355" cy="1188720"/>
            <wp:effectExtent l="6668" t="0" r="4762" b="4763"/>
            <wp:docPr id="13" name="Picture 13" descr="A picture containing indoor, wall, building,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G_1017.JPG"/>
                    <pic:cNvPicPr/>
                  </pic:nvPicPr>
                  <pic:blipFill rotWithShape="1">
                    <a:blip r:embed="rId23" cstate="print">
                      <a:extLst>
                        <a:ext uri="{28A0092B-C50C-407E-A947-70E740481C1C}">
                          <a14:useLocalDpi xmlns:a14="http://schemas.microsoft.com/office/drawing/2010/main" val="0"/>
                        </a:ext>
                      </a:extLst>
                    </a:blip>
                    <a:srcRect l="10096" t="32372" b="23398"/>
                    <a:stretch/>
                  </pic:blipFill>
                  <pic:spPr bwMode="auto">
                    <a:xfrm rot="5400000">
                      <a:off x="0" y="0"/>
                      <a:ext cx="3221355" cy="1188720"/>
                    </a:xfrm>
                    <a:prstGeom prst="rect">
                      <a:avLst/>
                    </a:prstGeom>
                    <a:ln>
                      <a:noFill/>
                    </a:ln>
                    <a:extLst>
                      <a:ext uri="{53640926-AAD7-44D8-BBD7-CCE9431645EC}">
                        <a14:shadowObscured xmlns:a14="http://schemas.microsoft.com/office/drawing/2010/main"/>
                      </a:ext>
                    </a:extLst>
                  </pic:spPr>
                </pic:pic>
              </a:graphicData>
            </a:graphic>
          </wp:inline>
        </w:drawing>
      </w:r>
      <w:r>
        <w:rPr>
          <w:noProof/>
          <w:lang w:bidi="ar-SA"/>
        </w:rPr>
        <w:t xml:space="preserve">                                       </w:t>
      </w:r>
      <w:r>
        <w:rPr>
          <w:noProof/>
          <w:lang w:bidi="ar-SA"/>
        </w:rPr>
        <w:drawing>
          <wp:inline distT="0" distB="0" distL="0" distR="0" wp14:anchorId="6899BBCA" wp14:editId="41DEC201">
            <wp:extent cx="1828165" cy="3143885"/>
            <wp:effectExtent l="0" t="0" r="635"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anton.png"/>
                    <pic:cNvPicPr/>
                  </pic:nvPicPr>
                  <pic:blipFill rotWithShape="1">
                    <a:blip r:embed="rId24" cstate="print">
                      <a:extLst>
                        <a:ext uri="{28A0092B-C50C-407E-A947-70E740481C1C}">
                          <a14:useLocalDpi xmlns:a14="http://schemas.microsoft.com/office/drawing/2010/main" val="0"/>
                        </a:ext>
                      </a:extLst>
                    </a:blip>
                    <a:srcRect l="10000" t="3585" r="15236"/>
                    <a:stretch/>
                  </pic:blipFill>
                  <pic:spPr bwMode="auto">
                    <a:xfrm>
                      <a:off x="0" y="0"/>
                      <a:ext cx="1828165" cy="3143885"/>
                    </a:xfrm>
                    <a:prstGeom prst="rect">
                      <a:avLst/>
                    </a:prstGeom>
                    <a:ln>
                      <a:noFill/>
                    </a:ln>
                    <a:extLst>
                      <a:ext uri="{53640926-AAD7-44D8-BBD7-CCE9431645EC}">
                        <a14:shadowObscured xmlns:a14="http://schemas.microsoft.com/office/drawing/2010/main"/>
                      </a:ext>
                    </a:extLst>
                  </pic:spPr>
                </pic:pic>
              </a:graphicData>
            </a:graphic>
          </wp:inline>
        </w:drawing>
      </w:r>
    </w:p>
    <w:p w14:paraId="0E14449A" w14:textId="3E5966EF" w:rsidR="009C5599" w:rsidRPr="00B8566A" w:rsidRDefault="004579C0" w:rsidP="00A82696">
      <w:pPr>
        <w:pStyle w:val="Caption"/>
      </w:pPr>
      <w:bookmarkStart w:id="266" w:name="_Toc7433418"/>
      <w:r w:rsidRPr="00B8566A">
        <w:t xml:space="preserve">Fig.  </w:t>
      </w:r>
      <w:fldSimple w:instr=" SEQ Fig._ \* ARABIC ">
        <w:r w:rsidR="005B30D3">
          <w:rPr>
            <w:noProof/>
          </w:rPr>
          <w:t>11</w:t>
        </w:r>
      </w:fldSimple>
      <w:r w:rsidRPr="00B8566A">
        <w:t xml:space="preserve">— IKA Ultra Turrax T18 disperser </w:t>
      </w:r>
      <w:r w:rsidR="00161CC1" w:rsidRPr="00B8566A">
        <w:t xml:space="preserve">(left) </w:t>
      </w:r>
      <w:r w:rsidR="006F4E96" w:rsidRPr="00B8566A">
        <w:t>and Anton P</w:t>
      </w:r>
      <w:r w:rsidR="0026048A" w:rsidRPr="00B8566A">
        <w:t>a</w:t>
      </w:r>
      <w:r w:rsidR="006F4E96" w:rsidRPr="00B8566A">
        <w:t>a</w:t>
      </w:r>
      <w:r w:rsidR="0026048A" w:rsidRPr="00B8566A">
        <w:t>r MCR 75 rheometer</w:t>
      </w:r>
      <w:r w:rsidR="006F4E96" w:rsidRPr="00B8566A">
        <w:t xml:space="preserve"> </w:t>
      </w:r>
      <w:r w:rsidR="00161CC1" w:rsidRPr="00B8566A">
        <w:t>(right)</w:t>
      </w:r>
      <w:bookmarkEnd w:id="266"/>
    </w:p>
    <w:p w14:paraId="293809DD" w14:textId="77777777" w:rsidR="001E1ABF" w:rsidRPr="00B8566A" w:rsidRDefault="001E1ABF" w:rsidP="00A82696">
      <w:pPr>
        <w:pStyle w:val="Caption"/>
      </w:pPr>
    </w:p>
    <w:p w14:paraId="15A19E93" w14:textId="77777777" w:rsidR="009C79DD" w:rsidRDefault="009C79DD">
      <w:pPr>
        <w:rPr>
          <w:noProof/>
        </w:rPr>
      </w:pPr>
    </w:p>
    <w:p w14:paraId="65C2B202" w14:textId="6917CDA8" w:rsidR="00050E79" w:rsidRDefault="00050E79">
      <w:pPr>
        <w:rPr>
          <w:color w:val="000000" w:themeColor="text1"/>
        </w:rPr>
      </w:pPr>
      <w:r w:rsidRPr="00050E79">
        <w:rPr>
          <w:noProof/>
        </w:rPr>
        <w:lastRenderedPageBreak/>
        <w:t>The surfactant and oil mixture is first mixed for 30 seconds at 10,000 RPM.The weighted deionized water is slowly added while stirring is carried out upto 1minute.</w:t>
      </w:r>
      <w:r w:rsidR="00611676">
        <w:rPr>
          <w:noProof/>
        </w:rPr>
        <w:t xml:space="preserve"> </w:t>
      </w:r>
      <w:r w:rsidR="004579C0">
        <w:rPr>
          <w:noProof/>
        </w:rPr>
        <w:t>Finally, the speed is increase</w:t>
      </w:r>
      <w:r w:rsidR="0026048A">
        <w:rPr>
          <w:noProof/>
        </w:rPr>
        <w:t>d</w:t>
      </w:r>
      <w:r w:rsidR="004579C0">
        <w:rPr>
          <w:noProof/>
        </w:rPr>
        <w:t xml:space="preserve"> to 20,000</w:t>
      </w:r>
      <w:r w:rsidR="00611676">
        <w:rPr>
          <w:noProof/>
        </w:rPr>
        <w:t xml:space="preserve"> </w:t>
      </w:r>
      <w:r w:rsidR="004579C0">
        <w:rPr>
          <w:noProof/>
        </w:rPr>
        <w:t xml:space="preserve">RPM and mixing continues for an </w:t>
      </w:r>
      <w:r w:rsidR="004579C0" w:rsidRPr="00603F6F">
        <w:rPr>
          <w:noProof/>
          <w:color w:val="000000" w:themeColor="text1"/>
        </w:rPr>
        <w:t>additional 2</w:t>
      </w:r>
      <w:r w:rsidR="006A46FB" w:rsidRPr="00603F6F">
        <w:rPr>
          <w:noProof/>
          <w:color w:val="000000" w:themeColor="text1"/>
        </w:rPr>
        <w:t xml:space="preserve"> </w:t>
      </w:r>
      <w:r w:rsidR="004579C0" w:rsidRPr="00603F6F">
        <w:rPr>
          <w:noProof/>
          <w:color w:val="000000" w:themeColor="text1"/>
        </w:rPr>
        <w:t>minutes. Overall, the emulsion is mixed for 3 minutes. The following water fraction</w:t>
      </w:r>
      <w:r w:rsidR="00C36C61" w:rsidRPr="00603F6F">
        <w:rPr>
          <w:noProof/>
          <w:color w:val="000000" w:themeColor="text1"/>
        </w:rPr>
        <w:t>s</w:t>
      </w:r>
      <w:r w:rsidR="004579C0" w:rsidRPr="00603F6F">
        <w:rPr>
          <w:noProof/>
          <w:color w:val="000000" w:themeColor="text1"/>
        </w:rPr>
        <w:t xml:space="preserve"> were investigated:</w:t>
      </w:r>
      <w:r w:rsidR="00C36C61" w:rsidRPr="00603F6F">
        <w:rPr>
          <w:noProof/>
          <w:color w:val="000000" w:themeColor="text1"/>
        </w:rPr>
        <w:t xml:space="preserve"> </w:t>
      </w:r>
      <w:r w:rsidR="004579C0" w:rsidRPr="00603F6F">
        <w:rPr>
          <w:noProof/>
          <w:color w:val="000000" w:themeColor="text1"/>
        </w:rPr>
        <w:t>10%</w:t>
      </w:r>
      <w:r w:rsidR="00BC2C91" w:rsidRPr="00603F6F">
        <w:rPr>
          <w:noProof/>
          <w:color w:val="000000" w:themeColor="text1"/>
        </w:rPr>
        <w:t>, 15%, 20%</w:t>
      </w:r>
      <w:r w:rsidR="004579C0" w:rsidRPr="00603F6F">
        <w:rPr>
          <w:noProof/>
          <w:color w:val="000000" w:themeColor="text1"/>
        </w:rPr>
        <w:t xml:space="preserve"> and 30%</w:t>
      </w:r>
      <w:r w:rsidR="00603F6F" w:rsidRPr="00603F6F">
        <w:rPr>
          <w:noProof/>
          <w:color w:val="000000" w:themeColor="text1"/>
        </w:rPr>
        <w:t>, but the focus was shifted to the 30% emulsion for the graeter part of this study</w:t>
      </w:r>
      <w:r w:rsidR="004579C0" w:rsidRPr="00603F6F">
        <w:rPr>
          <w:noProof/>
          <w:color w:val="000000" w:themeColor="text1"/>
        </w:rPr>
        <w:t xml:space="preserve">. The </w:t>
      </w:r>
      <w:r w:rsidR="004579C0">
        <w:rPr>
          <w:noProof/>
        </w:rPr>
        <w:t xml:space="preserve">emulsion was allowed to cool down and reach room temperature </w:t>
      </w:r>
      <w:r w:rsidR="004579C0" w:rsidRPr="00D1369C">
        <w:rPr>
          <w:noProof/>
        </w:rPr>
        <w:t>(25°C)</w:t>
      </w:r>
      <w:r w:rsidR="004579C0">
        <w:rPr>
          <w:noProof/>
        </w:rPr>
        <w:t>. It was then put in two separate tube</w:t>
      </w:r>
      <w:r w:rsidR="00C36C61">
        <w:rPr>
          <w:noProof/>
        </w:rPr>
        <w:t>s</w:t>
      </w:r>
      <w:r w:rsidR="004579C0">
        <w:rPr>
          <w:noProof/>
        </w:rPr>
        <w:t xml:space="preserve"> of 15</w:t>
      </w:r>
      <w:r w:rsidR="00EC1374">
        <w:rPr>
          <w:noProof/>
        </w:rPr>
        <w:t xml:space="preserve"> </w:t>
      </w:r>
      <w:r w:rsidR="004579C0">
        <w:rPr>
          <w:noProof/>
        </w:rPr>
        <w:t>mL. The viscosity was measured using a</w:t>
      </w:r>
      <w:r w:rsidR="004579C0">
        <w:rPr>
          <w:color w:val="000000" w:themeColor="text1"/>
        </w:rPr>
        <w:t xml:space="preserve"> routine </w:t>
      </w:r>
      <w:r w:rsidR="004579C0" w:rsidRPr="00B462E4">
        <w:rPr>
          <w:color w:val="000000" w:themeColor="text1"/>
        </w:rPr>
        <w:t>Cannon Fenske</w:t>
      </w:r>
      <w:r w:rsidR="004579C0" w:rsidRPr="00B462E4">
        <w:rPr>
          <w:noProof/>
          <w:color w:val="000000" w:themeColor="text1"/>
        </w:rPr>
        <w:t xml:space="preserve"> </w:t>
      </w:r>
      <w:r w:rsidR="004579C0">
        <w:rPr>
          <w:noProof/>
        </w:rPr>
        <w:t>viscometer</w:t>
      </w:r>
      <w:r w:rsidR="00A622F5">
        <w:rPr>
          <w:noProof/>
        </w:rPr>
        <w:t>.</w:t>
      </w:r>
      <w:r w:rsidR="00EC1374">
        <w:rPr>
          <w:noProof/>
        </w:rPr>
        <w:t xml:space="preserve"> </w:t>
      </w:r>
      <w:r w:rsidR="004579C0" w:rsidRPr="00FA25ED">
        <w:rPr>
          <w:b/>
          <w:noProof/>
        </w:rPr>
        <w:t>Fig.</w:t>
      </w:r>
      <w:r w:rsidR="00EC1374">
        <w:rPr>
          <w:b/>
          <w:noProof/>
        </w:rPr>
        <w:t xml:space="preserve"> </w:t>
      </w:r>
      <w:r w:rsidR="004579C0" w:rsidRPr="00FA25ED">
        <w:rPr>
          <w:b/>
          <w:noProof/>
        </w:rPr>
        <w:t>1</w:t>
      </w:r>
      <w:r w:rsidR="00E92719">
        <w:rPr>
          <w:b/>
          <w:noProof/>
        </w:rPr>
        <w:t>2</w:t>
      </w:r>
      <w:r w:rsidR="004579C0">
        <w:rPr>
          <w:noProof/>
        </w:rPr>
        <w:t xml:space="preserve"> shows the viscometer and </w:t>
      </w:r>
      <w:r w:rsidR="00850C94">
        <w:rPr>
          <w:noProof/>
        </w:rPr>
        <w:t xml:space="preserve"> </w:t>
      </w:r>
      <w:r w:rsidR="00850C94" w:rsidRPr="00850C94">
        <w:rPr>
          <w:b/>
          <w:noProof/>
        </w:rPr>
        <w:t>Table 5</w:t>
      </w:r>
      <w:r w:rsidR="00850C94">
        <w:rPr>
          <w:noProof/>
        </w:rPr>
        <w:t xml:space="preserve"> </w:t>
      </w:r>
      <w:r w:rsidR="004579C0">
        <w:rPr>
          <w:noProof/>
        </w:rPr>
        <w:t xml:space="preserve">the viscosity ranges for routine </w:t>
      </w:r>
      <w:r w:rsidR="004579C0" w:rsidRPr="00B462E4">
        <w:rPr>
          <w:color w:val="000000" w:themeColor="text1"/>
        </w:rPr>
        <w:t>Cannon Fenske</w:t>
      </w:r>
      <w:r w:rsidR="004579C0">
        <w:rPr>
          <w:noProof/>
        </w:rPr>
        <w:t xml:space="preserve"> viscometers. The density was measured using a pycnometer according to ASTM D854 </w:t>
      </w:r>
      <w:r w:rsidR="00161CC1" w:rsidRPr="00161CC1">
        <w:rPr>
          <w:color w:val="000000" w:themeColor="text1"/>
        </w:rPr>
        <w:t>(</w:t>
      </w:r>
      <w:r w:rsidR="00161CC1" w:rsidRPr="00BC2C91">
        <w:rPr>
          <w:b/>
          <w:color w:val="000000" w:themeColor="text1"/>
        </w:rPr>
        <w:t>Fig.1</w:t>
      </w:r>
      <w:r w:rsidR="00E92719">
        <w:rPr>
          <w:b/>
          <w:color w:val="000000" w:themeColor="text1"/>
        </w:rPr>
        <w:t>2</w:t>
      </w:r>
      <w:r w:rsidR="004579C0" w:rsidRPr="00BC2C91">
        <w:rPr>
          <w:color w:val="000000" w:themeColor="text1"/>
        </w:rPr>
        <w:t>).</w:t>
      </w:r>
    </w:p>
    <w:p w14:paraId="12D14AB3" w14:textId="06EAD519" w:rsidR="00A622F5" w:rsidRPr="00B8566A" w:rsidRDefault="00A622F5" w:rsidP="00A82696">
      <w:pPr>
        <w:pStyle w:val="Caption"/>
      </w:pPr>
      <w:bookmarkStart w:id="267" w:name="_Toc7396073"/>
      <w:r w:rsidRPr="00B8566A">
        <w:t xml:space="preserve">Table </w:t>
      </w:r>
      <w:fldSimple w:instr=" SEQ Table \* ARABIC ">
        <w:r w:rsidR="005B30D3">
          <w:rPr>
            <w:noProof/>
          </w:rPr>
          <w:t>5</w:t>
        </w:r>
      </w:fldSimple>
      <w:r w:rsidRPr="00B8566A">
        <w:t>— Recommended Viscosity Ranges for Cannon-Fenske Routine Viscometers</w:t>
      </w:r>
      <w:bookmarkEnd w:id="267"/>
    </w:p>
    <w:p w14:paraId="31E0D211" w14:textId="6AD6DCFC" w:rsidR="004579C0" w:rsidRDefault="004579C0" w:rsidP="004579C0">
      <w:pPr>
        <w:keepNext/>
        <w:jc w:val="center"/>
      </w:pPr>
      <w:r>
        <w:rPr>
          <w:noProof/>
          <w:lang w:bidi="ar-SA"/>
        </w:rPr>
        <w:drawing>
          <wp:inline distT="0" distB="0" distL="0" distR="0" wp14:anchorId="2FBDA793" wp14:editId="171DBF5B">
            <wp:extent cx="3242478" cy="3778370"/>
            <wp:effectExtent l="0" t="0" r="0" b="0"/>
            <wp:docPr id="10" name="Picture 2">
              <a:extLst xmlns:a="http://schemas.openxmlformats.org/drawingml/2006/main">
                <a:ext uri="{FF2B5EF4-FFF2-40B4-BE49-F238E27FC236}">
                  <a16:creationId xmlns:a16="http://schemas.microsoft.com/office/drawing/2014/main" id="{0F9989B3-0DE6-4CA2-9309-CFD30E91FF1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0F9989B3-0DE6-4CA2-9309-CFD30E91FF1A}"/>
                        </a:ext>
                      </a:extLst>
                    </pic:cNvPr>
                    <pic:cNvPicPr>
                      <a:picLocks noChangeAspect="1"/>
                    </pic:cNvPicPr>
                  </pic:nvPicPr>
                  <pic:blipFill rotWithShape="1">
                    <a:blip r:embed="rId25">
                      <a:extLst>
                        <a:ext uri="{28A0092B-C50C-407E-A947-70E740481C1C}">
                          <a14:useLocalDpi xmlns:a14="http://schemas.microsoft.com/office/drawing/2010/main" val="0"/>
                        </a:ext>
                      </a:extLst>
                    </a:blip>
                    <a:srcRect l="24123" t="9720" r="18708"/>
                    <a:stretch/>
                  </pic:blipFill>
                  <pic:spPr bwMode="auto">
                    <a:xfrm>
                      <a:off x="0" y="0"/>
                      <a:ext cx="3268920" cy="3809183"/>
                    </a:xfrm>
                    <a:prstGeom prst="rect">
                      <a:avLst/>
                    </a:prstGeom>
                    <a:ln>
                      <a:noFill/>
                    </a:ln>
                    <a:extLst>
                      <a:ext uri="{53640926-AAD7-44D8-BBD7-CCE9431645EC}">
                        <a14:shadowObscured xmlns:a14="http://schemas.microsoft.com/office/drawing/2010/main"/>
                      </a:ext>
                    </a:extLst>
                  </pic:spPr>
                </pic:pic>
              </a:graphicData>
            </a:graphic>
          </wp:inline>
        </w:drawing>
      </w:r>
    </w:p>
    <w:p w14:paraId="19CE30F8" w14:textId="71D31B3D" w:rsidR="004579C0" w:rsidRPr="00B8566A" w:rsidRDefault="004579C0" w:rsidP="00A82696">
      <w:pPr>
        <w:pStyle w:val="Caption"/>
      </w:pPr>
    </w:p>
    <w:p w14:paraId="1FB32160" w14:textId="77777777" w:rsidR="00050E79" w:rsidRDefault="004579C0" w:rsidP="004579C0">
      <w:pPr>
        <w:rPr>
          <w:rFonts w:ascii="Times New Roman" w:eastAsia="Calibri" w:hAnsi="Times New Roman"/>
          <w:noProof/>
          <w:szCs w:val="22"/>
          <w:lang w:bidi="ar-SA"/>
        </w:rPr>
      </w:pPr>
      <w:r w:rsidRPr="004579C0">
        <w:rPr>
          <w:rFonts w:ascii="Times New Roman" w:eastAsia="Calibri" w:hAnsi="Times New Roman"/>
          <w:noProof/>
          <w:szCs w:val="22"/>
          <w:lang w:bidi="ar-SA"/>
        </w:rPr>
        <w:t>The first stability tests were investigated through the bottle test. In a bottle test, the emulsion is allowed to separate into</w:t>
      </w:r>
      <w:r w:rsidR="00281982">
        <w:rPr>
          <w:rFonts w:ascii="Times New Roman" w:eastAsia="Calibri" w:hAnsi="Times New Roman"/>
          <w:noProof/>
          <w:szCs w:val="22"/>
          <w:lang w:bidi="ar-SA"/>
        </w:rPr>
        <w:t xml:space="preserve"> a</w:t>
      </w:r>
      <w:r w:rsidRPr="004579C0">
        <w:rPr>
          <w:rFonts w:ascii="Times New Roman" w:eastAsia="Calibri" w:hAnsi="Times New Roman"/>
          <w:noProof/>
          <w:szCs w:val="22"/>
          <w:lang w:bidi="ar-SA"/>
        </w:rPr>
        <w:t xml:space="preserve"> distinct oil layer and </w:t>
      </w:r>
      <w:r w:rsidR="00C74679">
        <w:rPr>
          <w:rFonts w:ascii="Times New Roman" w:eastAsia="Calibri" w:hAnsi="Times New Roman"/>
          <w:noProof/>
          <w:szCs w:val="22"/>
          <w:lang w:bidi="ar-SA"/>
        </w:rPr>
        <w:t xml:space="preserve">a </w:t>
      </w:r>
      <w:r w:rsidRPr="004579C0">
        <w:rPr>
          <w:rFonts w:ascii="Times New Roman" w:eastAsia="Calibri" w:hAnsi="Times New Roman"/>
          <w:noProof/>
          <w:szCs w:val="22"/>
          <w:lang w:bidi="ar-SA"/>
        </w:rPr>
        <w:t xml:space="preserve">water layer on its own (gravity) without the </w:t>
      </w:r>
      <w:r w:rsidRPr="004579C0">
        <w:rPr>
          <w:rFonts w:ascii="Times New Roman" w:eastAsia="Calibri" w:hAnsi="Times New Roman"/>
          <w:noProof/>
          <w:szCs w:val="22"/>
          <w:lang w:bidi="ar-SA"/>
        </w:rPr>
        <w:lastRenderedPageBreak/>
        <w:t>application of any external force. Stability is a measure of separation: if an emulsion do</w:t>
      </w:r>
      <w:r w:rsidR="00C74679">
        <w:rPr>
          <w:rFonts w:ascii="Times New Roman" w:eastAsia="Calibri" w:hAnsi="Times New Roman"/>
          <w:noProof/>
          <w:szCs w:val="22"/>
          <w:lang w:bidi="ar-SA"/>
        </w:rPr>
        <w:t>es</w:t>
      </w:r>
      <w:r w:rsidRPr="004579C0">
        <w:rPr>
          <w:rFonts w:ascii="Times New Roman" w:eastAsia="Calibri" w:hAnsi="Times New Roman"/>
          <w:noProof/>
          <w:szCs w:val="22"/>
          <w:lang w:bidi="ar-SA"/>
        </w:rPr>
        <w:t xml:space="preserve"> not separate into an oil layer and a water layer , it is said to be stable. </w:t>
      </w:r>
    </w:p>
    <w:p w14:paraId="6855F6DD" w14:textId="77777777" w:rsidR="00050E79" w:rsidRDefault="00050E79" w:rsidP="004579C0">
      <w:pPr>
        <w:rPr>
          <w:rFonts w:ascii="Times New Roman" w:eastAsia="Calibri" w:hAnsi="Times New Roman"/>
          <w:noProof/>
          <w:szCs w:val="22"/>
          <w:lang w:bidi="ar-SA"/>
        </w:rPr>
      </w:pPr>
    </w:p>
    <w:p w14:paraId="0BCC025D" w14:textId="0955B0F1" w:rsidR="00050E79" w:rsidRDefault="000309DD" w:rsidP="004579C0">
      <w:pPr>
        <w:rPr>
          <w:rFonts w:ascii="Times New Roman" w:eastAsia="Calibri" w:hAnsi="Times New Roman"/>
          <w:noProof/>
          <w:szCs w:val="22"/>
          <w:lang w:bidi="ar-SA"/>
        </w:rPr>
      </w:pPr>
      <w:r>
        <w:rPr>
          <w:rFonts w:ascii="Times New Roman" w:eastAsia="Calibri" w:hAnsi="Times New Roman"/>
          <w:noProof/>
          <w:szCs w:val="22"/>
          <w:lang w:bidi="ar-SA"/>
        </w:rPr>
        <w:t xml:space="preserve">                               </w:t>
      </w:r>
      <w:r w:rsidR="009C79DD">
        <w:rPr>
          <w:noProof/>
          <w:lang w:bidi="ar-SA"/>
        </w:rPr>
        <w:drawing>
          <wp:inline distT="0" distB="0" distL="0" distR="0" wp14:anchorId="6144829D" wp14:editId="612DD7D4">
            <wp:extent cx="4145941" cy="1399617"/>
            <wp:effectExtent l="1588" t="0" r="8572" b="8573"/>
            <wp:docPr id="72" name="Picture 72" descr="A picture containing indoor, w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G_1027.JPG"/>
                    <pic:cNvPicPr/>
                  </pic:nvPicPr>
                  <pic:blipFill rotWithShape="1">
                    <a:blip r:embed="rId26" cstate="print">
                      <a:extLst>
                        <a:ext uri="{28A0092B-C50C-407E-A947-70E740481C1C}">
                          <a14:useLocalDpi xmlns:a14="http://schemas.microsoft.com/office/drawing/2010/main" val="0"/>
                        </a:ext>
                      </a:extLst>
                    </a:blip>
                    <a:srcRect l="8097" t="35589" r="6017" b="32653"/>
                    <a:stretch/>
                  </pic:blipFill>
                  <pic:spPr bwMode="auto">
                    <a:xfrm rot="5400000">
                      <a:off x="0" y="0"/>
                      <a:ext cx="4159064" cy="1404047"/>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eastAsia="Calibri" w:hAnsi="Times New Roman"/>
          <w:noProof/>
          <w:szCs w:val="22"/>
          <w:lang w:bidi="ar-SA"/>
        </w:rPr>
        <w:t xml:space="preserve">                             </w:t>
      </w:r>
      <w:r w:rsidR="009C79DD">
        <w:rPr>
          <w:noProof/>
          <w:lang w:bidi="ar-SA"/>
        </w:rPr>
        <w:drawing>
          <wp:inline distT="0" distB="0" distL="0" distR="0" wp14:anchorId="5521571F" wp14:editId="49E87E4A">
            <wp:extent cx="2738739" cy="1774806"/>
            <wp:effectExtent l="5715"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G_1028.JPG"/>
                    <pic:cNvPicPr/>
                  </pic:nvPicPr>
                  <pic:blipFill rotWithShape="1">
                    <a:blip r:embed="rId27" cstate="print">
                      <a:extLst>
                        <a:ext uri="{28A0092B-C50C-407E-A947-70E740481C1C}">
                          <a14:useLocalDpi xmlns:a14="http://schemas.microsoft.com/office/drawing/2010/main" val="0"/>
                        </a:ext>
                      </a:extLst>
                    </a:blip>
                    <a:srcRect l="23907" t="29813" r="18711" b="20597"/>
                    <a:stretch/>
                  </pic:blipFill>
                  <pic:spPr bwMode="auto">
                    <a:xfrm rot="5400000">
                      <a:off x="0" y="0"/>
                      <a:ext cx="2745641" cy="1779279"/>
                    </a:xfrm>
                    <a:prstGeom prst="rect">
                      <a:avLst/>
                    </a:prstGeom>
                    <a:ln>
                      <a:noFill/>
                    </a:ln>
                    <a:extLst>
                      <a:ext uri="{53640926-AAD7-44D8-BBD7-CCE9431645EC}">
                        <a14:shadowObscured xmlns:a14="http://schemas.microsoft.com/office/drawing/2010/main"/>
                      </a:ext>
                    </a:extLst>
                  </pic:spPr>
                </pic:pic>
              </a:graphicData>
            </a:graphic>
          </wp:inline>
        </w:drawing>
      </w:r>
    </w:p>
    <w:p w14:paraId="3748B5C0" w14:textId="49CC6DF7" w:rsidR="00050E79" w:rsidRDefault="00050E79" w:rsidP="00050E79">
      <w:pPr>
        <w:keepNext/>
        <w:jc w:val="center"/>
      </w:pPr>
    </w:p>
    <w:p w14:paraId="7B716AB3" w14:textId="1F5794EB" w:rsidR="00050E79" w:rsidRPr="00B8566A" w:rsidRDefault="00050E79" w:rsidP="00A82696">
      <w:pPr>
        <w:pStyle w:val="Caption"/>
      </w:pPr>
      <w:bookmarkStart w:id="268" w:name="_Toc7433419"/>
      <w:r w:rsidRPr="00B8566A">
        <w:t xml:space="preserve">Fig.  </w:t>
      </w:r>
      <w:fldSimple w:instr=" SEQ Fig._ \* ARABIC ">
        <w:r w:rsidR="005B30D3">
          <w:rPr>
            <w:noProof/>
          </w:rPr>
          <w:t>12</w:t>
        </w:r>
      </w:fldSimple>
      <w:r w:rsidRPr="00B8566A">
        <w:t>— 400 size Cannon-Fenske Viscometer (left) 25mL pycnometer (right)</w:t>
      </w:r>
      <w:bookmarkEnd w:id="268"/>
    </w:p>
    <w:p w14:paraId="32D3F439" w14:textId="77777777" w:rsidR="00050E79" w:rsidRDefault="00050E79" w:rsidP="004579C0">
      <w:pPr>
        <w:rPr>
          <w:rFonts w:ascii="Times New Roman" w:eastAsia="Calibri" w:hAnsi="Times New Roman"/>
          <w:noProof/>
          <w:szCs w:val="22"/>
          <w:lang w:bidi="ar-SA"/>
        </w:rPr>
      </w:pPr>
    </w:p>
    <w:p w14:paraId="65A0BE5B" w14:textId="253645EE" w:rsidR="004579C0" w:rsidRPr="004579C0" w:rsidRDefault="004579C0" w:rsidP="004579C0">
      <w:pPr>
        <w:rPr>
          <w:rFonts w:ascii="Times New Roman" w:eastAsia="Calibri" w:hAnsi="Times New Roman"/>
          <w:noProof/>
          <w:szCs w:val="22"/>
          <w:lang w:bidi="ar-SA"/>
        </w:rPr>
      </w:pPr>
      <w:r w:rsidRPr="004579C0">
        <w:rPr>
          <w:rFonts w:ascii="Times New Roman" w:eastAsia="Calibri" w:hAnsi="Times New Roman"/>
          <w:noProof/>
          <w:szCs w:val="22"/>
          <w:lang w:bidi="ar-SA"/>
        </w:rPr>
        <w:t>If an emulsion separates into an oil layer and a water layer, the volume of oil separated (Vo) and the volume of water (Vw) separated is recorded</w:t>
      </w:r>
      <w:r w:rsidR="00161CC1">
        <w:rPr>
          <w:rFonts w:ascii="Times New Roman" w:eastAsia="Calibri" w:hAnsi="Times New Roman"/>
          <w:noProof/>
          <w:szCs w:val="22"/>
          <w:lang w:bidi="ar-SA"/>
        </w:rPr>
        <w:t xml:space="preserve"> (</w:t>
      </w:r>
      <w:r w:rsidR="00161CC1">
        <w:rPr>
          <w:rFonts w:ascii="Times New Roman" w:eastAsia="Calibri" w:hAnsi="Times New Roman"/>
          <w:b/>
          <w:noProof/>
          <w:szCs w:val="22"/>
          <w:lang w:bidi="ar-SA"/>
        </w:rPr>
        <w:t>Fig. 1</w:t>
      </w:r>
      <w:r w:rsidR="00E92719">
        <w:rPr>
          <w:rFonts w:ascii="Times New Roman" w:eastAsia="Calibri" w:hAnsi="Times New Roman"/>
          <w:b/>
          <w:noProof/>
          <w:szCs w:val="22"/>
          <w:lang w:bidi="ar-SA"/>
        </w:rPr>
        <w:t>3</w:t>
      </w:r>
      <w:r w:rsidR="00161CC1">
        <w:rPr>
          <w:rFonts w:ascii="Times New Roman" w:eastAsia="Calibri" w:hAnsi="Times New Roman"/>
          <w:b/>
          <w:noProof/>
          <w:szCs w:val="22"/>
          <w:lang w:bidi="ar-SA"/>
        </w:rPr>
        <w:t>)</w:t>
      </w:r>
      <w:r w:rsidRPr="004579C0">
        <w:rPr>
          <w:rFonts w:ascii="Times New Roman" w:eastAsia="Calibri" w:hAnsi="Times New Roman"/>
          <w:noProof/>
          <w:szCs w:val="22"/>
          <w:lang w:bidi="ar-SA"/>
        </w:rPr>
        <w:t>.</w:t>
      </w:r>
      <w:r w:rsidR="00E57F1D">
        <w:rPr>
          <w:rFonts w:ascii="Times New Roman" w:eastAsia="Calibri" w:hAnsi="Times New Roman"/>
          <w:noProof/>
          <w:szCs w:val="22"/>
          <w:lang w:bidi="ar-SA"/>
        </w:rPr>
        <w:t xml:space="preserve"> </w:t>
      </w:r>
      <w:r w:rsidRPr="004579C0">
        <w:rPr>
          <w:rFonts w:ascii="Times New Roman" w:eastAsia="Calibri" w:hAnsi="Times New Roman"/>
          <w:noProof/>
          <w:szCs w:val="22"/>
          <w:lang w:bidi="ar-SA"/>
        </w:rPr>
        <w:t>The separation is expressed in % as follows:</w:t>
      </w:r>
    </w:p>
    <w:p w14:paraId="62B38BE3" w14:textId="6154A632" w:rsidR="004579C0" w:rsidRPr="004579C0" w:rsidRDefault="004579C0" w:rsidP="004579C0">
      <w:pPr>
        <w:jc w:val="right"/>
        <w:rPr>
          <w:rFonts w:ascii="Times New Roman" w:eastAsia="Calibri" w:hAnsi="Times New Roman"/>
          <w:noProof/>
          <w:szCs w:val="22"/>
          <w:lang w:bidi="ar-SA"/>
        </w:rPr>
      </w:pPr>
      <m:oMath>
        <m:r>
          <w:rPr>
            <w:rFonts w:ascii="Cambria Math" w:eastAsia="Calibri" w:hAnsi="Cambria Math"/>
            <w:noProof/>
            <w:szCs w:val="22"/>
            <w:lang w:bidi="ar-SA"/>
          </w:rPr>
          <m:t xml:space="preserve">% Separation= </m:t>
        </m:r>
        <m:f>
          <m:fPr>
            <m:ctrlPr>
              <w:rPr>
                <w:rFonts w:ascii="Cambria Math" w:eastAsia="Calibri" w:hAnsi="Cambria Math"/>
                <w:i/>
                <w:noProof/>
                <w:szCs w:val="22"/>
                <w:lang w:bidi="ar-SA"/>
              </w:rPr>
            </m:ctrlPr>
          </m:fPr>
          <m:num>
            <m:r>
              <w:rPr>
                <w:rFonts w:ascii="Cambria Math" w:eastAsia="Calibri" w:hAnsi="Cambria Math"/>
                <w:noProof/>
                <w:szCs w:val="22"/>
                <w:lang w:bidi="ar-SA"/>
              </w:rPr>
              <m:t>Vo+Vw</m:t>
            </m:r>
          </m:num>
          <m:den>
            <m:r>
              <w:rPr>
                <w:rFonts w:ascii="Cambria Math" w:eastAsia="Calibri" w:hAnsi="Cambria Math"/>
                <w:noProof/>
                <w:szCs w:val="22"/>
                <w:lang w:bidi="ar-SA"/>
              </w:rPr>
              <m:t>Ve</m:t>
            </m:r>
          </m:den>
        </m:f>
      </m:oMath>
      <w:r w:rsidRPr="004579C0">
        <w:rPr>
          <w:rFonts w:ascii="Times New Roman" w:hAnsi="Times New Roman"/>
          <w:noProof/>
          <w:szCs w:val="22"/>
          <w:lang w:bidi="ar-SA"/>
        </w:rPr>
        <w:t xml:space="preserve">                                                              (</w:t>
      </w:r>
      <w:r w:rsidR="00050E79">
        <w:rPr>
          <w:rFonts w:ascii="Times New Roman" w:hAnsi="Times New Roman"/>
          <w:noProof/>
          <w:szCs w:val="22"/>
          <w:lang w:bidi="ar-SA"/>
        </w:rPr>
        <w:t>34</w:t>
      </w:r>
      <w:r w:rsidRPr="004579C0">
        <w:rPr>
          <w:rFonts w:ascii="Times New Roman" w:hAnsi="Times New Roman"/>
          <w:noProof/>
          <w:szCs w:val="22"/>
          <w:lang w:bidi="ar-SA"/>
        </w:rPr>
        <w:t>)</w:t>
      </w:r>
    </w:p>
    <w:p w14:paraId="3771BEA1" w14:textId="77777777" w:rsidR="00F33EEE" w:rsidRDefault="00F33EEE" w:rsidP="004579C0">
      <w:pPr>
        <w:rPr>
          <w:rFonts w:ascii="Times New Roman" w:eastAsia="Calibri" w:hAnsi="Times New Roman"/>
          <w:noProof/>
          <w:szCs w:val="22"/>
          <w:lang w:bidi="ar-SA"/>
        </w:rPr>
      </w:pPr>
    </w:p>
    <w:p w14:paraId="1D0A73B6" w14:textId="77777777" w:rsidR="004579C0" w:rsidRPr="004579C0" w:rsidRDefault="004579C0" w:rsidP="004579C0">
      <w:pPr>
        <w:rPr>
          <w:rFonts w:ascii="Times New Roman" w:eastAsia="Calibri" w:hAnsi="Times New Roman"/>
          <w:noProof/>
          <w:szCs w:val="22"/>
          <w:lang w:bidi="ar-SA"/>
        </w:rPr>
      </w:pPr>
      <w:r w:rsidRPr="004579C0">
        <w:rPr>
          <w:rFonts w:ascii="Times New Roman" w:eastAsia="Calibri" w:hAnsi="Times New Roman"/>
          <w:noProof/>
          <w:szCs w:val="22"/>
          <w:lang w:bidi="ar-SA"/>
        </w:rPr>
        <w:lastRenderedPageBreak/>
        <w:t>Where , Vo = Separated oil volume (mL)</w:t>
      </w:r>
    </w:p>
    <w:p w14:paraId="33330BA0" w14:textId="77777777" w:rsidR="00A107E8" w:rsidRPr="00A107E8" w:rsidRDefault="00A107E8" w:rsidP="00A107E8">
      <w:pPr>
        <w:rPr>
          <w:rFonts w:ascii="Times New Roman" w:eastAsia="Calibri" w:hAnsi="Times New Roman"/>
          <w:noProof/>
          <w:szCs w:val="22"/>
          <w:lang w:bidi="ar-SA"/>
        </w:rPr>
      </w:pPr>
      <w:r w:rsidRPr="00A107E8">
        <w:rPr>
          <w:rFonts w:ascii="Times New Roman" w:eastAsia="Calibri" w:hAnsi="Times New Roman"/>
          <w:noProof/>
          <w:szCs w:val="22"/>
          <w:lang w:bidi="ar-SA"/>
        </w:rPr>
        <w:t xml:space="preserve">           Vw = Separated water  volume (mL)</w:t>
      </w:r>
    </w:p>
    <w:p w14:paraId="4851D7AF" w14:textId="77777777" w:rsidR="00A107E8" w:rsidRPr="00074643" w:rsidRDefault="00A107E8" w:rsidP="00A107E8">
      <w:pPr>
        <w:rPr>
          <w:rFonts w:ascii="Times New Roman" w:eastAsia="Calibri" w:hAnsi="Times New Roman"/>
          <w:noProof/>
          <w:szCs w:val="22"/>
          <w:lang w:val="es-MX" w:bidi="ar-SA"/>
        </w:rPr>
      </w:pPr>
      <w:r w:rsidRPr="00A107E8">
        <w:rPr>
          <w:rFonts w:ascii="Times New Roman" w:eastAsia="Calibri" w:hAnsi="Times New Roman"/>
          <w:noProof/>
          <w:szCs w:val="22"/>
          <w:lang w:bidi="ar-SA"/>
        </w:rPr>
        <w:t xml:space="preserve">            </w:t>
      </w:r>
      <w:r w:rsidRPr="00074643">
        <w:rPr>
          <w:rFonts w:ascii="Times New Roman" w:eastAsia="Calibri" w:hAnsi="Times New Roman"/>
          <w:noProof/>
          <w:szCs w:val="22"/>
          <w:lang w:val="es-MX" w:bidi="ar-SA"/>
        </w:rPr>
        <w:t>Ve = Total emulsion volume (15 mL)</w:t>
      </w:r>
    </w:p>
    <w:p w14:paraId="3F5BE771" w14:textId="77777777" w:rsidR="00740138" w:rsidRDefault="00A107E8" w:rsidP="00A107E8">
      <w:pPr>
        <w:rPr>
          <w:rFonts w:ascii="Times New Roman" w:eastAsia="Calibri" w:hAnsi="Times New Roman"/>
          <w:noProof/>
          <w:szCs w:val="22"/>
          <w:lang w:bidi="ar-SA"/>
        </w:rPr>
      </w:pPr>
      <w:r w:rsidRPr="00A107E8">
        <w:rPr>
          <w:rFonts w:ascii="Times New Roman" w:eastAsia="Calibri" w:hAnsi="Times New Roman"/>
          <w:noProof/>
          <w:szCs w:val="22"/>
          <w:lang w:bidi="ar-SA"/>
        </w:rPr>
        <w:t>Stability varies from seconds to years. The bottle test was carried out from 0 to upto 72 hours depending on the stability. The crude oil was not responding to the first surfactants concentration and type trials.</w:t>
      </w:r>
      <w:r w:rsidR="00677B9C">
        <w:rPr>
          <w:rFonts w:ascii="Times New Roman" w:eastAsia="Calibri" w:hAnsi="Times New Roman"/>
          <w:noProof/>
          <w:szCs w:val="22"/>
          <w:lang w:bidi="ar-SA"/>
        </w:rPr>
        <w:t xml:space="preserve"> </w:t>
      </w:r>
      <w:r w:rsidRPr="00A107E8">
        <w:rPr>
          <w:rFonts w:ascii="Times New Roman" w:eastAsia="Calibri" w:hAnsi="Times New Roman"/>
          <w:noProof/>
          <w:szCs w:val="22"/>
          <w:lang w:bidi="ar-SA"/>
        </w:rPr>
        <w:t>Bottle test</w:t>
      </w:r>
      <w:r w:rsidR="00677B9C">
        <w:rPr>
          <w:rFonts w:ascii="Times New Roman" w:eastAsia="Calibri" w:hAnsi="Times New Roman"/>
          <w:noProof/>
          <w:szCs w:val="22"/>
          <w:lang w:bidi="ar-SA"/>
        </w:rPr>
        <w:t>s</w:t>
      </w:r>
      <w:r w:rsidRPr="00A107E8">
        <w:rPr>
          <w:rFonts w:ascii="Times New Roman" w:eastAsia="Calibri" w:hAnsi="Times New Roman"/>
          <w:noProof/>
          <w:szCs w:val="22"/>
          <w:lang w:bidi="ar-SA"/>
        </w:rPr>
        <w:t xml:space="preserve"> being time consumming, the stability test was replaced by the centrifuge test. The centrifuge used was is a Clay Adams Dynac 420063, the speed ranges from 1000 RPM to 10000 RPM. The tubes are placed in the centrifuge for a cumulative period of 30 minutes in 5 minutes increments at 2000 RPM. The volume of separated oil and water is recorded at every interval and the separation % is calculated.</w:t>
      </w:r>
      <w:r w:rsidR="00044825">
        <w:rPr>
          <w:rFonts w:ascii="Times New Roman" w:eastAsia="Calibri" w:hAnsi="Times New Roman"/>
          <w:noProof/>
          <w:szCs w:val="22"/>
          <w:lang w:bidi="ar-SA"/>
        </w:rPr>
        <w:t xml:space="preserve"> </w:t>
      </w:r>
      <w:r w:rsidRPr="00A107E8">
        <w:rPr>
          <w:rFonts w:ascii="Times New Roman" w:eastAsia="Calibri" w:hAnsi="Times New Roman"/>
          <w:noProof/>
          <w:szCs w:val="22"/>
          <w:lang w:bidi="ar-SA"/>
        </w:rPr>
        <w:t>If there is separation, the centrifuge test is stopped and the emulsion is kept aside.</w:t>
      </w:r>
      <w:r w:rsidR="00044825">
        <w:rPr>
          <w:rFonts w:ascii="Times New Roman" w:eastAsia="Calibri" w:hAnsi="Times New Roman"/>
          <w:noProof/>
          <w:szCs w:val="22"/>
          <w:lang w:bidi="ar-SA"/>
        </w:rPr>
        <w:t xml:space="preserve"> </w:t>
      </w:r>
      <w:r w:rsidRPr="00A107E8">
        <w:rPr>
          <w:rFonts w:ascii="Times New Roman" w:eastAsia="Calibri" w:hAnsi="Times New Roman"/>
          <w:noProof/>
          <w:szCs w:val="22"/>
          <w:lang w:bidi="ar-SA"/>
        </w:rPr>
        <w:t>If there is no separation after the 30 minutes, the emulsion is centrifuged further at 10,000 RPM (maximum speed on the centrifuge) for 7 minutes. Emulsions which could pass this additional test, have not shown any separation till date. After all these tests, the remaining volume of the emulsion is kept in a 125mL for futher observation and viscosity measurements.</w:t>
      </w:r>
    </w:p>
    <w:p w14:paraId="02825DE3" w14:textId="587F2B84" w:rsidR="00740138" w:rsidRDefault="00D027A7" w:rsidP="00740138">
      <w:pPr>
        <w:keepNext/>
        <w:jc w:val="center"/>
      </w:pPr>
      <w:r w:rsidRPr="00D027A7">
        <w:rPr>
          <w:noProof/>
        </w:rPr>
        <w:drawing>
          <wp:inline distT="0" distB="0" distL="0" distR="0" wp14:anchorId="6AD685B5" wp14:editId="3732B9A1">
            <wp:extent cx="1764860" cy="2418934"/>
            <wp:effectExtent l="0" t="0" r="6985" b="635"/>
            <wp:docPr id="7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pic:cNvPicPr>
                      <a:picLocks noChangeAspect="1"/>
                    </pic:cNvPicPr>
                  </pic:nvPicPr>
                  <pic:blipFill>
                    <a:blip r:embed="rId28"/>
                    <a:stretch>
                      <a:fillRect/>
                    </a:stretch>
                  </pic:blipFill>
                  <pic:spPr>
                    <a:xfrm>
                      <a:off x="0" y="0"/>
                      <a:ext cx="1764860" cy="2418934"/>
                    </a:xfrm>
                    <a:prstGeom prst="rect">
                      <a:avLst/>
                    </a:prstGeom>
                  </pic:spPr>
                </pic:pic>
              </a:graphicData>
            </a:graphic>
          </wp:inline>
        </w:drawing>
      </w:r>
      <w:r w:rsidRPr="00D027A7">
        <w:t xml:space="preserve"> </w:t>
      </w:r>
    </w:p>
    <w:p w14:paraId="5E588044" w14:textId="0E5B68B7" w:rsidR="00740138" w:rsidRPr="00B8566A" w:rsidRDefault="001E1ABF" w:rsidP="00A82696">
      <w:pPr>
        <w:pStyle w:val="Caption"/>
      </w:pPr>
      <w:bookmarkStart w:id="269" w:name="_Toc7433420"/>
      <w:r w:rsidRPr="00B8566A">
        <w:t xml:space="preserve">Fig.  </w:t>
      </w:r>
      <w:fldSimple w:instr=" SEQ Fig._ \* ARABIC ">
        <w:r w:rsidR="005B30D3">
          <w:rPr>
            <w:noProof/>
          </w:rPr>
          <w:t>13</w:t>
        </w:r>
      </w:fldSimple>
      <w:r w:rsidR="00A634BC" w:rsidRPr="00B8566A">
        <w:t>— Emulsion</w:t>
      </w:r>
      <w:r w:rsidR="00740138" w:rsidRPr="00B8566A">
        <w:t xml:space="preserve"> separation</w:t>
      </w:r>
      <w:bookmarkEnd w:id="269"/>
    </w:p>
    <w:p w14:paraId="037E789D" w14:textId="77777777" w:rsidR="006F4E96" w:rsidRDefault="006F4E96" w:rsidP="00D027A7">
      <w:pPr>
        <w:jc w:val="center"/>
        <w:rPr>
          <w:rFonts w:ascii="Times New Roman" w:eastAsia="Calibri" w:hAnsi="Times New Roman"/>
          <w:noProof/>
          <w:szCs w:val="22"/>
          <w:lang w:bidi="ar-SA"/>
        </w:rPr>
      </w:pPr>
    </w:p>
    <w:p w14:paraId="06CC3742" w14:textId="7543F67B" w:rsidR="00A107E8" w:rsidRPr="00A107E8" w:rsidRDefault="002568E1">
      <w:pPr>
        <w:rPr>
          <w:rFonts w:ascii="Times New Roman" w:eastAsia="Calibri" w:hAnsi="Times New Roman"/>
          <w:noProof/>
          <w:szCs w:val="22"/>
          <w:lang w:bidi="ar-SA"/>
        </w:rPr>
      </w:pPr>
      <w:r>
        <w:rPr>
          <w:rFonts w:ascii="Times New Roman" w:eastAsia="Calibri" w:hAnsi="Times New Roman"/>
          <w:noProof/>
          <w:szCs w:val="22"/>
          <w:lang w:bidi="ar-SA"/>
        </w:rPr>
        <w:lastRenderedPageBreak/>
        <w:t xml:space="preserve">In the later part of the study, the </w:t>
      </w:r>
      <w:r w:rsidR="006F4E96">
        <w:rPr>
          <w:rFonts w:ascii="Times New Roman" w:eastAsia="Calibri" w:hAnsi="Times New Roman"/>
          <w:noProof/>
          <w:szCs w:val="22"/>
          <w:lang w:bidi="ar-SA"/>
        </w:rPr>
        <w:t>emulsion rheology was identified by the use of the Anton Paar MCR75 rheometer</w:t>
      </w:r>
      <w:r w:rsidR="0026048A">
        <w:rPr>
          <w:rFonts w:ascii="Times New Roman" w:eastAsia="Calibri" w:hAnsi="Times New Roman"/>
          <w:noProof/>
          <w:szCs w:val="22"/>
          <w:lang w:bidi="ar-SA"/>
        </w:rPr>
        <w:t xml:space="preserve"> </w:t>
      </w:r>
      <w:r w:rsidR="00E7309E">
        <w:rPr>
          <w:rFonts w:ascii="Times New Roman" w:eastAsia="Calibri" w:hAnsi="Times New Roman"/>
          <w:noProof/>
          <w:szCs w:val="22"/>
          <w:lang w:bidi="ar-SA"/>
        </w:rPr>
        <w:t xml:space="preserve">which use a concentric cylinder system </w:t>
      </w:r>
      <w:r w:rsidR="0026048A">
        <w:rPr>
          <w:rFonts w:ascii="Times New Roman" w:eastAsia="Calibri" w:hAnsi="Times New Roman"/>
          <w:noProof/>
          <w:szCs w:val="22"/>
          <w:lang w:bidi="ar-SA"/>
        </w:rPr>
        <w:t>(</w:t>
      </w:r>
      <w:r w:rsidR="0026048A" w:rsidRPr="00161CC1">
        <w:rPr>
          <w:rFonts w:ascii="Times New Roman" w:eastAsia="Calibri" w:hAnsi="Times New Roman"/>
          <w:b/>
          <w:noProof/>
          <w:szCs w:val="22"/>
          <w:lang w:bidi="ar-SA"/>
        </w:rPr>
        <w:t>Fig.1</w:t>
      </w:r>
      <w:r w:rsidR="00E92719">
        <w:rPr>
          <w:rFonts w:ascii="Times New Roman" w:eastAsia="Calibri" w:hAnsi="Times New Roman"/>
          <w:b/>
          <w:noProof/>
          <w:szCs w:val="22"/>
          <w:lang w:bidi="ar-SA"/>
        </w:rPr>
        <w:t>1</w:t>
      </w:r>
      <w:r w:rsidR="0026048A">
        <w:rPr>
          <w:rFonts w:ascii="Times New Roman" w:eastAsia="Calibri" w:hAnsi="Times New Roman"/>
          <w:noProof/>
          <w:szCs w:val="22"/>
          <w:lang w:bidi="ar-SA"/>
        </w:rPr>
        <w:t>)</w:t>
      </w:r>
      <w:r w:rsidR="006F4E96">
        <w:rPr>
          <w:rFonts w:ascii="Times New Roman" w:eastAsia="Calibri" w:hAnsi="Times New Roman"/>
          <w:noProof/>
          <w:szCs w:val="22"/>
          <w:lang w:bidi="ar-SA"/>
        </w:rPr>
        <w:t xml:space="preserve">. The automated rheometer is </w:t>
      </w:r>
      <w:r w:rsidR="006F4E96" w:rsidRPr="006F4E96">
        <w:rPr>
          <w:rFonts w:ascii="Times New Roman" w:eastAsia="Calibri" w:hAnsi="Times New Roman"/>
          <w:noProof/>
          <w:szCs w:val="22"/>
          <w:lang w:bidi="ar-SA"/>
        </w:rPr>
        <w:t xml:space="preserve">equipped with a ball-bearing motor </w:t>
      </w:r>
      <w:r w:rsidR="006F4E96">
        <w:rPr>
          <w:rFonts w:ascii="Times New Roman" w:eastAsia="Calibri" w:hAnsi="Times New Roman"/>
          <w:noProof/>
          <w:szCs w:val="22"/>
          <w:lang w:bidi="ar-SA"/>
        </w:rPr>
        <w:t>that</w:t>
      </w:r>
      <w:r w:rsidR="006F4E96" w:rsidRPr="006F4E96">
        <w:rPr>
          <w:rFonts w:ascii="Times New Roman" w:eastAsia="Calibri" w:hAnsi="Times New Roman"/>
          <w:noProof/>
          <w:szCs w:val="22"/>
          <w:lang w:bidi="ar-SA"/>
        </w:rPr>
        <w:t xml:space="preserve"> provides </w:t>
      </w:r>
      <w:r w:rsidR="006F4E96">
        <w:rPr>
          <w:rFonts w:ascii="Times New Roman" w:eastAsia="Calibri" w:hAnsi="Times New Roman"/>
          <w:noProof/>
          <w:szCs w:val="22"/>
          <w:lang w:bidi="ar-SA"/>
        </w:rPr>
        <w:t xml:space="preserve">measurements in rotational mode. An </w:t>
      </w:r>
      <w:r w:rsidR="006F4E96" w:rsidRPr="006F4E96">
        <w:rPr>
          <w:rFonts w:ascii="Times New Roman" w:eastAsia="Calibri" w:hAnsi="Times New Roman"/>
          <w:noProof/>
          <w:szCs w:val="22"/>
          <w:lang w:bidi="ar-SA"/>
        </w:rPr>
        <w:t>oscillatory mode</w:t>
      </w:r>
      <w:r w:rsidR="006F4E96">
        <w:rPr>
          <w:rFonts w:ascii="Times New Roman" w:eastAsia="Calibri" w:hAnsi="Times New Roman"/>
          <w:noProof/>
          <w:szCs w:val="22"/>
          <w:lang w:bidi="ar-SA"/>
        </w:rPr>
        <w:t xml:space="preserve"> is also available for special applications.</w:t>
      </w:r>
    </w:p>
    <w:p w14:paraId="413C2CE2" w14:textId="7C032F69" w:rsidR="009C5599" w:rsidRDefault="00A107E8" w:rsidP="00CC05B8">
      <w:pPr>
        <w:pStyle w:val="Heading2"/>
      </w:pPr>
      <w:bookmarkStart w:id="270" w:name="_Toc7396058"/>
      <w:r>
        <w:t>Flow Experiment</w:t>
      </w:r>
      <w:bookmarkEnd w:id="270"/>
      <w:r>
        <w:t xml:space="preserve"> </w:t>
      </w:r>
    </w:p>
    <w:p w14:paraId="4668C00A" w14:textId="6061C0C3" w:rsidR="00A107E8" w:rsidRDefault="00647689" w:rsidP="00A107E8">
      <w:r>
        <w:t xml:space="preserve">The flow test experiment </w:t>
      </w:r>
      <w:r w:rsidR="007F348C">
        <w:t>was</w:t>
      </w:r>
      <w:r>
        <w:t xml:space="preserve"> performed using a laboratory scale flow loop.</w:t>
      </w:r>
      <w:r w:rsidR="007F348C">
        <w:t xml:space="preserve"> </w:t>
      </w:r>
      <w:r>
        <w:t xml:space="preserve">This flow loop </w:t>
      </w:r>
      <w:r w:rsidR="007F348C">
        <w:t>consists</w:t>
      </w:r>
      <w:r>
        <w:t xml:space="preserve"> of two</w:t>
      </w:r>
      <w:r w:rsidR="007F348C">
        <w:t xml:space="preserve"> </w:t>
      </w:r>
      <w:r>
        <w:t xml:space="preserve">stainless steel pipes of </w:t>
      </w:r>
      <w:r w:rsidR="00740138">
        <w:t>1/4</w:t>
      </w:r>
      <w:r>
        <w:t xml:space="preserve">” and 3/8” </w:t>
      </w:r>
      <w:r w:rsidR="00BF62B4">
        <w:t>outside diameter respectively.</w:t>
      </w:r>
      <w:r w:rsidR="007F348C">
        <w:t xml:space="preserve"> </w:t>
      </w:r>
      <w:r w:rsidR="00BF62B4">
        <w:t>The fluids are first introduced into the system in tank A.</w:t>
      </w:r>
      <w:r w:rsidR="00BD3FB6">
        <w:t xml:space="preserve"> The tank has a capacity of </w:t>
      </w:r>
      <w:r w:rsidR="0026048A">
        <w:t>3</w:t>
      </w:r>
      <w:r w:rsidR="005B2DED">
        <w:t>.</w:t>
      </w:r>
      <w:r w:rsidR="00BD3FB6">
        <w:t>1</w:t>
      </w:r>
      <w:r w:rsidR="005B2DED">
        <w:t xml:space="preserve"> </w:t>
      </w:r>
      <w:r w:rsidR="00BD3FB6">
        <w:t>L but for a continuous circulation a volume of 3.1</w:t>
      </w:r>
      <w:r w:rsidR="005B2DED">
        <w:t xml:space="preserve"> </w:t>
      </w:r>
      <w:r w:rsidR="00BD3FB6">
        <w:t>L is required.</w:t>
      </w:r>
      <w:r w:rsidR="00BF62B4">
        <w:t xml:space="preserve"> The </w:t>
      </w:r>
      <w:r w:rsidR="00A107E8">
        <w:t xml:space="preserve">experimental flow loop is represented in </w:t>
      </w:r>
      <w:r w:rsidR="00A107E8" w:rsidRPr="00F03232">
        <w:rPr>
          <w:b/>
        </w:rPr>
        <w:t>Fig</w:t>
      </w:r>
      <w:r w:rsidR="00BC2C91">
        <w:rPr>
          <w:b/>
        </w:rPr>
        <w:t>.</w:t>
      </w:r>
      <w:r w:rsidR="00A107E8">
        <w:rPr>
          <w:b/>
        </w:rPr>
        <w:t xml:space="preserve"> 14 </w:t>
      </w:r>
      <w:r w:rsidR="00A107E8">
        <w:t xml:space="preserve">and the dimensions are listed </w:t>
      </w:r>
      <w:r w:rsidR="00256C97">
        <w:t>below:</w:t>
      </w:r>
    </w:p>
    <w:p w14:paraId="17DBF56D" w14:textId="221FCBDE" w:rsidR="0053342C" w:rsidRPr="00B8566A" w:rsidRDefault="0053342C" w:rsidP="00A82696">
      <w:pPr>
        <w:pStyle w:val="Caption"/>
      </w:pPr>
      <w:bookmarkStart w:id="271" w:name="_Toc7396074"/>
      <w:r w:rsidRPr="00B8566A">
        <w:t xml:space="preserve">Table </w:t>
      </w:r>
      <w:fldSimple w:instr=" SEQ Table \* ARABIC ">
        <w:r w:rsidR="005B30D3">
          <w:rPr>
            <w:noProof/>
          </w:rPr>
          <w:t>6</w:t>
        </w:r>
      </w:fldSimple>
      <w:r w:rsidRPr="00B8566A">
        <w:t>— Pipe characteristics</w:t>
      </w:r>
      <w:bookmarkEnd w:id="271"/>
    </w:p>
    <w:tbl>
      <w:tblPr>
        <w:tblStyle w:val="TableGrid"/>
        <w:tblW w:w="8815" w:type="dxa"/>
        <w:jc w:val="center"/>
        <w:tblLook w:val="04A0" w:firstRow="1" w:lastRow="0" w:firstColumn="1" w:lastColumn="0" w:noHBand="0" w:noVBand="1"/>
      </w:tblPr>
      <w:tblGrid>
        <w:gridCol w:w="2155"/>
        <w:gridCol w:w="2700"/>
        <w:gridCol w:w="2215"/>
        <w:gridCol w:w="1745"/>
      </w:tblGrid>
      <w:tr w:rsidR="00A107E8" w:rsidRPr="00B04F3D" w14:paraId="76DB5093" w14:textId="77777777" w:rsidTr="00D32B90">
        <w:trPr>
          <w:trHeight w:val="576"/>
          <w:jc w:val="center"/>
        </w:trPr>
        <w:tc>
          <w:tcPr>
            <w:tcW w:w="2155" w:type="dxa"/>
            <w:vAlign w:val="center"/>
          </w:tcPr>
          <w:p w14:paraId="3B9C2C94" w14:textId="77777777" w:rsidR="00A107E8" w:rsidRPr="00B04F3D" w:rsidRDefault="00A107E8" w:rsidP="00D32B90">
            <w:pPr>
              <w:spacing w:line="240" w:lineRule="auto"/>
              <w:jc w:val="center"/>
              <w:rPr>
                <w:b/>
              </w:rPr>
            </w:pPr>
            <w:r>
              <w:rPr>
                <w:b/>
              </w:rPr>
              <w:t>OD (in)</w:t>
            </w:r>
          </w:p>
        </w:tc>
        <w:tc>
          <w:tcPr>
            <w:tcW w:w="2700" w:type="dxa"/>
            <w:vAlign w:val="center"/>
          </w:tcPr>
          <w:p w14:paraId="716707A6" w14:textId="77777777" w:rsidR="00A107E8" w:rsidRPr="00B04F3D" w:rsidRDefault="00A107E8" w:rsidP="00D32B90">
            <w:pPr>
              <w:spacing w:line="240" w:lineRule="auto"/>
              <w:jc w:val="center"/>
              <w:rPr>
                <w:b/>
              </w:rPr>
            </w:pPr>
            <w:r>
              <w:rPr>
                <w:b/>
              </w:rPr>
              <w:t>ID (m)</w:t>
            </w:r>
          </w:p>
        </w:tc>
        <w:tc>
          <w:tcPr>
            <w:tcW w:w="2215" w:type="dxa"/>
            <w:vAlign w:val="center"/>
          </w:tcPr>
          <w:p w14:paraId="189D5C00" w14:textId="77777777" w:rsidR="00A107E8" w:rsidRPr="00B04F3D" w:rsidRDefault="00A107E8" w:rsidP="00D32B90">
            <w:pPr>
              <w:spacing w:line="240" w:lineRule="auto"/>
              <w:jc w:val="center"/>
              <w:rPr>
                <w:b/>
              </w:rPr>
            </w:pPr>
            <w:r>
              <w:rPr>
                <w:b/>
              </w:rPr>
              <w:t>ΔP measuring Length</w:t>
            </w:r>
          </w:p>
        </w:tc>
        <w:tc>
          <w:tcPr>
            <w:tcW w:w="1745" w:type="dxa"/>
            <w:vAlign w:val="center"/>
          </w:tcPr>
          <w:p w14:paraId="67DF26AB" w14:textId="77777777" w:rsidR="00A107E8" w:rsidRPr="00B04F3D" w:rsidRDefault="00A107E8" w:rsidP="00D32B90">
            <w:pPr>
              <w:spacing w:line="240" w:lineRule="auto"/>
              <w:jc w:val="center"/>
              <w:rPr>
                <w:b/>
              </w:rPr>
            </w:pPr>
            <w:r>
              <w:rPr>
                <w:b/>
              </w:rPr>
              <w:t>Thickness (m)</w:t>
            </w:r>
          </w:p>
        </w:tc>
      </w:tr>
      <w:tr w:rsidR="00A107E8" w14:paraId="57A69A30" w14:textId="77777777" w:rsidTr="00D32B90">
        <w:trPr>
          <w:trHeight w:val="576"/>
          <w:jc w:val="center"/>
        </w:trPr>
        <w:tc>
          <w:tcPr>
            <w:tcW w:w="2155" w:type="dxa"/>
            <w:vAlign w:val="center"/>
          </w:tcPr>
          <w:p w14:paraId="56AF0B2A" w14:textId="77777777" w:rsidR="00A107E8" w:rsidRDefault="00A107E8" w:rsidP="00D32B90">
            <w:pPr>
              <w:spacing w:line="240" w:lineRule="auto"/>
              <w:jc w:val="center"/>
            </w:pPr>
            <w:r>
              <w:t>3/8</w:t>
            </w:r>
          </w:p>
        </w:tc>
        <w:tc>
          <w:tcPr>
            <w:tcW w:w="2700" w:type="dxa"/>
            <w:vAlign w:val="center"/>
          </w:tcPr>
          <w:p w14:paraId="144C3C87" w14:textId="77777777" w:rsidR="00A107E8" w:rsidRDefault="00A107E8" w:rsidP="00D32B90">
            <w:pPr>
              <w:spacing w:line="240" w:lineRule="auto"/>
              <w:jc w:val="center"/>
            </w:pPr>
            <w:r>
              <w:t>0.00775</w:t>
            </w:r>
          </w:p>
        </w:tc>
        <w:tc>
          <w:tcPr>
            <w:tcW w:w="2215" w:type="dxa"/>
            <w:vAlign w:val="center"/>
          </w:tcPr>
          <w:p w14:paraId="4BBABA98" w14:textId="77777777" w:rsidR="00A107E8" w:rsidRDefault="00A107E8" w:rsidP="00D32B90">
            <w:pPr>
              <w:spacing w:line="240" w:lineRule="auto"/>
              <w:jc w:val="center"/>
            </w:pPr>
            <w:r>
              <w:t>2.055</w:t>
            </w:r>
          </w:p>
        </w:tc>
        <w:tc>
          <w:tcPr>
            <w:tcW w:w="1745" w:type="dxa"/>
            <w:vAlign w:val="center"/>
          </w:tcPr>
          <w:p w14:paraId="559531DC" w14:textId="77777777" w:rsidR="00A107E8" w:rsidRDefault="00A107E8" w:rsidP="00D32B90">
            <w:pPr>
              <w:spacing w:line="240" w:lineRule="auto"/>
              <w:jc w:val="center"/>
            </w:pPr>
            <w:r>
              <w:t>0.00089</w:t>
            </w:r>
          </w:p>
        </w:tc>
      </w:tr>
      <w:tr w:rsidR="00A107E8" w14:paraId="0A603264" w14:textId="77777777" w:rsidTr="00D32B90">
        <w:trPr>
          <w:trHeight w:val="576"/>
          <w:jc w:val="center"/>
        </w:trPr>
        <w:tc>
          <w:tcPr>
            <w:tcW w:w="2155" w:type="dxa"/>
            <w:vAlign w:val="center"/>
          </w:tcPr>
          <w:p w14:paraId="2D761867" w14:textId="77777777" w:rsidR="00A107E8" w:rsidRDefault="00A107E8" w:rsidP="00D32B90">
            <w:pPr>
              <w:spacing w:line="240" w:lineRule="auto"/>
              <w:jc w:val="center"/>
            </w:pPr>
            <w:r>
              <w:t>1/4</w:t>
            </w:r>
          </w:p>
        </w:tc>
        <w:tc>
          <w:tcPr>
            <w:tcW w:w="2700" w:type="dxa"/>
            <w:vAlign w:val="center"/>
          </w:tcPr>
          <w:p w14:paraId="2692EFA7" w14:textId="77777777" w:rsidR="00A107E8" w:rsidRDefault="00A107E8" w:rsidP="00D32B90">
            <w:pPr>
              <w:spacing w:line="240" w:lineRule="auto"/>
              <w:jc w:val="center"/>
            </w:pPr>
            <w:r>
              <w:t>0.004572</w:t>
            </w:r>
          </w:p>
        </w:tc>
        <w:tc>
          <w:tcPr>
            <w:tcW w:w="2215" w:type="dxa"/>
            <w:vAlign w:val="center"/>
          </w:tcPr>
          <w:p w14:paraId="6E00910A" w14:textId="77777777" w:rsidR="00A107E8" w:rsidRDefault="00A107E8" w:rsidP="00D32B90">
            <w:pPr>
              <w:spacing w:line="240" w:lineRule="auto"/>
              <w:jc w:val="center"/>
            </w:pPr>
            <w:r>
              <w:t>2.06</w:t>
            </w:r>
          </w:p>
        </w:tc>
        <w:tc>
          <w:tcPr>
            <w:tcW w:w="1745" w:type="dxa"/>
            <w:vAlign w:val="center"/>
          </w:tcPr>
          <w:p w14:paraId="26C90F64" w14:textId="77777777" w:rsidR="00A107E8" w:rsidRDefault="00A107E8" w:rsidP="00D32B90">
            <w:pPr>
              <w:spacing w:line="240" w:lineRule="auto"/>
              <w:jc w:val="center"/>
            </w:pPr>
            <w:r>
              <w:t>0.00089</w:t>
            </w:r>
          </w:p>
        </w:tc>
      </w:tr>
    </w:tbl>
    <w:p w14:paraId="1C1276C7" w14:textId="1DD17063" w:rsidR="00AF5895" w:rsidRDefault="00740138" w:rsidP="0053342C">
      <w:pPr>
        <w:spacing w:before="240"/>
      </w:pPr>
      <w:r>
        <w:t>The flow test equipment</w:t>
      </w:r>
      <w:r w:rsidR="00F17E08">
        <w:t>s</w:t>
      </w:r>
      <w:r>
        <w:t xml:space="preserve"> are presented in </w:t>
      </w:r>
      <w:r w:rsidRPr="003931E3">
        <w:rPr>
          <w:b/>
        </w:rPr>
        <w:t>Fig</w:t>
      </w:r>
      <w:r w:rsidR="00BC2C91">
        <w:rPr>
          <w:b/>
        </w:rPr>
        <w:t>.</w:t>
      </w:r>
      <w:r>
        <w:rPr>
          <w:b/>
        </w:rPr>
        <w:t xml:space="preserve"> </w:t>
      </w:r>
      <w:r w:rsidR="00F17E08">
        <w:rPr>
          <w:b/>
        </w:rPr>
        <w:t>18</w:t>
      </w:r>
      <w:r w:rsidR="00F17E08" w:rsidRPr="003931E3">
        <w:rPr>
          <w:b/>
        </w:rPr>
        <w:t>.</w:t>
      </w:r>
      <w:r w:rsidR="00F17E08">
        <w:t xml:space="preserve"> The</w:t>
      </w:r>
      <w:r w:rsidR="00BF62B4">
        <w:t xml:space="preserve"> </w:t>
      </w:r>
      <w:r w:rsidR="00BF62B4" w:rsidRPr="00BF62B4">
        <w:t>Cole Parmer variable</w:t>
      </w:r>
      <w:r w:rsidR="00BF62B4">
        <w:t xml:space="preserve"> speed pump is used to pump the fluid and operate from speed of 90</w:t>
      </w:r>
      <w:r w:rsidR="00C54FFC">
        <w:t xml:space="preserve"> to </w:t>
      </w:r>
      <w:r w:rsidR="00BF62B4">
        <w:t xml:space="preserve">9000 </w:t>
      </w:r>
      <w:r w:rsidR="00F17E08">
        <w:t>RPM.</w:t>
      </w:r>
      <w:r w:rsidR="00BF62B4">
        <w:t xml:space="preserve"> </w:t>
      </w:r>
      <w:r w:rsidR="00AF5895">
        <w:t>The speed is adjusted by rotating the knob to the required speed. The speed</w:t>
      </w:r>
      <w:r w:rsidR="00133A29">
        <w:t>s</w:t>
      </w:r>
      <w:r w:rsidR="00AF5895">
        <w:t xml:space="preserve"> are not explicitly written on the pump hence from the marking on the wheel around the knob, the speed</w:t>
      </w:r>
      <w:r w:rsidR="007B3F3C">
        <w:t>s</w:t>
      </w:r>
      <w:r w:rsidR="00AF5895">
        <w:t xml:space="preserve"> were assigned values that ranges from 1 to 11.</w:t>
      </w:r>
      <w:r w:rsidR="00652B98">
        <w:t xml:space="preserve"> </w:t>
      </w:r>
      <w:r w:rsidR="00652B98" w:rsidRPr="00BC2C91">
        <w:rPr>
          <w:b/>
        </w:rPr>
        <w:t>Fig.</w:t>
      </w:r>
      <w:r w:rsidR="00BC2C91">
        <w:rPr>
          <w:b/>
        </w:rPr>
        <w:t xml:space="preserve"> </w:t>
      </w:r>
      <w:r w:rsidRPr="00740138">
        <w:rPr>
          <w:b/>
        </w:rPr>
        <w:t>1</w:t>
      </w:r>
      <w:r w:rsidR="00C219F8">
        <w:rPr>
          <w:b/>
        </w:rPr>
        <w:t>8</w:t>
      </w:r>
      <w:r w:rsidR="00652B98">
        <w:t xml:space="preserve"> shows that the variable speed pump is a constant pressure pump. This characteristic was observed throughout the flow test runs.</w:t>
      </w:r>
    </w:p>
    <w:p w14:paraId="3B7DC03D" w14:textId="56CDEB52" w:rsidR="00DA0AF1" w:rsidRDefault="00AF5895" w:rsidP="0053342C">
      <w:pPr>
        <w:spacing w:before="240"/>
      </w:pPr>
      <w:r>
        <w:t>The mass flow</w:t>
      </w:r>
      <w:r w:rsidR="00603F6F">
        <w:t xml:space="preserve"> </w:t>
      </w:r>
      <w:r>
        <w:t xml:space="preserve">rate was recorded manually. Once the desired speed </w:t>
      </w:r>
      <w:r w:rsidR="00BD3FB6">
        <w:t>has</w:t>
      </w:r>
      <w:r>
        <w:t xml:space="preserve"> been selected, the fluid is allowed to stabilize and circulate for few seconds. A </w:t>
      </w:r>
      <w:r w:rsidR="00954886">
        <w:t xml:space="preserve">beaker is </w:t>
      </w:r>
      <w:r w:rsidR="00F17E08">
        <w:t>selected,</w:t>
      </w:r>
      <w:r w:rsidR="00954886">
        <w:t xml:space="preserve"> an</w:t>
      </w:r>
      <w:r w:rsidR="00756C1E">
        <w:t>d</w:t>
      </w:r>
      <w:r w:rsidR="00954886">
        <w:t xml:space="preserve"> its weight is measured</w:t>
      </w:r>
      <w:r w:rsidR="00DA0AF1">
        <w:t xml:space="preserve">. </w:t>
      </w:r>
      <w:r>
        <w:lastRenderedPageBreak/>
        <w:t>Fluid is then colle</w:t>
      </w:r>
      <w:r w:rsidR="00DA0AF1">
        <w:t>cte</w:t>
      </w:r>
      <w:r>
        <w:t>d and the time the beaker takes to be filled is recorded.</w:t>
      </w:r>
      <w:r w:rsidR="00BD3FB6">
        <w:t xml:space="preserve"> </w:t>
      </w:r>
      <w:r w:rsidR="00DA0AF1">
        <w:t>The filled beaker weight is measured</w:t>
      </w:r>
      <w:r w:rsidR="00944911">
        <w:t>.</w:t>
      </w:r>
      <w:r w:rsidR="00DA0AF1">
        <w:t xml:space="preserve"> </w:t>
      </w:r>
      <w:r w:rsidR="00944911">
        <w:t>The difference between both weights is the weight of fluid collected for the current fluid. The mass flow</w:t>
      </w:r>
      <w:r w:rsidR="00603F6F">
        <w:t xml:space="preserve"> </w:t>
      </w:r>
      <w:r w:rsidR="00944911">
        <w:t>rate is in turn converted into velocity. T</w:t>
      </w:r>
      <w:r w:rsidR="00DA0AF1">
        <w:t xml:space="preserve">hen the beaker is </w:t>
      </w:r>
      <w:r w:rsidR="00F17E08">
        <w:t>emptied,</w:t>
      </w:r>
      <w:r w:rsidR="00DA0AF1">
        <w:t xml:space="preserve"> and the new empty weight is recorded.</w:t>
      </w:r>
      <w:r w:rsidR="00BD3FB6">
        <w:t xml:space="preserve"> </w:t>
      </w:r>
    </w:p>
    <w:p w14:paraId="16131C5C" w14:textId="37BCFF81" w:rsidR="007F348C" w:rsidRPr="00BC2C91" w:rsidRDefault="00BF62B4" w:rsidP="007F348C">
      <w:pPr>
        <w:spacing w:before="240"/>
        <w:rPr>
          <w:b/>
          <w:color w:val="00B0F0"/>
        </w:rPr>
      </w:pPr>
      <w:r>
        <w:t>The pipes, valves</w:t>
      </w:r>
      <w:r w:rsidR="00C66050">
        <w:t>,</w:t>
      </w:r>
      <w:r>
        <w:t xml:space="preserve"> and fittings are provided by Swagelok.</w:t>
      </w:r>
      <w:r w:rsidR="00BB5E3D">
        <w:t xml:space="preserve"> </w:t>
      </w:r>
      <w:r w:rsidR="00A107E8">
        <w:t xml:space="preserve">Flow tests were carried in one pipe diameter while the other one remained closed. </w:t>
      </w:r>
      <w:r w:rsidR="00AF5895">
        <w:t>Each line has two pressure recording point</w:t>
      </w:r>
      <w:r w:rsidR="00C66050">
        <w:t>s</w:t>
      </w:r>
      <w:r w:rsidR="00AF5895">
        <w:t>: P1 and P2 on the 3/8”, P4 and P5 on the 1/4" pipe.</w:t>
      </w:r>
      <w:r w:rsidR="00BD3FB6">
        <w:t xml:space="preserve"> Pressure drop was recorded</w:t>
      </w:r>
      <w:r w:rsidR="00652B98">
        <w:t xml:space="preserve"> in Psi</w:t>
      </w:r>
      <w:r w:rsidR="00BD3FB6">
        <w:t xml:space="preserve"> using pressure gauge and digital pressure transducers </w:t>
      </w:r>
      <w:r w:rsidR="00BD3FB6" w:rsidRPr="00BC2C91">
        <w:rPr>
          <w:color w:val="000000" w:themeColor="text1"/>
        </w:rPr>
        <w:t>(</w:t>
      </w:r>
      <w:r w:rsidR="00BD3FB6" w:rsidRPr="00BC2C91">
        <w:rPr>
          <w:b/>
          <w:color w:val="000000" w:themeColor="text1"/>
        </w:rPr>
        <w:t>Fig.</w:t>
      </w:r>
      <w:r w:rsidR="00740138" w:rsidRPr="00BC2C91">
        <w:rPr>
          <w:b/>
          <w:color w:val="000000" w:themeColor="text1"/>
        </w:rPr>
        <w:t xml:space="preserve"> 1</w:t>
      </w:r>
      <w:r w:rsidR="00C219F8">
        <w:rPr>
          <w:b/>
          <w:color w:val="000000" w:themeColor="text1"/>
        </w:rPr>
        <w:t>8</w:t>
      </w:r>
      <w:r w:rsidR="00BD3FB6" w:rsidRPr="00BC2C91">
        <w:rPr>
          <w:b/>
          <w:color w:val="000000" w:themeColor="text1"/>
        </w:rPr>
        <w:t>).</w:t>
      </w:r>
      <w:r w:rsidR="00AF5895">
        <w:t xml:space="preserve"> </w:t>
      </w:r>
      <w:r w:rsidR="00BD3FB6">
        <w:t xml:space="preserve">For the flow </w:t>
      </w:r>
      <w:r w:rsidR="00C44A92">
        <w:t>test, the</w:t>
      </w:r>
      <w:r w:rsidR="00BD3FB6">
        <w:t xml:space="preserve"> data was recorded in three runs and each run consists of data measurement from a minimum speed to the maximum speed (11). 3 runs were conducted in order to provide accurate results. The pressure recorded and the velocity calculated </w:t>
      </w:r>
      <w:r w:rsidR="00C44A92">
        <w:t xml:space="preserve">were repeatable </w:t>
      </w:r>
      <w:r w:rsidR="002905C3">
        <w:t>overall</w:t>
      </w:r>
      <w:r w:rsidR="002E6E3E">
        <w:t>.</w:t>
      </w:r>
      <w:r w:rsidR="002905C3">
        <w:t xml:space="preserve"> </w:t>
      </w:r>
      <w:r w:rsidR="002905C3" w:rsidRPr="00C44A92">
        <w:rPr>
          <w:b/>
        </w:rPr>
        <w:t>Fig.</w:t>
      </w:r>
      <w:r w:rsidR="00740138">
        <w:rPr>
          <w:b/>
        </w:rPr>
        <w:t>1</w:t>
      </w:r>
      <w:r w:rsidR="00C219F8">
        <w:rPr>
          <w:b/>
        </w:rPr>
        <w:t>5</w:t>
      </w:r>
      <w:r w:rsidR="00C44A92" w:rsidRPr="00C44A92">
        <w:rPr>
          <w:b/>
        </w:rPr>
        <w:t xml:space="preserve"> </w:t>
      </w:r>
      <w:r w:rsidR="00C44A92">
        <w:rPr>
          <w:b/>
        </w:rPr>
        <w:t>and Fig.</w:t>
      </w:r>
      <w:r w:rsidR="00740138">
        <w:rPr>
          <w:b/>
        </w:rPr>
        <w:t>1</w:t>
      </w:r>
      <w:r w:rsidR="00C219F8">
        <w:rPr>
          <w:b/>
        </w:rPr>
        <w:t>6</w:t>
      </w:r>
      <w:r w:rsidR="00C44A92">
        <w:rPr>
          <w:b/>
        </w:rPr>
        <w:t xml:space="preserve"> </w:t>
      </w:r>
      <w:r w:rsidR="00C44A92" w:rsidRPr="00C44A92">
        <w:t>shows</w:t>
      </w:r>
      <w:r w:rsidR="00C44A92">
        <w:t xml:space="preserve"> the repeatability of the </w:t>
      </w:r>
      <w:r w:rsidR="00F709F3">
        <w:t xml:space="preserve">velocity </w:t>
      </w:r>
      <w:r w:rsidR="00C44A92">
        <w:t xml:space="preserve">for water in the 1/4” pipe and the repeatability of </w:t>
      </w:r>
      <w:r w:rsidR="00F709F3">
        <w:t xml:space="preserve">pressure </w:t>
      </w:r>
      <w:r w:rsidR="00C44A92">
        <w:t xml:space="preserve">for crude oil A1 </w:t>
      </w:r>
      <w:r w:rsidR="00133A29">
        <w:t xml:space="preserve">in the </w:t>
      </w:r>
      <w:r w:rsidR="00652B98">
        <w:t>1/4</w:t>
      </w:r>
      <w:r w:rsidR="00133A29">
        <w:t>” pipe.</w:t>
      </w:r>
      <w:r w:rsidR="00652B98">
        <w:t xml:space="preserve"> This demonstrate that the equipment </w:t>
      </w:r>
      <w:r w:rsidR="002905C3">
        <w:t>is</w:t>
      </w:r>
      <w:r w:rsidR="00652B98">
        <w:t xml:space="preserve"> reliable and that the pump delivers a constant pressure. </w:t>
      </w:r>
      <w:r w:rsidR="00133A29">
        <w:t>It should be noted that</w:t>
      </w:r>
      <w:r w:rsidR="00C44A92">
        <w:t xml:space="preserve"> the</w:t>
      </w:r>
      <w:r w:rsidR="00EE4C70">
        <w:t>re</w:t>
      </w:r>
      <w:r w:rsidR="00C44A92">
        <w:t xml:space="preserve"> were instances in which the Run 2 and Run 3 exhibited a behavior out of trend when compared to the Run 1.</w:t>
      </w:r>
      <w:r w:rsidR="0014152E">
        <w:t xml:space="preserve"> </w:t>
      </w:r>
      <w:r w:rsidR="00C44A92">
        <w:t>This can be due to the fact that the additional Run might deform the shear of the fluids causing the data to behave erratically</w:t>
      </w:r>
      <w:r w:rsidR="0014152E">
        <w:t>, or it could be due to changes in pipe wetting characteristics</w:t>
      </w:r>
      <w:r w:rsidR="00C44A92">
        <w:t>. An example is shown in</w:t>
      </w:r>
      <w:r w:rsidR="00C44A92" w:rsidRPr="00C44A92">
        <w:rPr>
          <w:b/>
        </w:rPr>
        <w:t xml:space="preserve"> Fig</w:t>
      </w:r>
      <w:r w:rsidR="00C44A92">
        <w:t xml:space="preserve">. </w:t>
      </w:r>
      <w:r w:rsidR="005C628A" w:rsidRPr="00BC2C91">
        <w:rPr>
          <w:b/>
        </w:rPr>
        <w:t>1</w:t>
      </w:r>
      <w:r w:rsidR="00C219F8">
        <w:rPr>
          <w:b/>
        </w:rPr>
        <w:t>7</w:t>
      </w:r>
      <w:r w:rsidR="005C628A">
        <w:t>.</w:t>
      </w:r>
    </w:p>
    <w:p w14:paraId="1BF84982" w14:textId="67DCE950" w:rsidR="00A107E8" w:rsidRDefault="00133A29" w:rsidP="0053342C">
      <w:pPr>
        <w:spacing w:before="240"/>
      </w:pPr>
      <w:r>
        <w:t>It was then observed that Run 1 provides the most accurate data.</w:t>
      </w:r>
      <w:r w:rsidR="002905C3">
        <w:t xml:space="preserve"> </w:t>
      </w:r>
      <w:r>
        <w:t xml:space="preserve">Hence all the </w:t>
      </w:r>
      <w:r w:rsidR="002905C3">
        <w:t>flow tests</w:t>
      </w:r>
      <w:r>
        <w:t xml:space="preserve"> data were analyze using data provided by the first run,</w:t>
      </w:r>
      <w:r w:rsidR="00900132">
        <w:t xml:space="preserve"> </w:t>
      </w:r>
      <w:r>
        <w:t>Run 1</w:t>
      </w:r>
      <w:r w:rsidR="00A107E8">
        <w:t xml:space="preserve">. </w:t>
      </w:r>
    </w:p>
    <w:p w14:paraId="146CE6BC" w14:textId="77777777" w:rsidR="00C32D4E" w:rsidRDefault="00740138" w:rsidP="0011794C">
      <w:pPr>
        <w:keepNext/>
        <w:jc w:val="center"/>
      </w:pPr>
      <w:r>
        <w:rPr>
          <w:noProof/>
          <w:lang w:bidi="ar-SA"/>
        </w:rPr>
        <w:lastRenderedPageBreak/>
        <w:drawing>
          <wp:inline distT="0" distB="0" distL="0" distR="0" wp14:anchorId="2115AEE4" wp14:editId="421DA799">
            <wp:extent cx="6028547" cy="5153891"/>
            <wp:effectExtent l="0" t="0" r="0" b="8890"/>
            <wp:docPr id="76" name="Picture 76" descr="A close up of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xperimental flow loop.jpg"/>
                    <pic:cNvPicPr/>
                  </pic:nvPicPr>
                  <pic:blipFill>
                    <a:blip r:embed="rId29">
                      <a:extLst>
                        <a:ext uri="{28A0092B-C50C-407E-A947-70E740481C1C}">
                          <a14:useLocalDpi xmlns:a14="http://schemas.microsoft.com/office/drawing/2010/main" val="0"/>
                        </a:ext>
                      </a:extLst>
                    </a:blip>
                    <a:stretch>
                      <a:fillRect/>
                    </a:stretch>
                  </pic:blipFill>
                  <pic:spPr>
                    <a:xfrm>
                      <a:off x="0" y="0"/>
                      <a:ext cx="6069362" cy="5188785"/>
                    </a:xfrm>
                    <a:prstGeom prst="rect">
                      <a:avLst/>
                    </a:prstGeom>
                  </pic:spPr>
                </pic:pic>
              </a:graphicData>
            </a:graphic>
          </wp:inline>
        </w:drawing>
      </w:r>
    </w:p>
    <w:p w14:paraId="601AA54E" w14:textId="3A4C9D0D" w:rsidR="00C32D4E" w:rsidRPr="00B8566A" w:rsidRDefault="00C32D4E" w:rsidP="00A82696">
      <w:pPr>
        <w:pStyle w:val="Caption"/>
      </w:pPr>
      <w:bookmarkStart w:id="272" w:name="_Toc7433421"/>
      <w:r w:rsidRPr="00B8566A">
        <w:t xml:space="preserve">Fig.  </w:t>
      </w:r>
      <w:fldSimple w:instr=" SEQ Fig._ \* ARABIC ">
        <w:r w:rsidR="005B30D3">
          <w:rPr>
            <w:noProof/>
          </w:rPr>
          <w:t>14</w:t>
        </w:r>
      </w:fldSimple>
      <w:r w:rsidRPr="00B8566A">
        <w:t>— Experimental flow loop</w:t>
      </w:r>
      <w:bookmarkEnd w:id="272"/>
    </w:p>
    <w:p w14:paraId="086FE24A" w14:textId="77777777" w:rsidR="004036B3" w:rsidRPr="00B8566A" w:rsidRDefault="00740138" w:rsidP="00A82696">
      <w:pPr>
        <w:pStyle w:val="Caption"/>
      </w:pPr>
      <w:r w:rsidRPr="00B8566A">
        <w:rPr>
          <w:noProof/>
          <w:lang w:bidi="ar-SA"/>
        </w:rPr>
        <w:lastRenderedPageBreak/>
        <w:drawing>
          <wp:inline distT="0" distB="0" distL="0" distR="0" wp14:anchorId="056FE87E" wp14:editId="33C81D66">
            <wp:extent cx="6638306" cy="3787775"/>
            <wp:effectExtent l="0" t="0" r="0" b="3175"/>
            <wp:docPr id="78" name="Chart 78">
              <a:extLst xmlns:a="http://schemas.openxmlformats.org/drawingml/2006/main">
                <a:ext uri="{FF2B5EF4-FFF2-40B4-BE49-F238E27FC236}">
                  <a16:creationId xmlns:a16="http://schemas.microsoft.com/office/drawing/2014/main" id="{00000000-0008-0000-01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6DB04554" w14:textId="1464BBA8" w:rsidR="004036B3" w:rsidRPr="00B8566A" w:rsidRDefault="004036B3" w:rsidP="00A82696">
      <w:pPr>
        <w:pStyle w:val="Caption"/>
      </w:pPr>
      <w:bookmarkStart w:id="273" w:name="_Toc7433422"/>
      <w:r w:rsidRPr="00B8566A">
        <w:t xml:space="preserve">Fig.  </w:t>
      </w:r>
      <w:fldSimple w:instr=" SEQ Fig._ \* ARABIC ">
        <w:r w:rsidR="005B30D3">
          <w:rPr>
            <w:noProof/>
          </w:rPr>
          <w:t>15</w:t>
        </w:r>
      </w:fldSimple>
      <w:r w:rsidRPr="00B8566A">
        <w:t>— Reproducibility of the measured velocity for water in 1/4” pipe</w:t>
      </w:r>
      <w:bookmarkEnd w:id="273"/>
    </w:p>
    <w:p w14:paraId="3CC310AE" w14:textId="310814D4" w:rsidR="00740138" w:rsidRPr="00B8566A" w:rsidRDefault="00740138" w:rsidP="00A82696">
      <w:pPr>
        <w:pStyle w:val="Caption"/>
      </w:pPr>
    </w:p>
    <w:p w14:paraId="3E1EA621" w14:textId="77777777" w:rsidR="00C32D4E" w:rsidRPr="00B8566A" w:rsidRDefault="00740138" w:rsidP="00A82696">
      <w:pPr>
        <w:pStyle w:val="Caption"/>
      </w:pPr>
      <w:r w:rsidRPr="00B8566A">
        <w:rPr>
          <w:noProof/>
          <w:lang w:bidi="ar-SA"/>
        </w:rPr>
        <w:drawing>
          <wp:inline distT="0" distB="0" distL="0" distR="0" wp14:anchorId="22275299" wp14:editId="4911DF29">
            <wp:extent cx="6780810" cy="3479165"/>
            <wp:effectExtent l="0" t="0" r="1270" b="6985"/>
            <wp:docPr id="79" name="Chart 79">
              <a:extLst xmlns:a="http://schemas.openxmlformats.org/drawingml/2006/main">
                <a:ext uri="{FF2B5EF4-FFF2-40B4-BE49-F238E27FC236}">
                  <a16:creationId xmlns:a16="http://schemas.microsoft.com/office/drawing/2014/main" id="{E8465283-1F4F-499C-8238-5232757EF36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32D13464" w14:textId="5D60F4C0" w:rsidR="00740138" w:rsidRPr="00B8566A" w:rsidRDefault="00C32D4E" w:rsidP="00A82696">
      <w:pPr>
        <w:pStyle w:val="Caption"/>
      </w:pPr>
      <w:bookmarkStart w:id="274" w:name="_Toc7433423"/>
      <w:r w:rsidRPr="00B8566A">
        <w:t xml:space="preserve">Fig.  </w:t>
      </w:r>
      <w:fldSimple w:instr=" SEQ Fig._ \* ARABIC ">
        <w:r w:rsidR="005B30D3">
          <w:rPr>
            <w:noProof/>
          </w:rPr>
          <w:t>16</w:t>
        </w:r>
      </w:fldSimple>
      <w:r w:rsidRPr="00B8566A">
        <w:t>— Reproducibility of the measured pressure for crude oil A1 in 1/4” pipe</w:t>
      </w:r>
      <w:bookmarkEnd w:id="274"/>
    </w:p>
    <w:p w14:paraId="529888B2" w14:textId="77777777" w:rsidR="004036B3" w:rsidRDefault="004036B3" w:rsidP="00B462E4"/>
    <w:p w14:paraId="40C10954" w14:textId="77777777" w:rsidR="004036B3" w:rsidRPr="0011794C" w:rsidRDefault="004036B3" w:rsidP="00B462E4"/>
    <w:p w14:paraId="5EF6900C" w14:textId="77777777" w:rsidR="00C32D4E" w:rsidRPr="00B8566A" w:rsidRDefault="00F709F3" w:rsidP="00A82696">
      <w:pPr>
        <w:pStyle w:val="Caption"/>
      </w:pPr>
      <w:r w:rsidRPr="00B8566A">
        <w:rPr>
          <w:noProof/>
          <w:lang w:bidi="ar-SA"/>
        </w:rPr>
        <w:drawing>
          <wp:inline distT="0" distB="0" distL="0" distR="0" wp14:anchorId="6DB648A3" wp14:editId="4DAAF1C6">
            <wp:extent cx="6202045" cy="3435985"/>
            <wp:effectExtent l="0" t="0" r="8255" b="0"/>
            <wp:docPr id="6" name="Chart 6">
              <a:extLst xmlns:a="http://schemas.openxmlformats.org/drawingml/2006/main">
                <a:ext uri="{FF2B5EF4-FFF2-40B4-BE49-F238E27FC236}">
                  <a16:creationId xmlns:a16="http://schemas.microsoft.com/office/drawing/2014/main" id="{A6CEACFE-149D-4CFB-8EBC-B37108F3364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18AC02F2" w14:textId="3EC02C00" w:rsidR="00C32D4E" w:rsidRPr="00B8566A" w:rsidRDefault="00C32D4E" w:rsidP="00A82696">
      <w:pPr>
        <w:pStyle w:val="Caption"/>
      </w:pPr>
      <w:bookmarkStart w:id="275" w:name="_Toc7433424"/>
      <w:r w:rsidRPr="00B8566A">
        <w:t xml:space="preserve">Fig.  </w:t>
      </w:r>
      <w:fldSimple w:instr=" SEQ Fig._ \* ARABIC ">
        <w:r w:rsidR="005B30D3">
          <w:rPr>
            <w:noProof/>
          </w:rPr>
          <w:t>17</w:t>
        </w:r>
      </w:fldSimple>
      <w:r w:rsidRPr="00B8566A">
        <w:t>— Comparison between the measured data and the calculated data for different runs (1,2,3) for Crude oil A1 in 3/8”</w:t>
      </w:r>
      <w:bookmarkEnd w:id="275"/>
    </w:p>
    <w:p w14:paraId="7FE8D487" w14:textId="305DC71A" w:rsidR="00492460" w:rsidRPr="00B8566A" w:rsidRDefault="00492460" w:rsidP="00A82696">
      <w:pPr>
        <w:pStyle w:val="Caption"/>
      </w:pPr>
    </w:p>
    <w:p w14:paraId="5F386972" w14:textId="77777777" w:rsidR="004036B3" w:rsidRDefault="004036B3" w:rsidP="00B462E4"/>
    <w:p w14:paraId="58F1A741" w14:textId="41AB3441" w:rsidR="00C94CEF" w:rsidRPr="00900132" w:rsidRDefault="004036B3" w:rsidP="00603F6F">
      <w:r>
        <w:t>T</w:t>
      </w:r>
      <w:r w:rsidR="00C94CEF">
        <w:t xml:space="preserve">he flow tests investigation debuted with </w:t>
      </w:r>
      <w:r w:rsidR="00C13510">
        <w:t>single phase fluid namely water, crude oil A1 and crude oil C.</w:t>
      </w:r>
      <w:r w:rsidR="00EE39DF">
        <w:t xml:space="preserve"> </w:t>
      </w:r>
      <w:r w:rsidR="00C13510">
        <w:t>Each time, tests were run in the bigger diameter,</w:t>
      </w:r>
      <w:r w:rsidR="00F80828">
        <w:t xml:space="preserve"> </w:t>
      </w:r>
      <w:r w:rsidR="00C13510">
        <w:t>3/8 size first.</w:t>
      </w:r>
      <w:r w:rsidR="00C10AFC">
        <w:t xml:space="preserve"> </w:t>
      </w:r>
      <w:r w:rsidR="005C628A">
        <w:t xml:space="preserve">The experiment started for each run by filling the tank with a fluid and then starting the pump at the </w:t>
      </w:r>
      <w:r w:rsidR="002568E1">
        <w:t xml:space="preserve">lowest speed which provide a continuous recirculation. The collected fluid weight is measured and the pressure at P1 and P2 are recorded (P3 and P4 for 1/4") upon reaching a steady state flow. Following this step, the speed pump is shortly adjusted to the </w:t>
      </w:r>
      <w:r w:rsidR="002568E1" w:rsidRPr="00603F6F">
        <w:t xml:space="preserve">next higher </w:t>
      </w:r>
      <w:r w:rsidR="002568E1" w:rsidRPr="00603F6F">
        <w:rPr>
          <w:color w:val="000000" w:themeColor="text1"/>
        </w:rPr>
        <w:t>speed.</w:t>
      </w:r>
      <w:r w:rsidR="00603F6F" w:rsidRPr="00603F6F">
        <w:rPr>
          <w:color w:val="000000" w:themeColor="text1"/>
        </w:rPr>
        <w:t xml:space="preserve"> After the flow test was conducted, the fluid under study was collect in Tank B by opening valve V</w:t>
      </w:r>
      <w:r w:rsidR="00603F6F" w:rsidRPr="00603F6F">
        <w:rPr>
          <w:color w:val="000000" w:themeColor="text1"/>
          <w:sz w:val="20"/>
        </w:rPr>
        <w:t xml:space="preserve">5. </w:t>
      </w:r>
      <w:r w:rsidR="00603F6F" w:rsidRPr="00603F6F">
        <w:rPr>
          <w:color w:val="000000" w:themeColor="text1"/>
        </w:rPr>
        <w:t xml:space="preserve">Air </w:t>
      </w:r>
      <w:r w:rsidR="00603F6F" w:rsidRPr="003931E3">
        <w:t xml:space="preserve">was </w:t>
      </w:r>
      <w:r w:rsidR="00603F6F">
        <w:t xml:space="preserve">added through </w:t>
      </w:r>
      <w:r w:rsidR="00603F6F" w:rsidRPr="0097371D">
        <w:t>V</w:t>
      </w:r>
      <w:r w:rsidR="00603F6F" w:rsidRPr="0097371D">
        <w:rPr>
          <w:sz w:val="20"/>
        </w:rPr>
        <w:t>6</w:t>
      </w:r>
      <w:r w:rsidR="00603F6F" w:rsidRPr="0097371D">
        <w:rPr>
          <w:sz w:val="18"/>
        </w:rPr>
        <w:t xml:space="preserve"> </w:t>
      </w:r>
      <w:r w:rsidR="00603F6F">
        <w:t xml:space="preserve">and the pipe were slightly lifted to make sure the fluid is extracted. </w:t>
      </w:r>
      <w:r w:rsidR="00C13510">
        <w:t>As the majority of the oil was consumed through the search for the adequate concentration of surfactant,</w:t>
      </w:r>
      <w:r w:rsidR="00F80828">
        <w:t xml:space="preserve"> </w:t>
      </w:r>
      <w:r w:rsidR="00C13510">
        <w:t xml:space="preserve">only one water fraction of 30% was tested in this study. </w:t>
      </w:r>
    </w:p>
    <w:p w14:paraId="41DCE659" w14:textId="77777777" w:rsidR="000309DD" w:rsidRDefault="000309DD" w:rsidP="000309DD">
      <w:pPr>
        <w:keepNext/>
      </w:pPr>
      <w:r>
        <w:rPr>
          <w:noProof/>
          <w:lang w:bidi="ar-SA"/>
        </w:rPr>
        <w:lastRenderedPageBreak/>
        <w:drawing>
          <wp:anchor distT="0" distB="0" distL="114300" distR="114300" simplePos="0" relativeHeight="251637760" behindDoc="1" locked="0" layoutInCell="1" allowOverlap="1" wp14:anchorId="1586C027" wp14:editId="77352F02">
            <wp:simplePos x="0" y="0"/>
            <wp:positionH relativeFrom="margin">
              <wp:align>right</wp:align>
            </wp:positionH>
            <wp:positionV relativeFrom="paragraph">
              <wp:posOffset>1112403</wp:posOffset>
            </wp:positionV>
            <wp:extent cx="3755957" cy="1533765"/>
            <wp:effectExtent l="6032" t="0" r="3493" b="3492"/>
            <wp:wrapNone/>
            <wp:docPr id="22" name="Picture 22" descr="A picture containing wall, device,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SKQA9138.JPG"/>
                    <pic:cNvPicPr/>
                  </pic:nvPicPr>
                  <pic:blipFill rotWithShape="1">
                    <a:blip r:embed="rId33" cstate="print">
                      <a:extLst>
                        <a:ext uri="{28A0092B-C50C-407E-A947-70E740481C1C}">
                          <a14:useLocalDpi xmlns:a14="http://schemas.microsoft.com/office/drawing/2010/main" val="0"/>
                        </a:ext>
                      </a:extLst>
                    </a:blip>
                    <a:srcRect t="27885" r="3035" b="19231"/>
                    <a:stretch/>
                  </pic:blipFill>
                  <pic:spPr bwMode="auto">
                    <a:xfrm rot="5400000">
                      <a:off x="0" y="0"/>
                      <a:ext cx="3755957" cy="15337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bidi="ar-SA"/>
        </w:rPr>
        <w:drawing>
          <wp:inline distT="0" distB="0" distL="0" distR="0" wp14:anchorId="69875248" wp14:editId="5F06546B">
            <wp:extent cx="4242436" cy="3800104"/>
            <wp:effectExtent l="0" t="0" r="5715" b="0"/>
            <wp:docPr id="1" name="Picture 1" descr="A picture containing indoor, table, w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1019.JPG"/>
                    <pic:cNvPicPr/>
                  </pic:nvPicPr>
                  <pic:blipFill rotWithShape="1">
                    <a:blip r:embed="rId34" cstate="print">
                      <a:extLst>
                        <a:ext uri="{28A0092B-C50C-407E-A947-70E740481C1C}">
                          <a14:useLocalDpi xmlns:a14="http://schemas.microsoft.com/office/drawing/2010/main" val="0"/>
                        </a:ext>
                      </a:extLst>
                    </a:blip>
                    <a:srcRect l="32096" t="15011" r="9615" b="14153"/>
                    <a:stretch/>
                  </pic:blipFill>
                  <pic:spPr bwMode="auto">
                    <a:xfrm>
                      <a:off x="0" y="0"/>
                      <a:ext cx="4298437" cy="3850266"/>
                    </a:xfrm>
                    <a:prstGeom prst="rect">
                      <a:avLst/>
                    </a:prstGeom>
                    <a:ln>
                      <a:noFill/>
                    </a:ln>
                    <a:extLst>
                      <a:ext uri="{53640926-AAD7-44D8-BBD7-CCE9431645EC}">
                        <a14:shadowObscured xmlns:a14="http://schemas.microsoft.com/office/drawing/2010/main"/>
                      </a:ext>
                    </a:extLst>
                  </pic:spPr>
                </pic:pic>
              </a:graphicData>
            </a:graphic>
          </wp:inline>
        </w:drawing>
      </w:r>
    </w:p>
    <w:p w14:paraId="42F0072F" w14:textId="3E84C29B" w:rsidR="00652B98" w:rsidRPr="00B8566A" w:rsidRDefault="000309DD" w:rsidP="00A82696">
      <w:pPr>
        <w:pStyle w:val="Caption"/>
      </w:pPr>
      <w:bookmarkStart w:id="276" w:name="_Toc7433425"/>
      <w:r w:rsidRPr="00B8566A">
        <w:t xml:space="preserve">Fig.  </w:t>
      </w:r>
      <w:fldSimple w:instr=" SEQ Fig._ \* ARABIC ">
        <w:r w:rsidR="005B30D3">
          <w:rPr>
            <w:noProof/>
          </w:rPr>
          <w:t>18</w:t>
        </w:r>
      </w:fldSimple>
      <w:r w:rsidRPr="00B8566A">
        <w:t>— Cole Parmer variable speed drive (left) and pressure gauge (right)</w:t>
      </w:r>
      <w:bookmarkEnd w:id="276"/>
    </w:p>
    <w:p w14:paraId="4191EE0A" w14:textId="77777777" w:rsidR="00EE52D4" w:rsidRPr="00EE52D4" w:rsidRDefault="00EE52D4" w:rsidP="00EE52D4"/>
    <w:p w14:paraId="3F14801A" w14:textId="1A93FB24" w:rsidR="000309DD" w:rsidRDefault="000309DD" w:rsidP="000309DD">
      <w:pPr>
        <w:keepNext/>
        <w:jc w:val="center"/>
      </w:pPr>
      <w:r>
        <w:rPr>
          <w:noProof/>
          <w:lang w:bidi="ar-SA"/>
        </w:rPr>
        <w:t xml:space="preserve">              </w:t>
      </w:r>
      <w:r>
        <w:rPr>
          <w:noProof/>
          <w:lang w:bidi="ar-SA"/>
        </w:rPr>
        <w:drawing>
          <wp:inline distT="0" distB="0" distL="0" distR="0" wp14:anchorId="2B50CB2A" wp14:editId="4F844D3C">
            <wp:extent cx="2440305" cy="1864607"/>
            <wp:effectExtent l="2223" t="0" r="317" b="318"/>
            <wp:docPr id="20" name="Picture 20" descr="A circuit 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G_1022.JPG"/>
                    <pic:cNvPicPr/>
                  </pic:nvPicPr>
                  <pic:blipFill rotWithShape="1">
                    <a:blip r:embed="rId35" cstate="print">
                      <a:extLst>
                        <a:ext uri="{28A0092B-C50C-407E-A947-70E740481C1C}">
                          <a14:useLocalDpi xmlns:a14="http://schemas.microsoft.com/office/drawing/2010/main" val="0"/>
                        </a:ext>
                      </a:extLst>
                    </a:blip>
                    <a:srcRect l="17233" t="8070" b="3005"/>
                    <a:stretch/>
                  </pic:blipFill>
                  <pic:spPr bwMode="auto">
                    <a:xfrm rot="5400000">
                      <a:off x="0" y="0"/>
                      <a:ext cx="2459257" cy="1879088"/>
                    </a:xfrm>
                    <a:prstGeom prst="rect">
                      <a:avLst/>
                    </a:prstGeom>
                    <a:ln>
                      <a:noFill/>
                    </a:ln>
                    <a:extLst>
                      <a:ext uri="{53640926-AAD7-44D8-BBD7-CCE9431645EC}">
                        <a14:shadowObscured xmlns:a14="http://schemas.microsoft.com/office/drawing/2010/main"/>
                      </a:ext>
                    </a:extLst>
                  </pic:spPr>
                </pic:pic>
              </a:graphicData>
            </a:graphic>
          </wp:inline>
        </w:drawing>
      </w:r>
      <w:r>
        <w:rPr>
          <w:noProof/>
          <w:lang w:bidi="ar-SA"/>
        </w:rPr>
        <w:t xml:space="preserve">            </w:t>
      </w:r>
      <w:r>
        <w:rPr>
          <w:noProof/>
          <w:lang w:bidi="ar-SA"/>
        </w:rPr>
        <w:drawing>
          <wp:inline distT="0" distB="0" distL="0" distR="0" wp14:anchorId="2AB0B1C6" wp14:editId="2AA2D554">
            <wp:extent cx="3028208" cy="2271156"/>
            <wp:effectExtent l="0" t="0" r="1270" b="0"/>
            <wp:docPr id="21" name="Picture 21" descr="A picture containing indoor, wall, floor, sitt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G_1024.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3041549" cy="2281162"/>
                    </a:xfrm>
                    <a:prstGeom prst="rect">
                      <a:avLst/>
                    </a:prstGeom>
                  </pic:spPr>
                </pic:pic>
              </a:graphicData>
            </a:graphic>
          </wp:inline>
        </w:drawing>
      </w:r>
    </w:p>
    <w:p w14:paraId="2EA85D22" w14:textId="1EC911F0" w:rsidR="0035261F" w:rsidRPr="00B8566A" w:rsidRDefault="000309DD" w:rsidP="00A82696">
      <w:pPr>
        <w:pStyle w:val="Caption"/>
      </w:pPr>
      <w:bookmarkStart w:id="277" w:name="_Toc7433426"/>
      <w:r w:rsidRPr="00B8566A">
        <w:t xml:space="preserve">Fig.  </w:t>
      </w:r>
      <w:fldSimple w:instr=" SEQ Fig._ \* ARABIC ">
        <w:r w:rsidR="005B30D3">
          <w:rPr>
            <w:noProof/>
          </w:rPr>
          <w:t>19</w:t>
        </w:r>
      </w:fldSimple>
      <w:r w:rsidRPr="00B8566A">
        <w:t xml:space="preserve">— Digital transducers </w:t>
      </w:r>
      <w:r w:rsidR="005B46E7" w:rsidRPr="00B8566A">
        <w:t>(left)</w:t>
      </w:r>
      <w:r w:rsidRPr="00B8566A">
        <w:t xml:space="preserve"> and Centrifuge (right)</w:t>
      </w:r>
      <w:bookmarkEnd w:id="277"/>
    </w:p>
    <w:p w14:paraId="18D6928B" w14:textId="1EFD58A9" w:rsidR="00C44418" w:rsidRDefault="00C44418" w:rsidP="00FB0DA1">
      <w:pPr>
        <w:pStyle w:val="Chapter"/>
        <w:outlineLvl w:val="0"/>
      </w:pPr>
      <w:bookmarkStart w:id="278" w:name="_Toc7396059"/>
      <w:r w:rsidRPr="000F56FF">
        <w:lastRenderedPageBreak/>
        <w:t xml:space="preserve">Chapter </w:t>
      </w:r>
      <w:r w:rsidR="00FB0DA1">
        <w:t>IV</w:t>
      </w:r>
      <w:r w:rsidRPr="000F56FF">
        <w:t xml:space="preserve">: </w:t>
      </w:r>
      <w:r>
        <w:t>Results and Discussions</w:t>
      </w:r>
      <w:bookmarkEnd w:id="278"/>
    </w:p>
    <w:p w14:paraId="65655EB4" w14:textId="60DB6F10" w:rsidR="009C5599" w:rsidRDefault="0062399C" w:rsidP="00CC05B8">
      <w:pPr>
        <w:pStyle w:val="Heading2"/>
        <w:numPr>
          <w:ilvl w:val="0"/>
          <w:numId w:val="9"/>
        </w:numPr>
      </w:pPr>
      <w:bookmarkStart w:id="279" w:name="_Toc7396060"/>
      <w:r>
        <w:t xml:space="preserve">Surfactant selection </w:t>
      </w:r>
      <w:r w:rsidR="00FB7724">
        <w:t>and emulsification</w:t>
      </w:r>
      <w:bookmarkEnd w:id="279"/>
    </w:p>
    <w:p w14:paraId="4353B3D1" w14:textId="443EF6DA" w:rsidR="00E218CC" w:rsidRDefault="00B55C8E" w:rsidP="00115C6E">
      <w:pPr>
        <w:rPr>
          <w:lang w:bidi="ar-SA"/>
        </w:rPr>
      </w:pPr>
      <w:r>
        <w:rPr>
          <w:lang w:bidi="ar-SA"/>
        </w:rPr>
        <w:t>A stable emulsion is required for the</w:t>
      </w:r>
      <w:r w:rsidR="009622A7">
        <w:rPr>
          <w:lang w:bidi="ar-SA"/>
        </w:rPr>
        <w:t>se</w:t>
      </w:r>
      <w:r>
        <w:rPr>
          <w:lang w:bidi="ar-SA"/>
        </w:rPr>
        <w:t xml:space="preserve"> f</w:t>
      </w:r>
      <w:r w:rsidR="0035261F">
        <w:rPr>
          <w:lang w:bidi="ar-SA"/>
        </w:rPr>
        <w:t>low test</w:t>
      </w:r>
      <w:r w:rsidR="009622A7">
        <w:rPr>
          <w:lang w:bidi="ar-SA"/>
        </w:rPr>
        <w:t>s, otherwise it is difficult to interpret the data</w:t>
      </w:r>
      <w:r>
        <w:rPr>
          <w:lang w:bidi="ar-SA"/>
        </w:rPr>
        <w:t xml:space="preserve">. The crude oil </w:t>
      </w:r>
      <w:r w:rsidR="00EC28CE">
        <w:rPr>
          <w:lang w:bidi="ar-SA"/>
        </w:rPr>
        <w:t xml:space="preserve">and water </w:t>
      </w:r>
      <w:r w:rsidR="00212FE6">
        <w:rPr>
          <w:lang w:bidi="ar-SA"/>
        </w:rPr>
        <w:t xml:space="preserve">emulsions </w:t>
      </w:r>
      <w:r>
        <w:rPr>
          <w:lang w:bidi="ar-SA"/>
        </w:rPr>
        <w:t>will be stabilized with surfactants.</w:t>
      </w:r>
      <w:r w:rsidR="00EC28CE">
        <w:rPr>
          <w:lang w:bidi="ar-SA"/>
        </w:rPr>
        <w:t xml:space="preserve"> The first step is to find the optimum concentration of surfactant that will yield</w:t>
      </w:r>
      <w:r w:rsidR="00EC28CE" w:rsidRPr="00223777">
        <w:rPr>
          <w:color w:val="000000" w:themeColor="text1"/>
          <w:lang w:bidi="ar-SA"/>
        </w:rPr>
        <w:t xml:space="preserve"> a stable emulsion. </w:t>
      </w:r>
      <w:r w:rsidRPr="00223777">
        <w:rPr>
          <w:color w:val="000000" w:themeColor="text1"/>
          <w:lang w:bidi="ar-SA"/>
        </w:rPr>
        <w:t>Oluwa</w:t>
      </w:r>
      <w:r w:rsidR="00015F98" w:rsidRPr="00223777">
        <w:rPr>
          <w:rFonts w:ascii="Times New Roman" w:eastAsia="Calibri" w:hAnsi="Times New Roman"/>
          <w:color w:val="000000" w:themeColor="text1"/>
          <w:szCs w:val="22"/>
          <w:lang w:bidi="ar-SA"/>
        </w:rPr>
        <w:t>tosin</w:t>
      </w:r>
      <w:r w:rsidRPr="00223777">
        <w:rPr>
          <w:color w:val="000000" w:themeColor="text1"/>
          <w:lang w:bidi="ar-SA"/>
        </w:rPr>
        <w:t xml:space="preserve"> (2016) conducted prior tests on </w:t>
      </w:r>
      <w:r w:rsidR="00EC28CE" w:rsidRPr="00223777">
        <w:rPr>
          <w:color w:val="000000" w:themeColor="text1"/>
          <w:lang w:bidi="ar-SA"/>
        </w:rPr>
        <w:t xml:space="preserve">a similar </w:t>
      </w:r>
      <w:r w:rsidRPr="00223777">
        <w:rPr>
          <w:color w:val="000000" w:themeColor="text1"/>
          <w:lang w:bidi="ar-SA"/>
        </w:rPr>
        <w:t xml:space="preserve">type of Texas oil used </w:t>
      </w:r>
      <w:r>
        <w:rPr>
          <w:lang w:bidi="ar-SA"/>
        </w:rPr>
        <w:t xml:space="preserve">in this current research. He </w:t>
      </w:r>
      <w:r w:rsidR="00EC28CE">
        <w:rPr>
          <w:lang w:bidi="ar-SA"/>
        </w:rPr>
        <w:t xml:space="preserve">investigated the effect of six </w:t>
      </w:r>
      <w:r w:rsidR="00EC28CE" w:rsidRPr="00223777">
        <w:rPr>
          <w:lang w:bidi="ar-SA"/>
        </w:rPr>
        <w:t xml:space="preserve">different surfactants on </w:t>
      </w:r>
      <w:r w:rsidR="008B5579" w:rsidRPr="00223777">
        <w:rPr>
          <w:lang w:bidi="ar-SA"/>
        </w:rPr>
        <w:t xml:space="preserve">emulsion stability and </w:t>
      </w:r>
      <w:r w:rsidR="00EC28CE" w:rsidRPr="00223777">
        <w:rPr>
          <w:lang w:bidi="ar-SA"/>
        </w:rPr>
        <w:t xml:space="preserve">found that </w:t>
      </w:r>
      <w:r w:rsidR="008B5579" w:rsidRPr="00223777">
        <w:rPr>
          <w:lang w:bidi="ar-SA"/>
        </w:rPr>
        <w:t xml:space="preserve">the most stable emulsion was obtained using </w:t>
      </w:r>
      <w:r w:rsidRPr="00223777">
        <w:rPr>
          <w:lang w:bidi="ar-SA"/>
        </w:rPr>
        <w:t>only 1% of Span 85</w:t>
      </w:r>
      <w:r w:rsidR="008B5579" w:rsidRPr="00223777">
        <w:rPr>
          <w:lang w:bidi="ar-SA"/>
        </w:rPr>
        <w:t xml:space="preserve"> and that the surfactant stabilized emulsion are reproducible</w:t>
      </w:r>
      <w:r w:rsidRPr="00223777">
        <w:rPr>
          <w:lang w:bidi="ar-SA"/>
        </w:rPr>
        <w:t>.</w:t>
      </w:r>
      <w:r w:rsidR="008B5579" w:rsidRPr="00223777">
        <w:rPr>
          <w:lang w:bidi="ar-SA"/>
        </w:rPr>
        <w:t xml:space="preserve"> The effect of surfactant concentration was investigated at different water fractions </w:t>
      </w:r>
      <w:r w:rsidR="008B5579" w:rsidRPr="00223777">
        <w:rPr>
          <w:b/>
          <w:lang w:bidi="ar-SA"/>
        </w:rPr>
        <w:t>(Fig.</w:t>
      </w:r>
      <w:r w:rsidR="00797978" w:rsidRPr="00223777">
        <w:rPr>
          <w:b/>
          <w:lang w:bidi="ar-SA"/>
        </w:rPr>
        <w:t xml:space="preserve"> </w:t>
      </w:r>
      <w:r w:rsidR="00B13CF5">
        <w:rPr>
          <w:b/>
          <w:lang w:bidi="ar-SA"/>
        </w:rPr>
        <w:t>20</w:t>
      </w:r>
      <w:r w:rsidR="008B5579" w:rsidRPr="00223777">
        <w:rPr>
          <w:b/>
          <w:lang w:bidi="ar-SA"/>
        </w:rPr>
        <w:t>)</w:t>
      </w:r>
      <w:r w:rsidR="008B5579" w:rsidRPr="00223777">
        <w:rPr>
          <w:lang w:bidi="ar-SA"/>
        </w:rPr>
        <w:t>. Overall it is clear that 1% of</w:t>
      </w:r>
      <w:r w:rsidR="008B5579">
        <w:rPr>
          <w:lang w:bidi="ar-SA"/>
        </w:rPr>
        <w:t xml:space="preserve"> Span 85 yield</w:t>
      </w:r>
      <w:r w:rsidR="007C5453">
        <w:rPr>
          <w:lang w:bidi="ar-SA"/>
        </w:rPr>
        <w:t>s</w:t>
      </w:r>
      <w:r w:rsidR="008B5579">
        <w:rPr>
          <w:lang w:bidi="ar-SA"/>
        </w:rPr>
        <w:t xml:space="preserve"> </w:t>
      </w:r>
      <w:r w:rsidR="0062399C">
        <w:rPr>
          <w:lang w:bidi="ar-SA"/>
        </w:rPr>
        <w:t xml:space="preserve">the highest stability at all water fractions (10% to 70%). </w:t>
      </w:r>
      <w:r>
        <w:rPr>
          <w:lang w:bidi="ar-SA"/>
        </w:rPr>
        <w:t xml:space="preserve">Therefore </w:t>
      </w:r>
      <w:r w:rsidR="00E218CC">
        <w:rPr>
          <w:lang w:bidi="ar-SA"/>
        </w:rPr>
        <w:t xml:space="preserve">1% Span 85 was the first concentration used to test the emulsion in the current research. </w:t>
      </w:r>
    </w:p>
    <w:p w14:paraId="2FD6456E" w14:textId="77777777" w:rsidR="00E2281F" w:rsidRDefault="00135E9F" w:rsidP="0011794C">
      <w:pPr>
        <w:keepNext/>
        <w:spacing w:line="240" w:lineRule="auto"/>
      </w:pPr>
      <w:r>
        <w:rPr>
          <w:noProof/>
          <w:color w:val="00B0F0"/>
          <w:lang w:bidi="ar-SA"/>
        </w:rPr>
        <w:drawing>
          <wp:inline distT="0" distB="0" distL="0" distR="0" wp14:anchorId="5FE6E4FD" wp14:editId="53CC2450">
            <wp:extent cx="5890437" cy="2732405"/>
            <wp:effectExtent l="0" t="0" r="0" b="0"/>
            <wp:docPr id="25" name="Picture 25"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diff surfactant.PNG"/>
                    <pic:cNvPicPr/>
                  </pic:nvPicPr>
                  <pic:blipFill>
                    <a:blip r:embed="rId37">
                      <a:extLst>
                        <a:ext uri="{28A0092B-C50C-407E-A947-70E740481C1C}">
                          <a14:useLocalDpi xmlns:a14="http://schemas.microsoft.com/office/drawing/2010/main" val="0"/>
                        </a:ext>
                      </a:extLst>
                    </a:blip>
                    <a:stretch>
                      <a:fillRect/>
                    </a:stretch>
                  </pic:blipFill>
                  <pic:spPr>
                    <a:xfrm>
                      <a:off x="0" y="0"/>
                      <a:ext cx="5896605" cy="2735266"/>
                    </a:xfrm>
                    <a:prstGeom prst="rect">
                      <a:avLst/>
                    </a:prstGeom>
                  </pic:spPr>
                </pic:pic>
              </a:graphicData>
            </a:graphic>
          </wp:inline>
        </w:drawing>
      </w:r>
    </w:p>
    <w:p w14:paraId="2050EA55" w14:textId="102C36AE" w:rsidR="00F205EE" w:rsidRPr="00B8566A" w:rsidRDefault="00E2281F" w:rsidP="00A82696">
      <w:pPr>
        <w:pStyle w:val="Caption"/>
      </w:pPr>
      <w:bookmarkStart w:id="280" w:name="_Toc7433427"/>
      <w:r w:rsidRPr="00B8566A">
        <w:t xml:space="preserve">Fig.  </w:t>
      </w:r>
      <w:fldSimple w:instr=" SEQ Fig._ \* ARABIC ">
        <w:r w:rsidR="005B30D3">
          <w:rPr>
            <w:noProof/>
          </w:rPr>
          <w:t>20</w:t>
        </w:r>
      </w:fldSimple>
      <w:r w:rsidRPr="00B8566A">
        <w:t xml:space="preserve">— Effect of different surfactant </w:t>
      </w:r>
      <w:r w:rsidRPr="00A82696">
        <w:t>concentration</w:t>
      </w:r>
      <w:r w:rsidRPr="00B8566A">
        <w:t xml:space="preserve"> on stability of emulsion (Oluwatosin, 2016)</w:t>
      </w:r>
      <w:bookmarkEnd w:id="280"/>
    </w:p>
    <w:p w14:paraId="60401284" w14:textId="56B17DC1" w:rsidR="00FF44B7" w:rsidRPr="00B8566A" w:rsidRDefault="00FF44B7" w:rsidP="00A82696">
      <w:pPr>
        <w:pStyle w:val="Caption"/>
      </w:pPr>
    </w:p>
    <w:p w14:paraId="4FF7E9B9" w14:textId="55806641" w:rsidR="00135E9F" w:rsidRPr="00B8566A" w:rsidRDefault="00135E9F" w:rsidP="00A82696">
      <w:pPr>
        <w:pStyle w:val="Caption"/>
      </w:pPr>
    </w:p>
    <w:p w14:paraId="478FD0DF" w14:textId="280F414D" w:rsidR="0026048A" w:rsidRDefault="002E7CB6" w:rsidP="00135E9F">
      <w:pPr>
        <w:spacing w:before="240"/>
        <w:rPr>
          <w:color w:val="00B0F0"/>
          <w:lang w:bidi="ar-SA"/>
        </w:rPr>
      </w:pPr>
      <w:r>
        <w:rPr>
          <w:lang w:bidi="ar-SA"/>
        </w:rPr>
        <w:lastRenderedPageBreak/>
        <w:t>T</w:t>
      </w:r>
      <w:r w:rsidR="00B55C8E">
        <w:rPr>
          <w:lang w:bidi="ar-SA"/>
        </w:rPr>
        <w:t xml:space="preserve">he </w:t>
      </w:r>
      <w:r>
        <w:rPr>
          <w:lang w:bidi="ar-SA"/>
        </w:rPr>
        <w:t xml:space="preserve">emulsion was tested at 30% water cut with 1% Span 85. The </w:t>
      </w:r>
      <w:r w:rsidR="008F658F">
        <w:rPr>
          <w:lang w:bidi="ar-SA"/>
        </w:rPr>
        <w:t>bottle</w:t>
      </w:r>
      <w:r w:rsidR="00B55C8E">
        <w:rPr>
          <w:lang w:bidi="ar-SA"/>
        </w:rPr>
        <w:t xml:space="preserve"> test</w:t>
      </w:r>
      <w:r>
        <w:rPr>
          <w:lang w:bidi="ar-SA"/>
        </w:rPr>
        <w:t xml:space="preserve"> for this emulsion showed that</w:t>
      </w:r>
      <w:r w:rsidR="008F658F">
        <w:rPr>
          <w:lang w:bidi="ar-SA"/>
        </w:rPr>
        <w:t xml:space="preserve"> separation occurred with</w:t>
      </w:r>
      <w:r w:rsidR="008F658F" w:rsidRPr="00223777">
        <w:rPr>
          <w:color w:val="000000" w:themeColor="text1"/>
          <w:lang w:bidi="ar-SA"/>
        </w:rPr>
        <w:t xml:space="preserve">in the first 30 </w:t>
      </w:r>
      <w:r w:rsidR="008F658F" w:rsidRPr="00533066">
        <w:rPr>
          <w:color w:val="000000" w:themeColor="text1"/>
          <w:lang w:bidi="ar-SA"/>
        </w:rPr>
        <w:t>minutes</w:t>
      </w:r>
      <w:r w:rsidR="00797978" w:rsidRPr="00533066">
        <w:rPr>
          <w:color w:val="000000" w:themeColor="text1"/>
          <w:lang w:bidi="ar-SA"/>
        </w:rPr>
        <w:t xml:space="preserve"> (</w:t>
      </w:r>
      <w:r w:rsidR="00797978" w:rsidRPr="00533066">
        <w:rPr>
          <w:b/>
          <w:color w:val="000000" w:themeColor="text1"/>
          <w:lang w:bidi="ar-SA"/>
        </w:rPr>
        <w:t>Fig. 2</w:t>
      </w:r>
      <w:r w:rsidR="004D186F" w:rsidRPr="00533066">
        <w:rPr>
          <w:b/>
          <w:color w:val="000000" w:themeColor="text1"/>
          <w:lang w:bidi="ar-SA"/>
        </w:rPr>
        <w:t>1</w:t>
      </w:r>
      <w:r w:rsidR="00797978" w:rsidRPr="00533066">
        <w:rPr>
          <w:color w:val="000000" w:themeColor="text1"/>
          <w:lang w:bidi="ar-SA"/>
        </w:rPr>
        <w:t>)</w:t>
      </w:r>
      <w:r w:rsidR="008F658F" w:rsidRPr="00533066">
        <w:rPr>
          <w:color w:val="000000" w:themeColor="text1"/>
          <w:lang w:bidi="ar-SA"/>
        </w:rPr>
        <w:t>. Hence further tests need</w:t>
      </w:r>
      <w:r w:rsidR="00316B5B" w:rsidRPr="00533066">
        <w:rPr>
          <w:color w:val="000000" w:themeColor="text1"/>
          <w:lang w:bidi="ar-SA"/>
        </w:rPr>
        <w:t>ed</w:t>
      </w:r>
      <w:r w:rsidR="008F658F" w:rsidRPr="00533066">
        <w:rPr>
          <w:color w:val="000000" w:themeColor="text1"/>
          <w:lang w:bidi="ar-SA"/>
        </w:rPr>
        <w:t xml:space="preserve"> to be conducted to obtain the most stable emulsion.</w:t>
      </w:r>
      <w:r w:rsidR="00316B5B" w:rsidRPr="00533066">
        <w:rPr>
          <w:color w:val="000000" w:themeColor="text1"/>
          <w:lang w:bidi="ar-SA"/>
        </w:rPr>
        <w:t xml:space="preserve"> </w:t>
      </w:r>
      <w:r w:rsidR="00B13CF5">
        <w:rPr>
          <w:color w:val="000000" w:themeColor="text1"/>
          <w:lang w:bidi="ar-SA"/>
        </w:rPr>
        <w:t>85</w:t>
      </w:r>
      <w:r w:rsidR="00D15776" w:rsidRPr="00533066">
        <w:rPr>
          <w:color w:val="000000" w:themeColor="text1"/>
          <w:lang w:bidi="ar-SA"/>
        </w:rPr>
        <w:t xml:space="preserve"> </w:t>
      </w:r>
      <w:r w:rsidR="00135E9F" w:rsidRPr="00533066">
        <w:rPr>
          <w:color w:val="000000" w:themeColor="text1"/>
          <w:lang w:bidi="ar-SA"/>
        </w:rPr>
        <w:t>different</w:t>
      </w:r>
      <w:r w:rsidR="00D15776" w:rsidRPr="00533066">
        <w:rPr>
          <w:color w:val="000000" w:themeColor="text1"/>
          <w:lang w:bidi="ar-SA"/>
        </w:rPr>
        <w:t xml:space="preserve"> combinations of </w:t>
      </w:r>
      <w:r w:rsidR="008D5786" w:rsidRPr="00533066">
        <w:rPr>
          <w:color w:val="000000" w:themeColor="text1"/>
          <w:lang w:bidi="ar-SA"/>
        </w:rPr>
        <w:t>different type</w:t>
      </w:r>
      <w:r w:rsidR="008D5786" w:rsidRPr="00223777">
        <w:rPr>
          <w:color w:val="000000" w:themeColor="text1"/>
          <w:lang w:bidi="ar-SA"/>
        </w:rPr>
        <w:t xml:space="preserve">s of </w:t>
      </w:r>
      <w:r w:rsidR="008D5786" w:rsidRPr="00533066">
        <w:rPr>
          <w:color w:val="000000" w:themeColor="text1"/>
          <w:lang w:bidi="ar-SA"/>
        </w:rPr>
        <w:t>surfactants at different concentrations were made. The list of the combination can be f</w:t>
      </w:r>
      <w:r w:rsidR="001E1B67" w:rsidRPr="00533066">
        <w:rPr>
          <w:color w:val="000000" w:themeColor="text1"/>
          <w:lang w:bidi="ar-SA"/>
        </w:rPr>
        <w:t>ound</w:t>
      </w:r>
      <w:r w:rsidR="008D5786" w:rsidRPr="00533066">
        <w:rPr>
          <w:color w:val="000000" w:themeColor="text1"/>
          <w:lang w:bidi="ar-SA"/>
        </w:rPr>
        <w:t xml:space="preserve"> in </w:t>
      </w:r>
      <w:r w:rsidR="008D5786" w:rsidRPr="00533066">
        <w:rPr>
          <w:b/>
          <w:color w:val="000000" w:themeColor="text1"/>
          <w:lang w:bidi="ar-SA"/>
        </w:rPr>
        <w:t>Appendix A</w:t>
      </w:r>
      <w:r w:rsidR="008D5786" w:rsidRPr="00533066">
        <w:rPr>
          <w:color w:val="000000" w:themeColor="text1"/>
          <w:lang w:bidi="ar-SA"/>
        </w:rPr>
        <w:t>.</w:t>
      </w:r>
      <w:r w:rsidR="0008701B" w:rsidRPr="00223777">
        <w:rPr>
          <w:color w:val="000000" w:themeColor="text1"/>
          <w:lang w:bidi="ar-SA"/>
        </w:rPr>
        <w:t xml:space="preserve"> </w:t>
      </w:r>
    </w:p>
    <w:p w14:paraId="196B071B" w14:textId="355CA7D6" w:rsidR="004D186F" w:rsidRDefault="00223777" w:rsidP="004D186F">
      <w:pPr>
        <w:keepNext/>
        <w:jc w:val="center"/>
      </w:pPr>
      <w:r>
        <w:rPr>
          <w:noProof/>
          <w:lang w:bidi="ar-SA"/>
        </w:rPr>
        <w:drawing>
          <wp:inline distT="0" distB="0" distL="0" distR="0" wp14:anchorId="3E3860EC" wp14:editId="13EB06CB">
            <wp:extent cx="2363470" cy="969010"/>
            <wp:effectExtent l="0" t="7620" r="0" b="0"/>
            <wp:docPr id="61" name="Picture 61" descr="A picture containing indoor, w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G_5632.JPG"/>
                    <pic:cNvPicPr/>
                  </pic:nvPicPr>
                  <pic:blipFill rotWithShape="1">
                    <a:blip r:embed="rId38" cstate="print">
                      <a:extLst>
                        <a:ext uri="{28A0092B-C50C-407E-A947-70E740481C1C}">
                          <a14:useLocalDpi xmlns:a14="http://schemas.microsoft.com/office/drawing/2010/main" val="0"/>
                        </a:ext>
                      </a:extLst>
                    </a:blip>
                    <a:srcRect l="12501" t="25411" r="5031" b="29499"/>
                    <a:stretch/>
                  </pic:blipFill>
                  <pic:spPr bwMode="auto">
                    <a:xfrm rot="5400000">
                      <a:off x="0" y="0"/>
                      <a:ext cx="2363470" cy="969010"/>
                    </a:xfrm>
                    <a:prstGeom prst="rect">
                      <a:avLst/>
                    </a:prstGeom>
                    <a:ln>
                      <a:noFill/>
                    </a:ln>
                    <a:extLst>
                      <a:ext uri="{53640926-AAD7-44D8-BBD7-CCE9431645EC}">
                        <a14:shadowObscured xmlns:a14="http://schemas.microsoft.com/office/drawing/2010/main"/>
                      </a:ext>
                    </a:extLst>
                  </pic:spPr>
                </pic:pic>
              </a:graphicData>
            </a:graphic>
          </wp:inline>
        </w:drawing>
      </w:r>
      <w:r w:rsidR="004D186F">
        <w:rPr>
          <w:noProof/>
          <w:lang w:bidi="ar-SA"/>
        </w:rPr>
        <w:drawing>
          <wp:inline distT="0" distB="0" distL="0" distR="0" wp14:anchorId="3E9F87B6" wp14:editId="0926247B">
            <wp:extent cx="2371725" cy="1016000"/>
            <wp:effectExtent l="0" t="7937" r="1587" b="1588"/>
            <wp:docPr id="77" name="Picture 77" descr="A picture containing indoor, wood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G_9338.JPG"/>
                    <pic:cNvPicPr/>
                  </pic:nvPicPr>
                  <pic:blipFill rotWithShape="1">
                    <a:blip r:embed="rId39" cstate="print">
                      <a:extLst>
                        <a:ext uri="{28A0092B-C50C-407E-A947-70E740481C1C}">
                          <a14:useLocalDpi xmlns:a14="http://schemas.microsoft.com/office/drawing/2010/main" val="0"/>
                        </a:ext>
                      </a:extLst>
                    </a:blip>
                    <a:srcRect l="16156" t="33056" r="12751" b="26763"/>
                    <a:stretch/>
                  </pic:blipFill>
                  <pic:spPr bwMode="auto">
                    <a:xfrm rot="5400000">
                      <a:off x="0" y="0"/>
                      <a:ext cx="2371725" cy="1016000"/>
                    </a:xfrm>
                    <a:prstGeom prst="rect">
                      <a:avLst/>
                    </a:prstGeom>
                    <a:ln>
                      <a:noFill/>
                    </a:ln>
                    <a:extLst>
                      <a:ext uri="{53640926-AAD7-44D8-BBD7-CCE9431645EC}">
                        <a14:shadowObscured xmlns:a14="http://schemas.microsoft.com/office/drawing/2010/main"/>
                      </a:ext>
                    </a:extLst>
                  </pic:spPr>
                </pic:pic>
              </a:graphicData>
            </a:graphic>
          </wp:inline>
        </w:drawing>
      </w:r>
    </w:p>
    <w:p w14:paraId="39FC639C" w14:textId="23FCAE36" w:rsidR="004D186F" w:rsidRPr="00B8566A" w:rsidRDefault="004D186F" w:rsidP="00A82696">
      <w:pPr>
        <w:pStyle w:val="Caption"/>
      </w:pPr>
      <w:bookmarkStart w:id="281" w:name="_Toc7433428"/>
      <w:r w:rsidRPr="00B8566A">
        <w:t xml:space="preserve">Fig.  </w:t>
      </w:r>
      <w:fldSimple w:instr=" SEQ Fig._ \* ARABIC ">
        <w:r w:rsidR="005B30D3">
          <w:rPr>
            <w:noProof/>
          </w:rPr>
          <w:t>21</w:t>
        </w:r>
      </w:fldSimple>
      <w:r w:rsidRPr="00B8566A">
        <w:t>—30% water-cut (left) showing separation after 30 minutes (right)</w:t>
      </w:r>
      <w:bookmarkEnd w:id="281"/>
    </w:p>
    <w:p w14:paraId="793A7856" w14:textId="00BDF9EB" w:rsidR="00223777" w:rsidRDefault="00223777" w:rsidP="0011794C">
      <w:pPr>
        <w:keepNext/>
        <w:jc w:val="center"/>
      </w:pPr>
      <w:r>
        <w:t xml:space="preserve">                           </w:t>
      </w:r>
    </w:p>
    <w:p w14:paraId="7FE6AF42" w14:textId="1E94CF1C" w:rsidR="00F73E9C" w:rsidRPr="004D186F" w:rsidRDefault="0026048A" w:rsidP="00223777">
      <w:pPr>
        <w:rPr>
          <w:color w:val="000000" w:themeColor="text1"/>
          <w:lang w:bidi="ar-SA"/>
        </w:rPr>
      </w:pPr>
      <w:r w:rsidRPr="004D186F">
        <w:rPr>
          <w:color w:val="000000" w:themeColor="text1"/>
          <w:lang w:bidi="ar-SA"/>
        </w:rPr>
        <w:t>Selecting the concentration and the type of surfactant is still a trial-a-error method.</w:t>
      </w:r>
      <w:r w:rsidR="004E6DBD" w:rsidRPr="004D186F">
        <w:rPr>
          <w:color w:val="000000" w:themeColor="text1"/>
          <w:lang w:bidi="ar-SA"/>
        </w:rPr>
        <w:t xml:space="preserve"> </w:t>
      </w:r>
      <w:r w:rsidRPr="004D186F">
        <w:rPr>
          <w:color w:val="000000" w:themeColor="text1"/>
          <w:lang w:bidi="ar-SA"/>
        </w:rPr>
        <w:t>Single surfactant</w:t>
      </w:r>
      <w:r w:rsidR="00CF5A11" w:rsidRPr="004D186F">
        <w:rPr>
          <w:color w:val="000000" w:themeColor="text1"/>
          <w:lang w:bidi="ar-SA"/>
        </w:rPr>
        <w:t>s</w:t>
      </w:r>
      <w:r w:rsidRPr="004D186F">
        <w:rPr>
          <w:color w:val="000000" w:themeColor="text1"/>
          <w:lang w:bidi="ar-SA"/>
        </w:rPr>
        <w:t xml:space="preserve"> were tried first.</w:t>
      </w:r>
      <w:r w:rsidR="00CF5A11" w:rsidRPr="004D186F">
        <w:rPr>
          <w:color w:val="000000" w:themeColor="text1"/>
          <w:lang w:bidi="ar-SA"/>
        </w:rPr>
        <w:t xml:space="preserve"> </w:t>
      </w:r>
      <w:r w:rsidRPr="004D186F">
        <w:rPr>
          <w:color w:val="000000" w:themeColor="text1"/>
          <w:lang w:bidi="ar-SA"/>
        </w:rPr>
        <w:t xml:space="preserve">After </w:t>
      </w:r>
      <w:r w:rsidR="00CF5A11" w:rsidRPr="004D186F">
        <w:rPr>
          <w:color w:val="000000" w:themeColor="text1"/>
          <w:lang w:bidi="ar-SA"/>
        </w:rPr>
        <w:t>unsatisfactory</w:t>
      </w:r>
      <w:r w:rsidRPr="004D186F">
        <w:rPr>
          <w:color w:val="000000" w:themeColor="text1"/>
          <w:lang w:bidi="ar-SA"/>
        </w:rPr>
        <w:t xml:space="preserve"> stability, blends of surfactants</w:t>
      </w:r>
      <w:r w:rsidR="00D15C63" w:rsidRPr="004D186F">
        <w:rPr>
          <w:color w:val="000000" w:themeColor="text1"/>
          <w:lang w:bidi="ar-SA"/>
        </w:rPr>
        <w:t xml:space="preserve"> were created. Overall,</w:t>
      </w:r>
      <w:r w:rsidR="002E6540" w:rsidRPr="004D186F">
        <w:rPr>
          <w:color w:val="000000" w:themeColor="text1"/>
          <w:lang w:bidi="ar-SA"/>
        </w:rPr>
        <w:t xml:space="preserve"> </w:t>
      </w:r>
      <w:r w:rsidR="00D15C63" w:rsidRPr="004D186F">
        <w:rPr>
          <w:color w:val="000000" w:themeColor="text1"/>
          <w:lang w:bidi="ar-SA"/>
        </w:rPr>
        <w:t xml:space="preserve">the most stable emulsions for all crude oils was obtained from a blend of TX100 and Span 80. </w:t>
      </w:r>
    </w:p>
    <w:p w14:paraId="4966AE57" w14:textId="0D00C720" w:rsidR="00D15C63" w:rsidRPr="00DB37E9" w:rsidRDefault="00DB37E9" w:rsidP="00135E9F">
      <w:pPr>
        <w:spacing w:before="240"/>
        <w:rPr>
          <w:color w:val="00B0F0"/>
          <w:lang w:bidi="ar-SA"/>
        </w:rPr>
      </w:pPr>
      <w:r w:rsidRPr="00BC2C91">
        <w:rPr>
          <w:b/>
          <w:color w:val="000000" w:themeColor="text1"/>
          <w:lang w:bidi="ar-SA"/>
        </w:rPr>
        <w:t>Fig. 2</w:t>
      </w:r>
      <w:r w:rsidR="00797978">
        <w:rPr>
          <w:b/>
          <w:color w:val="000000" w:themeColor="text1"/>
          <w:lang w:bidi="ar-SA"/>
        </w:rPr>
        <w:t>2</w:t>
      </w:r>
      <w:r>
        <w:rPr>
          <w:b/>
          <w:color w:val="000000" w:themeColor="text1"/>
          <w:lang w:bidi="ar-SA"/>
        </w:rPr>
        <w:t xml:space="preserve"> </w:t>
      </w:r>
      <w:r>
        <w:rPr>
          <w:color w:val="000000" w:themeColor="text1"/>
          <w:lang w:bidi="ar-SA"/>
        </w:rPr>
        <w:t>illustrate the physical appearance of few of the emulsions made. When using a low HLB surfactant, oil separated first on top followed by little or no bottom water separation.</w:t>
      </w:r>
      <w:r w:rsidR="00F73E9C">
        <w:rPr>
          <w:color w:val="000000" w:themeColor="text1"/>
          <w:lang w:bidi="ar-SA"/>
        </w:rPr>
        <w:t xml:space="preserve"> </w:t>
      </w:r>
      <w:r>
        <w:rPr>
          <w:color w:val="000000" w:themeColor="text1"/>
          <w:lang w:bidi="ar-SA"/>
        </w:rPr>
        <w:t xml:space="preserve">When a high HLB was used, </w:t>
      </w:r>
      <w:r w:rsidR="003557B8">
        <w:rPr>
          <w:color w:val="000000" w:themeColor="text1"/>
          <w:lang w:bidi="ar-SA"/>
        </w:rPr>
        <w:t>water separation was observed first followed by oil separation.</w:t>
      </w:r>
      <w:r w:rsidR="00F73E9C">
        <w:rPr>
          <w:color w:val="000000" w:themeColor="text1"/>
          <w:lang w:bidi="ar-SA"/>
        </w:rPr>
        <w:t xml:space="preserve"> </w:t>
      </w:r>
      <w:r w:rsidR="003557B8">
        <w:rPr>
          <w:color w:val="000000" w:themeColor="text1"/>
          <w:lang w:bidi="ar-SA"/>
        </w:rPr>
        <w:t>The color of the separated water varies from surfactant to another.</w:t>
      </w:r>
    </w:p>
    <w:p w14:paraId="7B798AB5" w14:textId="77777777" w:rsidR="00B13CF5" w:rsidRDefault="00DB37E9" w:rsidP="00B13CF5">
      <w:pPr>
        <w:keepNext/>
        <w:spacing w:before="240"/>
      </w:pPr>
      <w:r>
        <w:rPr>
          <w:noProof/>
          <w:color w:val="00B0F0"/>
          <w:lang w:bidi="ar-SA"/>
        </w:rPr>
        <w:lastRenderedPageBreak/>
        <w:drawing>
          <wp:inline distT="0" distB="0" distL="0" distR="0" wp14:anchorId="3E1847D9" wp14:editId="6D8CD72D">
            <wp:extent cx="6096000" cy="2900779"/>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collage.png"/>
                    <pic:cNvPicPr/>
                  </pic:nvPicPr>
                  <pic:blipFill rotWithShape="1">
                    <a:blip r:embed="rId40">
                      <a:extLst>
                        <a:ext uri="{28A0092B-C50C-407E-A947-70E740481C1C}">
                          <a14:useLocalDpi xmlns:a14="http://schemas.microsoft.com/office/drawing/2010/main" val="0"/>
                        </a:ext>
                      </a:extLst>
                    </a:blip>
                    <a:srcRect b="36553"/>
                    <a:stretch/>
                  </pic:blipFill>
                  <pic:spPr bwMode="auto">
                    <a:xfrm>
                      <a:off x="0" y="0"/>
                      <a:ext cx="6097868" cy="2901668"/>
                    </a:xfrm>
                    <a:prstGeom prst="rect">
                      <a:avLst/>
                    </a:prstGeom>
                    <a:ln>
                      <a:noFill/>
                    </a:ln>
                    <a:extLst>
                      <a:ext uri="{53640926-AAD7-44D8-BBD7-CCE9431645EC}">
                        <a14:shadowObscured xmlns:a14="http://schemas.microsoft.com/office/drawing/2010/main"/>
                      </a:ext>
                    </a:extLst>
                  </pic:spPr>
                </pic:pic>
              </a:graphicData>
            </a:graphic>
          </wp:inline>
        </w:drawing>
      </w:r>
    </w:p>
    <w:p w14:paraId="146D6CB0" w14:textId="1D01438B" w:rsidR="00B13CF5" w:rsidRPr="00B8566A" w:rsidRDefault="00B13CF5" w:rsidP="00A82696">
      <w:pPr>
        <w:pStyle w:val="Caption"/>
      </w:pPr>
      <w:bookmarkStart w:id="282" w:name="_Toc7433429"/>
      <w:r w:rsidRPr="00B8566A">
        <w:t xml:space="preserve">Fig.  </w:t>
      </w:r>
      <w:fldSimple w:instr=" SEQ Fig._ \* ARABIC ">
        <w:r w:rsidR="005B30D3">
          <w:rPr>
            <w:noProof/>
          </w:rPr>
          <w:t>22</w:t>
        </w:r>
      </w:fldSimple>
      <w:r w:rsidRPr="00B8566A">
        <w:t>— Different emulsion appearance</w:t>
      </w:r>
      <w:bookmarkEnd w:id="282"/>
      <w:r w:rsidRPr="00B8566A">
        <w:t xml:space="preserve">  </w:t>
      </w:r>
    </w:p>
    <w:p w14:paraId="7D8BEA73" w14:textId="53B63154" w:rsidR="00625BDB" w:rsidRDefault="00625BDB" w:rsidP="00625BDB">
      <w:pPr>
        <w:keepNext/>
        <w:spacing w:before="240"/>
      </w:pPr>
      <w:r w:rsidRPr="00B13CF5">
        <w:rPr>
          <w:b/>
        </w:rPr>
        <w:t>Fig. 22</w:t>
      </w:r>
      <w:r>
        <w:t xml:space="preserve"> from left to right shows:</w:t>
      </w:r>
    </w:p>
    <w:p w14:paraId="639B27C3" w14:textId="50565E96" w:rsidR="00625BDB" w:rsidRDefault="00EC5717" w:rsidP="00B462E4">
      <w:pPr>
        <w:pStyle w:val="ListParagraph"/>
        <w:keepNext/>
        <w:numPr>
          <w:ilvl w:val="0"/>
          <w:numId w:val="33"/>
        </w:numPr>
        <w:spacing w:before="240"/>
      </w:pPr>
      <w:r>
        <w:t>3</w:t>
      </w:r>
      <w:r w:rsidR="003F7A02">
        <w:t>% Merpol SE</w:t>
      </w:r>
      <w:r w:rsidRPr="00530F58">
        <w:t xml:space="preserve"> + 1.5 % Span 85 + 3.20 % Span </w:t>
      </w:r>
      <w:r w:rsidR="00B13CF5" w:rsidRPr="00530F58">
        <w:t>80</w:t>
      </w:r>
      <w:r w:rsidR="00B13CF5">
        <w:t>, Oil</w:t>
      </w:r>
      <w:r>
        <w:t xml:space="preserve"> B</w:t>
      </w:r>
    </w:p>
    <w:p w14:paraId="6624BA85" w14:textId="2FDBF232" w:rsidR="00EC5717" w:rsidRDefault="00EC5717" w:rsidP="00B462E4">
      <w:pPr>
        <w:pStyle w:val="ListParagraph"/>
        <w:keepNext/>
        <w:numPr>
          <w:ilvl w:val="0"/>
          <w:numId w:val="33"/>
        </w:numPr>
        <w:spacing w:before="240"/>
      </w:pPr>
      <w:r>
        <w:t xml:space="preserve">10% water </w:t>
      </w:r>
      <w:r w:rsidR="00B13CF5">
        <w:t>cut,</w:t>
      </w:r>
      <w:r>
        <w:t xml:space="preserve"> </w:t>
      </w:r>
      <w:r w:rsidRPr="00EC5717">
        <w:t>2% TX 100 + 1% Span 80 + 1% M</w:t>
      </w:r>
      <w:r w:rsidR="003F7A02" w:rsidRPr="00EC5717">
        <w:t>erpol</w:t>
      </w:r>
      <w:r w:rsidRPr="00EC5717">
        <w:t xml:space="preserve"> A</w:t>
      </w:r>
      <w:r>
        <w:t>, Oil B</w:t>
      </w:r>
    </w:p>
    <w:p w14:paraId="01911AEA" w14:textId="68DC4A8C" w:rsidR="00530F58" w:rsidRDefault="00530F58" w:rsidP="00B462E4">
      <w:pPr>
        <w:pStyle w:val="ListParagraph"/>
        <w:keepNext/>
        <w:numPr>
          <w:ilvl w:val="0"/>
          <w:numId w:val="33"/>
        </w:numPr>
        <w:spacing w:before="240"/>
      </w:pPr>
      <w:r>
        <w:t xml:space="preserve">30% water cut, </w:t>
      </w:r>
      <w:r w:rsidR="00EC5717">
        <w:t>2.4</w:t>
      </w:r>
      <w:r>
        <w:t>% Span 85</w:t>
      </w:r>
      <w:r w:rsidR="00EC5717">
        <w:t>, Oil A1</w:t>
      </w:r>
    </w:p>
    <w:p w14:paraId="29A145F5" w14:textId="657F08A6" w:rsidR="00530F58" w:rsidRDefault="003F7A02" w:rsidP="00B462E4">
      <w:pPr>
        <w:pStyle w:val="ListParagraph"/>
        <w:keepNext/>
        <w:numPr>
          <w:ilvl w:val="0"/>
          <w:numId w:val="33"/>
        </w:numPr>
        <w:spacing w:before="240"/>
      </w:pPr>
      <w:r>
        <w:t>30 % water cut,</w:t>
      </w:r>
      <w:r w:rsidR="00EC5717" w:rsidRPr="00EC5717">
        <w:t>2.5% S</w:t>
      </w:r>
      <w:r w:rsidRPr="00EC5717">
        <w:t>pan</w:t>
      </w:r>
      <w:r w:rsidR="00EC5717" w:rsidRPr="00EC5717">
        <w:t xml:space="preserve"> 85 + 1.5% T</w:t>
      </w:r>
      <w:r w:rsidRPr="00EC5717">
        <w:t>e</w:t>
      </w:r>
      <w:r w:rsidRPr="00B462E4">
        <w:t>rgitol</w:t>
      </w:r>
      <w:r w:rsidR="00EC5717" w:rsidRPr="00EC5717">
        <w:t xml:space="preserve"> </w:t>
      </w:r>
      <w:r w:rsidR="00EC5717">
        <w:t>Oil</w:t>
      </w:r>
      <w:r>
        <w:t xml:space="preserve"> B</w:t>
      </w:r>
      <w:r w:rsidR="00EC5717">
        <w:t xml:space="preserve"> </w:t>
      </w:r>
    </w:p>
    <w:p w14:paraId="33E52284" w14:textId="23E7447A" w:rsidR="00530F58" w:rsidRDefault="003F7A02" w:rsidP="00B462E4">
      <w:pPr>
        <w:pStyle w:val="ListParagraph"/>
        <w:keepNext/>
        <w:numPr>
          <w:ilvl w:val="0"/>
          <w:numId w:val="33"/>
        </w:numPr>
        <w:spacing w:before="240"/>
      </w:pPr>
      <w:r>
        <w:t>30% water cut, 3.4% TX100 + 3 % Span 80 + 2.5 % M</w:t>
      </w:r>
      <w:r w:rsidRPr="003F7A02">
        <w:t>erpol A</w:t>
      </w:r>
      <w:r>
        <w:t xml:space="preserve">, </w:t>
      </w:r>
      <w:r w:rsidR="00EC5717">
        <w:t>Oil</w:t>
      </w:r>
      <w:r w:rsidR="00B13CF5">
        <w:t xml:space="preserve"> </w:t>
      </w:r>
      <w:r>
        <w:t>B</w:t>
      </w:r>
      <w:r w:rsidR="00EC5717">
        <w:t xml:space="preserve"> </w:t>
      </w:r>
    </w:p>
    <w:p w14:paraId="58CB3C11" w14:textId="3E563FA0" w:rsidR="00530F58" w:rsidRDefault="00530F58" w:rsidP="00B462E4">
      <w:pPr>
        <w:pStyle w:val="ListParagraph"/>
        <w:keepNext/>
        <w:numPr>
          <w:ilvl w:val="0"/>
          <w:numId w:val="33"/>
        </w:numPr>
        <w:spacing w:before="240"/>
      </w:pPr>
      <w:r>
        <w:t xml:space="preserve">20% water cut </w:t>
      </w:r>
      <w:r w:rsidRPr="00530F58">
        <w:t>1%TX100+ 0.66% Span</w:t>
      </w:r>
      <w:r w:rsidR="00B13CF5" w:rsidRPr="00530F58">
        <w:t>80</w:t>
      </w:r>
      <w:r w:rsidR="00B13CF5">
        <w:t>, Oil</w:t>
      </w:r>
      <w:r w:rsidR="003F7A02">
        <w:t xml:space="preserve"> B</w:t>
      </w:r>
    </w:p>
    <w:p w14:paraId="6A00DF14" w14:textId="257A234C" w:rsidR="00530F58" w:rsidRPr="00530F58" w:rsidRDefault="003F7A02" w:rsidP="00B462E4">
      <w:pPr>
        <w:pStyle w:val="ListParagraph"/>
        <w:keepNext/>
        <w:numPr>
          <w:ilvl w:val="0"/>
          <w:numId w:val="33"/>
        </w:numPr>
        <w:spacing w:before="240"/>
      </w:pPr>
      <w:r>
        <w:t xml:space="preserve">30% water cut, </w:t>
      </w:r>
      <w:r w:rsidRPr="003F7A02">
        <w:t>3.9</w:t>
      </w:r>
      <w:r>
        <w:t>% TX100+ 3.9% S</w:t>
      </w:r>
      <w:r w:rsidRPr="003F7A02">
        <w:t xml:space="preserve">pan </w:t>
      </w:r>
      <w:r w:rsidR="00B13CF5" w:rsidRPr="003F7A02">
        <w:t>80</w:t>
      </w:r>
      <w:r w:rsidR="00B13CF5">
        <w:t>, Oil</w:t>
      </w:r>
      <w:r>
        <w:t xml:space="preserve"> D</w:t>
      </w:r>
      <w:r w:rsidR="00EC5717">
        <w:t xml:space="preserve"> </w:t>
      </w:r>
    </w:p>
    <w:p w14:paraId="7B6F16A9" w14:textId="77777777" w:rsidR="00530F58" w:rsidRDefault="00530F58" w:rsidP="00530F58">
      <w:pPr>
        <w:keepNext/>
        <w:spacing w:before="240"/>
      </w:pPr>
    </w:p>
    <w:p w14:paraId="4783E030" w14:textId="77777777" w:rsidR="00625BDB" w:rsidRDefault="00625BDB" w:rsidP="00BC2C91">
      <w:pPr>
        <w:keepNext/>
        <w:spacing w:before="240"/>
      </w:pPr>
    </w:p>
    <w:p w14:paraId="250BD44E" w14:textId="5FAABEBD" w:rsidR="003557B8" w:rsidRDefault="003557B8" w:rsidP="003557B8">
      <w:pPr>
        <w:spacing w:before="240"/>
        <w:rPr>
          <w:color w:val="00B0F0"/>
          <w:lang w:bidi="ar-SA"/>
        </w:rPr>
      </w:pPr>
    </w:p>
    <w:p w14:paraId="02B01E43" w14:textId="760D1DBA" w:rsidR="003557B8" w:rsidRDefault="003557B8" w:rsidP="003557B8">
      <w:pPr>
        <w:spacing w:before="240"/>
        <w:rPr>
          <w:color w:val="00B0F0"/>
          <w:lang w:bidi="ar-SA"/>
        </w:rPr>
      </w:pPr>
      <w:r w:rsidRPr="00064B2E">
        <w:rPr>
          <w:color w:val="000000" w:themeColor="text1"/>
          <w:lang w:bidi="ar-SA"/>
        </w:rPr>
        <w:lastRenderedPageBreak/>
        <w:t xml:space="preserve">The most stable emulsion was obtained at 30% water cut </w:t>
      </w:r>
      <w:r w:rsidR="00C858E9" w:rsidRPr="00064B2E">
        <w:rPr>
          <w:color w:val="000000" w:themeColor="text1"/>
          <w:lang w:bidi="ar-SA"/>
        </w:rPr>
        <w:t xml:space="preserve">are listed below in </w:t>
      </w:r>
      <w:r w:rsidR="00C858E9" w:rsidRPr="00B13CF5">
        <w:rPr>
          <w:b/>
          <w:color w:val="000000" w:themeColor="text1"/>
          <w:lang w:bidi="ar-SA"/>
        </w:rPr>
        <w:t>Table 7:</w:t>
      </w:r>
    </w:p>
    <w:p w14:paraId="7C185EBB" w14:textId="0C73814E" w:rsidR="00C858E9" w:rsidRPr="00B8566A" w:rsidRDefault="00C858E9" w:rsidP="00A82696">
      <w:pPr>
        <w:pStyle w:val="Caption"/>
      </w:pPr>
      <w:bookmarkStart w:id="283" w:name="_Toc7396075"/>
      <w:r w:rsidRPr="00B8566A">
        <w:t xml:space="preserve">Table </w:t>
      </w:r>
      <w:fldSimple w:instr=" SEQ Table \* ARABIC ">
        <w:r w:rsidR="005B30D3">
          <w:rPr>
            <w:noProof/>
          </w:rPr>
          <w:t>7</w:t>
        </w:r>
      </w:fldSimple>
      <w:r w:rsidRPr="00B8566A">
        <w:t>— M</w:t>
      </w:r>
      <w:r w:rsidR="00A52BBF" w:rsidRPr="00B8566A">
        <w:t>ost stable emulsion obtained</w:t>
      </w:r>
      <w:bookmarkEnd w:id="283"/>
    </w:p>
    <w:tbl>
      <w:tblPr>
        <w:tblStyle w:val="TableGrid1"/>
        <w:tblW w:w="0" w:type="auto"/>
        <w:tblLook w:val="04A0" w:firstRow="1" w:lastRow="0" w:firstColumn="1" w:lastColumn="0" w:noHBand="0" w:noVBand="1"/>
      </w:tblPr>
      <w:tblGrid>
        <w:gridCol w:w="1818"/>
        <w:gridCol w:w="3577"/>
        <w:gridCol w:w="1373"/>
        <w:gridCol w:w="2430"/>
      </w:tblGrid>
      <w:tr w:rsidR="00C858E9" w14:paraId="14C6125C" w14:textId="77777777" w:rsidTr="001574EE">
        <w:trPr>
          <w:trHeight w:val="629"/>
        </w:trPr>
        <w:tc>
          <w:tcPr>
            <w:tcW w:w="1818" w:type="dxa"/>
            <w:shd w:val="clear" w:color="auto" w:fill="auto"/>
            <w:vAlign w:val="center"/>
          </w:tcPr>
          <w:p w14:paraId="642513F1" w14:textId="70633449" w:rsidR="00C858E9" w:rsidRPr="00B8566A" w:rsidRDefault="00C858E9" w:rsidP="00A82696">
            <w:pPr>
              <w:pStyle w:val="Caption"/>
            </w:pPr>
            <w:r w:rsidRPr="00B8566A">
              <w:t>Base Oil</w:t>
            </w:r>
          </w:p>
        </w:tc>
        <w:tc>
          <w:tcPr>
            <w:tcW w:w="3577" w:type="dxa"/>
            <w:shd w:val="clear" w:color="auto" w:fill="auto"/>
            <w:vAlign w:val="center"/>
          </w:tcPr>
          <w:p w14:paraId="7D7AE7C1" w14:textId="6442B608" w:rsidR="00C858E9" w:rsidRPr="00B8566A" w:rsidRDefault="00C858E9" w:rsidP="00A82696">
            <w:pPr>
              <w:pStyle w:val="Caption"/>
            </w:pPr>
            <w:r w:rsidRPr="00B8566A">
              <w:t>Surfactant and concentra</w:t>
            </w:r>
            <w:r w:rsidR="00B13CF5" w:rsidRPr="00B8566A">
              <w:t>tion of b</w:t>
            </w:r>
            <w:r w:rsidRPr="00B8566A">
              <w:t>lend</w:t>
            </w:r>
          </w:p>
        </w:tc>
        <w:tc>
          <w:tcPr>
            <w:tcW w:w="1373" w:type="dxa"/>
            <w:shd w:val="clear" w:color="auto" w:fill="auto"/>
            <w:vAlign w:val="center"/>
          </w:tcPr>
          <w:p w14:paraId="6F19CF4C" w14:textId="64C8EE8E" w:rsidR="00C858E9" w:rsidRPr="00B8566A" w:rsidRDefault="00C858E9" w:rsidP="00A82696">
            <w:pPr>
              <w:pStyle w:val="Caption"/>
            </w:pPr>
            <w:r w:rsidRPr="00B8566A">
              <w:t>Water Cut</w:t>
            </w:r>
          </w:p>
        </w:tc>
        <w:tc>
          <w:tcPr>
            <w:tcW w:w="2430" w:type="dxa"/>
            <w:shd w:val="clear" w:color="auto" w:fill="auto"/>
            <w:vAlign w:val="center"/>
          </w:tcPr>
          <w:p w14:paraId="4C327DEF" w14:textId="5D592C03" w:rsidR="00C858E9" w:rsidRPr="00B8566A" w:rsidRDefault="00C858E9" w:rsidP="00A82696">
            <w:pPr>
              <w:pStyle w:val="Caption"/>
            </w:pPr>
            <w:r w:rsidRPr="00B8566A">
              <w:t>HLB of the Blend</w:t>
            </w:r>
          </w:p>
        </w:tc>
      </w:tr>
      <w:tr w:rsidR="00C858E9" w14:paraId="5A00DC48" w14:textId="77777777" w:rsidTr="001574EE">
        <w:trPr>
          <w:trHeight w:val="432"/>
        </w:trPr>
        <w:tc>
          <w:tcPr>
            <w:tcW w:w="1818" w:type="dxa"/>
            <w:shd w:val="clear" w:color="auto" w:fill="auto"/>
            <w:vAlign w:val="center"/>
          </w:tcPr>
          <w:p w14:paraId="0DBB143D" w14:textId="77AD074F" w:rsidR="00C858E9" w:rsidRPr="00B8566A" w:rsidRDefault="00C858E9" w:rsidP="00A82696">
            <w:pPr>
              <w:pStyle w:val="Caption"/>
            </w:pPr>
            <w:r w:rsidRPr="00B8566A">
              <w:t>Oil A1</w:t>
            </w:r>
          </w:p>
        </w:tc>
        <w:tc>
          <w:tcPr>
            <w:tcW w:w="3577" w:type="dxa"/>
            <w:shd w:val="clear" w:color="auto" w:fill="auto"/>
            <w:vAlign w:val="center"/>
          </w:tcPr>
          <w:p w14:paraId="5D042034" w14:textId="722E1697" w:rsidR="00C858E9" w:rsidRPr="00B8566A" w:rsidRDefault="00C858E9" w:rsidP="00A82696">
            <w:pPr>
              <w:pStyle w:val="Caption"/>
            </w:pPr>
            <w:r w:rsidRPr="00B8566A">
              <w:t>1.5% TX100 + 1% Span 80</w:t>
            </w:r>
          </w:p>
        </w:tc>
        <w:tc>
          <w:tcPr>
            <w:tcW w:w="1373" w:type="dxa"/>
            <w:shd w:val="clear" w:color="auto" w:fill="auto"/>
            <w:vAlign w:val="center"/>
          </w:tcPr>
          <w:p w14:paraId="02546600" w14:textId="5CD0AFFF" w:rsidR="00C858E9" w:rsidRPr="00B8566A" w:rsidRDefault="00C858E9" w:rsidP="00A82696">
            <w:pPr>
              <w:pStyle w:val="Caption"/>
            </w:pPr>
            <w:r w:rsidRPr="00B8566A">
              <w:t>30%</w:t>
            </w:r>
          </w:p>
        </w:tc>
        <w:tc>
          <w:tcPr>
            <w:tcW w:w="2430" w:type="dxa"/>
            <w:shd w:val="clear" w:color="auto" w:fill="auto"/>
            <w:vAlign w:val="center"/>
          </w:tcPr>
          <w:p w14:paraId="7AD9D22E" w14:textId="1802D10A" w:rsidR="00C858E9" w:rsidRPr="00B8566A" w:rsidRDefault="00C858E9" w:rsidP="00A82696">
            <w:pPr>
              <w:pStyle w:val="Caption"/>
            </w:pPr>
            <w:r w:rsidRPr="00B8566A">
              <w:t>9.97</w:t>
            </w:r>
          </w:p>
        </w:tc>
      </w:tr>
      <w:tr w:rsidR="00C858E9" w14:paraId="210F1DBB" w14:textId="77777777" w:rsidTr="001574EE">
        <w:trPr>
          <w:trHeight w:val="432"/>
        </w:trPr>
        <w:tc>
          <w:tcPr>
            <w:tcW w:w="1818" w:type="dxa"/>
            <w:shd w:val="clear" w:color="auto" w:fill="auto"/>
            <w:vAlign w:val="center"/>
          </w:tcPr>
          <w:p w14:paraId="446570A1" w14:textId="745DA4EE" w:rsidR="00C858E9" w:rsidRPr="00B8566A" w:rsidRDefault="00C858E9" w:rsidP="00A82696">
            <w:pPr>
              <w:pStyle w:val="Caption"/>
            </w:pPr>
            <w:r w:rsidRPr="00B8566A">
              <w:t>Oil A2</w:t>
            </w:r>
          </w:p>
        </w:tc>
        <w:tc>
          <w:tcPr>
            <w:tcW w:w="3577" w:type="dxa"/>
            <w:shd w:val="clear" w:color="auto" w:fill="auto"/>
            <w:vAlign w:val="center"/>
          </w:tcPr>
          <w:p w14:paraId="029EA72F" w14:textId="7088BCFE" w:rsidR="00C858E9" w:rsidRPr="00B8566A" w:rsidRDefault="00C858E9" w:rsidP="00A82696">
            <w:pPr>
              <w:pStyle w:val="Caption"/>
            </w:pPr>
            <w:r w:rsidRPr="00B8566A">
              <w:t>3.5% of TX100 + 3.4% of Span 80</w:t>
            </w:r>
          </w:p>
        </w:tc>
        <w:tc>
          <w:tcPr>
            <w:tcW w:w="1373" w:type="dxa"/>
            <w:shd w:val="clear" w:color="auto" w:fill="auto"/>
            <w:vAlign w:val="center"/>
          </w:tcPr>
          <w:p w14:paraId="1B806F9F" w14:textId="42744C17" w:rsidR="00C858E9" w:rsidRPr="00B8566A" w:rsidRDefault="00C858E9" w:rsidP="00A82696">
            <w:pPr>
              <w:pStyle w:val="Caption"/>
            </w:pPr>
            <w:r w:rsidRPr="00B8566A">
              <w:t>30%</w:t>
            </w:r>
          </w:p>
        </w:tc>
        <w:tc>
          <w:tcPr>
            <w:tcW w:w="2430" w:type="dxa"/>
            <w:shd w:val="clear" w:color="auto" w:fill="auto"/>
            <w:vAlign w:val="center"/>
          </w:tcPr>
          <w:p w14:paraId="2946ED6C" w14:textId="5874318A" w:rsidR="00C858E9" w:rsidRPr="00B8566A" w:rsidRDefault="00C858E9" w:rsidP="00A82696">
            <w:pPr>
              <w:pStyle w:val="Caption"/>
            </w:pPr>
            <w:r w:rsidRPr="00B8566A">
              <w:t>9.13</w:t>
            </w:r>
          </w:p>
        </w:tc>
      </w:tr>
      <w:tr w:rsidR="00C858E9" w14:paraId="32352D11" w14:textId="77777777" w:rsidTr="001574EE">
        <w:trPr>
          <w:trHeight w:val="432"/>
        </w:trPr>
        <w:tc>
          <w:tcPr>
            <w:tcW w:w="1818" w:type="dxa"/>
            <w:shd w:val="clear" w:color="auto" w:fill="auto"/>
            <w:vAlign w:val="center"/>
          </w:tcPr>
          <w:p w14:paraId="65EBAD9C" w14:textId="2B369D19" w:rsidR="00C858E9" w:rsidRPr="00B8566A" w:rsidRDefault="00C858E9" w:rsidP="00A82696">
            <w:pPr>
              <w:pStyle w:val="Caption"/>
            </w:pPr>
            <w:r w:rsidRPr="00B8566A">
              <w:t>Oil D</w:t>
            </w:r>
          </w:p>
        </w:tc>
        <w:tc>
          <w:tcPr>
            <w:tcW w:w="3577" w:type="dxa"/>
            <w:shd w:val="clear" w:color="auto" w:fill="auto"/>
            <w:vAlign w:val="center"/>
          </w:tcPr>
          <w:p w14:paraId="1D70166F" w14:textId="41782D44" w:rsidR="00C858E9" w:rsidRPr="00B8566A" w:rsidRDefault="00C858E9" w:rsidP="00A82696">
            <w:pPr>
              <w:pStyle w:val="Caption"/>
            </w:pPr>
            <w:r w:rsidRPr="00B8566A">
              <w:t>3.6% TX100 + 3.4% Span 80</w:t>
            </w:r>
          </w:p>
        </w:tc>
        <w:tc>
          <w:tcPr>
            <w:tcW w:w="1373" w:type="dxa"/>
            <w:shd w:val="clear" w:color="auto" w:fill="auto"/>
            <w:vAlign w:val="center"/>
          </w:tcPr>
          <w:p w14:paraId="70197537" w14:textId="0CA139C2" w:rsidR="00C858E9" w:rsidRPr="00B8566A" w:rsidRDefault="00C858E9" w:rsidP="00A82696">
            <w:pPr>
              <w:pStyle w:val="Caption"/>
            </w:pPr>
            <w:r w:rsidRPr="00B8566A">
              <w:t>30%</w:t>
            </w:r>
          </w:p>
        </w:tc>
        <w:tc>
          <w:tcPr>
            <w:tcW w:w="2430" w:type="dxa"/>
            <w:shd w:val="clear" w:color="auto" w:fill="auto"/>
            <w:vAlign w:val="center"/>
          </w:tcPr>
          <w:p w14:paraId="1BB2B778" w14:textId="4F22F2C2" w:rsidR="00C858E9" w:rsidRPr="00B8566A" w:rsidRDefault="00C858E9" w:rsidP="00A82696">
            <w:pPr>
              <w:pStyle w:val="Caption"/>
            </w:pPr>
            <w:r w:rsidRPr="00B8566A">
              <w:t>9.131</w:t>
            </w:r>
          </w:p>
        </w:tc>
      </w:tr>
    </w:tbl>
    <w:p w14:paraId="24099F6B" w14:textId="6F0EA100" w:rsidR="00054E0E" w:rsidRPr="00223777" w:rsidRDefault="00054E0E" w:rsidP="00223777">
      <w:pPr>
        <w:spacing w:before="240"/>
        <w:rPr>
          <w:color w:val="000000" w:themeColor="text1"/>
          <w:lang w:bidi="ar-SA"/>
        </w:rPr>
      </w:pPr>
      <w:r w:rsidRPr="00223777">
        <w:rPr>
          <w:lang w:bidi="ar-SA"/>
        </w:rPr>
        <w:t xml:space="preserve">None of the emulsions made with oil B remained stable over 24 hours. The emulsions made from oil B were very light </w:t>
      </w:r>
      <w:r w:rsidR="0044094F" w:rsidRPr="00223777">
        <w:rPr>
          <w:lang w:bidi="ar-SA"/>
        </w:rPr>
        <w:t xml:space="preserve">from </w:t>
      </w:r>
      <w:r w:rsidR="00BC5F54" w:rsidRPr="00223777">
        <w:rPr>
          <w:lang w:bidi="ar-SA"/>
        </w:rPr>
        <w:t>visual</w:t>
      </w:r>
      <w:r w:rsidR="0044094F" w:rsidRPr="00223777">
        <w:rPr>
          <w:lang w:bidi="ar-SA"/>
        </w:rPr>
        <w:t xml:space="preserve"> observation </w:t>
      </w:r>
      <w:r w:rsidRPr="00223777">
        <w:rPr>
          <w:lang w:bidi="ar-SA"/>
        </w:rPr>
        <w:t>when compared to the other made with oil A2 and D.</w:t>
      </w:r>
      <w:r w:rsidR="0044094F" w:rsidRPr="00223777">
        <w:rPr>
          <w:lang w:bidi="ar-SA"/>
        </w:rPr>
        <w:t xml:space="preserve"> Even though oil B showed </w:t>
      </w:r>
      <w:r w:rsidR="00E00C1B" w:rsidRPr="00223777">
        <w:rPr>
          <w:lang w:bidi="ar-SA"/>
        </w:rPr>
        <w:t>separation,</w:t>
      </w:r>
      <w:r w:rsidR="0044094F" w:rsidRPr="00223777">
        <w:rPr>
          <w:lang w:bidi="ar-SA"/>
        </w:rPr>
        <w:t xml:space="preserve"> the following combination of surfactants exhibited </w:t>
      </w:r>
      <w:r w:rsidR="00E00C1B" w:rsidRPr="00223777">
        <w:rPr>
          <w:lang w:bidi="ar-SA"/>
        </w:rPr>
        <w:t xml:space="preserve">the </w:t>
      </w:r>
      <w:r w:rsidR="00E00C1B" w:rsidRPr="00223777">
        <w:rPr>
          <w:color w:val="000000" w:themeColor="text1"/>
          <w:lang w:bidi="ar-SA"/>
        </w:rPr>
        <w:t xml:space="preserve">least separation after 5 </w:t>
      </w:r>
      <w:r w:rsidR="00B13CF5" w:rsidRPr="00223777">
        <w:rPr>
          <w:color w:val="000000" w:themeColor="text1"/>
          <w:lang w:bidi="ar-SA"/>
        </w:rPr>
        <w:t>minutes,</w:t>
      </w:r>
      <w:r w:rsidR="00223777" w:rsidRPr="00223777">
        <w:rPr>
          <w:color w:val="000000" w:themeColor="text1"/>
          <w:lang w:bidi="ar-SA"/>
        </w:rPr>
        <w:t xml:space="preserve"> but it did not last for more than 24 hours</w:t>
      </w:r>
      <w:r w:rsidR="00E00C1B" w:rsidRPr="00223777">
        <w:rPr>
          <w:color w:val="000000" w:themeColor="text1"/>
          <w:lang w:bidi="ar-SA"/>
        </w:rPr>
        <w:t xml:space="preserve"> (see Appendix)</w:t>
      </w:r>
      <w:r w:rsidR="0044094F" w:rsidRPr="00223777">
        <w:rPr>
          <w:color w:val="000000" w:themeColor="text1"/>
          <w:lang w:bidi="ar-SA"/>
        </w:rPr>
        <w:t>:</w:t>
      </w:r>
    </w:p>
    <w:p w14:paraId="44DB5607" w14:textId="3D35FC32" w:rsidR="0044094F" w:rsidRPr="00223777" w:rsidRDefault="00E96B0C" w:rsidP="00BC2C91">
      <w:pPr>
        <w:pStyle w:val="ListParagraph"/>
        <w:numPr>
          <w:ilvl w:val="0"/>
          <w:numId w:val="24"/>
        </w:numPr>
        <w:spacing w:before="240"/>
        <w:rPr>
          <w:color w:val="000000" w:themeColor="text1"/>
          <w:lang w:bidi="ar-SA"/>
        </w:rPr>
      </w:pPr>
      <w:r w:rsidRPr="00223777">
        <w:rPr>
          <w:color w:val="000000" w:themeColor="text1"/>
          <w:lang w:bidi="ar-SA"/>
        </w:rPr>
        <w:t>3.9% TX100 + 3.8% Span 80</w:t>
      </w:r>
      <w:r w:rsidR="00E00C1B" w:rsidRPr="00223777">
        <w:rPr>
          <w:color w:val="000000" w:themeColor="text1"/>
          <w:lang w:bidi="ar-SA"/>
        </w:rPr>
        <w:t xml:space="preserve"> (1% separation)</w:t>
      </w:r>
    </w:p>
    <w:p w14:paraId="1E61E950" w14:textId="0D04FC5D" w:rsidR="00E96B0C" w:rsidRPr="00223777" w:rsidRDefault="00E96B0C" w:rsidP="00BC2C91">
      <w:pPr>
        <w:pStyle w:val="ListParagraph"/>
        <w:numPr>
          <w:ilvl w:val="0"/>
          <w:numId w:val="24"/>
        </w:numPr>
        <w:spacing w:before="240"/>
        <w:rPr>
          <w:color w:val="000000" w:themeColor="text1"/>
          <w:lang w:bidi="ar-SA"/>
        </w:rPr>
      </w:pPr>
      <w:r w:rsidRPr="00223777">
        <w:rPr>
          <w:color w:val="000000" w:themeColor="text1"/>
          <w:lang w:bidi="ar-SA"/>
        </w:rPr>
        <w:t>3.9% TX100 + 3.9% Span 80</w:t>
      </w:r>
      <w:r w:rsidR="00E00C1B" w:rsidRPr="00223777">
        <w:rPr>
          <w:color w:val="000000" w:themeColor="text1"/>
          <w:lang w:bidi="ar-SA"/>
        </w:rPr>
        <w:t xml:space="preserve"> (1% separation)</w:t>
      </w:r>
    </w:p>
    <w:p w14:paraId="561BBF58" w14:textId="37921443" w:rsidR="00E96B0C" w:rsidRPr="00223777" w:rsidRDefault="00E96B0C" w:rsidP="00BC2C91">
      <w:pPr>
        <w:pStyle w:val="ListParagraph"/>
        <w:numPr>
          <w:ilvl w:val="0"/>
          <w:numId w:val="24"/>
        </w:numPr>
        <w:spacing w:before="240"/>
        <w:rPr>
          <w:color w:val="000000" w:themeColor="text1"/>
          <w:lang w:bidi="ar-SA"/>
        </w:rPr>
      </w:pPr>
      <w:r w:rsidRPr="00223777">
        <w:rPr>
          <w:color w:val="000000" w:themeColor="text1"/>
          <w:lang w:bidi="ar-SA"/>
        </w:rPr>
        <w:t>4</w:t>
      </w:r>
      <w:r w:rsidR="00E00C1B" w:rsidRPr="00223777">
        <w:rPr>
          <w:color w:val="000000" w:themeColor="text1"/>
          <w:lang w:bidi="ar-SA"/>
        </w:rPr>
        <w:t>% TX100 + 3.9</w:t>
      </w:r>
      <w:r w:rsidRPr="00223777">
        <w:rPr>
          <w:color w:val="000000" w:themeColor="text1"/>
          <w:lang w:bidi="ar-SA"/>
        </w:rPr>
        <w:t>% Span 80</w:t>
      </w:r>
      <w:r w:rsidR="00E00C1B" w:rsidRPr="00223777">
        <w:rPr>
          <w:color w:val="000000" w:themeColor="text1"/>
          <w:lang w:bidi="ar-SA"/>
        </w:rPr>
        <w:t xml:space="preserve"> (2% separation)</w:t>
      </w:r>
    </w:p>
    <w:p w14:paraId="6F898E21" w14:textId="26445FB0" w:rsidR="00E96B0C" w:rsidRPr="00223777" w:rsidRDefault="00E96B0C" w:rsidP="00BC2C91">
      <w:pPr>
        <w:pStyle w:val="ListParagraph"/>
        <w:numPr>
          <w:ilvl w:val="0"/>
          <w:numId w:val="24"/>
        </w:numPr>
        <w:spacing w:before="240"/>
        <w:rPr>
          <w:color w:val="000000" w:themeColor="text1"/>
          <w:lang w:bidi="ar-SA"/>
        </w:rPr>
      </w:pPr>
      <w:r w:rsidRPr="00223777">
        <w:rPr>
          <w:color w:val="000000" w:themeColor="text1"/>
          <w:lang w:bidi="ar-SA"/>
        </w:rPr>
        <w:t>3% TX100 + 2.5% Span 80 + 2% Merpol A</w:t>
      </w:r>
      <w:r w:rsidR="00E00C1B" w:rsidRPr="00223777">
        <w:rPr>
          <w:color w:val="000000" w:themeColor="text1"/>
          <w:lang w:bidi="ar-SA"/>
        </w:rPr>
        <w:t xml:space="preserve"> (3% separation)</w:t>
      </w:r>
    </w:p>
    <w:p w14:paraId="2C8C3D5A" w14:textId="1A2B0933" w:rsidR="00E96B0C" w:rsidRPr="00223777" w:rsidRDefault="00E96B0C" w:rsidP="00E96B0C">
      <w:pPr>
        <w:pStyle w:val="ListParagraph"/>
        <w:numPr>
          <w:ilvl w:val="0"/>
          <w:numId w:val="24"/>
        </w:numPr>
        <w:spacing w:before="240"/>
        <w:rPr>
          <w:color w:val="000000" w:themeColor="text1"/>
          <w:lang w:bidi="ar-SA"/>
        </w:rPr>
      </w:pPr>
      <w:r w:rsidRPr="00223777">
        <w:rPr>
          <w:color w:val="000000" w:themeColor="text1"/>
          <w:lang w:bidi="ar-SA"/>
        </w:rPr>
        <w:t>3% TX100 + 3% Span 80 + 2% Merpol A</w:t>
      </w:r>
      <w:r w:rsidR="00E00C1B" w:rsidRPr="00223777">
        <w:rPr>
          <w:color w:val="000000" w:themeColor="text1"/>
          <w:lang w:bidi="ar-SA"/>
        </w:rPr>
        <w:t xml:space="preserve"> (2% separation)</w:t>
      </w:r>
    </w:p>
    <w:p w14:paraId="75AAB607" w14:textId="7D9328FB" w:rsidR="00E96B0C" w:rsidRPr="00223777" w:rsidRDefault="00E96B0C" w:rsidP="00BC2C91">
      <w:pPr>
        <w:pStyle w:val="ListParagraph"/>
        <w:numPr>
          <w:ilvl w:val="0"/>
          <w:numId w:val="24"/>
        </w:numPr>
        <w:spacing w:before="240"/>
        <w:rPr>
          <w:color w:val="000000" w:themeColor="text1"/>
          <w:lang w:bidi="ar-SA"/>
        </w:rPr>
      </w:pPr>
      <w:r w:rsidRPr="00223777">
        <w:rPr>
          <w:color w:val="000000" w:themeColor="text1"/>
          <w:lang w:bidi="ar-SA"/>
        </w:rPr>
        <w:t>3.6% TX100 + 3.5% Span 80 + 1.5% Merpol A</w:t>
      </w:r>
      <w:r w:rsidR="00E00C1B" w:rsidRPr="00223777">
        <w:rPr>
          <w:color w:val="000000" w:themeColor="text1"/>
          <w:lang w:bidi="ar-SA"/>
        </w:rPr>
        <w:t xml:space="preserve"> (0% separation)</w:t>
      </w:r>
    </w:p>
    <w:p w14:paraId="119815E1" w14:textId="12D30537" w:rsidR="00E00C1B" w:rsidRPr="00223777" w:rsidRDefault="00E00C1B">
      <w:pPr>
        <w:spacing w:before="240"/>
        <w:rPr>
          <w:color w:val="000000" w:themeColor="text1"/>
          <w:lang w:bidi="ar-SA"/>
        </w:rPr>
      </w:pPr>
      <w:r w:rsidRPr="00223777">
        <w:rPr>
          <w:color w:val="000000" w:themeColor="text1"/>
          <w:lang w:bidi="ar-SA"/>
        </w:rPr>
        <w:t xml:space="preserve">The addition of Merpol A to the TX100 and Span 80 mixture for oil B showed encouraging results. But the trial-and-error method uses a considerable amount of oil and started causing delay in the realization of the study thus it could not be investigated further. </w:t>
      </w:r>
    </w:p>
    <w:p w14:paraId="447BD6FD" w14:textId="18FE433B" w:rsidR="00E00C1B" w:rsidRPr="00F2303D" w:rsidRDefault="00747FFB" w:rsidP="00A52BBF">
      <w:pPr>
        <w:spacing w:before="240"/>
        <w:rPr>
          <w:color w:val="000000" w:themeColor="text1"/>
          <w:lang w:bidi="ar-SA"/>
        </w:rPr>
      </w:pPr>
      <w:r w:rsidRPr="00F2303D">
        <w:rPr>
          <w:color w:val="000000" w:themeColor="text1"/>
          <w:lang w:bidi="ar-SA"/>
        </w:rPr>
        <w:t>Oil A1 demonstrated to contain traces of</w:t>
      </w:r>
      <w:r w:rsidR="00A87702" w:rsidRPr="00F2303D">
        <w:rPr>
          <w:color w:val="000000" w:themeColor="text1"/>
          <w:lang w:bidi="ar-SA"/>
        </w:rPr>
        <w:t xml:space="preserve"> water</w:t>
      </w:r>
      <w:r w:rsidR="00554D5B" w:rsidRPr="00F2303D">
        <w:rPr>
          <w:color w:val="000000" w:themeColor="text1"/>
          <w:lang w:bidi="ar-SA"/>
        </w:rPr>
        <w:t xml:space="preserve"> separation</w:t>
      </w:r>
      <w:r w:rsidRPr="00F2303D">
        <w:rPr>
          <w:color w:val="000000" w:themeColor="text1"/>
          <w:lang w:bidi="ar-SA"/>
        </w:rPr>
        <w:t xml:space="preserve"> after centrifugation</w:t>
      </w:r>
      <w:r w:rsidR="00A87702" w:rsidRPr="00F2303D">
        <w:rPr>
          <w:color w:val="000000" w:themeColor="text1"/>
          <w:lang w:bidi="ar-SA"/>
        </w:rPr>
        <w:t>,</w:t>
      </w:r>
      <w:r w:rsidRPr="00F2303D">
        <w:rPr>
          <w:color w:val="000000" w:themeColor="text1"/>
          <w:lang w:bidi="ar-SA"/>
        </w:rPr>
        <w:t xml:space="preserve"> hence </w:t>
      </w:r>
      <w:r w:rsidR="00A87702" w:rsidRPr="00F2303D">
        <w:rPr>
          <w:color w:val="000000" w:themeColor="text1"/>
          <w:lang w:bidi="ar-SA"/>
        </w:rPr>
        <w:t>i</w:t>
      </w:r>
      <w:r w:rsidRPr="00F2303D">
        <w:rPr>
          <w:color w:val="000000" w:themeColor="text1"/>
          <w:lang w:bidi="ar-SA"/>
        </w:rPr>
        <w:t>t was not carried forward in the study but the presence of water might explain the reason why emulsion made with this oil showed stability at low surfactant concentration (1.5% TX100 + 1% Span 80).</w:t>
      </w:r>
      <w:r w:rsidR="00554D5B" w:rsidRPr="00F2303D">
        <w:rPr>
          <w:color w:val="000000" w:themeColor="text1"/>
          <w:lang w:bidi="ar-SA"/>
        </w:rPr>
        <w:t xml:space="preserve"> </w:t>
      </w:r>
      <w:r w:rsidRPr="00F2303D">
        <w:rPr>
          <w:color w:val="000000" w:themeColor="text1"/>
          <w:lang w:bidi="ar-SA"/>
        </w:rPr>
        <w:t xml:space="preserve">It is </w:t>
      </w:r>
      <w:r w:rsidRPr="00F2303D">
        <w:rPr>
          <w:color w:val="000000" w:themeColor="text1"/>
          <w:lang w:bidi="ar-SA"/>
        </w:rPr>
        <w:lastRenderedPageBreak/>
        <w:t xml:space="preserve">important to note that this emulsion </w:t>
      </w:r>
      <w:r w:rsidR="00797978" w:rsidRPr="00F2303D">
        <w:rPr>
          <w:color w:val="000000" w:themeColor="text1"/>
          <w:lang w:bidi="ar-SA"/>
        </w:rPr>
        <w:t xml:space="preserve">from this oil have showed stability for 2 months. The separated water volume after centrifuging oil A1 is shown in </w:t>
      </w:r>
      <w:r w:rsidR="00797978" w:rsidRPr="00F2303D">
        <w:rPr>
          <w:b/>
          <w:color w:val="000000" w:themeColor="text1"/>
          <w:lang w:bidi="ar-SA"/>
        </w:rPr>
        <w:t>Appendix</w:t>
      </w:r>
      <w:r w:rsidR="00797978" w:rsidRPr="00B13CF5">
        <w:rPr>
          <w:b/>
          <w:color w:val="000000" w:themeColor="text1"/>
          <w:lang w:bidi="ar-SA"/>
        </w:rPr>
        <w:t xml:space="preserve"> A</w:t>
      </w:r>
      <w:r w:rsidR="00797978" w:rsidRPr="00F2303D">
        <w:rPr>
          <w:color w:val="000000" w:themeColor="text1"/>
          <w:lang w:bidi="ar-SA"/>
        </w:rPr>
        <w:t>.</w:t>
      </w:r>
    </w:p>
    <w:p w14:paraId="007553B4" w14:textId="0C4AE733" w:rsidR="009C5599" w:rsidRDefault="00797978" w:rsidP="00F2303D">
      <w:r>
        <w:t>An emulsion using oil A2 as the base oil using 3.5% Tx100</w:t>
      </w:r>
      <w:r w:rsidR="001E2844">
        <w:t xml:space="preserve"> +</w:t>
      </w:r>
      <w:r>
        <w:t xml:space="preserve"> 3.4% Span 80 at 30% water cut maintained its stability for several days (Stable till date).</w:t>
      </w:r>
      <w:r w:rsidR="00756D2F">
        <w:t xml:space="preserve"> </w:t>
      </w:r>
      <w:r>
        <w:t>Hence this blend is carried forward for the investigation</w:t>
      </w:r>
      <w:r w:rsidR="00A52BBF">
        <w:t xml:space="preserve"> (</w:t>
      </w:r>
      <w:r w:rsidR="00A52BBF" w:rsidRPr="00B462E4">
        <w:rPr>
          <w:b/>
        </w:rPr>
        <w:t>Fig. 24</w:t>
      </w:r>
      <w:r w:rsidR="00A52BBF">
        <w:t>)</w:t>
      </w:r>
      <w:r>
        <w:t>. It is very important that the emulsion demonstrate a constant viscosity behavior over time. Therefore, the viscosity was recorded over 24 hours before starting the flow test experiments</w:t>
      </w:r>
      <w:r w:rsidR="001E2844">
        <w:t xml:space="preserve"> and the results were satisfactory (see </w:t>
      </w:r>
      <w:r w:rsidR="001E2844" w:rsidRPr="00B13CF5">
        <w:rPr>
          <w:b/>
        </w:rPr>
        <w:t>Appendix A</w:t>
      </w:r>
      <w:r w:rsidR="001E2844">
        <w:t>)</w:t>
      </w:r>
      <w:r>
        <w:t xml:space="preserve">. </w:t>
      </w:r>
    </w:p>
    <w:p w14:paraId="4505EBFE" w14:textId="3BB8B0B9" w:rsidR="009C5599" w:rsidRDefault="009C5599" w:rsidP="009C5599"/>
    <w:p w14:paraId="65716AFA" w14:textId="2269583F" w:rsidR="009C5599" w:rsidRDefault="009C5599" w:rsidP="009C5599"/>
    <w:p w14:paraId="6FDFBDEC" w14:textId="30A7C181" w:rsidR="009C5599" w:rsidRDefault="00135E9F" w:rsidP="009C5599">
      <w:r>
        <w:rPr>
          <w:noProof/>
          <w:lang w:bidi="ar-SA"/>
        </w:rPr>
        <w:drawing>
          <wp:anchor distT="0" distB="0" distL="114300" distR="114300" simplePos="0" relativeHeight="251754496" behindDoc="0" locked="0" layoutInCell="1" allowOverlap="1" wp14:anchorId="7C329EE1" wp14:editId="440D304A">
            <wp:simplePos x="0" y="0"/>
            <wp:positionH relativeFrom="column">
              <wp:posOffset>2867025</wp:posOffset>
            </wp:positionH>
            <wp:positionV relativeFrom="paragraph">
              <wp:posOffset>81915</wp:posOffset>
            </wp:positionV>
            <wp:extent cx="2439670" cy="1445260"/>
            <wp:effectExtent l="0" t="495300" r="0" b="478790"/>
            <wp:wrapThrough wrapText="bothSides">
              <wp:wrapPolygon edited="0">
                <wp:start x="17" y="21628"/>
                <wp:lineTo x="21437" y="21628"/>
                <wp:lineTo x="21437" y="275"/>
                <wp:lineTo x="17" y="275"/>
                <wp:lineTo x="17" y="21628"/>
              </wp:wrapPolygon>
            </wp:wrapThrough>
            <wp:docPr id="28" name="Picture 28" descr="A picture containing building, object,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G_1014.JPG"/>
                    <pic:cNvPicPr/>
                  </pic:nvPicPr>
                  <pic:blipFill rotWithShape="1">
                    <a:blip r:embed="rId41" cstate="print">
                      <a:extLst>
                        <a:ext uri="{28A0092B-C50C-407E-A947-70E740481C1C}">
                          <a14:useLocalDpi xmlns:a14="http://schemas.microsoft.com/office/drawing/2010/main" val="0"/>
                        </a:ext>
                      </a:extLst>
                    </a:blip>
                    <a:srcRect l="10362" t="22341" r="18711" b="22591"/>
                    <a:stretch/>
                  </pic:blipFill>
                  <pic:spPr bwMode="auto">
                    <a:xfrm rot="5400000">
                      <a:off x="0" y="0"/>
                      <a:ext cx="2439670" cy="14452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bidi="ar-SA"/>
        </w:rPr>
        <w:drawing>
          <wp:anchor distT="0" distB="0" distL="114300" distR="114300" simplePos="0" relativeHeight="251676672" behindDoc="0" locked="0" layoutInCell="1" allowOverlap="1" wp14:anchorId="6E1ACAB8" wp14:editId="16E8982B">
            <wp:simplePos x="0" y="0"/>
            <wp:positionH relativeFrom="column">
              <wp:posOffset>-31115</wp:posOffset>
            </wp:positionH>
            <wp:positionV relativeFrom="paragraph">
              <wp:posOffset>291465</wp:posOffset>
            </wp:positionV>
            <wp:extent cx="2745740" cy="756920"/>
            <wp:effectExtent l="0" t="990600" r="0" b="976630"/>
            <wp:wrapThrough wrapText="bothSides">
              <wp:wrapPolygon edited="0">
                <wp:start x="30" y="21709"/>
                <wp:lineTo x="21460" y="21709"/>
                <wp:lineTo x="21460" y="507"/>
                <wp:lineTo x="30" y="507"/>
                <wp:lineTo x="30" y="21709"/>
              </wp:wrapPolygon>
            </wp:wrapThrough>
            <wp:docPr id="27" name="Picture 27" descr="A picture containing indoor, person, wall, kitch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G_0853.JPG"/>
                    <pic:cNvPicPr/>
                  </pic:nvPicPr>
                  <pic:blipFill rotWithShape="1">
                    <a:blip r:embed="rId42" cstate="print">
                      <a:extLst>
                        <a:ext uri="{28A0092B-C50C-407E-A947-70E740481C1C}">
                          <a14:useLocalDpi xmlns:a14="http://schemas.microsoft.com/office/drawing/2010/main" val="0"/>
                        </a:ext>
                      </a:extLst>
                    </a:blip>
                    <a:srcRect l="26083" t="44552" r="6790" b="30769"/>
                    <a:stretch/>
                  </pic:blipFill>
                  <pic:spPr bwMode="auto">
                    <a:xfrm rot="5400000">
                      <a:off x="0" y="0"/>
                      <a:ext cx="2745740" cy="756920"/>
                    </a:xfrm>
                    <a:prstGeom prst="rect">
                      <a:avLst/>
                    </a:prstGeom>
                    <a:ln>
                      <a:noFill/>
                    </a:ln>
                    <a:extLst>
                      <a:ext uri="{53640926-AAD7-44D8-BBD7-CCE9431645EC}">
                        <a14:shadowObscured xmlns:a14="http://schemas.microsoft.com/office/drawing/2010/main"/>
                      </a:ext>
                    </a:extLst>
                  </pic:spPr>
                </pic:pic>
              </a:graphicData>
            </a:graphic>
          </wp:anchor>
        </w:drawing>
      </w:r>
    </w:p>
    <w:p w14:paraId="2CFC6E07" w14:textId="1EEA6750" w:rsidR="009C5599" w:rsidRDefault="00135E9F" w:rsidP="009C5599">
      <w:r>
        <w:rPr>
          <w:noProof/>
          <w:lang w:bidi="ar-SA"/>
        </w:rPr>
        <w:drawing>
          <wp:anchor distT="0" distB="0" distL="114300" distR="114300" simplePos="0" relativeHeight="251715584" behindDoc="0" locked="0" layoutInCell="1" allowOverlap="1" wp14:anchorId="46EE2004" wp14:editId="74226629">
            <wp:simplePos x="0" y="0"/>
            <wp:positionH relativeFrom="column">
              <wp:posOffset>1263650</wp:posOffset>
            </wp:positionH>
            <wp:positionV relativeFrom="paragraph">
              <wp:posOffset>17145</wp:posOffset>
            </wp:positionV>
            <wp:extent cx="2774950" cy="626110"/>
            <wp:effectExtent l="0" t="1066800" r="0" b="1050290"/>
            <wp:wrapThrough wrapText="bothSides">
              <wp:wrapPolygon edited="0">
                <wp:start x="59" y="21863"/>
                <wp:lineTo x="21412" y="21863"/>
                <wp:lineTo x="21412" y="832"/>
                <wp:lineTo x="59" y="832"/>
                <wp:lineTo x="59" y="21863"/>
              </wp:wrapPolygon>
            </wp:wrapThrough>
            <wp:docPr id="26" name="Picture 26" descr="A close up of a person holding an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G_0844.JPG"/>
                    <pic:cNvPicPr/>
                  </pic:nvPicPr>
                  <pic:blipFill rotWithShape="1">
                    <a:blip r:embed="rId43" cstate="print">
                      <a:extLst>
                        <a:ext uri="{28A0092B-C50C-407E-A947-70E740481C1C}">
                          <a14:useLocalDpi xmlns:a14="http://schemas.microsoft.com/office/drawing/2010/main" val="0"/>
                        </a:ext>
                      </a:extLst>
                    </a:blip>
                    <a:srcRect l="11117" t="43750" r="6398" b="31410"/>
                    <a:stretch/>
                  </pic:blipFill>
                  <pic:spPr bwMode="auto">
                    <a:xfrm rot="5400000">
                      <a:off x="0" y="0"/>
                      <a:ext cx="2774950" cy="6261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052B1AC" w14:textId="3F76DF89" w:rsidR="009C5599" w:rsidRDefault="009C5599" w:rsidP="009C5599"/>
    <w:p w14:paraId="4E6A729F" w14:textId="64BC0E28" w:rsidR="009C5599" w:rsidRDefault="009C5599" w:rsidP="009C5599"/>
    <w:p w14:paraId="1D7810EA" w14:textId="13B3599E" w:rsidR="009C5599" w:rsidRDefault="009C5599" w:rsidP="009C5599"/>
    <w:p w14:paraId="106E7CD2" w14:textId="6281C289" w:rsidR="00696E2C" w:rsidRDefault="004878DB" w:rsidP="009C5599">
      <w:r>
        <w:rPr>
          <w:noProof/>
          <w:lang w:bidi="ar-SA"/>
        </w:rPr>
        <mc:AlternateContent>
          <mc:Choice Requires="wps">
            <w:drawing>
              <wp:anchor distT="0" distB="0" distL="114300" distR="114300" simplePos="0" relativeHeight="251796480" behindDoc="0" locked="0" layoutInCell="1" allowOverlap="1" wp14:anchorId="24CBE35B" wp14:editId="6A0C8D64">
                <wp:simplePos x="0" y="0"/>
                <wp:positionH relativeFrom="margin">
                  <wp:align>left</wp:align>
                </wp:positionH>
                <wp:positionV relativeFrom="paragraph">
                  <wp:posOffset>261620</wp:posOffset>
                </wp:positionV>
                <wp:extent cx="5751830" cy="552450"/>
                <wp:effectExtent l="0" t="0" r="1270" b="0"/>
                <wp:wrapThrough wrapText="bothSides">
                  <wp:wrapPolygon edited="0">
                    <wp:start x="0" y="0"/>
                    <wp:lineTo x="0" y="20855"/>
                    <wp:lineTo x="21533" y="20855"/>
                    <wp:lineTo x="21533" y="0"/>
                    <wp:lineTo x="0" y="0"/>
                  </wp:wrapPolygon>
                </wp:wrapThrough>
                <wp:docPr id="38" name="Text Box 38"/>
                <wp:cNvGraphicFramePr/>
                <a:graphic xmlns:a="http://schemas.openxmlformats.org/drawingml/2006/main">
                  <a:graphicData uri="http://schemas.microsoft.com/office/word/2010/wordprocessingShape">
                    <wps:wsp>
                      <wps:cNvSpPr txBox="1"/>
                      <wps:spPr>
                        <a:xfrm>
                          <a:off x="0" y="0"/>
                          <a:ext cx="5751830" cy="552893"/>
                        </a:xfrm>
                        <a:prstGeom prst="rect">
                          <a:avLst/>
                        </a:prstGeom>
                        <a:solidFill>
                          <a:prstClr val="white"/>
                        </a:solidFill>
                        <a:ln>
                          <a:noFill/>
                        </a:ln>
                      </wps:spPr>
                      <wps:txbx>
                        <w:txbxContent>
                          <w:p w14:paraId="2C5482E2" w14:textId="48A2AC96" w:rsidR="007B28C0" w:rsidRPr="00B876AB" w:rsidRDefault="007B28C0" w:rsidP="00A82696">
                            <w:pPr>
                              <w:pStyle w:val="Caption"/>
                              <w:rPr>
                                <w:noProof/>
                              </w:rPr>
                            </w:pPr>
                            <w:bookmarkStart w:id="284" w:name="_Toc7433430"/>
                            <w:r>
                              <w:t xml:space="preserve">Fig.  </w:t>
                            </w:r>
                            <w:fldSimple w:instr=" SEQ Fig._ \* ARABIC ">
                              <w:r w:rsidR="005B30D3">
                                <w:rPr>
                                  <w:noProof/>
                                </w:rPr>
                                <w:t>23</w:t>
                              </w:r>
                            </w:fldSimple>
                            <w:r w:rsidRPr="004878DB">
                              <w:t>— 3.5%TX100 + 3.4% Span 80 at 30% water cut before centrifuge test(left), after centrifuge test (middle) and after 1 week (left)</w:t>
                            </w:r>
                            <w:bookmarkEnd w:id="284"/>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CBE35B" id="_x0000_t202" coordsize="21600,21600" o:spt="202" path="m,l,21600r21600,l21600,xe">
                <v:stroke joinstyle="miter"/>
                <v:path gradientshapeok="t" o:connecttype="rect"/>
              </v:shapetype>
              <v:shape id="Text Box 38" o:spid="_x0000_s1026" type="#_x0000_t202" style="position:absolute;left:0;text-align:left;margin-left:0;margin-top:20.6pt;width:452.9pt;height:43.5pt;z-index:2517964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" stroked="f">
                <v:textbox inset="0,0,0,0">
                  <w:txbxContent>
                    <w:p w14:paraId="2C5482E2" w14:textId="48A2AC96" w:rsidR="007B28C0" w:rsidRPr="00B876AB" w:rsidRDefault="007B28C0" w:rsidP="00A82696">
                      <w:pPr>
                        <w:pStyle w:val="Caption"/>
                        <w:rPr>
                          <w:noProof/>
                        </w:rPr>
                      </w:pPr>
                      <w:bookmarkStart w:id="285" w:name="_Toc7433430"/>
                      <w:r>
                        <w:t xml:space="preserve">Fig.  </w:t>
                      </w:r>
                      <w:fldSimple w:instr=" SEQ Fig._ \* ARABIC ">
                        <w:r w:rsidR="005B30D3">
                          <w:rPr>
                            <w:noProof/>
                          </w:rPr>
                          <w:t>23</w:t>
                        </w:r>
                      </w:fldSimple>
                      <w:r w:rsidRPr="004878DB">
                        <w:t>— 3.5%TX100 + 3.4% Span 80 at 30% water cut before centrifuge test(left), after centrifuge test (middle) and after 1 week (left)</w:t>
                      </w:r>
                      <w:bookmarkEnd w:id="285"/>
                    </w:p>
                  </w:txbxContent>
                </v:textbox>
                <w10:wrap type="through" anchorx="margin"/>
              </v:shape>
            </w:pict>
          </mc:Fallback>
        </mc:AlternateContent>
      </w:r>
    </w:p>
    <w:p w14:paraId="2083EEB4" w14:textId="614C8E18" w:rsidR="003A1DDA" w:rsidRPr="00F2303D" w:rsidRDefault="00FB7724" w:rsidP="00B462E4">
      <w:pPr>
        <w:rPr>
          <w:color w:val="000000" w:themeColor="text1"/>
        </w:rPr>
      </w:pPr>
      <w:r>
        <w:t xml:space="preserve">As </w:t>
      </w:r>
      <w:r w:rsidR="00D82840">
        <w:t>mentioned</w:t>
      </w:r>
      <w:r>
        <w:t xml:space="preserve"> in chapter 3, 3.1</w:t>
      </w:r>
      <w:r w:rsidR="00D82840">
        <w:t xml:space="preserve"> </w:t>
      </w:r>
      <w:r>
        <w:t>L of emulsion is need for adequate circulation. The volume</w:t>
      </w:r>
      <w:r w:rsidR="0053467A">
        <w:t xml:space="preserve"> of</w:t>
      </w:r>
      <w:r>
        <w:t xml:space="preserve"> emulsion prepared per batch is 150</w:t>
      </w:r>
      <w:r w:rsidR="0053467A">
        <w:t xml:space="preserve"> </w:t>
      </w:r>
      <w:r w:rsidR="001E2844">
        <w:t>cc. In</w:t>
      </w:r>
      <w:r>
        <w:t xml:space="preserve"> order to speed up the emulsion formation </w:t>
      </w:r>
      <w:r w:rsidRPr="00F2303D">
        <w:rPr>
          <w:color w:val="000000" w:themeColor="text1"/>
        </w:rPr>
        <w:t xml:space="preserve">process, </w:t>
      </w:r>
      <w:r w:rsidR="003A1DDA" w:rsidRPr="00F2303D">
        <w:rPr>
          <w:color w:val="000000" w:themeColor="text1"/>
        </w:rPr>
        <w:t>I considered increasing the volume of emulsion prepared from 150 cc to 300 cc. A</w:t>
      </w:r>
      <w:r w:rsidR="0053467A" w:rsidRPr="00F2303D">
        <w:rPr>
          <w:color w:val="000000" w:themeColor="text1"/>
        </w:rPr>
        <w:t xml:space="preserve"> </w:t>
      </w:r>
      <w:r w:rsidR="003A1DDA" w:rsidRPr="00F2303D">
        <w:rPr>
          <w:color w:val="000000" w:themeColor="text1"/>
        </w:rPr>
        <w:t>30% water cut emulsion containing 1.5% TX100 and 1% Span 80 was created at two different volumes: 150</w:t>
      </w:r>
      <w:r w:rsidR="00023482" w:rsidRPr="00F2303D">
        <w:rPr>
          <w:color w:val="000000" w:themeColor="text1"/>
        </w:rPr>
        <w:t xml:space="preserve"> </w:t>
      </w:r>
      <w:r w:rsidR="003A1DDA" w:rsidRPr="00F2303D">
        <w:rPr>
          <w:color w:val="000000" w:themeColor="text1"/>
        </w:rPr>
        <w:t>cc and 300</w:t>
      </w:r>
      <w:r w:rsidR="00023482" w:rsidRPr="00F2303D">
        <w:rPr>
          <w:color w:val="000000" w:themeColor="text1"/>
        </w:rPr>
        <w:t xml:space="preserve"> </w:t>
      </w:r>
      <w:r w:rsidR="003A1DDA" w:rsidRPr="00F2303D">
        <w:rPr>
          <w:color w:val="000000" w:themeColor="text1"/>
        </w:rPr>
        <w:t>cc.</w:t>
      </w:r>
      <w:r w:rsidR="0053467A" w:rsidRPr="00F2303D">
        <w:rPr>
          <w:color w:val="000000" w:themeColor="text1"/>
        </w:rPr>
        <w:t xml:space="preserve"> </w:t>
      </w:r>
      <w:r w:rsidR="003A1DDA" w:rsidRPr="00F2303D">
        <w:rPr>
          <w:color w:val="000000" w:themeColor="text1"/>
        </w:rPr>
        <w:t xml:space="preserve">The protocol followed was the same for both </w:t>
      </w:r>
      <w:r w:rsidR="001E2844" w:rsidRPr="00F2303D">
        <w:rPr>
          <w:color w:val="000000" w:themeColor="text1"/>
        </w:rPr>
        <w:t>emulsions</w:t>
      </w:r>
      <w:r w:rsidR="003A1DDA" w:rsidRPr="00F2303D">
        <w:rPr>
          <w:color w:val="000000" w:themeColor="text1"/>
        </w:rPr>
        <w:t xml:space="preserve">. Even though both </w:t>
      </w:r>
      <w:r w:rsidR="00B13CF5" w:rsidRPr="00F2303D">
        <w:rPr>
          <w:color w:val="000000" w:themeColor="text1"/>
        </w:rPr>
        <w:t>emulsions</w:t>
      </w:r>
      <w:r w:rsidR="003A1DDA" w:rsidRPr="00F2303D">
        <w:rPr>
          <w:color w:val="000000" w:themeColor="text1"/>
        </w:rPr>
        <w:t xml:space="preserve"> showed the same color and stability</w:t>
      </w:r>
      <w:r w:rsidR="001E2844" w:rsidRPr="00F2303D">
        <w:rPr>
          <w:color w:val="000000" w:themeColor="text1"/>
        </w:rPr>
        <w:t xml:space="preserve"> (0% separation)</w:t>
      </w:r>
      <w:r w:rsidR="003A1DDA" w:rsidRPr="00F2303D">
        <w:rPr>
          <w:color w:val="000000" w:themeColor="text1"/>
        </w:rPr>
        <w:t xml:space="preserve">, they have different densities and viscosity which are presented in </w:t>
      </w:r>
      <w:r w:rsidR="003A1DDA" w:rsidRPr="00F2303D">
        <w:rPr>
          <w:b/>
          <w:color w:val="000000" w:themeColor="text1"/>
        </w:rPr>
        <w:t xml:space="preserve">Table </w:t>
      </w:r>
      <w:r w:rsidR="00A52BBF" w:rsidRPr="00F2303D">
        <w:rPr>
          <w:b/>
          <w:color w:val="000000" w:themeColor="text1"/>
        </w:rPr>
        <w:t>8</w:t>
      </w:r>
      <w:r w:rsidR="003A1DDA" w:rsidRPr="00F2303D">
        <w:rPr>
          <w:color w:val="000000" w:themeColor="text1"/>
        </w:rPr>
        <w:t>. It is observed that the viscosity of the emulsion increase</w:t>
      </w:r>
      <w:r w:rsidR="00FC7A6D" w:rsidRPr="00F2303D">
        <w:rPr>
          <w:color w:val="000000" w:themeColor="text1"/>
        </w:rPr>
        <w:t>d</w:t>
      </w:r>
      <w:r w:rsidR="003A1DDA" w:rsidRPr="00F2303D">
        <w:rPr>
          <w:color w:val="000000" w:themeColor="text1"/>
        </w:rPr>
        <w:t xml:space="preserve"> </w:t>
      </w:r>
      <w:r w:rsidR="003A1DDA" w:rsidRPr="00F2303D">
        <w:rPr>
          <w:color w:val="000000" w:themeColor="text1"/>
        </w:rPr>
        <w:lastRenderedPageBreak/>
        <w:t xml:space="preserve">significantly when </w:t>
      </w:r>
      <w:r w:rsidR="00CD51BE" w:rsidRPr="00F2303D">
        <w:rPr>
          <w:color w:val="000000" w:themeColor="text1"/>
        </w:rPr>
        <w:t>creating</w:t>
      </w:r>
      <w:r w:rsidR="001457E0" w:rsidRPr="00F2303D">
        <w:rPr>
          <w:color w:val="000000" w:themeColor="text1"/>
        </w:rPr>
        <w:t xml:space="preserve"> an emulsion volume</w:t>
      </w:r>
      <w:r w:rsidR="00CD51BE" w:rsidRPr="00F2303D">
        <w:rPr>
          <w:color w:val="000000" w:themeColor="text1"/>
        </w:rPr>
        <w:t xml:space="preserve"> </w:t>
      </w:r>
      <w:r w:rsidR="001457E0" w:rsidRPr="00F2303D">
        <w:rPr>
          <w:color w:val="000000" w:themeColor="text1"/>
        </w:rPr>
        <w:t xml:space="preserve">of </w:t>
      </w:r>
      <w:r w:rsidR="00CD51BE" w:rsidRPr="00F2303D">
        <w:rPr>
          <w:color w:val="000000" w:themeColor="text1"/>
        </w:rPr>
        <w:t xml:space="preserve">300 cc. </w:t>
      </w:r>
      <w:r w:rsidR="00EA51D6" w:rsidRPr="00F2303D">
        <w:rPr>
          <w:color w:val="000000" w:themeColor="text1"/>
        </w:rPr>
        <w:t xml:space="preserve">This is likely due to the </w:t>
      </w:r>
      <w:r w:rsidR="003C011B" w:rsidRPr="00F2303D">
        <w:rPr>
          <w:color w:val="000000" w:themeColor="text1"/>
        </w:rPr>
        <w:t xml:space="preserve">shape of the mixing tool and the location of the water-oil interface. The water was likely exposed to more turbulence, dispersing it into smaller droplets within the oil and resulting in a higher viscosity. </w:t>
      </w:r>
    </w:p>
    <w:p w14:paraId="5304C9E0" w14:textId="2EFBDF01" w:rsidR="003A1DDA" w:rsidRPr="00B8566A" w:rsidRDefault="003A1DDA" w:rsidP="00A82696">
      <w:pPr>
        <w:pStyle w:val="Caption"/>
      </w:pPr>
      <w:bookmarkStart w:id="286" w:name="_Toc7396076"/>
      <w:r w:rsidRPr="00B8566A">
        <w:t xml:space="preserve">Table </w:t>
      </w:r>
      <w:fldSimple w:instr=" SEQ Table \* ARABIC ">
        <w:r w:rsidR="005B30D3">
          <w:rPr>
            <w:noProof/>
          </w:rPr>
          <w:t>8</w:t>
        </w:r>
      </w:fldSimple>
      <w:r w:rsidRPr="00B8566A">
        <w:t>— Effect of the increase of emulsion formation volume</w:t>
      </w:r>
      <w:bookmarkEnd w:id="286"/>
    </w:p>
    <w:tbl>
      <w:tblPr>
        <w:tblW w:w="8190" w:type="dxa"/>
        <w:tblInd w:w="108" w:type="dxa"/>
        <w:tblLook w:val="04A0" w:firstRow="1" w:lastRow="0" w:firstColumn="1" w:lastColumn="0" w:noHBand="0" w:noVBand="1"/>
      </w:tblPr>
      <w:tblGrid>
        <w:gridCol w:w="2880"/>
        <w:gridCol w:w="1600"/>
        <w:gridCol w:w="1550"/>
        <w:gridCol w:w="2160"/>
      </w:tblGrid>
      <w:tr w:rsidR="00F2303D" w:rsidRPr="00F2303D" w14:paraId="2D60E5DE" w14:textId="77777777" w:rsidTr="003A1DDA">
        <w:trPr>
          <w:trHeight w:val="300"/>
        </w:trPr>
        <w:tc>
          <w:tcPr>
            <w:tcW w:w="2880" w:type="dxa"/>
            <w:tcBorders>
              <w:top w:val="single" w:sz="4" w:space="0" w:color="auto"/>
              <w:left w:val="nil"/>
              <w:bottom w:val="single" w:sz="4" w:space="0" w:color="auto"/>
              <w:right w:val="nil"/>
            </w:tcBorders>
            <w:shd w:val="clear" w:color="auto" w:fill="auto"/>
            <w:noWrap/>
            <w:vAlign w:val="center"/>
            <w:hideMark/>
          </w:tcPr>
          <w:p w14:paraId="2E85F417" w14:textId="77777777" w:rsidR="003A1DDA" w:rsidRPr="00F2303D" w:rsidRDefault="003A1DDA" w:rsidP="003A1DDA">
            <w:pPr>
              <w:spacing w:line="240" w:lineRule="auto"/>
              <w:jc w:val="center"/>
              <w:rPr>
                <w:rFonts w:cstheme="minorHAnsi"/>
                <w:color w:val="000000" w:themeColor="text1"/>
                <w:sz w:val="22"/>
                <w:szCs w:val="22"/>
                <w:lang w:bidi="ar-SA"/>
              </w:rPr>
            </w:pPr>
            <w:r w:rsidRPr="00F2303D">
              <w:rPr>
                <w:rFonts w:cstheme="minorHAnsi"/>
                <w:color w:val="000000" w:themeColor="text1"/>
                <w:sz w:val="22"/>
                <w:szCs w:val="22"/>
                <w:lang w:bidi="ar-SA"/>
              </w:rPr>
              <w:t>Surfactant concentration</w:t>
            </w:r>
          </w:p>
        </w:tc>
        <w:tc>
          <w:tcPr>
            <w:tcW w:w="1600" w:type="dxa"/>
            <w:tcBorders>
              <w:top w:val="single" w:sz="4" w:space="0" w:color="auto"/>
              <w:left w:val="nil"/>
              <w:bottom w:val="single" w:sz="4" w:space="0" w:color="auto"/>
              <w:right w:val="nil"/>
            </w:tcBorders>
            <w:shd w:val="clear" w:color="auto" w:fill="auto"/>
            <w:noWrap/>
            <w:vAlign w:val="center"/>
            <w:hideMark/>
          </w:tcPr>
          <w:p w14:paraId="63F1E7CD" w14:textId="77777777" w:rsidR="003A1DDA" w:rsidRPr="00F2303D" w:rsidRDefault="003A1DDA" w:rsidP="003A1DDA">
            <w:pPr>
              <w:spacing w:line="240" w:lineRule="auto"/>
              <w:jc w:val="center"/>
              <w:rPr>
                <w:rFonts w:cstheme="minorHAnsi"/>
                <w:color w:val="000000" w:themeColor="text1"/>
                <w:sz w:val="22"/>
                <w:szCs w:val="22"/>
                <w:lang w:bidi="ar-SA"/>
              </w:rPr>
            </w:pPr>
            <w:r w:rsidRPr="00F2303D">
              <w:rPr>
                <w:rFonts w:cstheme="minorHAnsi"/>
                <w:color w:val="000000" w:themeColor="text1"/>
                <w:sz w:val="22"/>
                <w:szCs w:val="22"/>
                <w:lang w:bidi="ar-SA"/>
              </w:rPr>
              <w:t>Volume made</w:t>
            </w:r>
          </w:p>
        </w:tc>
        <w:tc>
          <w:tcPr>
            <w:tcW w:w="1550" w:type="dxa"/>
            <w:tcBorders>
              <w:top w:val="single" w:sz="4" w:space="0" w:color="auto"/>
              <w:left w:val="nil"/>
              <w:bottom w:val="single" w:sz="4" w:space="0" w:color="auto"/>
              <w:right w:val="nil"/>
            </w:tcBorders>
            <w:shd w:val="clear" w:color="auto" w:fill="auto"/>
            <w:noWrap/>
            <w:vAlign w:val="center"/>
            <w:hideMark/>
          </w:tcPr>
          <w:p w14:paraId="52568E52" w14:textId="77777777" w:rsidR="003A1DDA" w:rsidRPr="00F2303D" w:rsidRDefault="003A1DDA" w:rsidP="003A1DDA">
            <w:pPr>
              <w:spacing w:line="240" w:lineRule="auto"/>
              <w:jc w:val="center"/>
              <w:rPr>
                <w:rFonts w:cstheme="minorHAnsi"/>
                <w:color w:val="000000" w:themeColor="text1"/>
                <w:sz w:val="22"/>
                <w:szCs w:val="22"/>
                <w:lang w:bidi="ar-SA"/>
              </w:rPr>
            </w:pPr>
            <w:r w:rsidRPr="00F2303D">
              <w:rPr>
                <w:rFonts w:cstheme="minorHAnsi"/>
                <w:color w:val="000000" w:themeColor="text1"/>
                <w:sz w:val="22"/>
                <w:szCs w:val="22"/>
                <w:lang w:bidi="ar-SA"/>
              </w:rPr>
              <w:t>Viscosity (cP)</w:t>
            </w:r>
          </w:p>
        </w:tc>
        <w:tc>
          <w:tcPr>
            <w:tcW w:w="2160" w:type="dxa"/>
            <w:tcBorders>
              <w:top w:val="single" w:sz="4" w:space="0" w:color="auto"/>
              <w:left w:val="nil"/>
              <w:bottom w:val="single" w:sz="4" w:space="0" w:color="auto"/>
              <w:right w:val="nil"/>
            </w:tcBorders>
            <w:shd w:val="clear" w:color="auto" w:fill="auto"/>
            <w:noWrap/>
            <w:vAlign w:val="center"/>
            <w:hideMark/>
          </w:tcPr>
          <w:p w14:paraId="5D9EBA60" w14:textId="77777777" w:rsidR="003A1DDA" w:rsidRPr="00F2303D" w:rsidRDefault="003A1DDA" w:rsidP="003A1DDA">
            <w:pPr>
              <w:spacing w:line="240" w:lineRule="auto"/>
              <w:jc w:val="center"/>
              <w:rPr>
                <w:rFonts w:cstheme="minorHAnsi"/>
                <w:color w:val="000000" w:themeColor="text1"/>
                <w:sz w:val="22"/>
                <w:szCs w:val="22"/>
                <w:lang w:bidi="ar-SA"/>
              </w:rPr>
            </w:pPr>
            <w:r w:rsidRPr="00F2303D">
              <w:rPr>
                <w:rFonts w:cstheme="minorHAnsi"/>
                <w:color w:val="000000" w:themeColor="text1"/>
                <w:sz w:val="22"/>
                <w:szCs w:val="22"/>
                <w:lang w:bidi="ar-SA"/>
              </w:rPr>
              <w:t>Density (g/cc)</w:t>
            </w:r>
          </w:p>
        </w:tc>
      </w:tr>
      <w:tr w:rsidR="00F2303D" w:rsidRPr="00F2303D" w14:paraId="2F274E4C" w14:textId="77777777" w:rsidTr="003A1DDA">
        <w:trPr>
          <w:trHeight w:val="300"/>
        </w:trPr>
        <w:tc>
          <w:tcPr>
            <w:tcW w:w="2880" w:type="dxa"/>
            <w:tcBorders>
              <w:top w:val="nil"/>
              <w:left w:val="nil"/>
              <w:bottom w:val="nil"/>
              <w:right w:val="nil"/>
            </w:tcBorders>
            <w:shd w:val="clear" w:color="auto" w:fill="auto"/>
            <w:noWrap/>
            <w:vAlign w:val="center"/>
            <w:hideMark/>
          </w:tcPr>
          <w:p w14:paraId="795F4C30" w14:textId="4FB4AC0F" w:rsidR="003A1DDA" w:rsidRPr="00F2303D" w:rsidRDefault="003A1DDA" w:rsidP="003A1DDA">
            <w:pPr>
              <w:spacing w:line="240" w:lineRule="auto"/>
              <w:jc w:val="center"/>
              <w:rPr>
                <w:rFonts w:cstheme="minorHAnsi"/>
                <w:color w:val="000000" w:themeColor="text1"/>
                <w:sz w:val="22"/>
                <w:szCs w:val="22"/>
                <w:lang w:bidi="ar-SA"/>
              </w:rPr>
            </w:pPr>
            <w:r w:rsidRPr="00F2303D">
              <w:rPr>
                <w:rFonts w:cstheme="minorHAnsi"/>
                <w:color w:val="000000" w:themeColor="text1"/>
                <w:sz w:val="22"/>
                <w:szCs w:val="22"/>
                <w:lang w:bidi="ar-SA"/>
              </w:rPr>
              <w:t>1.5% TX 100 + 1% span 80</w:t>
            </w:r>
          </w:p>
        </w:tc>
        <w:tc>
          <w:tcPr>
            <w:tcW w:w="1600" w:type="dxa"/>
            <w:tcBorders>
              <w:top w:val="nil"/>
              <w:left w:val="nil"/>
              <w:bottom w:val="nil"/>
              <w:right w:val="nil"/>
            </w:tcBorders>
            <w:shd w:val="clear" w:color="auto" w:fill="auto"/>
            <w:noWrap/>
            <w:vAlign w:val="center"/>
            <w:hideMark/>
          </w:tcPr>
          <w:p w14:paraId="57FAC5C5" w14:textId="77777777" w:rsidR="003A1DDA" w:rsidRPr="00F2303D" w:rsidRDefault="003A1DDA" w:rsidP="003A1DDA">
            <w:pPr>
              <w:spacing w:line="240" w:lineRule="auto"/>
              <w:jc w:val="center"/>
              <w:rPr>
                <w:rFonts w:cstheme="minorHAnsi"/>
                <w:color w:val="000000" w:themeColor="text1"/>
                <w:sz w:val="22"/>
                <w:szCs w:val="22"/>
                <w:lang w:bidi="ar-SA"/>
              </w:rPr>
            </w:pPr>
            <w:r w:rsidRPr="00F2303D">
              <w:rPr>
                <w:rFonts w:cstheme="minorHAnsi"/>
                <w:color w:val="000000" w:themeColor="text1"/>
                <w:sz w:val="22"/>
                <w:szCs w:val="22"/>
                <w:lang w:bidi="ar-SA"/>
              </w:rPr>
              <w:t>150 cc</w:t>
            </w:r>
          </w:p>
        </w:tc>
        <w:tc>
          <w:tcPr>
            <w:tcW w:w="1550" w:type="dxa"/>
            <w:tcBorders>
              <w:top w:val="nil"/>
              <w:left w:val="nil"/>
              <w:bottom w:val="nil"/>
              <w:right w:val="nil"/>
            </w:tcBorders>
            <w:shd w:val="clear" w:color="auto" w:fill="auto"/>
            <w:noWrap/>
            <w:vAlign w:val="center"/>
            <w:hideMark/>
          </w:tcPr>
          <w:p w14:paraId="4A820BFB" w14:textId="77777777" w:rsidR="003A1DDA" w:rsidRPr="00F2303D" w:rsidRDefault="003A1DDA" w:rsidP="003A1DDA">
            <w:pPr>
              <w:spacing w:line="240" w:lineRule="auto"/>
              <w:jc w:val="center"/>
              <w:rPr>
                <w:rFonts w:cstheme="minorHAnsi"/>
                <w:color w:val="000000" w:themeColor="text1"/>
                <w:sz w:val="22"/>
                <w:szCs w:val="22"/>
                <w:lang w:bidi="ar-SA"/>
              </w:rPr>
            </w:pPr>
            <w:r w:rsidRPr="00F2303D">
              <w:rPr>
                <w:rFonts w:cstheme="minorHAnsi"/>
                <w:color w:val="000000" w:themeColor="text1"/>
                <w:sz w:val="22"/>
                <w:szCs w:val="22"/>
                <w:lang w:bidi="ar-SA"/>
              </w:rPr>
              <w:t>231.224349</w:t>
            </w:r>
          </w:p>
        </w:tc>
        <w:tc>
          <w:tcPr>
            <w:tcW w:w="2160" w:type="dxa"/>
            <w:tcBorders>
              <w:top w:val="nil"/>
              <w:left w:val="nil"/>
              <w:bottom w:val="nil"/>
              <w:right w:val="nil"/>
            </w:tcBorders>
            <w:shd w:val="clear" w:color="auto" w:fill="auto"/>
            <w:noWrap/>
            <w:vAlign w:val="center"/>
            <w:hideMark/>
          </w:tcPr>
          <w:p w14:paraId="7A1267DC" w14:textId="77777777" w:rsidR="003A1DDA" w:rsidRPr="00F2303D" w:rsidRDefault="003A1DDA" w:rsidP="003A1DDA">
            <w:pPr>
              <w:spacing w:line="240" w:lineRule="auto"/>
              <w:jc w:val="center"/>
              <w:rPr>
                <w:rFonts w:cstheme="minorHAnsi"/>
                <w:color w:val="000000" w:themeColor="text1"/>
                <w:sz w:val="22"/>
                <w:szCs w:val="22"/>
                <w:lang w:bidi="ar-SA"/>
              </w:rPr>
            </w:pPr>
            <w:r w:rsidRPr="00F2303D">
              <w:rPr>
                <w:rFonts w:cstheme="minorHAnsi"/>
                <w:color w:val="000000" w:themeColor="text1"/>
                <w:sz w:val="22"/>
                <w:szCs w:val="22"/>
                <w:lang w:bidi="ar-SA"/>
              </w:rPr>
              <w:t>0.884726</w:t>
            </w:r>
          </w:p>
        </w:tc>
      </w:tr>
      <w:tr w:rsidR="00F2303D" w:rsidRPr="00F2303D" w14:paraId="58F26902" w14:textId="77777777" w:rsidTr="003A1DDA">
        <w:trPr>
          <w:trHeight w:val="300"/>
        </w:trPr>
        <w:tc>
          <w:tcPr>
            <w:tcW w:w="2880" w:type="dxa"/>
            <w:tcBorders>
              <w:top w:val="nil"/>
              <w:left w:val="nil"/>
              <w:bottom w:val="single" w:sz="4" w:space="0" w:color="auto"/>
              <w:right w:val="nil"/>
            </w:tcBorders>
            <w:shd w:val="clear" w:color="auto" w:fill="auto"/>
            <w:noWrap/>
            <w:vAlign w:val="center"/>
            <w:hideMark/>
          </w:tcPr>
          <w:p w14:paraId="11F37854" w14:textId="0122B73B" w:rsidR="003A1DDA" w:rsidRPr="00F2303D" w:rsidRDefault="003A1DDA" w:rsidP="003A1DDA">
            <w:pPr>
              <w:spacing w:line="240" w:lineRule="auto"/>
              <w:jc w:val="center"/>
              <w:rPr>
                <w:rFonts w:cstheme="minorHAnsi"/>
                <w:color w:val="000000" w:themeColor="text1"/>
                <w:sz w:val="22"/>
                <w:szCs w:val="22"/>
                <w:lang w:bidi="ar-SA"/>
              </w:rPr>
            </w:pPr>
            <w:r w:rsidRPr="00F2303D">
              <w:rPr>
                <w:rFonts w:cstheme="minorHAnsi"/>
                <w:color w:val="000000" w:themeColor="text1"/>
                <w:sz w:val="22"/>
                <w:szCs w:val="22"/>
                <w:lang w:bidi="ar-SA"/>
              </w:rPr>
              <w:t>1.5% TX 100 + 1% span 80</w:t>
            </w:r>
          </w:p>
        </w:tc>
        <w:tc>
          <w:tcPr>
            <w:tcW w:w="1600" w:type="dxa"/>
            <w:tcBorders>
              <w:top w:val="nil"/>
              <w:left w:val="nil"/>
              <w:bottom w:val="single" w:sz="4" w:space="0" w:color="auto"/>
              <w:right w:val="nil"/>
            </w:tcBorders>
            <w:shd w:val="clear" w:color="auto" w:fill="auto"/>
            <w:noWrap/>
            <w:vAlign w:val="center"/>
            <w:hideMark/>
          </w:tcPr>
          <w:p w14:paraId="445BE344" w14:textId="77777777" w:rsidR="003A1DDA" w:rsidRPr="00F2303D" w:rsidRDefault="003A1DDA" w:rsidP="003A1DDA">
            <w:pPr>
              <w:spacing w:line="240" w:lineRule="auto"/>
              <w:jc w:val="center"/>
              <w:rPr>
                <w:rFonts w:cstheme="minorHAnsi"/>
                <w:color w:val="000000" w:themeColor="text1"/>
                <w:sz w:val="22"/>
                <w:szCs w:val="22"/>
                <w:lang w:bidi="ar-SA"/>
              </w:rPr>
            </w:pPr>
            <w:r w:rsidRPr="00F2303D">
              <w:rPr>
                <w:rFonts w:cstheme="minorHAnsi"/>
                <w:color w:val="000000" w:themeColor="text1"/>
                <w:sz w:val="22"/>
                <w:szCs w:val="22"/>
                <w:lang w:bidi="ar-SA"/>
              </w:rPr>
              <w:t>300 cc</w:t>
            </w:r>
          </w:p>
        </w:tc>
        <w:tc>
          <w:tcPr>
            <w:tcW w:w="1550" w:type="dxa"/>
            <w:tcBorders>
              <w:top w:val="nil"/>
              <w:left w:val="nil"/>
              <w:bottom w:val="single" w:sz="4" w:space="0" w:color="auto"/>
              <w:right w:val="nil"/>
            </w:tcBorders>
            <w:shd w:val="clear" w:color="auto" w:fill="auto"/>
            <w:noWrap/>
            <w:vAlign w:val="center"/>
            <w:hideMark/>
          </w:tcPr>
          <w:p w14:paraId="142A7CC0" w14:textId="77777777" w:rsidR="003A1DDA" w:rsidRPr="00F2303D" w:rsidRDefault="003A1DDA" w:rsidP="003A1DDA">
            <w:pPr>
              <w:spacing w:line="240" w:lineRule="auto"/>
              <w:jc w:val="center"/>
              <w:rPr>
                <w:rFonts w:cstheme="minorHAnsi"/>
                <w:color w:val="000000" w:themeColor="text1"/>
                <w:sz w:val="22"/>
                <w:szCs w:val="22"/>
                <w:lang w:bidi="ar-SA"/>
              </w:rPr>
            </w:pPr>
            <w:r w:rsidRPr="00F2303D">
              <w:rPr>
                <w:rFonts w:cstheme="minorHAnsi"/>
                <w:color w:val="000000" w:themeColor="text1"/>
                <w:sz w:val="22"/>
                <w:szCs w:val="22"/>
                <w:lang w:bidi="ar-SA"/>
              </w:rPr>
              <w:t>1588.437181</w:t>
            </w:r>
          </w:p>
        </w:tc>
        <w:tc>
          <w:tcPr>
            <w:tcW w:w="2160" w:type="dxa"/>
            <w:tcBorders>
              <w:top w:val="nil"/>
              <w:left w:val="nil"/>
              <w:bottom w:val="single" w:sz="4" w:space="0" w:color="auto"/>
              <w:right w:val="nil"/>
            </w:tcBorders>
            <w:shd w:val="clear" w:color="auto" w:fill="auto"/>
            <w:noWrap/>
            <w:vAlign w:val="center"/>
            <w:hideMark/>
          </w:tcPr>
          <w:p w14:paraId="3D008B72" w14:textId="77777777" w:rsidR="003A1DDA" w:rsidRPr="00F2303D" w:rsidRDefault="003A1DDA" w:rsidP="003A1DDA">
            <w:pPr>
              <w:spacing w:line="240" w:lineRule="auto"/>
              <w:jc w:val="center"/>
              <w:rPr>
                <w:rFonts w:cstheme="minorHAnsi"/>
                <w:color w:val="000000" w:themeColor="text1"/>
                <w:sz w:val="22"/>
                <w:szCs w:val="22"/>
                <w:lang w:bidi="ar-SA"/>
              </w:rPr>
            </w:pPr>
            <w:r w:rsidRPr="00F2303D">
              <w:rPr>
                <w:rFonts w:cstheme="minorHAnsi"/>
                <w:color w:val="000000" w:themeColor="text1"/>
                <w:sz w:val="22"/>
                <w:szCs w:val="22"/>
                <w:lang w:bidi="ar-SA"/>
              </w:rPr>
              <w:t>0.845638</w:t>
            </w:r>
          </w:p>
        </w:tc>
      </w:tr>
    </w:tbl>
    <w:p w14:paraId="0E97DFEF" w14:textId="6C81D5B6" w:rsidR="00FB7724" w:rsidRDefault="00FB7724" w:rsidP="00FB7724"/>
    <w:p w14:paraId="370C80F1" w14:textId="79C7AAEA" w:rsidR="00C4039A" w:rsidRPr="00C4039A" w:rsidRDefault="00C4039A">
      <w:pPr>
        <w:pStyle w:val="Heading2"/>
        <w:numPr>
          <w:ilvl w:val="0"/>
          <w:numId w:val="13"/>
        </w:numPr>
      </w:pPr>
      <w:bookmarkStart w:id="287" w:name="_Toc7396061"/>
      <w:r>
        <w:t>Single phase f</w:t>
      </w:r>
      <w:r w:rsidR="009A0563">
        <w:t>low test</w:t>
      </w:r>
      <w:bookmarkEnd w:id="287"/>
      <w:r w:rsidR="009A0563">
        <w:t xml:space="preserve"> </w:t>
      </w:r>
    </w:p>
    <w:p w14:paraId="0D7F3FCC" w14:textId="1E04283F" w:rsidR="009A0563" w:rsidRPr="009A0563" w:rsidRDefault="009A0563" w:rsidP="001D4B21">
      <w:pPr>
        <w:rPr>
          <w:lang w:bidi="ar-SA"/>
        </w:rPr>
      </w:pPr>
      <w:r w:rsidRPr="00CB5358">
        <w:rPr>
          <w:color w:val="000000" w:themeColor="text1"/>
          <w:lang w:bidi="ar-SA"/>
        </w:rPr>
        <w:t xml:space="preserve">The flow test </w:t>
      </w:r>
      <w:r w:rsidR="007F44B0" w:rsidRPr="00CB5358">
        <w:rPr>
          <w:color w:val="000000" w:themeColor="text1"/>
          <w:lang w:bidi="ar-SA"/>
        </w:rPr>
        <w:t>was</w:t>
      </w:r>
      <w:r w:rsidRPr="00CB5358">
        <w:rPr>
          <w:color w:val="000000" w:themeColor="text1"/>
          <w:lang w:bidi="ar-SA"/>
        </w:rPr>
        <w:t xml:space="preserve"> carried out with</w:t>
      </w:r>
      <w:r w:rsidR="00CB2134" w:rsidRPr="00CB5358">
        <w:rPr>
          <w:color w:val="000000" w:themeColor="text1"/>
          <w:lang w:bidi="ar-SA"/>
        </w:rPr>
        <w:t xml:space="preserve"> single phase fluids in the following order: d</w:t>
      </w:r>
      <w:r w:rsidR="007F44B0" w:rsidRPr="00CB5358">
        <w:rPr>
          <w:color w:val="000000" w:themeColor="text1"/>
          <w:lang w:bidi="ar-SA"/>
        </w:rPr>
        <w:t xml:space="preserve">eionized </w:t>
      </w:r>
      <w:r w:rsidRPr="00CB5358">
        <w:rPr>
          <w:color w:val="000000" w:themeColor="text1"/>
          <w:lang w:bidi="ar-SA"/>
        </w:rPr>
        <w:t>water</w:t>
      </w:r>
      <w:r w:rsidR="00CB2134" w:rsidRPr="00CB5358">
        <w:rPr>
          <w:color w:val="000000" w:themeColor="text1"/>
          <w:lang w:bidi="ar-SA"/>
        </w:rPr>
        <w:t>, oil A1, oil C</w:t>
      </w:r>
      <w:r w:rsidR="00184173" w:rsidRPr="00CB5358">
        <w:rPr>
          <w:color w:val="000000" w:themeColor="text1"/>
          <w:lang w:bidi="ar-SA"/>
        </w:rPr>
        <w:t>,</w:t>
      </w:r>
      <w:r w:rsidR="00CB2134" w:rsidRPr="00CB5358">
        <w:rPr>
          <w:color w:val="000000" w:themeColor="text1"/>
          <w:lang w:bidi="ar-SA"/>
        </w:rPr>
        <w:t xml:space="preserve"> and the</w:t>
      </w:r>
      <w:r w:rsidR="00922E7F" w:rsidRPr="00CB5358">
        <w:rPr>
          <w:color w:val="000000" w:themeColor="text1"/>
          <w:lang w:bidi="ar-SA"/>
        </w:rPr>
        <w:t xml:space="preserve">n </w:t>
      </w:r>
      <w:r w:rsidR="00A94252" w:rsidRPr="00CB5358">
        <w:rPr>
          <w:color w:val="000000" w:themeColor="text1"/>
          <w:lang w:bidi="ar-SA"/>
        </w:rPr>
        <w:t>with a</w:t>
      </w:r>
      <w:r w:rsidR="00CB2134" w:rsidRPr="00CB5358">
        <w:rPr>
          <w:color w:val="000000" w:themeColor="text1"/>
          <w:lang w:bidi="ar-SA"/>
        </w:rPr>
        <w:t xml:space="preserve"> 30% water cut emulsion.</w:t>
      </w:r>
      <w:r w:rsidR="00184173" w:rsidRPr="00CB5358">
        <w:rPr>
          <w:color w:val="000000" w:themeColor="text1"/>
          <w:lang w:bidi="ar-SA"/>
        </w:rPr>
        <w:t xml:space="preserve"> </w:t>
      </w:r>
      <w:r w:rsidR="007F44B0" w:rsidRPr="00CB5358">
        <w:rPr>
          <w:color w:val="000000" w:themeColor="text1"/>
          <w:lang w:bidi="ar-SA"/>
        </w:rPr>
        <w:t>The volumetric flow rate and the pressure were recorded</w:t>
      </w:r>
      <w:r w:rsidR="00BD6D56" w:rsidRPr="00CB5358">
        <w:rPr>
          <w:color w:val="000000" w:themeColor="text1"/>
          <w:lang w:bidi="ar-SA"/>
        </w:rPr>
        <w:t>. For the 3/8” pipe</w:t>
      </w:r>
      <w:r w:rsidR="00445BAE" w:rsidRPr="00CB5358">
        <w:rPr>
          <w:color w:val="000000" w:themeColor="text1"/>
          <w:lang w:bidi="ar-SA"/>
        </w:rPr>
        <w:t>,</w:t>
      </w:r>
      <w:r w:rsidR="00BD6D56" w:rsidRPr="00CB5358">
        <w:rPr>
          <w:color w:val="000000" w:themeColor="text1"/>
          <w:lang w:bidi="ar-SA"/>
        </w:rPr>
        <w:t xml:space="preserve"> pressures were recorded at the inlet at P1</w:t>
      </w:r>
      <w:r w:rsidR="00BB48CA" w:rsidRPr="00CB5358">
        <w:rPr>
          <w:color w:val="000000" w:themeColor="text1"/>
          <w:lang w:bidi="ar-SA"/>
        </w:rPr>
        <w:t xml:space="preserve"> </w:t>
      </w:r>
      <w:r w:rsidR="00BD6D56" w:rsidRPr="00CB5358">
        <w:rPr>
          <w:color w:val="000000" w:themeColor="text1"/>
          <w:lang w:bidi="ar-SA"/>
        </w:rPr>
        <w:t>and outlet at P2.</w:t>
      </w:r>
      <w:r w:rsidR="00BB48CA" w:rsidRPr="00CB5358">
        <w:rPr>
          <w:color w:val="000000" w:themeColor="text1"/>
          <w:lang w:bidi="ar-SA"/>
        </w:rPr>
        <w:t xml:space="preserve"> </w:t>
      </w:r>
      <w:r w:rsidR="00BD6D56" w:rsidRPr="00CB5358">
        <w:rPr>
          <w:color w:val="000000" w:themeColor="text1"/>
          <w:lang w:bidi="ar-SA"/>
        </w:rPr>
        <w:t xml:space="preserve">For the 1/4” pipe, pressures were recorded at inlet at P3 and outlet P4. The Reynolds number was calculated using </w:t>
      </w:r>
      <w:r w:rsidR="00CB2134" w:rsidRPr="00CB5358">
        <w:rPr>
          <w:color w:val="000000" w:themeColor="text1"/>
          <w:lang w:bidi="ar-SA"/>
        </w:rPr>
        <w:t>Eq.</w:t>
      </w:r>
      <w:r w:rsidR="00BD6D56" w:rsidRPr="00CB5358">
        <w:rPr>
          <w:color w:val="000000" w:themeColor="text1"/>
          <w:lang w:bidi="ar-SA"/>
        </w:rPr>
        <w:t xml:space="preserve"> (</w:t>
      </w:r>
      <w:r w:rsidR="00CB2134" w:rsidRPr="00CB5358">
        <w:rPr>
          <w:color w:val="000000" w:themeColor="text1"/>
          <w:lang w:bidi="ar-SA"/>
        </w:rPr>
        <w:t>10</w:t>
      </w:r>
      <w:r w:rsidR="00BD6D56" w:rsidRPr="00CB5358">
        <w:rPr>
          <w:color w:val="000000" w:themeColor="text1"/>
          <w:lang w:bidi="ar-SA"/>
        </w:rPr>
        <w:t xml:space="preserve">) and the </w:t>
      </w:r>
      <w:r w:rsidR="001C1629" w:rsidRPr="00CB5358">
        <w:rPr>
          <w:color w:val="000000" w:themeColor="text1"/>
          <w:lang w:bidi="ar-SA"/>
        </w:rPr>
        <w:t>p</w:t>
      </w:r>
      <w:r w:rsidR="00BD6D56" w:rsidRPr="00CB5358">
        <w:rPr>
          <w:color w:val="000000" w:themeColor="text1"/>
          <w:lang w:bidi="ar-SA"/>
        </w:rPr>
        <w:t>ressure difference (</w:t>
      </w:r>
      <w:r w:rsidR="00BD6D56" w:rsidRPr="00CB5358">
        <w:rPr>
          <w:rFonts w:cstheme="minorHAnsi"/>
          <w:color w:val="000000" w:themeColor="text1"/>
          <w:lang w:bidi="ar-SA"/>
        </w:rPr>
        <w:t>Δ</w:t>
      </w:r>
      <w:r w:rsidR="00BD6D56" w:rsidRPr="00CB5358">
        <w:rPr>
          <w:color w:val="000000" w:themeColor="text1"/>
          <w:lang w:bidi="ar-SA"/>
        </w:rPr>
        <w:t>P) was calculated. Then the calculated</w:t>
      </w:r>
      <w:bookmarkStart w:id="288" w:name="_Hlk6582029"/>
      <w:r w:rsidR="00BD6D56" w:rsidRPr="00CB5358">
        <w:rPr>
          <w:color w:val="000000" w:themeColor="text1"/>
          <w:lang w:bidi="ar-SA"/>
        </w:rPr>
        <w:t xml:space="preserve"> </w:t>
      </w:r>
      <w:r w:rsidR="00BD6D56" w:rsidRPr="00CB5358">
        <w:rPr>
          <w:rFonts w:cstheme="minorHAnsi"/>
          <w:color w:val="000000" w:themeColor="text1"/>
          <w:lang w:bidi="ar-SA"/>
        </w:rPr>
        <w:t>Δ</w:t>
      </w:r>
      <w:r w:rsidR="00BD6D56" w:rsidRPr="00CB5358">
        <w:rPr>
          <w:color w:val="000000" w:themeColor="text1"/>
          <w:lang w:bidi="ar-SA"/>
        </w:rPr>
        <w:t xml:space="preserve">P </w:t>
      </w:r>
      <w:bookmarkEnd w:id="288"/>
      <w:r w:rsidR="00BD6D56" w:rsidRPr="00CB5358">
        <w:rPr>
          <w:color w:val="000000" w:themeColor="text1"/>
          <w:lang w:bidi="ar-SA"/>
        </w:rPr>
        <w:t xml:space="preserve">and the measured </w:t>
      </w:r>
      <w:r w:rsidR="00BD6D56" w:rsidRPr="00CB5358">
        <w:rPr>
          <w:rFonts w:cstheme="minorHAnsi"/>
          <w:color w:val="000000" w:themeColor="text1"/>
          <w:lang w:bidi="ar-SA"/>
        </w:rPr>
        <w:t>Δ</w:t>
      </w:r>
      <w:r w:rsidR="00BD6D56" w:rsidRPr="00CB5358">
        <w:rPr>
          <w:color w:val="000000" w:themeColor="text1"/>
          <w:lang w:bidi="ar-SA"/>
        </w:rPr>
        <w:t xml:space="preserve">P were compared to verify the equations for each pipe diameter. There </w:t>
      </w:r>
      <w:r w:rsidR="00BD6D56">
        <w:rPr>
          <w:lang w:bidi="ar-SA"/>
        </w:rPr>
        <w:t xml:space="preserve">is a match between the calculated </w:t>
      </w:r>
      <w:r w:rsidR="00BD6D56" w:rsidRPr="00BD6D56">
        <w:rPr>
          <w:lang w:bidi="ar-SA"/>
        </w:rPr>
        <w:t>ΔP</w:t>
      </w:r>
      <w:r w:rsidR="00BD6D56">
        <w:rPr>
          <w:lang w:bidi="ar-SA"/>
        </w:rPr>
        <w:t xml:space="preserve"> and the measured </w:t>
      </w:r>
      <w:r w:rsidR="00BD6D56" w:rsidRPr="00BD6D56">
        <w:rPr>
          <w:lang w:bidi="ar-SA"/>
        </w:rPr>
        <w:t xml:space="preserve">ΔP </w:t>
      </w:r>
      <w:r w:rsidR="00BD6D56">
        <w:rPr>
          <w:lang w:bidi="ar-SA"/>
        </w:rPr>
        <w:t>for water</w:t>
      </w:r>
      <w:r w:rsidR="00BD1430">
        <w:rPr>
          <w:lang w:bidi="ar-SA"/>
        </w:rPr>
        <w:t xml:space="preserve"> and </w:t>
      </w:r>
      <w:r w:rsidR="004A2634">
        <w:rPr>
          <w:lang w:bidi="ar-SA"/>
        </w:rPr>
        <w:t xml:space="preserve">oil A1 </w:t>
      </w:r>
      <w:r w:rsidR="00CB2134" w:rsidRPr="00533066">
        <w:rPr>
          <w:b/>
          <w:lang w:bidi="ar-SA"/>
        </w:rPr>
        <w:t>(Fig.</w:t>
      </w:r>
      <w:r w:rsidR="00CB5358" w:rsidRPr="00533066">
        <w:rPr>
          <w:b/>
          <w:lang w:bidi="ar-SA"/>
        </w:rPr>
        <w:t xml:space="preserve"> </w:t>
      </w:r>
      <w:r w:rsidR="001C1629" w:rsidRPr="00533066">
        <w:rPr>
          <w:b/>
          <w:lang w:bidi="ar-SA"/>
        </w:rPr>
        <w:t>2</w:t>
      </w:r>
      <w:r w:rsidR="00E42CBD">
        <w:rPr>
          <w:b/>
          <w:lang w:bidi="ar-SA"/>
        </w:rPr>
        <w:t>4</w:t>
      </w:r>
      <w:r w:rsidR="001C1629" w:rsidRPr="00533066">
        <w:rPr>
          <w:b/>
          <w:lang w:bidi="ar-SA"/>
        </w:rPr>
        <w:t xml:space="preserve"> and 2</w:t>
      </w:r>
      <w:r w:rsidR="00E42CBD">
        <w:rPr>
          <w:b/>
          <w:lang w:bidi="ar-SA"/>
        </w:rPr>
        <w:t>5</w:t>
      </w:r>
      <w:r w:rsidR="00CB2134" w:rsidRPr="00533066">
        <w:rPr>
          <w:b/>
          <w:lang w:bidi="ar-SA"/>
        </w:rPr>
        <w:t>)</w:t>
      </w:r>
      <w:r w:rsidR="00CA6EF2" w:rsidRPr="00533066">
        <w:rPr>
          <w:lang w:bidi="ar-SA"/>
        </w:rPr>
        <w:t>.</w:t>
      </w:r>
      <w:r w:rsidR="00CA6EF2">
        <w:rPr>
          <w:lang w:bidi="ar-SA"/>
        </w:rPr>
        <w:t xml:space="preserve"> </w:t>
      </w:r>
      <w:r w:rsidR="00E42CBD">
        <w:rPr>
          <w:lang w:bidi="ar-SA"/>
        </w:rPr>
        <w:t>This match confirms that the water under flow is exhibiting a Newtonian behavior. Therefore, in this case n=1 and it reflects that the viscosity is independent of the shear rate.  Once the water and Oil A1 flow test were carried out, crude oil C was test with the same flow loop. Oil C has higher viscosity compared to oil A1.</w:t>
      </w:r>
      <w:r w:rsidR="001D4B21" w:rsidRPr="001D4B21">
        <w:t xml:space="preserve"> </w:t>
      </w:r>
      <w:r w:rsidR="001D4B21" w:rsidRPr="00CB5358">
        <w:t xml:space="preserve">In order to test the ability of the equipment to handle viscous emulsions, viscous oil C was used with the </w:t>
      </w:r>
      <w:r w:rsidR="00684355" w:rsidRPr="00CB5358">
        <w:t>equipment. This</w:t>
      </w:r>
      <w:r w:rsidR="001D4B21">
        <w:rPr>
          <w:lang w:bidi="ar-SA"/>
        </w:rPr>
        <w:t xml:space="preserve"> flow test was performed to verify the recirculation of a potential emulsion having the approximate viscosity. </w:t>
      </w:r>
    </w:p>
    <w:p w14:paraId="52F784A2" w14:textId="5DC22EEB" w:rsidR="009C5599" w:rsidRDefault="009C5599" w:rsidP="009C5599">
      <w:pPr>
        <w:rPr>
          <w:b/>
        </w:rPr>
      </w:pPr>
    </w:p>
    <w:p w14:paraId="6C680470" w14:textId="77777777" w:rsidR="00E42CBD" w:rsidRDefault="004845E9" w:rsidP="00E42CBD">
      <w:pPr>
        <w:keepNext/>
        <w:jc w:val="center"/>
      </w:pPr>
      <w:r>
        <w:rPr>
          <w:noProof/>
          <w:lang w:bidi="ar-SA"/>
        </w:rPr>
        <w:lastRenderedPageBreak/>
        <w:drawing>
          <wp:inline distT="0" distB="0" distL="0" distR="0" wp14:anchorId="2249E819" wp14:editId="7768264C">
            <wp:extent cx="5629275" cy="3333750"/>
            <wp:effectExtent l="0" t="0" r="0" b="0"/>
            <wp:docPr id="31" name="Chart 31">
              <a:extLst xmlns:a="http://schemas.openxmlformats.org/drawingml/2006/main">
                <a:ext uri="{FF2B5EF4-FFF2-40B4-BE49-F238E27FC236}">
                  <a16:creationId xmlns:a16="http://schemas.microsoft.com/office/drawing/2014/main" id="{C071D419-3C98-4485-854E-1578DDBC2A4F}"/>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5FC87552" w14:textId="74796916" w:rsidR="00BD6D56" w:rsidRPr="00B8566A" w:rsidRDefault="00E42CBD" w:rsidP="00A82696">
      <w:pPr>
        <w:pStyle w:val="Caption"/>
      </w:pPr>
      <w:bookmarkStart w:id="289" w:name="_Toc7433431"/>
      <w:r w:rsidRPr="00B8566A">
        <w:t xml:space="preserve">Fig.  </w:t>
      </w:r>
      <w:fldSimple w:instr=" SEQ Fig._ \* ARABIC ">
        <w:r w:rsidR="005B30D3">
          <w:rPr>
            <w:noProof/>
          </w:rPr>
          <w:t>24</w:t>
        </w:r>
      </w:fldSimple>
      <w:r w:rsidRPr="00B8566A">
        <w:t>— A plot of measured and calculated pressure drop for water flow in a 3/8” pipe.</w:t>
      </w:r>
      <w:bookmarkEnd w:id="289"/>
    </w:p>
    <w:p w14:paraId="56FADE4D" w14:textId="020E5EE6" w:rsidR="009C5599" w:rsidRPr="00B8566A" w:rsidRDefault="009C5599" w:rsidP="00A82696">
      <w:pPr>
        <w:pStyle w:val="Caption"/>
      </w:pPr>
    </w:p>
    <w:p w14:paraId="60F2932F" w14:textId="77777777" w:rsidR="00000857" w:rsidRPr="00B8566A" w:rsidRDefault="00000857" w:rsidP="00A82696">
      <w:pPr>
        <w:pStyle w:val="Caption"/>
      </w:pPr>
    </w:p>
    <w:p w14:paraId="144F3D39" w14:textId="77777777" w:rsidR="001D4B21" w:rsidRPr="00B8566A" w:rsidRDefault="00D33117" w:rsidP="00A82696">
      <w:pPr>
        <w:pStyle w:val="Caption"/>
      </w:pPr>
      <w:r w:rsidRPr="00B8566A">
        <w:rPr>
          <w:noProof/>
          <w:lang w:bidi="ar-SA"/>
        </w:rPr>
        <w:drawing>
          <wp:inline distT="0" distB="0" distL="0" distR="0" wp14:anchorId="5B10ACE4" wp14:editId="0D774DCD">
            <wp:extent cx="5581015" cy="3638550"/>
            <wp:effectExtent l="0" t="0" r="635" b="0"/>
            <wp:docPr id="36" name="Chart 36">
              <a:extLst xmlns:a="http://schemas.openxmlformats.org/drawingml/2006/main">
                <a:ext uri="{FF2B5EF4-FFF2-40B4-BE49-F238E27FC236}">
                  <a16:creationId xmlns:a16="http://schemas.microsoft.com/office/drawing/2014/main" id="{571EEEAE-5C73-4908-9000-7C35C69D252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012F25CE" w14:textId="716ED729" w:rsidR="00000857" w:rsidRPr="00B8566A" w:rsidRDefault="001D4B21" w:rsidP="00A82696">
      <w:pPr>
        <w:pStyle w:val="Caption"/>
      </w:pPr>
      <w:bookmarkStart w:id="290" w:name="_Toc7433432"/>
      <w:r w:rsidRPr="00B8566A">
        <w:t xml:space="preserve">Fig.  </w:t>
      </w:r>
      <w:fldSimple w:instr=" SEQ Fig._ \* ARABIC ">
        <w:r w:rsidR="005B30D3">
          <w:rPr>
            <w:noProof/>
          </w:rPr>
          <w:t>25</w:t>
        </w:r>
      </w:fldSimple>
      <w:r w:rsidRPr="00B8566A">
        <w:t>—A plot of measured and calculated pressure drop for water flow in a 1/4” pipe.</w:t>
      </w:r>
      <w:bookmarkEnd w:id="290"/>
    </w:p>
    <w:p w14:paraId="7D5E7BDF" w14:textId="77777777" w:rsidR="00561A06" w:rsidRDefault="00A14C88" w:rsidP="00561A06">
      <w:pPr>
        <w:keepNext/>
        <w:jc w:val="center"/>
      </w:pPr>
      <w:r>
        <w:rPr>
          <w:noProof/>
          <w:lang w:bidi="ar-SA"/>
        </w:rPr>
        <w:lastRenderedPageBreak/>
        <w:drawing>
          <wp:inline distT="0" distB="0" distL="0" distR="0" wp14:anchorId="70A12FF8" wp14:editId="470D2456">
            <wp:extent cx="5518785" cy="3026410"/>
            <wp:effectExtent l="0" t="0" r="5715" b="2540"/>
            <wp:docPr id="29" name="Chart 29">
              <a:extLst xmlns:a="http://schemas.openxmlformats.org/drawingml/2006/main">
                <a:ext uri="{FF2B5EF4-FFF2-40B4-BE49-F238E27FC236}">
                  <a16:creationId xmlns:a16="http://schemas.microsoft.com/office/drawing/2014/main" id="{00000000-0008-0000-04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46B47176" w14:textId="5131BA1B" w:rsidR="00E04813" w:rsidRPr="00B8566A" w:rsidRDefault="00561A06" w:rsidP="00A82696">
      <w:pPr>
        <w:pStyle w:val="Caption"/>
      </w:pPr>
      <w:bookmarkStart w:id="291" w:name="_Toc7433433"/>
      <w:r w:rsidRPr="00B8566A">
        <w:t xml:space="preserve">Fig.  </w:t>
      </w:r>
      <w:fldSimple w:instr=" SEQ Fig._ \* ARABIC ">
        <w:r w:rsidR="005B30D3">
          <w:rPr>
            <w:noProof/>
          </w:rPr>
          <w:t>26</w:t>
        </w:r>
      </w:fldSimple>
      <w:r w:rsidRPr="00B8566A">
        <w:t>—— A plot of measured and calculated pressure drop for crude oil A1 in 3/8” pipe.</w:t>
      </w:r>
      <w:bookmarkEnd w:id="291"/>
    </w:p>
    <w:p w14:paraId="601D92BF" w14:textId="50158FCA" w:rsidR="009C5599" w:rsidRPr="00B8566A" w:rsidRDefault="009C5599" w:rsidP="00A82696">
      <w:pPr>
        <w:pStyle w:val="Caption"/>
      </w:pPr>
    </w:p>
    <w:p w14:paraId="5E34962D" w14:textId="22722759" w:rsidR="009C5599" w:rsidRDefault="009C5599" w:rsidP="009C5599"/>
    <w:p w14:paraId="718B3752" w14:textId="77777777" w:rsidR="00561A06" w:rsidRDefault="002F0E46" w:rsidP="00561A06">
      <w:pPr>
        <w:keepNext/>
      </w:pPr>
      <w:r>
        <w:rPr>
          <w:noProof/>
          <w:lang w:bidi="ar-SA"/>
        </w:rPr>
        <w:drawing>
          <wp:inline distT="0" distB="0" distL="0" distR="0" wp14:anchorId="4B7EB894" wp14:editId="33EE3100">
            <wp:extent cx="5522026" cy="3157855"/>
            <wp:effectExtent l="0" t="0" r="2540" b="4445"/>
            <wp:docPr id="30" name="Chart 30">
              <a:extLst xmlns:a="http://schemas.openxmlformats.org/drawingml/2006/main">
                <a:ext uri="{FF2B5EF4-FFF2-40B4-BE49-F238E27FC236}">
                  <a16:creationId xmlns:a16="http://schemas.microsoft.com/office/drawing/2014/main" id="{00000000-0008-0000-03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5F0FD625" w14:textId="62A99404" w:rsidR="00561A06" w:rsidRPr="00B8566A" w:rsidRDefault="00561A06" w:rsidP="00A82696">
      <w:pPr>
        <w:pStyle w:val="Caption"/>
      </w:pPr>
      <w:bookmarkStart w:id="292" w:name="_Toc7433434"/>
      <w:r w:rsidRPr="00B8566A">
        <w:t xml:space="preserve">Fig.  </w:t>
      </w:r>
      <w:fldSimple w:instr=" SEQ Fig._ \* ARABIC ">
        <w:r w:rsidR="005B30D3">
          <w:rPr>
            <w:noProof/>
          </w:rPr>
          <w:t>27</w:t>
        </w:r>
      </w:fldSimple>
      <w:r w:rsidRPr="00B8566A">
        <w:t>— A plot of measured and calculated pressure drop for crude oil A1 in 1/4” pipe.</w:t>
      </w:r>
      <w:bookmarkEnd w:id="292"/>
    </w:p>
    <w:p w14:paraId="7D972932" w14:textId="77777777" w:rsidR="00561A06" w:rsidRPr="00B8566A" w:rsidRDefault="00561A06" w:rsidP="00A82696">
      <w:pPr>
        <w:pStyle w:val="Caption"/>
      </w:pPr>
    </w:p>
    <w:p w14:paraId="276A519C" w14:textId="0805BC27" w:rsidR="005958DA" w:rsidRPr="00B8566A" w:rsidRDefault="005958DA" w:rsidP="00A82696">
      <w:pPr>
        <w:pStyle w:val="Caption"/>
      </w:pPr>
    </w:p>
    <w:p w14:paraId="13D35DB0" w14:textId="77777777" w:rsidR="009E5287" w:rsidRDefault="009E5287" w:rsidP="009C5599"/>
    <w:p w14:paraId="2EBDD3A6" w14:textId="77777777" w:rsidR="009E5287" w:rsidRDefault="009E5287" w:rsidP="009C5599"/>
    <w:p w14:paraId="10480697" w14:textId="1FD7B42E" w:rsidR="00706308" w:rsidRDefault="0021408B" w:rsidP="009C5599">
      <w:pPr>
        <w:rPr>
          <w:lang w:bidi="ar-SA"/>
        </w:rPr>
      </w:pPr>
      <w:r w:rsidRPr="00CB5358">
        <w:rPr>
          <w:lang w:bidi="ar-SA"/>
        </w:rPr>
        <w:t>Oil C is heavy and</w:t>
      </w:r>
      <w:r w:rsidR="00561A06">
        <w:rPr>
          <w:lang w:bidi="ar-SA"/>
        </w:rPr>
        <w:t xml:space="preserve"> make the pipe</w:t>
      </w:r>
      <w:r w:rsidRPr="00CB5358">
        <w:rPr>
          <w:lang w:bidi="ar-SA"/>
        </w:rPr>
        <w:t xml:space="preserve"> difficult to clean. In order to prevent the wetting of the inside wall of the 1/4", oil C was flow tested </w:t>
      </w:r>
      <w:r w:rsidR="00157DDB" w:rsidRPr="00CB5358">
        <w:rPr>
          <w:lang w:bidi="ar-SA"/>
        </w:rPr>
        <w:t xml:space="preserve">only </w:t>
      </w:r>
      <w:r w:rsidRPr="00CB5358">
        <w:rPr>
          <w:lang w:bidi="ar-SA"/>
        </w:rPr>
        <w:t>with pipe 3/8”.</w:t>
      </w:r>
      <w:r w:rsidR="000A3423" w:rsidRPr="00CB5358">
        <w:rPr>
          <w:lang w:bidi="ar-SA"/>
        </w:rPr>
        <w:t xml:space="preserve"> </w:t>
      </w:r>
      <w:r w:rsidR="00BD1430" w:rsidRPr="00CB5358">
        <w:rPr>
          <w:lang w:bidi="ar-SA"/>
        </w:rPr>
        <w:t>T</w:t>
      </w:r>
      <w:r w:rsidR="000A3423" w:rsidRPr="00CB5358">
        <w:rPr>
          <w:lang w:bidi="ar-SA"/>
        </w:rPr>
        <w:t>he</w:t>
      </w:r>
      <w:r w:rsidR="00BD1430" w:rsidRPr="00CB5358">
        <w:rPr>
          <w:lang w:bidi="ar-SA"/>
        </w:rPr>
        <w:t xml:space="preserve"> results are </w:t>
      </w:r>
      <w:r w:rsidRPr="00CB5358">
        <w:rPr>
          <w:lang w:bidi="ar-SA"/>
        </w:rPr>
        <w:t xml:space="preserve">presented in </w:t>
      </w:r>
      <w:r w:rsidRPr="00CB5358">
        <w:rPr>
          <w:b/>
          <w:lang w:bidi="ar-SA"/>
        </w:rPr>
        <w:t>Fig. 2</w:t>
      </w:r>
      <w:r w:rsidR="00684355">
        <w:rPr>
          <w:b/>
          <w:lang w:bidi="ar-SA"/>
        </w:rPr>
        <w:t>8</w:t>
      </w:r>
      <w:r w:rsidRPr="00CB5358">
        <w:rPr>
          <w:b/>
          <w:lang w:bidi="ar-SA"/>
        </w:rPr>
        <w:t xml:space="preserve"> </w:t>
      </w:r>
      <w:r w:rsidRPr="00CB5358">
        <w:rPr>
          <w:lang w:bidi="ar-SA"/>
        </w:rPr>
        <w:t xml:space="preserve">and </w:t>
      </w:r>
      <w:r w:rsidR="000A3423" w:rsidRPr="00CB5358">
        <w:rPr>
          <w:lang w:bidi="ar-SA"/>
        </w:rPr>
        <w:t>it</w:t>
      </w:r>
      <w:r w:rsidR="000A3423" w:rsidRPr="00CB5358">
        <w:t xml:space="preserve"> shows that the equipment can handle the flow of the emulsions.</w:t>
      </w:r>
      <w:r w:rsidR="00870986" w:rsidRPr="00CB5358">
        <w:t xml:space="preserve"> </w:t>
      </w:r>
      <w:r w:rsidR="00684355" w:rsidRPr="00CB5358">
        <w:t xml:space="preserve">The </w:t>
      </w:r>
      <w:r w:rsidR="00684355" w:rsidRPr="00CB5358">
        <w:rPr>
          <w:lang w:bidi="ar-SA"/>
        </w:rPr>
        <w:t>calculated ΔP and the measured ΔP do not match for oil C.</w:t>
      </w:r>
      <w:r w:rsidR="00145391">
        <w:rPr>
          <w:lang w:bidi="ar-SA"/>
        </w:rPr>
        <w:t xml:space="preserve"> </w:t>
      </w:r>
      <w:r w:rsidR="000A3423" w:rsidRPr="00CB5358">
        <w:t xml:space="preserve">The results are </w:t>
      </w:r>
      <w:r w:rsidR="00BD1430" w:rsidRPr="00CB5358">
        <w:rPr>
          <w:lang w:bidi="ar-SA"/>
        </w:rPr>
        <w:t>discussed later in this chapter</w:t>
      </w:r>
      <w:r w:rsidR="00BD1430">
        <w:rPr>
          <w:lang w:bidi="ar-SA"/>
        </w:rPr>
        <w:t>.</w:t>
      </w:r>
    </w:p>
    <w:p w14:paraId="1BEA83E5" w14:textId="77777777" w:rsidR="00684355" w:rsidRDefault="00706308" w:rsidP="00684355">
      <w:pPr>
        <w:keepNext/>
      </w:pPr>
      <w:r>
        <w:rPr>
          <w:noProof/>
          <w:lang w:bidi="ar-SA"/>
        </w:rPr>
        <w:drawing>
          <wp:inline distT="0" distB="0" distL="0" distR="0" wp14:anchorId="416E9283" wp14:editId="3C475D73">
            <wp:extent cx="5782960" cy="3177154"/>
            <wp:effectExtent l="0" t="0" r="8255" b="4445"/>
            <wp:docPr id="44" name="Chart 44">
              <a:extLst xmlns:a="http://schemas.openxmlformats.org/drawingml/2006/main">
                <a:ext uri="{FF2B5EF4-FFF2-40B4-BE49-F238E27FC236}">
                  <a16:creationId xmlns:a16="http://schemas.microsoft.com/office/drawing/2014/main" id="{00000000-0008-0000-04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66F7B795" w14:textId="0AD35CCA" w:rsidR="00706308" w:rsidRPr="00B8566A" w:rsidRDefault="00684355" w:rsidP="00A82696">
      <w:pPr>
        <w:pStyle w:val="Caption"/>
      </w:pPr>
      <w:bookmarkStart w:id="293" w:name="_Toc7433435"/>
      <w:r w:rsidRPr="00B8566A">
        <w:t xml:space="preserve">Fig.  </w:t>
      </w:r>
      <w:fldSimple w:instr=" SEQ Fig._ \* ARABIC ">
        <w:r w:rsidR="005B30D3">
          <w:rPr>
            <w:noProof/>
          </w:rPr>
          <w:t>28</w:t>
        </w:r>
      </w:fldSimple>
      <w:r w:rsidRPr="00B8566A">
        <w:t>— A plot of measured and calculated pressure drop for crude oil C in 3/8” pipe.</w:t>
      </w:r>
      <w:bookmarkEnd w:id="293"/>
    </w:p>
    <w:p w14:paraId="013F9EAD" w14:textId="1FB9C2F7" w:rsidR="00706308" w:rsidRPr="00B8566A" w:rsidRDefault="00706308" w:rsidP="00A82696">
      <w:pPr>
        <w:pStyle w:val="Caption"/>
      </w:pPr>
    </w:p>
    <w:p w14:paraId="7063D2D3" w14:textId="69C63C6E" w:rsidR="00706308" w:rsidRPr="00706308" w:rsidRDefault="00706308" w:rsidP="009C5599"/>
    <w:p w14:paraId="750933EE" w14:textId="1752B246" w:rsidR="00706308" w:rsidRDefault="00C4039A" w:rsidP="00BC2C91">
      <w:pPr>
        <w:pStyle w:val="Heading2"/>
      </w:pPr>
      <w:bookmarkStart w:id="294" w:name="_Toc7396062"/>
      <w:r>
        <w:t>Emulsion flow test</w:t>
      </w:r>
      <w:bookmarkEnd w:id="294"/>
    </w:p>
    <w:p w14:paraId="52E396D4" w14:textId="33324072" w:rsidR="009C5599" w:rsidRDefault="00F65FA2" w:rsidP="009C5599">
      <w:r>
        <w:t>The flow test was carried out with the pre mixed 30% water cut emulsion</w:t>
      </w:r>
      <w:r w:rsidR="00C4039A">
        <w:t xml:space="preserve"> </w:t>
      </w:r>
      <w:r>
        <w:t xml:space="preserve">containing 3.5% Tx 100 </w:t>
      </w:r>
      <w:r w:rsidR="00C4039A">
        <w:t>+</w:t>
      </w:r>
      <w:r>
        <w:t xml:space="preserve">3.4% Span </w:t>
      </w:r>
      <w:r w:rsidR="00684355">
        <w:t>80. The protocol followed for the flow test of the emulsion is the same that was followed for the single phase flow tests using deionized water, oil A1 and oil C. The</w:t>
      </w:r>
      <w:r>
        <w:t xml:space="preserve"> </w:t>
      </w:r>
      <w:r w:rsidR="00C4039A">
        <w:t xml:space="preserve">results obtained from the first three runs are presented below: </w:t>
      </w:r>
    </w:p>
    <w:p w14:paraId="25C49A8E" w14:textId="77777777" w:rsidR="00684355" w:rsidRDefault="002436B7" w:rsidP="00684355">
      <w:pPr>
        <w:keepNext/>
      </w:pPr>
      <w:r>
        <w:rPr>
          <w:noProof/>
          <w:lang w:bidi="ar-SA"/>
        </w:rPr>
        <w:lastRenderedPageBreak/>
        <w:drawing>
          <wp:inline distT="0" distB="0" distL="0" distR="0" wp14:anchorId="7D0A3273" wp14:editId="3D258309">
            <wp:extent cx="5540375" cy="3330531"/>
            <wp:effectExtent l="0" t="0" r="3175" b="3810"/>
            <wp:docPr id="47" name="Chart 47">
              <a:extLst xmlns:a="http://schemas.openxmlformats.org/drawingml/2006/main">
                <a:ext uri="{FF2B5EF4-FFF2-40B4-BE49-F238E27FC236}">
                  <a16:creationId xmlns:a16="http://schemas.microsoft.com/office/drawing/2014/main" id="{00000000-0008-0000-04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4C3BECD7" w14:textId="32907B91" w:rsidR="00684355" w:rsidRPr="00B8566A" w:rsidRDefault="00684355" w:rsidP="00A82696">
      <w:pPr>
        <w:pStyle w:val="Caption"/>
      </w:pPr>
      <w:bookmarkStart w:id="295" w:name="_Toc7433436"/>
      <w:r w:rsidRPr="00B8566A">
        <w:t xml:space="preserve">Fig.  </w:t>
      </w:r>
      <w:fldSimple w:instr=" SEQ Fig._ \* ARABIC ">
        <w:r w:rsidR="005B30D3">
          <w:rPr>
            <w:noProof/>
          </w:rPr>
          <w:t>29</w:t>
        </w:r>
      </w:fldSimple>
      <w:r w:rsidRPr="00B8566A">
        <w:t xml:space="preserve">— A plot of measured and calculated pressure drop for </w:t>
      </w:r>
      <w:r w:rsidR="003F461A" w:rsidRPr="00B8566A">
        <w:t>the</w:t>
      </w:r>
      <w:r w:rsidRPr="00B8566A">
        <w:t xml:space="preserve"> emulsion in 3/8”</w:t>
      </w:r>
      <w:r w:rsidR="003F461A" w:rsidRPr="00B8566A">
        <w:t xml:space="preserve"> pipe r</w:t>
      </w:r>
      <w:r w:rsidRPr="00B8566A">
        <w:t>un 1.</w:t>
      </w:r>
      <w:bookmarkEnd w:id="295"/>
    </w:p>
    <w:p w14:paraId="31F9D570" w14:textId="77777777" w:rsidR="00684355" w:rsidRPr="00B8566A" w:rsidRDefault="00684355" w:rsidP="00A82696">
      <w:pPr>
        <w:pStyle w:val="Caption"/>
      </w:pPr>
    </w:p>
    <w:p w14:paraId="5FB05493" w14:textId="14E7DEEE" w:rsidR="00C4039A" w:rsidRPr="00B8566A" w:rsidRDefault="00C4039A" w:rsidP="00A82696">
      <w:pPr>
        <w:pStyle w:val="Caption"/>
      </w:pPr>
    </w:p>
    <w:p w14:paraId="71090F6C" w14:textId="77777777" w:rsidR="00684355" w:rsidRDefault="002436B7" w:rsidP="00684355">
      <w:pPr>
        <w:keepNext/>
      </w:pPr>
      <w:r>
        <w:rPr>
          <w:noProof/>
          <w:lang w:bidi="ar-SA"/>
        </w:rPr>
        <w:drawing>
          <wp:inline distT="0" distB="0" distL="0" distR="0" wp14:anchorId="52600475" wp14:editId="26BBBB84">
            <wp:extent cx="5534025" cy="3212986"/>
            <wp:effectExtent l="0" t="0" r="0" b="6985"/>
            <wp:docPr id="48" name="Chart 48">
              <a:extLst xmlns:a="http://schemas.openxmlformats.org/drawingml/2006/main">
                <a:ext uri="{FF2B5EF4-FFF2-40B4-BE49-F238E27FC236}">
                  <a16:creationId xmlns:a16="http://schemas.microsoft.com/office/drawing/2014/main" id="{00000000-0008-0000-04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258ADCCF" w14:textId="727C086B" w:rsidR="00C4039A" w:rsidRPr="00B8566A" w:rsidRDefault="00684355" w:rsidP="00A82696">
      <w:pPr>
        <w:pStyle w:val="Caption"/>
      </w:pPr>
      <w:bookmarkStart w:id="296" w:name="_Toc7433437"/>
      <w:r w:rsidRPr="00B8566A">
        <w:t xml:space="preserve">Fig.  </w:t>
      </w:r>
      <w:fldSimple w:instr=" SEQ Fig._ \* ARABIC ">
        <w:r w:rsidR="005B30D3">
          <w:rPr>
            <w:noProof/>
          </w:rPr>
          <w:t>30</w:t>
        </w:r>
      </w:fldSimple>
      <w:r w:rsidRPr="00B8566A">
        <w:t xml:space="preserve">—A plot of measured and calculated pressure drop for </w:t>
      </w:r>
      <w:r w:rsidR="003F461A" w:rsidRPr="00B8566A">
        <w:t>the</w:t>
      </w:r>
      <w:r w:rsidRPr="00B8566A">
        <w:t xml:space="preserve"> emulsion in 3/8” </w:t>
      </w:r>
      <w:r w:rsidR="003F461A" w:rsidRPr="00B8566A">
        <w:t>pipe r</w:t>
      </w:r>
      <w:r w:rsidRPr="00B8566A">
        <w:t xml:space="preserve">un </w:t>
      </w:r>
      <w:r w:rsidR="004224EC" w:rsidRPr="00B8566A">
        <w:t>2</w:t>
      </w:r>
      <w:r w:rsidRPr="00B8566A">
        <w:t>.</w:t>
      </w:r>
      <w:bookmarkEnd w:id="296"/>
    </w:p>
    <w:p w14:paraId="65820803" w14:textId="0591D68A" w:rsidR="009C5599" w:rsidRPr="00B8566A" w:rsidRDefault="009C5599" w:rsidP="00A82696">
      <w:pPr>
        <w:pStyle w:val="Caption"/>
      </w:pPr>
    </w:p>
    <w:p w14:paraId="45896298" w14:textId="77777777" w:rsidR="004224EC" w:rsidRDefault="002436B7" w:rsidP="004224EC">
      <w:pPr>
        <w:keepNext/>
      </w:pPr>
      <w:r>
        <w:rPr>
          <w:noProof/>
          <w:lang w:bidi="ar-SA"/>
        </w:rPr>
        <w:lastRenderedPageBreak/>
        <w:drawing>
          <wp:inline distT="0" distB="0" distL="0" distR="0" wp14:anchorId="5D3DCD24" wp14:editId="31281D15">
            <wp:extent cx="5943600" cy="3762080"/>
            <wp:effectExtent l="0" t="0" r="0" b="0"/>
            <wp:docPr id="49" name="Chart 49">
              <a:extLst xmlns:a="http://schemas.openxmlformats.org/drawingml/2006/main">
                <a:ext uri="{FF2B5EF4-FFF2-40B4-BE49-F238E27FC236}">
                  <a16:creationId xmlns:a16="http://schemas.microsoft.com/office/drawing/2014/main" id="{00000000-0008-0000-04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57AE35BF" w14:textId="554DCCC7" w:rsidR="00C4039A" w:rsidRPr="00B8566A" w:rsidRDefault="004224EC" w:rsidP="00A82696">
      <w:pPr>
        <w:pStyle w:val="Caption"/>
      </w:pPr>
      <w:bookmarkStart w:id="297" w:name="_Toc7433438"/>
      <w:r w:rsidRPr="00B8566A">
        <w:t xml:space="preserve">Fig.  </w:t>
      </w:r>
      <w:fldSimple w:instr=" SEQ Fig._ \* ARABIC ">
        <w:r w:rsidR="005B30D3">
          <w:rPr>
            <w:noProof/>
          </w:rPr>
          <w:t>31</w:t>
        </w:r>
      </w:fldSimple>
      <w:r w:rsidRPr="00B8566A">
        <w:t xml:space="preserve">— A plot of measured and calculated pressure drop for </w:t>
      </w:r>
      <w:r w:rsidR="003F461A" w:rsidRPr="00B8566A">
        <w:t>the</w:t>
      </w:r>
      <w:r w:rsidRPr="00B8566A">
        <w:t xml:space="preserve"> emulsion in 3/8”</w:t>
      </w:r>
      <w:r w:rsidR="003F461A" w:rsidRPr="00B8566A">
        <w:t xml:space="preserve"> pipe</w:t>
      </w:r>
      <w:r w:rsidRPr="00B8566A">
        <w:t xml:space="preserve"> </w:t>
      </w:r>
      <w:r w:rsidR="003F461A" w:rsidRPr="00B8566A">
        <w:t>r</w:t>
      </w:r>
      <w:r w:rsidRPr="00B8566A">
        <w:t>un 3.</w:t>
      </w:r>
      <w:bookmarkEnd w:id="297"/>
    </w:p>
    <w:p w14:paraId="5150C923" w14:textId="47CAD327" w:rsidR="00C4039A" w:rsidRPr="00B8566A" w:rsidRDefault="00C4039A" w:rsidP="00A82696">
      <w:pPr>
        <w:pStyle w:val="Caption"/>
      </w:pPr>
    </w:p>
    <w:p w14:paraId="2C7B9518" w14:textId="58A19A6B" w:rsidR="009C5599" w:rsidRDefault="00145391" w:rsidP="009C5599">
      <w:r>
        <w:t xml:space="preserve">It should be noted that only the data obtained from </w:t>
      </w:r>
      <w:r w:rsidR="003F461A">
        <w:t xml:space="preserve">the </w:t>
      </w:r>
      <w:r>
        <w:t xml:space="preserve">first run was used in futher analysis as the data become more </w:t>
      </w:r>
      <w:r w:rsidR="003F461A">
        <w:t>erratic</w:t>
      </w:r>
      <w:r>
        <w:t xml:space="preserve"> after Run 1. </w:t>
      </w:r>
      <w:r w:rsidRPr="00145391">
        <w:rPr>
          <w:b/>
        </w:rPr>
        <w:t xml:space="preserve">Fig.32 </w:t>
      </w:r>
      <w:r>
        <w:t>confirms again that the pump is a constant pressure pump.</w:t>
      </w:r>
      <w:r w:rsidR="003F461A">
        <w:t xml:space="preserve"> </w:t>
      </w:r>
      <w:r w:rsidR="003F461A" w:rsidRPr="00CB5358">
        <w:t xml:space="preserve">The </w:t>
      </w:r>
      <w:r w:rsidR="003F461A" w:rsidRPr="00CB5358">
        <w:rPr>
          <w:lang w:bidi="ar-SA"/>
        </w:rPr>
        <w:t xml:space="preserve">calculated ΔP and the measured ΔP do not match for </w:t>
      </w:r>
      <w:r w:rsidR="003F461A">
        <w:rPr>
          <w:lang w:bidi="ar-SA"/>
        </w:rPr>
        <w:t xml:space="preserve">the emulsion. The pressure drop was estimated considering the Newtonian flow equation Thus , the discrepancy between the calculated pressure drop and the measured pressure drop  implies that the emulsion do not follow a Newtonian behavior for both diameter pipes. Therefore, the next step is to analyze the type of behavior that the emulsion follows. This resume in estimating the shear rate and shear stress </w:t>
      </w:r>
      <w:r w:rsidR="00641710">
        <w:rPr>
          <w:lang w:bidi="ar-SA"/>
        </w:rPr>
        <w:t>experienced by the fluid during the flow test. Once the values are obtained, they can be plotted on a cartesian plot with the shear rate on the x-axis and shear stress on the y-axis. The trend followed by the data will help us predict the rheological model followed by the emulsion (</w:t>
      </w:r>
      <w:r w:rsidR="00641710" w:rsidRPr="00641710">
        <w:rPr>
          <w:b/>
          <w:lang w:bidi="ar-SA"/>
        </w:rPr>
        <w:t>Fig.5</w:t>
      </w:r>
      <w:r w:rsidR="00641710">
        <w:rPr>
          <w:lang w:bidi="ar-SA"/>
        </w:rPr>
        <w:t>).</w:t>
      </w:r>
    </w:p>
    <w:p w14:paraId="2D61E644" w14:textId="77777777" w:rsidR="00145391" w:rsidRDefault="002436B7" w:rsidP="00145391">
      <w:pPr>
        <w:keepNext/>
        <w:jc w:val="center"/>
      </w:pPr>
      <w:r>
        <w:rPr>
          <w:noProof/>
          <w:lang w:bidi="ar-SA"/>
        </w:rPr>
        <w:lastRenderedPageBreak/>
        <w:drawing>
          <wp:inline distT="0" distB="0" distL="0" distR="0" wp14:anchorId="4D5EDB1F" wp14:editId="6EAFB803">
            <wp:extent cx="5943600" cy="3710763"/>
            <wp:effectExtent l="0" t="0" r="0" b="4445"/>
            <wp:docPr id="51" name="Chart 51">
              <a:extLst xmlns:a="http://schemas.openxmlformats.org/drawingml/2006/main">
                <a:ext uri="{FF2B5EF4-FFF2-40B4-BE49-F238E27FC236}">
                  <a16:creationId xmlns:a16="http://schemas.microsoft.com/office/drawing/2014/main" id="{00000000-0008-0000-0400-00000A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7CCB32CC" w14:textId="7A0F49EE" w:rsidR="00637ADB" w:rsidRPr="00B8566A" w:rsidRDefault="00145391" w:rsidP="00A82696">
      <w:pPr>
        <w:pStyle w:val="Caption"/>
      </w:pPr>
      <w:bookmarkStart w:id="298" w:name="_Toc7433439"/>
      <w:r w:rsidRPr="00B8566A">
        <w:t xml:space="preserve">Fig.  </w:t>
      </w:r>
      <w:fldSimple w:instr=" SEQ Fig._ \* ARABIC ">
        <w:r w:rsidR="005B30D3">
          <w:rPr>
            <w:noProof/>
          </w:rPr>
          <w:t>32</w:t>
        </w:r>
      </w:fldSimple>
      <w:r w:rsidRPr="00B8566A">
        <w:t xml:space="preserve">— A plot of measured pressure drop for the emulsion in 3/8” </w:t>
      </w:r>
      <w:r w:rsidR="003F461A" w:rsidRPr="00B8566A">
        <w:t xml:space="preserve">pipe </w:t>
      </w:r>
      <w:r w:rsidRPr="00B8566A">
        <w:t>for run 1,2 and 3.</w:t>
      </w:r>
      <w:bookmarkEnd w:id="298"/>
    </w:p>
    <w:p w14:paraId="102B2F49" w14:textId="52F76FDA" w:rsidR="009C5599" w:rsidRPr="00B462E4" w:rsidRDefault="009C5599" w:rsidP="00B462E4"/>
    <w:p w14:paraId="46CE6E24" w14:textId="77777777" w:rsidR="00145391" w:rsidRDefault="00932356" w:rsidP="00145391">
      <w:pPr>
        <w:keepNext/>
        <w:jc w:val="center"/>
      </w:pPr>
      <w:r>
        <w:rPr>
          <w:noProof/>
          <w:lang w:bidi="ar-SA"/>
        </w:rPr>
        <w:drawing>
          <wp:inline distT="0" distB="0" distL="0" distR="0" wp14:anchorId="3CD2ABD4" wp14:editId="7F54ADF5">
            <wp:extent cx="5741035" cy="3267385"/>
            <wp:effectExtent l="0" t="0" r="0" b="0"/>
            <wp:docPr id="52" name="Chart 52">
              <a:extLst xmlns:a="http://schemas.openxmlformats.org/drawingml/2006/main">
                <a:ext uri="{FF2B5EF4-FFF2-40B4-BE49-F238E27FC236}">
                  <a16:creationId xmlns:a16="http://schemas.microsoft.com/office/drawing/2014/main" id="{00000000-0008-0000-04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3B02B312" w14:textId="7B1A5026" w:rsidR="00637ADB" w:rsidRPr="00B8566A" w:rsidRDefault="00145391" w:rsidP="00A82696">
      <w:pPr>
        <w:pStyle w:val="Caption"/>
      </w:pPr>
      <w:bookmarkStart w:id="299" w:name="_Toc7433440"/>
      <w:r w:rsidRPr="00B8566A">
        <w:t xml:space="preserve">Fig.  </w:t>
      </w:r>
      <w:fldSimple w:instr=" SEQ Fig._ \* ARABIC ">
        <w:r w:rsidR="005B30D3">
          <w:rPr>
            <w:noProof/>
          </w:rPr>
          <w:t>33</w:t>
        </w:r>
      </w:fldSimple>
      <w:r w:rsidR="004539BE" w:rsidRPr="00B8566A">
        <w:t>—</w:t>
      </w:r>
      <w:r w:rsidR="003F461A" w:rsidRPr="00B8566A">
        <w:t xml:space="preserve"> A plot of measured and calculated pressure drop for emulsion in 1/4” pipe.</w:t>
      </w:r>
      <w:bookmarkEnd w:id="299"/>
    </w:p>
    <w:p w14:paraId="5035B1CA" w14:textId="086A1435" w:rsidR="003B0C2A" w:rsidRDefault="003B0C2A" w:rsidP="00CC05B8">
      <w:pPr>
        <w:pStyle w:val="Heading2"/>
      </w:pPr>
      <w:bookmarkStart w:id="300" w:name="_Toc7396063"/>
      <w:r>
        <w:lastRenderedPageBreak/>
        <w:t xml:space="preserve">Shear rate </w:t>
      </w:r>
      <w:r w:rsidR="00641710">
        <w:t>v</w:t>
      </w:r>
      <w:r>
        <w:t>s shear stress estimation</w:t>
      </w:r>
      <w:bookmarkEnd w:id="300"/>
    </w:p>
    <w:p w14:paraId="3B0519EB" w14:textId="3EF9B8C7" w:rsidR="000A7804" w:rsidRDefault="00B361DA" w:rsidP="009C5599">
      <w:r>
        <w:t xml:space="preserve">The </w:t>
      </w:r>
      <w:r w:rsidR="00C304A4">
        <w:t xml:space="preserve">recorded </w:t>
      </w:r>
      <w:r>
        <w:t>pressure</w:t>
      </w:r>
      <w:r w:rsidR="00C304A4">
        <w:t xml:space="preserve"> and velocity</w:t>
      </w:r>
      <w:r>
        <w:t xml:space="preserve"> </w:t>
      </w:r>
      <w:r w:rsidR="00835850">
        <w:t>from the flow test in 3/8” and 1/4" are</w:t>
      </w:r>
      <w:r>
        <w:t xml:space="preserve"> </w:t>
      </w:r>
      <w:r w:rsidR="00267AAA">
        <w:t>converted into shear rate and shear stress using Eq (</w:t>
      </w:r>
      <w:r w:rsidR="00637ADB">
        <w:t>35</w:t>
      </w:r>
      <w:r w:rsidR="00267AAA">
        <w:t>) and (</w:t>
      </w:r>
      <w:r w:rsidR="00637ADB">
        <w:t>36</w:t>
      </w:r>
      <w:r w:rsidR="00267AAA">
        <w:t>)</w:t>
      </w:r>
      <w:r w:rsidR="00C00908">
        <w:t xml:space="preserve"> (</w:t>
      </w:r>
      <w:r w:rsidR="00C00908">
        <w:rPr>
          <w:rFonts w:ascii="Times New Roman" w:hAnsi="Times New Roman"/>
          <w:lang w:bidi="ar-SA"/>
        </w:rPr>
        <w:t xml:space="preserve">Darby, 1996; Wilkes, 1999) </w:t>
      </w:r>
      <w:r w:rsidR="00C00908">
        <w:t>:</w:t>
      </w:r>
    </w:p>
    <w:p w14:paraId="31B1D2E4" w14:textId="09CB8764" w:rsidR="000A7804" w:rsidRPr="000A7804" w:rsidRDefault="000A7804" w:rsidP="000A7804">
      <w:pPr>
        <w:jc w:val="right"/>
        <w:rPr>
          <w:rFonts w:ascii="Cambria Math" w:hAnsi="Cambria Math"/>
          <w:sz w:val="28"/>
        </w:rPr>
      </w:pPr>
      <m:oMath>
        <m:r>
          <w:rPr>
            <w:rFonts w:ascii="Cambria Math" w:hAnsi="Cambria Math"/>
            <w:sz w:val="28"/>
          </w:rPr>
          <m:t xml:space="preserve">τ= </m:t>
        </m:r>
        <m:f>
          <m:fPr>
            <m:ctrlPr>
              <w:rPr>
                <w:rFonts w:ascii="Cambria Math" w:hAnsi="Cambria Math"/>
                <w:i/>
                <w:sz w:val="28"/>
              </w:rPr>
            </m:ctrlPr>
          </m:fPr>
          <m:num>
            <m:r>
              <w:rPr>
                <w:rFonts w:ascii="Cambria Math" w:hAnsi="Cambria Math"/>
                <w:sz w:val="28"/>
              </w:rPr>
              <m:t>D</m:t>
            </m:r>
          </m:num>
          <m:den>
            <m:r>
              <w:rPr>
                <w:rFonts w:ascii="Cambria Math" w:hAnsi="Cambria Math"/>
                <w:sz w:val="28"/>
              </w:rPr>
              <m:t>4</m:t>
            </m:r>
          </m:den>
        </m:f>
        <m:d>
          <m:dPr>
            <m:ctrlPr>
              <w:rPr>
                <w:rFonts w:ascii="Cambria Math" w:hAnsi="Cambria Math"/>
                <w:i/>
                <w:sz w:val="28"/>
              </w:rPr>
            </m:ctrlPr>
          </m:dPr>
          <m:e>
            <m:f>
              <m:fPr>
                <m:ctrlPr>
                  <w:rPr>
                    <w:rFonts w:ascii="Cambria Math" w:hAnsi="Cambria Math"/>
                    <w:i/>
                    <w:sz w:val="28"/>
                  </w:rPr>
                </m:ctrlPr>
              </m:fPr>
              <m:num>
                <m:r>
                  <w:rPr>
                    <w:rFonts w:ascii="Cambria Math" w:hAnsi="Cambria Math"/>
                    <w:sz w:val="28"/>
                  </w:rPr>
                  <m:t>ΔP</m:t>
                </m:r>
              </m:num>
              <m:den>
                <m:r>
                  <w:rPr>
                    <w:rFonts w:ascii="Cambria Math" w:hAnsi="Cambria Math"/>
                    <w:sz w:val="28"/>
                  </w:rPr>
                  <m:t>L</m:t>
                </m:r>
              </m:den>
            </m:f>
          </m:e>
        </m:d>
      </m:oMath>
      <w:r>
        <w:rPr>
          <w:rFonts w:ascii="Cambria Math" w:hAnsi="Cambria Math"/>
          <w:i/>
          <w:sz w:val="28"/>
        </w:rPr>
        <w:t xml:space="preserve">                                                                              </w:t>
      </w:r>
      <w:r>
        <w:t>(</w:t>
      </w:r>
      <w:r w:rsidR="00637ADB">
        <w:t>35</w:t>
      </w:r>
      <w:r>
        <w:t>)</w:t>
      </w:r>
    </w:p>
    <w:p w14:paraId="6FBFF032" w14:textId="54C7DE7A" w:rsidR="000A7804" w:rsidRPr="000A7804" w:rsidRDefault="000A7804" w:rsidP="000A7804">
      <w:pPr>
        <w:jc w:val="right"/>
        <w:rPr>
          <w:sz w:val="32"/>
        </w:rPr>
      </w:pPr>
      <m:oMath>
        <m:r>
          <w:rPr>
            <w:rFonts w:ascii="Cambria Math" w:hAnsi="Cambria Math"/>
            <w:sz w:val="32"/>
          </w:rPr>
          <m:t xml:space="preserve">γ= </m:t>
        </m:r>
        <m:f>
          <m:fPr>
            <m:ctrlPr>
              <w:rPr>
                <w:rFonts w:ascii="Cambria Math" w:hAnsi="Cambria Math"/>
                <w:i/>
                <w:sz w:val="32"/>
              </w:rPr>
            </m:ctrlPr>
          </m:fPr>
          <m:num>
            <m:r>
              <w:rPr>
                <w:rFonts w:ascii="Cambria Math" w:hAnsi="Cambria Math"/>
                <w:sz w:val="32"/>
              </w:rPr>
              <m:t>8V</m:t>
            </m:r>
          </m:num>
          <m:den>
            <m:r>
              <w:rPr>
                <w:rFonts w:ascii="Cambria Math" w:hAnsi="Cambria Math"/>
                <w:sz w:val="32"/>
              </w:rPr>
              <m:t>D</m:t>
            </m:r>
          </m:den>
        </m:f>
        <m:r>
          <w:rPr>
            <w:rFonts w:ascii="Cambria Math" w:hAnsi="Cambria Math"/>
            <w:sz w:val="32"/>
          </w:rPr>
          <m:t xml:space="preserve"> </m:t>
        </m:r>
        <m:d>
          <m:dPr>
            <m:ctrlPr>
              <w:rPr>
                <w:rFonts w:ascii="Cambria Math" w:hAnsi="Cambria Math"/>
                <w:i/>
                <w:sz w:val="32"/>
              </w:rPr>
            </m:ctrlPr>
          </m:dPr>
          <m:e>
            <m:f>
              <m:fPr>
                <m:ctrlPr>
                  <w:rPr>
                    <w:rFonts w:ascii="Cambria Math" w:hAnsi="Cambria Math"/>
                    <w:i/>
                    <w:sz w:val="32"/>
                  </w:rPr>
                </m:ctrlPr>
              </m:fPr>
              <m:num>
                <m:r>
                  <w:rPr>
                    <w:rFonts w:ascii="Cambria Math" w:hAnsi="Cambria Math"/>
                    <w:sz w:val="32"/>
                  </w:rPr>
                  <m:t>1+3n</m:t>
                </m:r>
              </m:num>
              <m:den>
                <m:r>
                  <w:rPr>
                    <w:rFonts w:ascii="Cambria Math" w:hAnsi="Cambria Math"/>
                    <w:sz w:val="32"/>
                  </w:rPr>
                  <m:t>4n</m:t>
                </m:r>
              </m:den>
            </m:f>
          </m:e>
        </m:d>
      </m:oMath>
      <w:r w:rsidRPr="000A7804">
        <w:rPr>
          <w:sz w:val="32"/>
        </w:rPr>
        <w:t xml:space="preserve"> </w:t>
      </w:r>
      <w:r>
        <w:rPr>
          <w:sz w:val="32"/>
        </w:rPr>
        <w:t xml:space="preserve">                                                       </w:t>
      </w:r>
      <w:r>
        <w:t>(</w:t>
      </w:r>
      <w:r w:rsidR="00637ADB">
        <w:t>36</w:t>
      </w:r>
      <w:r>
        <w:t>)</w:t>
      </w:r>
    </w:p>
    <w:p w14:paraId="3D6EFA5B" w14:textId="088BCAC8" w:rsidR="00581A62" w:rsidRPr="00772444" w:rsidRDefault="00505D4F" w:rsidP="00505D4F">
      <w:pPr>
        <w:rPr>
          <w:rFonts w:ascii="Times New Roman" w:eastAsia="Calibri" w:hAnsi="Times New Roman"/>
          <w:szCs w:val="22"/>
          <w:lang w:bidi="ar-SA"/>
        </w:rPr>
      </w:pPr>
      <w:r w:rsidRPr="00772444">
        <w:t xml:space="preserve">When n=1, we have a Newtonian fluid and </w:t>
      </w:r>
      <w:r w:rsidRPr="00772444">
        <w:rPr>
          <w:rFonts w:ascii="Times New Roman" w:eastAsia="Calibri" w:hAnsi="Times New Roman"/>
          <w:szCs w:val="22"/>
          <w:lang w:bidi="ar-SA"/>
        </w:rPr>
        <w:t>for pseudoplastic fluid, n is less than 1</w:t>
      </w:r>
      <w:r w:rsidR="00C304A4" w:rsidRPr="00772444">
        <w:rPr>
          <w:rFonts w:ascii="Times New Roman" w:eastAsia="Calibri" w:hAnsi="Times New Roman"/>
          <w:szCs w:val="22"/>
          <w:lang w:bidi="ar-SA"/>
        </w:rPr>
        <w:t xml:space="preserve"> </w:t>
      </w:r>
      <w:r w:rsidRPr="00772444">
        <w:rPr>
          <w:rFonts w:ascii="Times New Roman" w:eastAsia="Calibri" w:hAnsi="Times New Roman"/>
          <w:szCs w:val="22"/>
          <w:lang w:bidi="ar-SA"/>
        </w:rPr>
        <w:t xml:space="preserve">(n&lt;1). </w:t>
      </w:r>
    </w:p>
    <w:p w14:paraId="5F69FEAF" w14:textId="77777777" w:rsidR="00C00908" w:rsidRDefault="00267AAA" w:rsidP="00C00908">
      <w:r w:rsidRPr="00772444">
        <w:t xml:space="preserve">Shear rate </w:t>
      </w:r>
      <w:r w:rsidR="00637ADB" w:rsidRPr="00772444">
        <w:t>for Non-Newtonian fluid</w:t>
      </w:r>
      <w:r w:rsidR="002D73A0" w:rsidRPr="00772444">
        <w:t>s</w:t>
      </w:r>
      <w:r w:rsidR="00637ADB" w:rsidRPr="00772444">
        <w:t xml:space="preserve"> is </w:t>
      </w:r>
      <w:r w:rsidR="002D73A0" w:rsidRPr="00772444">
        <w:t xml:space="preserve">commonly </w:t>
      </w:r>
      <w:r w:rsidR="00637ADB" w:rsidRPr="00772444">
        <w:t>estimated by the power law model which require</w:t>
      </w:r>
      <w:r w:rsidR="002D73A0" w:rsidRPr="00772444">
        <w:t>s</w:t>
      </w:r>
      <w:r w:rsidR="00637ADB" w:rsidRPr="00772444">
        <w:t xml:space="preserve"> </w:t>
      </w:r>
      <w:r w:rsidRPr="00772444">
        <w:t>parameter</w:t>
      </w:r>
      <w:r w:rsidR="002D73A0" w:rsidRPr="00772444">
        <w:t>s</w:t>
      </w:r>
      <w:r w:rsidRPr="00772444">
        <w:t xml:space="preserve"> n and </w:t>
      </w:r>
      <w:r w:rsidR="002836AC" w:rsidRPr="00772444">
        <w:t>k</w:t>
      </w:r>
      <w:r w:rsidR="00DE0539" w:rsidRPr="00772444">
        <w:t>. These</w:t>
      </w:r>
      <w:r w:rsidR="000E2563" w:rsidRPr="00772444">
        <w:t xml:space="preserve"> can be obtained f</w:t>
      </w:r>
      <w:r w:rsidR="002D73A0" w:rsidRPr="00772444">
        <w:t>r</w:t>
      </w:r>
      <w:r w:rsidR="000E2563" w:rsidRPr="00772444">
        <w:t xml:space="preserve">om </w:t>
      </w:r>
      <w:r w:rsidR="00DE0539" w:rsidRPr="00772444">
        <w:t>the shear curves after rheology measurements if the data fits the power law.</w:t>
      </w:r>
      <w:r w:rsidR="000E2563" w:rsidRPr="00772444">
        <w:t xml:space="preserve"> </w:t>
      </w:r>
      <w:r w:rsidR="00702DDD" w:rsidRPr="00772444">
        <w:rPr>
          <w:b/>
          <w:color w:val="000000" w:themeColor="text1"/>
        </w:rPr>
        <w:t>Fig. 3</w:t>
      </w:r>
      <w:r w:rsidR="00C00908">
        <w:rPr>
          <w:b/>
          <w:color w:val="000000" w:themeColor="text1"/>
        </w:rPr>
        <w:t>4</w:t>
      </w:r>
      <w:r w:rsidR="00702DDD" w:rsidRPr="00772444">
        <w:rPr>
          <w:b/>
          <w:color w:val="000000" w:themeColor="text1"/>
        </w:rPr>
        <w:t xml:space="preserve"> </w:t>
      </w:r>
      <w:r w:rsidR="00702DDD" w:rsidRPr="00772444">
        <w:t>present</w:t>
      </w:r>
      <w:r w:rsidR="00DE0539" w:rsidRPr="00772444">
        <w:t>s</w:t>
      </w:r>
      <w:r w:rsidR="00702DDD" w:rsidRPr="00772444">
        <w:t xml:space="preserve"> the shear curves of the emuls</w:t>
      </w:r>
      <w:r w:rsidR="00835850" w:rsidRPr="00772444">
        <w:t>ion obtained from the flow test</w:t>
      </w:r>
      <w:r w:rsidR="00DE0539" w:rsidRPr="00772444">
        <w:t xml:space="preserve"> assuming an n value of 1</w:t>
      </w:r>
      <w:r w:rsidR="00835850" w:rsidRPr="00772444">
        <w:t>.</w:t>
      </w:r>
      <w:r w:rsidR="00DE0539" w:rsidRPr="00772444">
        <w:t xml:space="preserve"> The behavior </w:t>
      </w:r>
      <w:r w:rsidR="00772444">
        <w:t xml:space="preserve">starts to show indications of </w:t>
      </w:r>
      <w:r w:rsidR="00772444" w:rsidRPr="00772444">
        <w:t>non-Newtonian flow</w:t>
      </w:r>
      <w:r w:rsidR="00772444">
        <w:t xml:space="preserve"> since the shear-stress/shear rate relationship is not linear</w:t>
      </w:r>
      <w:r w:rsidR="00772444" w:rsidRPr="00772444">
        <w:t xml:space="preserve">. </w:t>
      </w:r>
      <w:r w:rsidR="00772444">
        <w:t>T</w:t>
      </w:r>
      <w:r w:rsidR="00772444" w:rsidRPr="00772444">
        <w:t xml:space="preserve">wo distinct features; first, </w:t>
      </w:r>
      <w:r w:rsidR="00772444">
        <w:t xml:space="preserve">there are </w:t>
      </w:r>
      <w:r w:rsidR="00772444" w:rsidRPr="00772444">
        <w:t xml:space="preserve">signs of </w:t>
      </w:r>
      <w:r w:rsidR="00772444">
        <w:t xml:space="preserve">some </w:t>
      </w:r>
      <w:r w:rsidR="00772444" w:rsidRPr="00772444">
        <w:t xml:space="preserve">shear </w:t>
      </w:r>
      <w:r w:rsidR="00772444">
        <w:t>thickening</w:t>
      </w:r>
      <w:r w:rsidR="00772444" w:rsidRPr="00772444">
        <w:t xml:space="preserve">, and second, the part of the data that appears to show </w:t>
      </w:r>
      <w:r w:rsidR="00772444">
        <w:t>constant slope</w:t>
      </w:r>
      <w:r w:rsidR="00772444" w:rsidRPr="00772444">
        <w:t xml:space="preserve"> behavior generates a line </w:t>
      </w:r>
      <w:r w:rsidR="00772444">
        <w:t>that doesn’t pass through zero.</w:t>
      </w:r>
      <w:r w:rsidR="00C00908" w:rsidRPr="00C00908">
        <w:t xml:space="preserve"> </w:t>
      </w:r>
      <w:r w:rsidR="00C00908">
        <w:t xml:space="preserve">The early part of the data presented in </w:t>
      </w:r>
      <w:r w:rsidR="00C00908" w:rsidRPr="00C00908">
        <w:rPr>
          <w:b/>
        </w:rPr>
        <w:t>Fig. 3</w:t>
      </w:r>
      <w:r w:rsidR="00C00908">
        <w:rPr>
          <w:b/>
        </w:rPr>
        <w:t>4</w:t>
      </w:r>
      <w:r w:rsidR="00C00908" w:rsidRPr="00772444">
        <w:t xml:space="preserve"> suggest</w:t>
      </w:r>
      <w:r w:rsidR="00C00908">
        <w:t>s</w:t>
      </w:r>
      <w:r w:rsidR="00C00908" w:rsidRPr="00772444">
        <w:t xml:space="preserve"> that the emulsion exhibit</w:t>
      </w:r>
      <w:r w:rsidR="00C00908">
        <w:t>s</w:t>
      </w:r>
      <w:r w:rsidR="00C00908" w:rsidRPr="00772444">
        <w:t xml:space="preserve"> </w:t>
      </w:r>
      <w:r w:rsidR="00C00908">
        <w:t>some</w:t>
      </w:r>
      <w:r w:rsidR="00C00908" w:rsidRPr="00772444">
        <w:t xml:space="preserve"> shear-thinning behavior. For the 3/8” pipe diameter: shear rate varies from 0 to 1130 s</w:t>
      </w:r>
      <w:r w:rsidR="00C00908" w:rsidRPr="00C00908">
        <w:rPr>
          <w:vertAlign w:val="superscript"/>
        </w:rPr>
        <w:t>-1</w:t>
      </w:r>
      <w:r w:rsidR="00C00908" w:rsidRPr="00772444">
        <w:t xml:space="preserve"> while shear stress varies from 0 to 40</w:t>
      </w:r>
      <w:r w:rsidR="00C00908">
        <w:t xml:space="preserve"> Pa</w:t>
      </w:r>
      <w:r w:rsidR="00C00908" w:rsidRPr="00772444">
        <w:t>. For the 1/4" pipe diameter: shear rate varies from 0 to 680 s</w:t>
      </w:r>
      <w:r w:rsidR="00C00908" w:rsidRPr="00C00908">
        <w:rPr>
          <w:vertAlign w:val="superscript"/>
        </w:rPr>
        <w:t>-1</w:t>
      </w:r>
      <w:r w:rsidR="00C00908" w:rsidRPr="00772444">
        <w:t xml:space="preserve"> while shear stress varies from 0 to 32</w:t>
      </w:r>
      <w:r w:rsidR="00C00908">
        <w:t xml:space="preserve"> Pa</w:t>
      </w:r>
      <w:r w:rsidR="00C00908" w:rsidRPr="00772444">
        <w:t>.</w:t>
      </w:r>
      <w:r w:rsidR="00C00908">
        <w:t xml:space="preserve"> </w:t>
      </w:r>
      <w:r w:rsidR="00C00908" w:rsidRPr="00772444">
        <w:t>The 3/8” pipe experience</w:t>
      </w:r>
      <w:r w:rsidR="00C00908">
        <w:t>s</w:t>
      </w:r>
      <w:r w:rsidR="00C00908" w:rsidRPr="00772444">
        <w:t xml:space="preserve"> a </w:t>
      </w:r>
      <w:r w:rsidR="00C00908">
        <w:t>wider range of shear rate.</w:t>
      </w:r>
    </w:p>
    <w:p w14:paraId="6479D262" w14:textId="691F2DC3" w:rsidR="00C00908" w:rsidRPr="00772444" w:rsidRDefault="00C00908" w:rsidP="005420D9">
      <w:pPr>
        <w:ind w:firstLine="720"/>
      </w:pPr>
      <w:r>
        <w:t>In order to confirm the finding</w:t>
      </w:r>
      <w:r w:rsidR="005420D9">
        <w:t>s</w:t>
      </w:r>
      <w:r>
        <w:t xml:space="preserve"> from the flow </w:t>
      </w:r>
      <w:r w:rsidR="005420D9">
        <w:t xml:space="preserve">tests, </w:t>
      </w:r>
      <w:r w:rsidR="005420D9" w:rsidRPr="00772444">
        <w:t>the</w:t>
      </w:r>
      <w:r>
        <w:t xml:space="preserve"> rheology of the emulsion is tested using the rheometer. </w:t>
      </w:r>
      <w:r w:rsidR="005420D9">
        <w:t>The shear rate of the 3/8” was considered and the flow curve</w:t>
      </w:r>
      <w:r w:rsidR="003D6AE3">
        <w:t xml:space="preserve"> obtain is a plot of the shear rate against the shear stress.</w:t>
      </w:r>
    </w:p>
    <w:p w14:paraId="58BB9E41" w14:textId="43CB447E" w:rsidR="00C00908" w:rsidRPr="00772444" w:rsidRDefault="00C00908" w:rsidP="00C00908"/>
    <w:p w14:paraId="42C185AB" w14:textId="77777777" w:rsidR="00C00908" w:rsidRDefault="005F3341" w:rsidP="00C00908">
      <w:pPr>
        <w:keepNext/>
        <w:jc w:val="center"/>
      </w:pPr>
      <w:r>
        <w:rPr>
          <w:noProof/>
          <w:lang w:bidi="ar-SA"/>
        </w:rPr>
        <w:lastRenderedPageBreak/>
        <w:drawing>
          <wp:inline distT="0" distB="0" distL="0" distR="0" wp14:anchorId="5C71A2AF" wp14:editId="2885858F">
            <wp:extent cx="5067300" cy="3550024"/>
            <wp:effectExtent l="0" t="0" r="0" b="0"/>
            <wp:docPr id="16" name="Chart 16">
              <a:extLst xmlns:a="http://schemas.openxmlformats.org/drawingml/2006/main">
                <a:ext uri="{FF2B5EF4-FFF2-40B4-BE49-F238E27FC236}">
                  <a16:creationId xmlns:a16="http://schemas.microsoft.com/office/drawing/2014/main" id="{00000000-0008-0000-0500-00000D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06700D5D" w14:textId="491C3EC1" w:rsidR="00702DDD" w:rsidRPr="00B8566A" w:rsidRDefault="00C00908" w:rsidP="00A82696">
      <w:pPr>
        <w:pStyle w:val="Caption"/>
      </w:pPr>
      <w:bookmarkStart w:id="301" w:name="_Toc7433441"/>
      <w:r w:rsidRPr="00B8566A">
        <w:t xml:space="preserve">Fig.  </w:t>
      </w:r>
      <w:fldSimple w:instr=" SEQ Fig._ \* ARABIC ">
        <w:r w:rsidR="005B30D3">
          <w:rPr>
            <w:noProof/>
          </w:rPr>
          <w:t>34</w:t>
        </w:r>
      </w:fldSimple>
      <w:r w:rsidRPr="00B8566A">
        <w:t>— Cartesian plot of shear rate and shear stress estimated from the flow test data for the emulsion in 3/8” and 1/4” pipe.</w:t>
      </w:r>
      <w:bookmarkEnd w:id="301"/>
    </w:p>
    <w:p w14:paraId="2A110355" w14:textId="72FDA94E" w:rsidR="00FF1EE3" w:rsidRPr="00B8566A" w:rsidRDefault="00FF1EE3" w:rsidP="00A82696">
      <w:pPr>
        <w:pStyle w:val="Caption"/>
        <w:rPr>
          <w:highlight w:val="yellow"/>
        </w:rPr>
      </w:pPr>
    </w:p>
    <w:p w14:paraId="08550A87" w14:textId="77777777" w:rsidR="00C00908" w:rsidRPr="00C00908" w:rsidRDefault="00C00908" w:rsidP="00C00908">
      <w:pPr>
        <w:rPr>
          <w:highlight w:val="yellow"/>
        </w:rPr>
      </w:pPr>
    </w:p>
    <w:p w14:paraId="5D9B5F81" w14:textId="3F42CC16" w:rsidR="004B7BB8" w:rsidRPr="00B8566A" w:rsidRDefault="004B7BB8" w:rsidP="00A82696">
      <w:pPr>
        <w:pStyle w:val="Caption"/>
      </w:pPr>
      <w:bookmarkStart w:id="302" w:name="_Toc7396077"/>
      <w:r w:rsidRPr="00B8566A">
        <w:t xml:space="preserve">Table </w:t>
      </w:r>
      <w:fldSimple w:instr=" SEQ Table \* ARABIC ">
        <w:r w:rsidR="005B30D3">
          <w:rPr>
            <w:noProof/>
          </w:rPr>
          <w:t>9</w:t>
        </w:r>
      </w:fldSimple>
      <w:r w:rsidRPr="00B8566A">
        <w:t>—Emulsion viscosity</w:t>
      </w:r>
      <w:bookmarkEnd w:id="302"/>
    </w:p>
    <w:tbl>
      <w:tblPr>
        <w:tblW w:w="9120" w:type="dxa"/>
        <w:tblInd w:w="108" w:type="dxa"/>
        <w:tblLook w:val="04A0" w:firstRow="1" w:lastRow="0" w:firstColumn="1" w:lastColumn="0" w:noHBand="0" w:noVBand="1"/>
      </w:tblPr>
      <w:tblGrid>
        <w:gridCol w:w="4800"/>
        <w:gridCol w:w="2160"/>
        <w:gridCol w:w="2160"/>
      </w:tblGrid>
      <w:tr w:rsidR="004B7BB8" w:rsidRPr="00772444" w14:paraId="649FFE41" w14:textId="77777777" w:rsidTr="00B13E4D">
        <w:trPr>
          <w:trHeight w:val="285"/>
        </w:trPr>
        <w:tc>
          <w:tcPr>
            <w:tcW w:w="4800" w:type="dxa"/>
            <w:tcBorders>
              <w:top w:val="single" w:sz="4" w:space="0" w:color="auto"/>
              <w:bottom w:val="single" w:sz="4" w:space="0" w:color="auto"/>
            </w:tcBorders>
            <w:shd w:val="clear" w:color="auto" w:fill="auto"/>
            <w:noWrap/>
            <w:hideMark/>
          </w:tcPr>
          <w:p w14:paraId="2CABB573" w14:textId="77777777" w:rsidR="004B7BB8" w:rsidRPr="00772444" w:rsidRDefault="004B7BB8" w:rsidP="00B13E4D">
            <w:pPr>
              <w:spacing w:line="240" w:lineRule="auto"/>
              <w:jc w:val="center"/>
              <w:rPr>
                <w:rFonts w:ascii="Times New Roman" w:hAnsi="Times New Roman"/>
                <w:color w:val="000000"/>
                <w:sz w:val="20"/>
                <w:szCs w:val="20"/>
                <w:lang w:eastAsia="ko-KR" w:bidi="ar-SA"/>
              </w:rPr>
            </w:pPr>
            <w:r w:rsidRPr="00772444">
              <w:rPr>
                <w:rFonts w:ascii="Times New Roman" w:hAnsi="Times New Roman"/>
                <w:color w:val="000000"/>
                <w:sz w:val="20"/>
                <w:szCs w:val="20"/>
                <w:lang w:eastAsia="ko-KR" w:bidi="ar-SA"/>
              </w:rPr>
              <w:t>Emulsion</w:t>
            </w:r>
          </w:p>
        </w:tc>
        <w:tc>
          <w:tcPr>
            <w:tcW w:w="2160" w:type="dxa"/>
            <w:tcBorders>
              <w:top w:val="single" w:sz="4" w:space="0" w:color="auto"/>
              <w:bottom w:val="single" w:sz="4" w:space="0" w:color="auto"/>
            </w:tcBorders>
            <w:shd w:val="clear" w:color="auto" w:fill="auto"/>
            <w:noWrap/>
            <w:hideMark/>
          </w:tcPr>
          <w:p w14:paraId="525CD198" w14:textId="77777777" w:rsidR="004B7BB8" w:rsidRPr="00772444" w:rsidRDefault="004B7BB8" w:rsidP="00B13E4D">
            <w:pPr>
              <w:spacing w:line="240" w:lineRule="auto"/>
              <w:jc w:val="center"/>
              <w:rPr>
                <w:rFonts w:ascii="Times New Roman" w:hAnsi="Times New Roman"/>
                <w:color w:val="000000"/>
                <w:sz w:val="20"/>
                <w:szCs w:val="20"/>
                <w:lang w:eastAsia="ko-KR" w:bidi="ar-SA"/>
              </w:rPr>
            </w:pPr>
            <w:r w:rsidRPr="00772444">
              <w:rPr>
                <w:rFonts w:ascii="Times New Roman" w:hAnsi="Times New Roman"/>
                <w:color w:val="000000"/>
                <w:sz w:val="20"/>
                <w:szCs w:val="20"/>
                <w:lang w:eastAsia="ko-KR" w:bidi="ar-SA"/>
              </w:rPr>
              <w:t>μ (cP) Day 0</w:t>
            </w:r>
          </w:p>
        </w:tc>
        <w:tc>
          <w:tcPr>
            <w:tcW w:w="2160" w:type="dxa"/>
            <w:tcBorders>
              <w:top w:val="single" w:sz="4" w:space="0" w:color="auto"/>
              <w:bottom w:val="single" w:sz="4" w:space="0" w:color="auto"/>
            </w:tcBorders>
            <w:shd w:val="clear" w:color="auto" w:fill="auto"/>
            <w:noWrap/>
            <w:hideMark/>
          </w:tcPr>
          <w:p w14:paraId="4DE1A5BC" w14:textId="77777777" w:rsidR="004B7BB8" w:rsidRPr="00772444" w:rsidRDefault="004B7BB8" w:rsidP="00B13E4D">
            <w:pPr>
              <w:spacing w:line="240" w:lineRule="auto"/>
              <w:jc w:val="center"/>
              <w:rPr>
                <w:rFonts w:ascii="Times New Roman" w:hAnsi="Times New Roman"/>
                <w:color w:val="000000"/>
                <w:sz w:val="20"/>
                <w:szCs w:val="20"/>
                <w:lang w:eastAsia="ko-KR" w:bidi="ar-SA"/>
              </w:rPr>
            </w:pPr>
            <w:r w:rsidRPr="00772444">
              <w:rPr>
                <w:rFonts w:ascii="Times New Roman" w:hAnsi="Times New Roman"/>
                <w:color w:val="000000"/>
                <w:sz w:val="20"/>
                <w:szCs w:val="20"/>
                <w:lang w:eastAsia="ko-KR" w:bidi="ar-SA"/>
              </w:rPr>
              <w:t>μ (cP) Day 1</w:t>
            </w:r>
          </w:p>
        </w:tc>
      </w:tr>
      <w:tr w:rsidR="004B7BB8" w:rsidRPr="00772444" w14:paraId="56EC1367" w14:textId="77777777" w:rsidTr="00B13E4D">
        <w:trPr>
          <w:trHeight w:val="270"/>
        </w:trPr>
        <w:tc>
          <w:tcPr>
            <w:tcW w:w="4800" w:type="dxa"/>
            <w:tcBorders>
              <w:top w:val="single" w:sz="4" w:space="0" w:color="auto"/>
            </w:tcBorders>
            <w:shd w:val="clear" w:color="auto" w:fill="auto"/>
            <w:noWrap/>
            <w:hideMark/>
          </w:tcPr>
          <w:p w14:paraId="68E9DF19" w14:textId="77777777" w:rsidR="004B7BB8" w:rsidRPr="00772444" w:rsidRDefault="004B7BB8" w:rsidP="00B13E4D">
            <w:pPr>
              <w:spacing w:line="240" w:lineRule="auto"/>
              <w:jc w:val="center"/>
              <w:rPr>
                <w:rFonts w:ascii="Times New Roman" w:hAnsi="Times New Roman"/>
                <w:color w:val="000000"/>
                <w:sz w:val="20"/>
                <w:szCs w:val="20"/>
                <w:lang w:eastAsia="ko-KR" w:bidi="ar-SA"/>
              </w:rPr>
            </w:pPr>
            <w:r w:rsidRPr="00772444">
              <w:rPr>
                <w:rFonts w:ascii="Times New Roman" w:hAnsi="Times New Roman"/>
                <w:color w:val="000000"/>
                <w:sz w:val="20"/>
                <w:szCs w:val="20"/>
                <w:lang w:eastAsia="ko-KR" w:bidi="ar-SA"/>
              </w:rPr>
              <w:t>3.5% TX 100 + 3.4 % Span 80</w:t>
            </w:r>
          </w:p>
        </w:tc>
        <w:tc>
          <w:tcPr>
            <w:tcW w:w="2160" w:type="dxa"/>
            <w:tcBorders>
              <w:top w:val="single" w:sz="4" w:space="0" w:color="auto"/>
            </w:tcBorders>
            <w:shd w:val="clear" w:color="auto" w:fill="auto"/>
            <w:noWrap/>
            <w:hideMark/>
          </w:tcPr>
          <w:p w14:paraId="6F20B9F7" w14:textId="77777777" w:rsidR="004B7BB8" w:rsidRPr="00772444" w:rsidRDefault="004B7BB8" w:rsidP="00B13E4D">
            <w:pPr>
              <w:spacing w:line="240" w:lineRule="auto"/>
              <w:jc w:val="center"/>
              <w:rPr>
                <w:rFonts w:ascii="Times New Roman" w:hAnsi="Times New Roman"/>
                <w:color w:val="000000"/>
                <w:sz w:val="20"/>
                <w:szCs w:val="20"/>
                <w:lang w:eastAsia="ko-KR" w:bidi="ar-SA"/>
              </w:rPr>
            </w:pPr>
            <w:r w:rsidRPr="00772444">
              <w:rPr>
                <w:rFonts w:ascii="Times New Roman" w:hAnsi="Times New Roman"/>
                <w:color w:val="000000"/>
                <w:sz w:val="20"/>
                <w:szCs w:val="20"/>
                <w:lang w:eastAsia="ko-KR" w:bidi="ar-SA"/>
              </w:rPr>
              <w:t>192.77</w:t>
            </w:r>
          </w:p>
        </w:tc>
        <w:tc>
          <w:tcPr>
            <w:tcW w:w="2160" w:type="dxa"/>
            <w:tcBorders>
              <w:top w:val="single" w:sz="4" w:space="0" w:color="auto"/>
            </w:tcBorders>
            <w:shd w:val="clear" w:color="auto" w:fill="auto"/>
            <w:noWrap/>
            <w:hideMark/>
          </w:tcPr>
          <w:p w14:paraId="558B2A8C" w14:textId="77777777" w:rsidR="004B7BB8" w:rsidRPr="00772444" w:rsidRDefault="004B7BB8" w:rsidP="00B13E4D">
            <w:pPr>
              <w:spacing w:line="240" w:lineRule="auto"/>
              <w:jc w:val="center"/>
              <w:rPr>
                <w:rFonts w:ascii="Times New Roman" w:hAnsi="Times New Roman"/>
                <w:color w:val="000000"/>
                <w:sz w:val="20"/>
                <w:szCs w:val="20"/>
                <w:lang w:eastAsia="ko-KR" w:bidi="ar-SA"/>
              </w:rPr>
            </w:pPr>
            <w:r w:rsidRPr="00772444">
              <w:rPr>
                <w:rFonts w:ascii="Times New Roman" w:hAnsi="Times New Roman"/>
                <w:color w:val="000000"/>
                <w:sz w:val="20"/>
                <w:szCs w:val="20"/>
                <w:lang w:eastAsia="ko-KR" w:bidi="ar-SA"/>
              </w:rPr>
              <w:t>202.80</w:t>
            </w:r>
          </w:p>
        </w:tc>
      </w:tr>
      <w:tr w:rsidR="004B7BB8" w:rsidRPr="00B01257" w14:paraId="686FD799" w14:textId="77777777" w:rsidTr="00B13E4D">
        <w:trPr>
          <w:trHeight w:val="270"/>
        </w:trPr>
        <w:tc>
          <w:tcPr>
            <w:tcW w:w="4800" w:type="dxa"/>
            <w:tcBorders>
              <w:bottom w:val="single" w:sz="4" w:space="0" w:color="auto"/>
            </w:tcBorders>
            <w:shd w:val="clear" w:color="auto" w:fill="auto"/>
            <w:noWrap/>
            <w:hideMark/>
          </w:tcPr>
          <w:p w14:paraId="39B12864" w14:textId="77777777" w:rsidR="004B7BB8" w:rsidRPr="00772444" w:rsidRDefault="004B7BB8" w:rsidP="00B13E4D">
            <w:pPr>
              <w:spacing w:line="240" w:lineRule="auto"/>
              <w:jc w:val="center"/>
              <w:rPr>
                <w:rFonts w:ascii="Times New Roman" w:hAnsi="Times New Roman"/>
                <w:color w:val="000000"/>
                <w:sz w:val="20"/>
                <w:szCs w:val="20"/>
                <w:lang w:eastAsia="ko-KR" w:bidi="ar-SA"/>
              </w:rPr>
            </w:pPr>
            <w:r w:rsidRPr="00772444">
              <w:rPr>
                <w:rFonts w:ascii="Times New Roman" w:hAnsi="Times New Roman"/>
                <w:color w:val="000000"/>
                <w:sz w:val="20"/>
                <w:szCs w:val="20"/>
                <w:lang w:eastAsia="ko-KR" w:bidi="ar-SA"/>
              </w:rPr>
              <w:t>3.6% TX 100 + 3.5% Span 80</w:t>
            </w:r>
          </w:p>
        </w:tc>
        <w:tc>
          <w:tcPr>
            <w:tcW w:w="2160" w:type="dxa"/>
            <w:tcBorders>
              <w:bottom w:val="single" w:sz="4" w:space="0" w:color="auto"/>
            </w:tcBorders>
            <w:shd w:val="clear" w:color="auto" w:fill="auto"/>
            <w:noWrap/>
            <w:hideMark/>
          </w:tcPr>
          <w:p w14:paraId="5C67533A" w14:textId="77777777" w:rsidR="004B7BB8" w:rsidRPr="00772444" w:rsidRDefault="004B7BB8" w:rsidP="00B13E4D">
            <w:pPr>
              <w:spacing w:line="240" w:lineRule="auto"/>
              <w:jc w:val="center"/>
              <w:rPr>
                <w:rFonts w:ascii="Times New Roman" w:hAnsi="Times New Roman"/>
                <w:color w:val="000000"/>
                <w:sz w:val="20"/>
                <w:szCs w:val="20"/>
                <w:lang w:eastAsia="ko-KR" w:bidi="ar-SA"/>
              </w:rPr>
            </w:pPr>
            <w:r w:rsidRPr="00772444">
              <w:rPr>
                <w:rFonts w:ascii="Times New Roman" w:hAnsi="Times New Roman"/>
                <w:color w:val="000000"/>
                <w:sz w:val="20"/>
                <w:szCs w:val="20"/>
                <w:lang w:eastAsia="ko-KR" w:bidi="ar-SA"/>
              </w:rPr>
              <w:t>187.65</w:t>
            </w:r>
          </w:p>
        </w:tc>
        <w:tc>
          <w:tcPr>
            <w:tcW w:w="2160" w:type="dxa"/>
            <w:tcBorders>
              <w:bottom w:val="single" w:sz="4" w:space="0" w:color="auto"/>
            </w:tcBorders>
            <w:shd w:val="clear" w:color="auto" w:fill="auto"/>
            <w:noWrap/>
            <w:hideMark/>
          </w:tcPr>
          <w:p w14:paraId="02F0BC2E" w14:textId="77777777" w:rsidR="004B7BB8" w:rsidRPr="00B01257" w:rsidRDefault="004B7BB8" w:rsidP="00B13E4D">
            <w:pPr>
              <w:spacing w:line="240" w:lineRule="auto"/>
              <w:jc w:val="center"/>
              <w:rPr>
                <w:rFonts w:ascii="Times New Roman" w:hAnsi="Times New Roman"/>
                <w:color w:val="000000"/>
                <w:sz w:val="20"/>
                <w:szCs w:val="20"/>
                <w:lang w:eastAsia="ko-KR" w:bidi="ar-SA"/>
              </w:rPr>
            </w:pPr>
            <w:r w:rsidRPr="00772444">
              <w:rPr>
                <w:rFonts w:ascii="Times New Roman" w:hAnsi="Times New Roman"/>
                <w:color w:val="000000"/>
                <w:sz w:val="20"/>
                <w:szCs w:val="20"/>
                <w:lang w:eastAsia="ko-KR" w:bidi="ar-SA"/>
              </w:rPr>
              <w:t>187.74</w:t>
            </w:r>
          </w:p>
        </w:tc>
      </w:tr>
    </w:tbl>
    <w:p w14:paraId="58F2A938" w14:textId="74F697BE" w:rsidR="005420D9" w:rsidRDefault="005420D9" w:rsidP="005420D9">
      <w:pPr>
        <w:tabs>
          <w:tab w:val="left" w:pos="1050"/>
        </w:tabs>
      </w:pPr>
    </w:p>
    <w:p w14:paraId="33284145" w14:textId="5BF95F69" w:rsidR="005420D9" w:rsidRPr="005420D9" w:rsidRDefault="005420D9" w:rsidP="005420D9">
      <w:pPr>
        <w:tabs>
          <w:tab w:val="left" w:pos="1050"/>
        </w:tabs>
      </w:pPr>
      <w:r>
        <w:t xml:space="preserve">It should be noted that a new emulsion was prepared to run the rheological test. The base oil used in this case was oil D which is very similar to oil A2 used to create the first batch of the 30% water emulsion. </w:t>
      </w:r>
      <w:r w:rsidR="003D6AE3">
        <w:t xml:space="preserve">These base oils have the same origin and are both Texas oil. </w:t>
      </w:r>
      <w:r>
        <w:t>The surfactant blend of th</w:t>
      </w:r>
      <w:r w:rsidR="003D6AE3">
        <w:t>e new</w:t>
      </w:r>
      <w:r>
        <w:t xml:space="preserve"> emulsion varies slightly from the first one as shown in </w:t>
      </w:r>
      <w:r w:rsidRPr="005420D9">
        <w:rPr>
          <w:b/>
        </w:rPr>
        <w:t>Table 9</w:t>
      </w:r>
      <w:r>
        <w:t>.</w:t>
      </w:r>
      <w:r w:rsidR="003D6AE3">
        <w:t xml:space="preserve"> </w:t>
      </w:r>
      <w:r>
        <w:t xml:space="preserve">The viscosity of both emulsions is very similar and both are identical as far as their behavior is concerned. </w:t>
      </w:r>
    </w:p>
    <w:p w14:paraId="2821023B" w14:textId="4C336BFC" w:rsidR="003D6AE3" w:rsidRDefault="00ED638C" w:rsidP="003D6AE3">
      <w:pPr>
        <w:keepNext/>
        <w:jc w:val="center"/>
      </w:pPr>
      <w:r w:rsidRPr="00ED638C">
        <w:rPr>
          <w:noProof/>
        </w:rPr>
        <w:lastRenderedPageBreak/>
        <w:drawing>
          <wp:inline distT="0" distB="0" distL="0" distR="0" wp14:anchorId="6BC26DEC" wp14:editId="57AD8183">
            <wp:extent cx="5943600" cy="3503930"/>
            <wp:effectExtent l="0" t="0" r="0" b="1270"/>
            <wp:docPr id="8" name="Chart 8">
              <a:extLst xmlns:a="http://schemas.openxmlformats.org/drawingml/2006/main">
                <a:ext uri="{FF2B5EF4-FFF2-40B4-BE49-F238E27FC236}">
                  <a16:creationId xmlns:a16="http://schemas.microsoft.com/office/drawing/2014/main" id="{00000000-0008-0000-01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2FC155C0" w14:textId="1F725FED" w:rsidR="004B7BB8" w:rsidRPr="00B8566A" w:rsidRDefault="003D6AE3" w:rsidP="00A82696">
      <w:pPr>
        <w:pStyle w:val="Caption"/>
      </w:pPr>
      <w:bookmarkStart w:id="303" w:name="_Toc7433442"/>
      <w:r w:rsidRPr="00B8566A">
        <w:t xml:space="preserve">Fig.  </w:t>
      </w:r>
      <w:fldSimple w:instr=" SEQ Fig._ \* ARABIC ">
        <w:r w:rsidR="005B30D3">
          <w:rPr>
            <w:noProof/>
          </w:rPr>
          <w:t>35</w:t>
        </w:r>
      </w:fldSimple>
      <w:r w:rsidRPr="00B8566A">
        <w:t>— Shear curve of the emulsion from Anton Paar rheometer</w:t>
      </w:r>
      <w:bookmarkEnd w:id="303"/>
      <w:r w:rsidRPr="00B8566A">
        <w:t xml:space="preserve">  </w:t>
      </w:r>
    </w:p>
    <w:p w14:paraId="6C07A39A" w14:textId="77777777" w:rsidR="004B7BB8" w:rsidRPr="004B7BB8" w:rsidRDefault="004B7BB8" w:rsidP="00BC2C91"/>
    <w:p w14:paraId="3A40093B" w14:textId="162B7689" w:rsidR="005420D9" w:rsidRDefault="005420D9" w:rsidP="005420D9">
      <w:r>
        <w:t xml:space="preserve">The emulsion rheological behavior was investigated </w:t>
      </w:r>
      <w:r w:rsidRPr="00772444">
        <w:t>using Anton Paar rheometer MC75. The</w:t>
      </w:r>
      <w:r>
        <w:t xml:space="preserve"> results of the rheometer are presented as curves of shear stress (</w:t>
      </w:r>
      <w:r>
        <w:rPr>
          <w:rFonts w:cstheme="minorHAnsi"/>
        </w:rPr>
        <w:t>τ</w:t>
      </w:r>
      <w:r>
        <w:t>) vs shear rate (</w:t>
      </w:r>
      <w:r>
        <w:rPr>
          <w:rFonts w:cstheme="minorHAnsi"/>
        </w:rPr>
        <w:t>γ</w:t>
      </w:r>
      <w:r>
        <w:t xml:space="preserve">) shown in </w:t>
      </w:r>
      <w:r w:rsidRPr="00BC2C91">
        <w:rPr>
          <w:b/>
        </w:rPr>
        <w:t>Fig</w:t>
      </w:r>
      <w:r>
        <w:t xml:space="preserve">. </w:t>
      </w:r>
      <w:r w:rsidRPr="00772444">
        <w:rPr>
          <w:b/>
        </w:rPr>
        <w:t>3</w:t>
      </w:r>
      <w:r w:rsidR="003D6AE3">
        <w:rPr>
          <w:b/>
        </w:rPr>
        <w:t>5</w:t>
      </w:r>
      <w:r>
        <w:t>.</w:t>
      </w:r>
    </w:p>
    <w:p w14:paraId="728DBB8E" w14:textId="19C9C7C3" w:rsidR="004B7BB8" w:rsidRDefault="004B7BB8" w:rsidP="004B7BB8">
      <w:r>
        <w:t>From the figure above, the emulsion follows a shear thinning behavior.</w:t>
      </w:r>
      <w:r w:rsidR="00282D87">
        <w:t xml:space="preserve"> </w:t>
      </w:r>
      <w:r w:rsidR="003D6AE3">
        <w:t xml:space="preserve">The Non-Newtonian behavior is </w:t>
      </w:r>
      <w:r w:rsidR="00B9674F">
        <w:t xml:space="preserve">confirmed. </w:t>
      </w:r>
      <w:r>
        <w:t xml:space="preserve">Shear thinning fluids are </w:t>
      </w:r>
      <w:r w:rsidR="00282D87">
        <w:t xml:space="preserve">commonly </w:t>
      </w:r>
      <w:r>
        <w:t xml:space="preserve">described by the power law model as mentioned earlier and the expected trend of shear rate and shear stress for these type of fluids is shown in </w:t>
      </w:r>
      <w:r w:rsidRPr="007A2903">
        <w:rPr>
          <w:b/>
        </w:rPr>
        <w:t>Fig.</w:t>
      </w:r>
      <w:r w:rsidR="009E0C95">
        <w:rPr>
          <w:b/>
        </w:rPr>
        <w:t xml:space="preserve"> </w:t>
      </w:r>
      <w:r w:rsidR="00EB2FB1">
        <w:rPr>
          <w:b/>
        </w:rPr>
        <w:t>3</w:t>
      </w:r>
      <w:r w:rsidR="003D6AE3">
        <w:rPr>
          <w:b/>
        </w:rPr>
        <w:t>6</w:t>
      </w:r>
      <w:r>
        <w:t>. The flow behavior index n is less than 1 for shear thinning fluids.</w:t>
      </w:r>
    </w:p>
    <w:p w14:paraId="2B11ADE0" w14:textId="77777777" w:rsidR="00B9674F" w:rsidRDefault="004B7BB8" w:rsidP="00B9674F">
      <w:pPr>
        <w:keepNext/>
      </w:pPr>
      <w:r>
        <w:rPr>
          <w:noProof/>
          <w:lang w:bidi="ar-SA"/>
        </w:rPr>
        <w:lastRenderedPageBreak/>
        <w:drawing>
          <wp:inline distT="0" distB="0" distL="0" distR="0" wp14:anchorId="0512D187" wp14:editId="4391778B">
            <wp:extent cx="5676900" cy="2790190"/>
            <wp:effectExtent l="0" t="0" r="0" b="0"/>
            <wp:docPr id="87" name="Picture 87"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ln.PNG"/>
                    <pic:cNvPicPr/>
                  </pic:nvPicPr>
                  <pic:blipFill rotWithShape="1">
                    <a:blip r:embed="rId56">
                      <a:extLst>
                        <a:ext uri="{28A0092B-C50C-407E-A947-70E740481C1C}">
                          <a14:useLocalDpi xmlns:a14="http://schemas.microsoft.com/office/drawing/2010/main" val="0"/>
                        </a:ext>
                      </a:extLst>
                    </a:blip>
                    <a:srcRect t="15308" r="4456" b="24727"/>
                    <a:stretch/>
                  </pic:blipFill>
                  <pic:spPr bwMode="auto">
                    <a:xfrm>
                      <a:off x="0" y="0"/>
                      <a:ext cx="5678782" cy="2791115"/>
                    </a:xfrm>
                    <a:prstGeom prst="rect">
                      <a:avLst/>
                    </a:prstGeom>
                    <a:ln>
                      <a:noFill/>
                    </a:ln>
                    <a:extLst>
                      <a:ext uri="{53640926-AAD7-44D8-BBD7-CCE9431645EC}">
                        <a14:shadowObscured xmlns:a14="http://schemas.microsoft.com/office/drawing/2010/main"/>
                      </a:ext>
                    </a:extLst>
                  </pic:spPr>
                </pic:pic>
              </a:graphicData>
            </a:graphic>
          </wp:inline>
        </w:drawing>
      </w:r>
    </w:p>
    <w:p w14:paraId="0A75C8E7" w14:textId="494845DA" w:rsidR="004B7BB8" w:rsidRPr="00B8566A" w:rsidRDefault="00B9674F" w:rsidP="00A82696">
      <w:pPr>
        <w:pStyle w:val="Caption"/>
      </w:pPr>
      <w:bookmarkStart w:id="304" w:name="_Toc7433443"/>
      <w:r w:rsidRPr="00B8566A">
        <w:t xml:space="preserve">Fig.  </w:t>
      </w:r>
      <w:fldSimple w:instr=" SEQ Fig._ \* ARABIC ">
        <w:r w:rsidR="005B30D3">
          <w:rPr>
            <w:noProof/>
          </w:rPr>
          <w:t>36</w:t>
        </w:r>
      </w:fldSimple>
      <w:r w:rsidRPr="00B8566A">
        <w:t>— Expected Flow behavior for a shear thinning fluid (pnl.org): on a cartesian plot (left) and on a Ln-Ln plot (right).</w:t>
      </w:r>
      <w:bookmarkEnd w:id="304"/>
    </w:p>
    <w:p w14:paraId="27712A45" w14:textId="656CD867" w:rsidR="004B7BB8" w:rsidRDefault="004B7BB8" w:rsidP="004B7BB8"/>
    <w:p w14:paraId="4D4237C9" w14:textId="21B846E6" w:rsidR="00757F81" w:rsidRDefault="00B9674F" w:rsidP="00757F81">
      <w:r>
        <w:t>It is observed that the rheometer data, obtained in Fig.35 is similar to the behavior described in Fig. 36. Therefore, the emulsion is Non-Newtonian. Thus the next step is to obtained the parameters that are used to describe the fluid following the power law model. In</w:t>
      </w:r>
      <w:r w:rsidR="00772444">
        <w:t xml:space="preserve"> order to obtain t</w:t>
      </w:r>
      <w:r w:rsidR="004B7BB8">
        <w:t xml:space="preserve">he n and k parameters for the </w:t>
      </w:r>
      <w:r w:rsidR="008E2999">
        <w:t xml:space="preserve">emulsion </w:t>
      </w:r>
      <w:r w:rsidR="004B7BB8">
        <w:t xml:space="preserve">from the </w:t>
      </w:r>
      <w:r w:rsidR="008E2999">
        <w:t xml:space="preserve">shear curves </w:t>
      </w:r>
      <w:r w:rsidR="00772444">
        <w:t>using</w:t>
      </w:r>
      <w:r w:rsidR="008E2999">
        <w:t xml:space="preserve"> </w:t>
      </w:r>
      <w:r w:rsidR="004B7BB8">
        <w:t>rheometer data</w:t>
      </w:r>
      <w:r w:rsidR="00772444">
        <w:t xml:space="preserve">, a </w:t>
      </w:r>
      <w:r w:rsidR="00763B57">
        <w:t>l</w:t>
      </w:r>
      <w:r w:rsidR="008E2999">
        <w:t>n</w:t>
      </w:r>
      <w:r w:rsidR="00763B57">
        <w:t>-l</w:t>
      </w:r>
      <w:r w:rsidR="008E2999">
        <w:t>n</w:t>
      </w:r>
      <w:r w:rsidR="00772444">
        <w:t xml:space="preserve"> plot is generated</w:t>
      </w:r>
      <w:r>
        <w:t xml:space="preserve"> (</w:t>
      </w:r>
      <w:r w:rsidRPr="00B9674F">
        <w:rPr>
          <w:b/>
        </w:rPr>
        <w:t>Fig. 37</w:t>
      </w:r>
      <w:r>
        <w:t>)</w:t>
      </w:r>
      <w:r w:rsidR="00772444">
        <w:t xml:space="preserve">. </w:t>
      </w:r>
      <w:r w:rsidR="004B7BB8">
        <w:t>The result of this plot</w:t>
      </w:r>
      <w:r w:rsidR="00CF3968">
        <w:t xml:space="preserve"> </w:t>
      </w:r>
      <w:r w:rsidR="00772444">
        <w:t>is expected</w:t>
      </w:r>
      <w:r w:rsidR="009E5287">
        <w:t xml:space="preserve"> </w:t>
      </w:r>
      <w:r w:rsidR="00772444">
        <w:t>to</w:t>
      </w:r>
      <w:r w:rsidR="00CF3968">
        <w:t xml:space="preserve"> be</w:t>
      </w:r>
      <w:r w:rsidR="004B7BB8">
        <w:t xml:space="preserve"> a straight line</w:t>
      </w:r>
      <w:r w:rsidR="00CF3968">
        <w:t xml:space="preserve"> </w:t>
      </w:r>
      <w:r w:rsidR="004B7BB8">
        <w:t xml:space="preserve">as shown in </w:t>
      </w:r>
      <w:r w:rsidR="004B7BB8" w:rsidRPr="00127D1F">
        <w:rPr>
          <w:b/>
        </w:rPr>
        <w:t>Fig</w:t>
      </w:r>
      <w:r w:rsidR="00EB2FB1">
        <w:rPr>
          <w:b/>
        </w:rPr>
        <w:t xml:space="preserve"> 3</w:t>
      </w:r>
      <w:r>
        <w:rPr>
          <w:b/>
        </w:rPr>
        <w:t>6</w:t>
      </w:r>
      <w:r w:rsidR="00757F81">
        <w:rPr>
          <w:b/>
        </w:rPr>
        <w:t>.</w:t>
      </w:r>
      <w:r>
        <w:rPr>
          <w:b/>
        </w:rPr>
        <w:t xml:space="preserve"> </w:t>
      </w:r>
      <w:r w:rsidR="00772444">
        <w:rPr>
          <w:b/>
        </w:rPr>
        <w:t xml:space="preserve"> </w:t>
      </w:r>
      <w:r w:rsidR="00772444" w:rsidRPr="00772444">
        <w:t>However, a</w:t>
      </w:r>
      <w:r w:rsidR="00EB2FB1" w:rsidRPr="00772444">
        <w:t xml:space="preserve"> quick look at these results</w:t>
      </w:r>
      <w:r w:rsidR="00C821A8" w:rsidRPr="00772444">
        <w:t xml:space="preserve"> from the rheometer</w:t>
      </w:r>
      <w:r w:rsidR="00772444">
        <w:t xml:space="preserve"> clearly</w:t>
      </w:r>
      <w:r w:rsidR="00EB2FB1" w:rsidRPr="00772444">
        <w:t xml:space="preserve"> shows </w:t>
      </w:r>
      <w:r w:rsidR="00772444">
        <w:t>that the data doesn’t fit the power law model</w:t>
      </w:r>
      <w:r>
        <w:t xml:space="preserve"> as the Ln-Ln plot of the shear rate and shear stress do not follow a linear trendline.</w:t>
      </w:r>
      <w:r w:rsidR="005E5581">
        <w:t xml:space="preserve"> The results of </w:t>
      </w:r>
      <w:r w:rsidR="005E5581" w:rsidRPr="005E5581">
        <w:rPr>
          <w:b/>
        </w:rPr>
        <w:t>Fig.37</w:t>
      </w:r>
      <w:r w:rsidR="005E5581">
        <w:t xml:space="preserve"> is indicating that the power law fit is not suitable for all fluids in particular for the emulsion under investigation. It is necessary to understand the cause of such behavior.</w:t>
      </w:r>
    </w:p>
    <w:p w14:paraId="0A5301A8" w14:textId="0A73A56B" w:rsidR="00581A62" w:rsidRDefault="00581A62" w:rsidP="004B7BB8">
      <w:pPr>
        <w:rPr>
          <w:b/>
        </w:rPr>
      </w:pPr>
    </w:p>
    <w:p w14:paraId="727B94A5" w14:textId="77777777" w:rsidR="00B9674F" w:rsidRDefault="00757F81" w:rsidP="00B9674F">
      <w:pPr>
        <w:keepNext/>
      </w:pPr>
      <w:r>
        <w:rPr>
          <w:noProof/>
          <w:lang w:bidi="ar-SA"/>
        </w:rPr>
        <w:lastRenderedPageBreak/>
        <w:drawing>
          <wp:inline distT="0" distB="0" distL="0" distR="0" wp14:anchorId="3C08CA38" wp14:editId="72F4E6EB">
            <wp:extent cx="5943600" cy="3854450"/>
            <wp:effectExtent l="0" t="0" r="0" b="12700"/>
            <wp:docPr id="88" name="Chart 88">
              <a:extLst xmlns:a="http://schemas.openxmlformats.org/drawingml/2006/main">
                <a:ext uri="{FF2B5EF4-FFF2-40B4-BE49-F238E27FC236}">
                  <a16:creationId xmlns:a16="http://schemas.microsoft.com/office/drawing/2014/main" id="{00000000-0008-0000-03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31F5887F" w14:textId="739BBFDB" w:rsidR="00B9674F" w:rsidRPr="00B8566A" w:rsidRDefault="00B9674F" w:rsidP="00A82696">
      <w:pPr>
        <w:pStyle w:val="Caption"/>
      </w:pPr>
      <w:bookmarkStart w:id="305" w:name="_Toc7433444"/>
      <w:r w:rsidRPr="00B8566A">
        <w:t xml:space="preserve">Fig.  </w:t>
      </w:r>
      <w:fldSimple w:instr=" SEQ Fig._ \* ARABIC ">
        <w:r w:rsidR="005B30D3">
          <w:rPr>
            <w:noProof/>
          </w:rPr>
          <w:t>37</w:t>
        </w:r>
      </w:fldSimple>
      <w:r w:rsidRPr="00B8566A">
        <w:t xml:space="preserve">—— Power law model fit for the emulsion </w:t>
      </w:r>
      <w:r w:rsidR="005E5581" w:rsidRPr="00B8566A">
        <w:t xml:space="preserve">using </w:t>
      </w:r>
      <w:r w:rsidRPr="00B8566A">
        <w:t>from the rheometer</w:t>
      </w:r>
      <w:bookmarkEnd w:id="305"/>
    </w:p>
    <w:p w14:paraId="3E505C0D" w14:textId="77777777" w:rsidR="005E5581" w:rsidRPr="005E5581" w:rsidRDefault="005E5581" w:rsidP="005E5581"/>
    <w:p w14:paraId="13B3B030" w14:textId="14D6C4FB" w:rsidR="004B7BB8" w:rsidRPr="00816E4C" w:rsidRDefault="004B7BB8" w:rsidP="004B7BB8">
      <w:r>
        <w:t xml:space="preserve">The shear rate and shear stress were then </w:t>
      </w:r>
      <w:r w:rsidR="00746109">
        <w:t>compared with</w:t>
      </w:r>
      <w:r>
        <w:t xml:space="preserve"> the experimental data from the flow test (</w:t>
      </w:r>
      <w:r w:rsidRPr="00816E4C">
        <w:rPr>
          <w:lang w:val="el-GR"/>
        </w:rPr>
        <w:t>Δ</w:t>
      </w:r>
      <w:r w:rsidRPr="00816E4C">
        <w:t>P</w:t>
      </w:r>
      <w:r>
        <w:t>, V) for both pipe diameter 1/4” and 3/8” assuming n=1.</w:t>
      </w:r>
      <w:r w:rsidR="00746109">
        <w:t xml:space="preserve"> </w:t>
      </w:r>
      <w:r>
        <w:t xml:space="preserve">The results were compared with the shear curve from the rheometer as shown in </w:t>
      </w:r>
      <w:r w:rsidRPr="00816E4C">
        <w:rPr>
          <w:b/>
        </w:rPr>
        <w:t xml:space="preserve">Fig </w:t>
      </w:r>
      <w:r w:rsidR="00C821A8">
        <w:rPr>
          <w:b/>
        </w:rPr>
        <w:t>3</w:t>
      </w:r>
      <w:r w:rsidR="005E5581">
        <w:rPr>
          <w:b/>
        </w:rPr>
        <w:t>8</w:t>
      </w:r>
      <w:r w:rsidRPr="00816E4C">
        <w:rPr>
          <w:b/>
        </w:rPr>
        <w:t>.</w:t>
      </w:r>
    </w:p>
    <w:p w14:paraId="7FE8FA0F" w14:textId="7C6C54F0" w:rsidR="004B7BB8" w:rsidRDefault="004B7BB8" w:rsidP="004B7BB8">
      <w:r>
        <w:t xml:space="preserve">It is </w:t>
      </w:r>
      <w:r w:rsidRPr="006B23E6">
        <w:t>observed that the shear rate and shear stress from both 1/4"</w:t>
      </w:r>
      <w:r w:rsidR="003F507A" w:rsidRPr="006B23E6">
        <w:t xml:space="preserve"> </w:t>
      </w:r>
      <w:r w:rsidRPr="006B23E6">
        <w:t>and 3/8</w:t>
      </w:r>
      <w:r w:rsidR="003F507A" w:rsidRPr="006B23E6">
        <w:t>”</w:t>
      </w:r>
      <w:r w:rsidRPr="006B23E6">
        <w:t xml:space="preserve"> diameter pipe follow the trend of the rheometer data</w:t>
      </w:r>
      <w:r w:rsidR="003F507A" w:rsidRPr="006B23E6">
        <w:t xml:space="preserve"> when plotted on a logarithmic scale</w:t>
      </w:r>
      <w:r w:rsidRPr="006B23E6">
        <w:t>. The 1/4” diameter matches the data perfectly from shear rate of 100 to 800 s</w:t>
      </w:r>
      <w:r w:rsidRPr="006B23E6">
        <w:rPr>
          <w:vertAlign w:val="superscript"/>
        </w:rPr>
        <w:t>-1</w:t>
      </w:r>
      <w:r w:rsidRPr="006B23E6">
        <w:t>.</w:t>
      </w:r>
      <w:r w:rsidR="00A046BB" w:rsidRPr="006B23E6">
        <w:t xml:space="preserve"> </w:t>
      </w:r>
      <w:r w:rsidRPr="006B23E6">
        <w:t xml:space="preserve">Therefore, </w:t>
      </w:r>
      <w:r w:rsidR="00A046BB" w:rsidRPr="006B23E6">
        <w:t xml:space="preserve">we focus on </w:t>
      </w:r>
      <w:r w:rsidRPr="006B23E6">
        <w:t xml:space="preserve">the 1/4” data for further comparison in </w:t>
      </w:r>
      <w:r w:rsidR="00A046BB" w:rsidRPr="006B23E6">
        <w:t>the initial</w:t>
      </w:r>
      <w:r w:rsidRPr="006B23E6">
        <w:t xml:space="preserve"> analysis.</w:t>
      </w:r>
    </w:p>
    <w:p w14:paraId="2D7338CA" w14:textId="77777777" w:rsidR="00581A62" w:rsidRDefault="00581A62" w:rsidP="00581A62"/>
    <w:p w14:paraId="079CD52D" w14:textId="77777777" w:rsidR="005E5581" w:rsidRDefault="00581A62" w:rsidP="005E5581">
      <w:pPr>
        <w:keepNext/>
        <w:jc w:val="center"/>
      </w:pPr>
      <w:r>
        <w:rPr>
          <w:noProof/>
          <w:lang w:bidi="ar-SA"/>
        </w:rPr>
        <w:lastRenderedPageBreak/>
        <w:drawing>
          <wp:inline distT="0" distB="0" distL="0" distR="0" wp14:anchorId="1168E741" wp14:editId="0D984F40">
            <wp:extent cx="5092065" cy="3238052"/>
            <wp:effectExtent l="0" t="0" r="0" b="635"/>
            <wp:docPr id="84" name="Chart 84">
              <a:extLst xmlns:a="http://schemas.openxmlformats.org/drawingml/2006/main">
                <a:ext uri="{FF2B5EF4-FFF2-40B4-BE49-F238E27FC236}">
                  <a16:creationId xmlns:a16="http://schemas.microsoft.com/office/drawing/2014/main" id="{B13F90FE-E8A4-47A1-9D88-FB0BA9D283B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76E89A3C" w14:textId="0AB1957D" w:rsidR="004B7BB8" w:rsidRPr="00B8566A" w:rsidRDefault="005E5581" w:rsidP="00A82696">
      <w:pPr>
        <w:pStyle w:val="Caption"/>
      </w:pPr>
      <w:bookmarkStart w:id="306" w:name="_Toc7433445"/>
      <w:r w:rsidRPr="00B8566A">
        <w:t xml:space="preserve">Fig.  </w:t>
      </w:r>
      <w:fldSimple w:instr=" SEQ Fig._ \* ARABIC ">
        <w:r w:rsidR="005B30D3">
          <w:rPr>
            <w:noProof/>
          </w:rPr>
          <w:t>38</w:t>
        </w:r>
      </w:fldSimple>
      <w:r w:rsidRPr="00B8566A">
        <w:t>—— Comparison between the rheogram and the flow curves of the flow test of the emulsion.</w:t>
      </w:r>
      <w:bookmarkEnd w:id="306"/>
    </w:p>
    <w:p w14:paraId="742BD679" w14:textId="77777777" w:rsidR="005E5581" w:rsidRDefault="005E5581" w:rsidP="00581A62"/>
    <w:p w14:paraId="3BD9425E" w14:textId="6E4DD9A8" w:rsidR="00581A62" w:rsidRDefault="00F04A06" w:rsidP="00581A62">
      <w:pPr>
        <w:rPr>
          <w:highlight w:val="yellow"/>
        </w:rPr>
      </w:pPr>
      <w:r>
        <w:rPr>
          <w:noProof/>
          <w:lang w:bidi="ar-SA"/>
        </w:rPr>
        <w:drawing>
          <wp:inline distT="0" distB="0" distL="0" distR="0" wp14:anchorId="605D4AD1" wp14:editId="2E916D3E">
            <wp:extent cx="5699125" cy="3254375"/>
            <wp:effectExtent l="0" t="0" r="0" b="3175"/>
            <wp:docPr id="85" name="Chart 85">
              <a:extLst xmlns:a="http://schemas.openxmlformats.org/drawingml/2006/main">
                <a:ext uri="{FF2B5EF4-FFF2-40B4-BE49-F238E27FC236}">
                  <a16:creationId xmlns:a16="http://schemas.microsoft.com/office/drawing/2014/main" id="{00000000-0008-0000-0500-00000E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27B9E86E" w14:textId="7902B715" w:rsidR="005E5581" w:rsidRDefault="005E5581" w:rsidP="005E5581">
      <w:pPr>
        <w:keepNext/>
      </w:pPr>
    </w:p>
    <w:p w14:paraId="3CD2630B" w14:textId="7656BE8D" w:rsidR="004B7BB8" w:rsidRPr="00B8566A" w:rsidRDefault="005E5581" w:rsidP="00A82696">
      <w:pPr>
        <w:pStyle w:val="Caption"/>
      </w:pPr>
      <w:bookmarkStart w:id="307" w:name="_Toc7433446"/>
      <w:r w:rsidRPr="00B8566A">
        <w:t xml:space="preserve">Fig.  </w:t>
      </w:r>
      <w:fldSimple w:instr=" SEQ Fig._ \* ARABIC ">
        <w:r w:rsidR="005B30D3">
          <w:rPr>
            <w:noProof/>
          </w:rPr>
          <w:t>39</w:t>
        </w:r>
      </w:fldSimple>
      <w:r w:rsidRPr="00B8566A">
        <w:t>— Cartesian plot of shear rate and shear stress from flow test and rheometer.</w:t>
      </w:r>
      <w:bookmarkEnd w:id="307"/>
    </w:p>
    <w:p w14:paraId="10B59D30" w14:textId="77777777" w:rsidR="00F04A06" w:rsidRDefault="00267AAA" w:rsidP="004022A2">
      <w:pPr>
        <w:rPr>
          <w:b/>
        </w:rPr>
      </w:pPr>
      <w:r w:rsidRPr="006329B8">
        <w:lastRenderedPageBreak/>
        <w:t xml:space="preserve"> </w:t>
      </w:r>
      <w:r w:rsidR="00F04A06" w:rsidRPr="00816E4C">
        <w:t>The</w:t>
      </w:r>
      <w:r w:rsidR="00F04A06">
        <w:t xml:space="preserve"> Cartesian plot of the 1/4” pipe and the rheometer shear curve maintains a very close match </w:t>
      </w:r>
      <w:r w:rsidR="00F04A06" w:rsidRPr="004022A2">
        <w:rPr>
          <w:b/>
        </w:rPr>
        <w:t>Fig.</w:t>
      </w:r>
      <w:r w:rsidR="00F04A06">
        <w:rPr>
          <w:b/>
        </w:rPr>
        <w:t xml:space="preserve">39. </w:t>
      </w:r>
    </w:p>
    <w:p w14:paraId="3C753F2A" w14:textId="199DD427" w:rsidR="00F04A06" w:rsidRDefault="00F04A06" w:rsidP="00F04A06">
      <w:pPr>
        <w:pStyle w:val="Heading2"/>
      </w:pPr>
      <w:bookmarkStart w:id="308" w:name="_Toc7396064"/>
      <w:r>
        <w:t>Effect of the deviation from the Power Law model on the rheology of emulsion</w:t>
      </w:r>
      <w:bookmarkEnd w:id="308"/>
    </w:p>
    <w:p w14:paraId="4B2CB528" w14:textId="225BF290" w:rsidR="00802A52" w:rsidRPr="00F04A06" w:rsidRDefault="00816E4C" w:rsidP="004022A2">
      <w:pPr>
        <w:rPr>
          <w:b/>
        </w:rPr>
      </w:pPr>
      <w:r w:rsidRPr="006329B8">
        <w:t>The emulsion demonstrated a Non-Newtonian behavior</w:t>
      </w:r>
      <w:r w:rsidR="004022A2" w:rsidRPr="006329B8">
        <w:t xml:space="preserve"> and follow the trend of the rheometer data</w:t>
      </w:r>
      <w:r w:rsidRPr="006329B8">
        <w:t>.</w:t>
      </w:r>
      <w:r w:rsidR="004022A2" w:rsidRPr="006329B8">
        <w:rPr>
          <w:b/>
        </w:rPr>
        <w:t xml:space="preserve"> </w:t>
      </w:r>
    </w:p>
    <w:p w14:paraId="5580B3F1" w14:textId="13390F7B" w:rsidR="00E32435" w:rsidRDefault="00AD16B2" w:rsidP="00E32435">
      <w:r w:rsidRPr="006329B8">
        <w:t>Given that</w:t>
      </w:r>
      <w:r>
        <w:t xml:space="preserve"> power law is the only model used to</w:t>
      </w:r>
      <w:r w:rsidR="00524563">
        <w:t xml:space="preserve"> evaluate the rheology of emulsions, we decided to investigate the impact of the deviation from power law model on the rheological behavior. </w:t>
      </w:r>
      <w:r w:rsidR="00F55E35">
        <w:t>From the rheological data,</w:t>
      </w:r>
      <w:r w:rsidR="001709B0" w:rsidRPr="001709B0">
        <w:t xml:space="preserve"> </w:t>
      </w:r>
      <w:r w:rsidR="00F55E35">
        <w:t xml:space="preserve">as shown in </w:t>
      </w:r>
      <w:r w:rsidR="00F55E35" w:rsidRPr="00F55E35">
        <w:rPr>
          <w:b/>
        </w:rPr>
        <w:t>Fig.</w:t>
      </w:r>
      <w:r w:rsidR="00192BEC">
        <w:rPr>
          <w:b/>
        </w:rPr>
        <w:t>4</w:t>
      </w:r>
      <w:r w:rsidR="00F04A06">
        <w:rPr>
          <w:b/>
        </w:rPr>
        <w:t>0</w:t>
      </w:r>
      <w:r w:rsidR="00524563">
        <w:t>, we identified 3 ranges for the data:</w:t>
      </w:r>
      <w:r w:rsidR="00E91C02">
        <w:t xml:space="preserve"> high shear, medium shear and low shear. For comparison purposes, here are the shear rate range used:</w:t>
      </w:r>
      <w:r w:rsidR="00E32435">
        <w:t xml:space="preserve"> </w:t>
      </w:r>
    </w:p>
    <w:p w14:paraId="45840D00" w14:textId="77777777" w:rsidR="00E32435" w:rsidRDefault="00E32435" w:rsidP="0095390C">
      <w:pPr>
        <w:pStyle w:val="ListParagraph"/>
        <w:numPr>
          <w:ilvl w:val="0"/>
          <w:numId w:val="10"/>
        </w:numPr>
      </w:pPr>
      <w:r>
        <w:t>High shear: 300- 1000 s</w:t>
      </w:r>
      <w:r w:rsidRPr="005C50E1">
        <w:rPr>
          <w:vertAlign w:val="superscript"/>
        </w:rPr>
        <w:t>-1</w:t>
      </w:r>
    </w:p>
    <w:p w14:paraId="75F39AC7" w14:textId="5543F36D" w:rsidR="00E32435" w:rsidRPr="006E3D4A" w:rsidRDefault="00E32435" w:rsidP="0095390C">
      <w:pPr>
        <w:pStyle w:val="ListParagraph"/>
        <w:numPr>
          <w:ilvl w:val="0"/>
          <w:numId w:val="10"/>
        </w:numPr>
      </w:pPr>
      <w:r>
        <w:t xml:space="preserve">Medium shear: </w:t>
      </w:r>
      <w:r w:rsidR="002165DD">
        <w:t>10</w:t>
      </w:r>
      <w:r>
        <w:t xml:space="preserve">- </w:t>
      </w:r>
      <w:r w:rsidR="002165DD">
        <w:t>25</w:t>
      </w:r>
      <w:r>
        <w:t xml:space="preserve"> s</w:t>
      </w:r>
      <w:r w:rsidRPr="005C50E1">
        <w:rPr>
          <w:vertAlign w:val="superscript"/>
        </w:rPr>
        <w:t>-1</w:t>
      </w:r>
    </w:p>
    <w:p w14:paraId="1D85C612" w14:textId="146E141D" w:rsidR="00E32435" w:rsidRPr="00E91C02" w:rsidRDefault="00E32435" w:rsidP="0095390C">
      <w:pPr>
        <w:pStyle w:val="ListParagraph"/>
        <w:numPr>
          <w:ilvl w:val="0"/>
          <w:numId w:val="10"/>
        </w:numPr>
      </w:pPr>
      <w:r>
        <w:t>Low shear: 0.1-</w:t>
      </w:r>
      <w:r w:rsidRPr="005C50E1">
        <w:t xml:space="preserve"> 0.251 </w:t>
      </w:r>
      <w:r>
        <w:t>s</w:t>
      </w:r>
      <w:r w:rsidRPr="005C50E1">
        <w:rPr>
          <w:vertAlign w:val="superscript"/>
        </w:rPr>
        <w:t>-1</w:t>
      </w:r>
    </w:p>
    <w:p w14:paraId="5A7B4D6F" w14:textId="77777777" w:rsidR="00E91C02" w:rsidRPr="00E91C02" w:rsidRDefault="00E91C02" w:rsidP="00E91C02">
      <w:pPr>
        <w:pStyle w:val="ListParagraph"/>
        <w:numPr>
          <w:ilvl w:val="0"/>
          <w:numId w:val="10"/>
        </w:numPr>
      </w:pPr>
      <w:r w:rsidRPr="00E91C02">
        <w:t>Full range: 1.5 - 1000 s</w:t>
      </w:r>
      <w:r w:rsidRPr="00E91C02">
        <w:rPr>
          <w:vertAlign w:val="superscript"/>
        </w:rPr>
        <w:t>-1</w:t>
      </w:r>
      <w:r w:rsidRPr="00E91C02">
        <w:t xml:space="preserve"> (poor fit)</w:t>
      </w:r>
    </w:p>
    <w:p w14:paraId="5E065C39" w14:textId="7BB5E9ED" w:rsidR="00E91C02" w:rsidRPr="005C50E1" w:rsidRDefault="00E91C02" w:rsidP="00E91C02">
      <w:pPr>
        <w:pStyle w:val="ListParagraph"/>
        <w:numPr>
          <w:ilvl w:val="0"/>
          <w:numId w:val="10"/>
        </w:numPr>
      </w:pPr>
      <w:r w:rsidRPr="00E91C02">
        <w:t>Non</w:t>
      </w:r>
      <w:r>
        <w:t>-</w:t>
      </w:r>
      <w:r w:rsidRPr="00E91C02">
        <w:t>Power Law (polynomial equation)</w:t>
      </w:r>
    </w:p>
    <w:p w14:paraId="472FDC23" w14:textId="43AD3A5F" w:rsidR="00F55E35" w:rsidRDefault="00595E21" w:rsidP="009C5599">
      <w:r>
        <w:t xml:space="preserve">In the medium shear range, the viscosity obtained from the capillary viscometer is </w:t>
      </w:r>
      <w:r w:rsidRPr="006329B8">
        <w:t>close to the</w:t>
      </w:r>
      <w:r>
        <w:t xml:space="preserve"> viscosity obtained from the rheometer. The medium shear range will be considered as capillary viscometer range for simplification.</w:t>
      </w:r>
      <w:r w:rsidR="006423CE">
        <w:t xml:space="preserve"> </w:t>
      </w:r>
      <w:r w:rsidR="008D690A" w:rsidRPr="008D690A">
        <w:t xml:space="preserve">The parameters obtained </w:t>
      </w:r>
      <w:r w:rsidR="00DE32B1">
        <w:t xml:space="preserve">from </w:t>
      </w:r>
      <w:r w:rsidR="00DE32B1" w:rsidRPr="009E5287">
        <w:rPr>
          <w:b/>
        </w:rPr>
        <w:t>Figs.</w:t>
      </w:r>
      <w:r w:rsidR="009E5287">
        <w:rPr>
          <w:b/>
        </w:rPr>
        <w:t>41</w:t>
      </w:r>
      <w:r w:rsidR="009E5287">
        <w:t>-</w:t>
      </w:r>
      <w:r w:rsidR="009E5287">
        <w:rPr>
          <w:b/>
        </w:rPr>
        <w:t>4</w:t>
      </w:r>
      <w:r w:rsidR="002C0067">
        <w:rPr>
          <w:b/>
        </w:rPr>
        <w:t>3</w:t>
      </w:r>
      <w:r w:rsidR="009E5287">
        <w:rPr>
          <w:b/>
        </w:rPr>
        <w:t xml:space="preserve"> </w:t>
      </w:r>
      <w:r w:rsidR="008D690A" w:rsidRPr="008D690A">
        <w:t>are listed</w:t>
      </w:r>
      <w:r w:rsidR="008D690A" w:rsidRPr="006329B8">
        <w:t xml:space="preserve"> in</w:t>
      </w:r>
      <w:r w:rsidR="008D690A" w:rsidRPr="00BC2C91">
        <w:rPr>
          <w:b/>
        </w:rPr>
        <w:t xml:space="preserve"> Table </w:t>
      </w:r>
      <w:r w:rsidR="00F04A06">
        <w:rPr>
          <w:b/>
        </w:rPr>
        <w:t>10</w:t>
      </w:r>
      <w:r w:rsidR="00AD281B" w:rsidRPr="006329B8">
        <w:t>.</w:t>
      </w:r>
      <w:r w:rsidR="006329B8">
        <w:t xml:space="preserve"> In addition to using these parameters to see its impact on pressure/rate relationships, we captured the full range of data using a polynomial equation for shear stress as a function of shear rate. We call that, non-power law/full range</w:t>
      </w:r>
      <w:r w:rsidR="00DE32B1">
        <w:t xml:space="preserve">; the polynomial equation is shown in </w:t>
      </w:r>
      <w:r w:rsidR="00DE32B1" w:rsidRPr="00DE32B1">
        <w:rPr>
          <w:b/>
        </w:rPr>
        <w:t>Fig. 4</w:t>
      </w:r>
      <w:r w:rsidR="002C0067">
        <w:rPr>
          <w:b/>
        </w:rPr>
        <w:t>0</w:t>
      </w:r>
      <w:r w:rsidR="006329B8">
        <w:t>.</w:t>
      </w:r>
      <w:r w:rsidR="007B28C0">
        <w:t xml:space="preserve"> </w:t>
      </w:r>
    </w:p>
    <w:p w14:paraId="213A833A" w14:textId="0CDC3298" w:rsidR="00013B8C" w:rsidRDefault="00013B8C" w:rsidP="007B28C0">
      <w:pPr>
        <w:jc w:val="center"/>
      </w:pPr>
    </w:p>
    <w:p w14:paraId="768DB0AE" w14:textId="34BFFDA5" w:rsidR="00E91C02" w:rsidRDefault="00E91C02" w:rsidP="007B28C0">
      <w:pPr>
        <w:jc w:val="center"/>
      </w:pPr>
    </w:p>
    <w:p w14:paraId="4472754A" w14:textId="0CEE974F" w:rsidR="00E91C02" w:rsidRDefault="00E91C02" w:rsidP="007B28C0">
      <w:pPr>
        <w:jc w:val="center"/>
      </w:pPr>
    </w:p>
    <w:p w14:paraId="382F64F3" w14:textId="77777777" w:rsidR="00E91C02" w:rsidRDefault="00E91C02" w:rsidP="007B28C0">
      <w:pPr>
        <w:jc w:val="center"/>
      </w:pPr>
    </w:p>
    <w:p w14:paraId="05D492ED" w14:textId="2F038272" w:rsidR="002550D5" w:rsidRPr="00B8566A" w:rsidRDefault="002550D5" w:rsidP="00A82696">
      <w:pPr>
        <w:pStyle w:val="Caption"/>
      </w:pPr>
      <w:bookmarkStart w:id="309" w:name="_Toc7396078"/>
      <w:r w:rsidRPr="00B8566A">
        <w:lastRenderedPageBreak/>
        <w:t xml:space="preserve">Table </w:t>
      </w:r>
      <w:fldSimple w:instr=" SEQ Table \* ARABIC ">
        <w:r w:rsidR="005B30D3">
          <w:rPr>
            <w:noProof/>
          </w:rPr>
          <w:t>10</w:t>
        </w:r>
      </w:fldSimple>
      <w:r w:rsidRPr="00B8566A">
        <w:t>— Rheological parameters</w:t>
      </w:r>
      <w:bookmarkEnd w:id="309"/>
    </w:p>
    <w:tbl>
      <w:tblPr>
        <w:tblW w:w="7290" w:type="dxa"/>
        <w:tblInd w:w="828" w:type="dxa"/>
        <w:tblLook w:val="04A0" w:firstRow="1" w:lastRow="0" w:firstColumn="1" w:lastColumn="0" w:noHBand="0" w:noVBand="1"/>
      </w:tblPr>
      <w:tblGrid>
        <w:gridCol w:w="4080"/>
        <w:gridCol w:w="1140"/>
        <w:gridCol w:w="2070"/>
      </w:tblGrid>
      <w:tr w:rsidR="008D690A" w:rsidRPr="002550D5" w14:paraId="4188266A" w14:textId="77777777" w:rsidTr="00266130">
        <w:trPr>
          <w:trHeight w:val="285"/>
        </w:trPr>
        <w:tc>
          <w:tcPr>
            <w:tcW w:w="4080" w:type="dxa"/>
            <w:tcBorders>
              <w:top w:val="single" w:sz="4" w:space="0" w:color="auto"/>
              <w:bottom w:val="single" w:sz="4" w:space="0" w:color="auto"/>
            </w:tcBorders>
            <w:shd w:val="clear" w:color="auto" w:fill="auto"/>
            <w:noWrap/>
            <w:hideMark/>
          </w:tcPr>
          <w:p w14:paraId="3D3CB1E5" w14:textId="1B0B74D3" w:rsidR="008D690A" w:rsidRPr="002550D5" w:rsidRDefault="008D690A" w:rsidP="002550D5">
            <w:pPr>
              <w:spacing w:line="240" w:lineRule="auto"/>
              <w:jc w:val="center"/>
              <w:rPr>
                <w:rFonts w:ascii="Times New Roman" w:hAnsi="Times New Roman"/>
                <w:color w:val="000000"/>
                <w:lang w:eastAsia="ko-KR" w:bidi="ar-SA"/>
              </w:rPr>
            </w:pPr>
            <w:r w:rsidRPr="002550D5">
              <w:rPr>
                <w:rFonts w:ascii="Times New Roman" w:hAnsi="Times New Roman"/>
                <w:color w:val="000000"/>
                <w:lang w:eastAsia="ko-KR" w:bidi="ar-SA"/>
              </w:rPr>
              <w:t>Emulsion</w:t>
            </w:r>
            <w:r w:rsidR="00166F9B">
              <w:rPr>
                <w:rFonts w:ascii="Times New Roman" w:hAnsi="Times New Roman"/>
                <w:color w:val="000000"/>
                <w:lang w:eastAsia="ko-KR" w:bidi="ar-SA"/>
              </w:rPr>
              <w:t xml:space="preserve"> Shear </w:t>
            </w:r>
          </w:p>
        </w:tc>
        <w:tc>
          <w:tcPr>
            <w:tcW w:w="1140" w:type="dxa"/>
            <w:tcBorders>
              <w:top w:val="single" w:sz="4" w:space="0" w:color="auto"/>
              <w:bottom w:val="single" w:sz="4" w:space="0" w:color="auto"/>
            </w:tcBorders>
            <w:shd w:val="clear" w:color="auto" w:fill="auto"/>
            <w:noWrap/>
            <w:hideMark/>
          </w:tcPr>
          <w:p w14:paraId="5C8166B8" w14:textId="4A11DF8D" w:rsidR="008D690A" w:rsidRPr="002550D5" w:rsidRDefault="008D690A" w:rsidP="002550D5">
            <w:pPr>
              <w:spacing w:line="240" w:lineRule="auto"/>
              <w:jc w:val="center"/>
              <w:rPr>
                <w:rFonts w:ascii="Times New Roman" w:hAnsi="Times New Roman"/>
                <w:color w:val="000000"/>
                <w:lang w:eastAsia="ko-KR" w:bidi="ar-SA"/>
              </w:rPr>
            </w:pPr>
            <w:r w:rsidRPr="002550D5">
              <w:rPr>
                <w:rFonts w:ascii="Times New Roman" w:hAnsi="Times New Roman"/>
                <w:color w:val="000000"/>
                <w:lang w:eastAsia="ko-KR" w:bidi="ar-SA"/>
              </w:rPr>
              <w:t>n</w:t>
            </w:r>
          </w:p>
        </w:tc>
        <w:tc>
          <w:tcPr>
            <w:tcW w:w="2070" w:type="dxa"/>
            <w:tcBorders>
              <w:top w:val="single" w:sz="4" w:space="0" w:color="auto"/>
              <w:bottom w:val="single" w:sz="4" w:space="0" w:color="auto"/>
            </w:tcBorders>
            <w:shd w:val="clear" w:color="auto" w:fill="auto"/>
            <w:noWrap/>
            <w:hideMark/>
          </w:tcPr>
          <w:p w14:paraId="6B4E9A73" w14:textId="1C3D9CB0" w:rsidR="008D690A" w:rsidRPr="002550D5" w:rsidRDefault="007B28C0" w:rsidP="002550D5">
            <w:pPr>
              <w:spacing w:line="240" w:lineRule="auto"/>
              <w:jc w:val="center"/>
              <w:rPr>
                <w:rFonts w:ascii="Times New Roman" w:hAnsi="Times New Roman"/>
                <w:color w:val="000000"/>
                <w:lang w:eastAsia="ko-KR" w:bidi="ar-SA"/>
              </w:rPr>
            </w:pPr>
            <w:r w:rsidRPr="002550D5">
              <w:rPr>
                <w:rFonts w:ascii="Times New Roman" w:hAnsi="Times New Roman"/>
                <w:color w:val="000000"/>
                <w:lang w:eastAsia="ko-KR" w:bidi="ar-SA"/>
              </w:rPr>
              <w:t>K</w:t>
            </w:r>
          </w:p>
        </w:tc>
      </w:tr>
      <w:tr w:rsidR="00595E21" w:rsidRPr="00B01257" w14:paraId="19057DC1" w14:textId="77777777" w:rsidTr="00266130">
        <w:trPr>
          <w:trHeight w:val="422"/>
        </w:trPr>
        <w:tc>
          <w:tcPr>
            <w:tcW w:w="4080" w:type="dxa"/>
            <w:tcBorders>
              <w:top w:val="single" w:sz="4" w:space="0" w:color="auto"/>
              <w:bottom w:val="single" w:sz="4" w:space="0" w:color="auto"/>
            </w:tcBorders>
            <w:shd w:val="clear" w:color="auto" w:fill="auto"/>
            <w:noWrap/>
            <w:vAlign w:val="center"/>
            <w:hideMark/>
          </w:tcPr>
          <w:p w14:paraId="1F367512" w14:textId="2A9D9D60" w:rsidR="00595E21" w:rsidRPr="002550D5" w:rsidRDefault="00595E21" w:rsidP="00595E21">
            <w:pPr>
              <w:spacing w:line="240" w:lineRule="auto"/>
              <w:jc w:val="center"/>
              <w:rPr>
                <w:rFonts w:ascii="Times New Roman" w:hAnsi="Times New Roman"/>
                <w:color w:val="000000"/>
                <w:lang w:eastAsia="ko-KR" w:bidi="ar-SA"/>
              </w:rPr>
            </w:pPr>
            <w:r>
              <w:rPr>
                <w:rFonts w:ascii="Times New Roman" w:hAnsi="Times New Roman"/>
                <w:color w:val="000000"/>
                <w:lang w:eastAsia="ko-KR" w:bidi="ar-SA"/>
              </w:rPr>
              <w:t>High shear</w:t>
            </w:r>
          </w:p>
        </w:tc>
        <w:tc>
          <w:tcPr>
            <w:tcW w:w="1140" w:type="dxa"/>
            <w:tcBorders>
              <w:top w:val="single" w:sz="4" w:space="0" w:color="auto"/>
              <w:bottom w:val="single" w:sz="4" w:space="0" w:color="auto"/>
            </w:tcBorders>
            <w:shd w:val="clear" w:color="auto" w:fill="auto"/>
            <w:noWrap/>
            <w:vAlign w:val="center"/>
            <w:hideMark/>
          </w:tcPr>
          <w:p w14:paraId="0735EEBC" w14:textId="0864E656" w:rsidR="00595E21" w:rsidRPr="002550D5" w:rsidRDefault="00595E21" w:rsidP="00266130">
            <w:pPr>
              <w:spacing w:line="240" w:lineRule="auto"/>
              <w:jc w:val="center"/>
              <w:rPr>
                <w:rFonts w:ascii="Times New Roman" w:hAnsi="Times New Roman"/>
                <w:color w:val="000000"/>
                <w:lang w:eastAsia="ko-KR" w:bidi="ar-SA"/>
              </w:rPr>
            </w:pPr>
            <w:r w:rsidRPr="002550D5">
              <w:rPr>
                <w:rFonts w:ascii="Times New Roman" w:hAnsi="Times New Roman"/>
                <w:color w:val="000000"/>
                <w:lang w:eastAsia="ko-KR" w:bidi="ar-SA"/>
              </w:rPr>
              <w:t>0.</w:t>
            </w:r>
            <w:r w:rsidR="00266130">
              <w:rPr>
                <w:rFonts w:ascii="Times New Roman" w:hAnsi="Times New Roman"/>
                <w:color w:val="000000"/>
                <w:lang w:eastAsia="ko-KR" w:bidi="ar-SA"/>
              </w:rPr>
              <w:t>756</w:t>
            </w:r>
          </w:p>
        </w:tc>
        <w:tc>
          <w:tcPr>
            <w:tcW w:w="2070" w:type="dxa"/>
            <w:tcBorders>
              <w:top w:val="single" w:sz="4" w:space="0" w:color="auto"/>
              <w:bottom w:val="single" w:sz="4" w:space="0" w:color="auto"/>
            </w:tcBorders>
            <w:shd w:val="clear" w:color="auto" w:fill="auto"/>
            <w:noWrap/>
            <w:vAlign w:val="center"/>
          </w:tcPr>
          <w:p w14:paraId="3B1468CE" w14:textId="21C19331" w:rsidR="00595E21" w:rsidRPr="002550D5" w:rsidRDefault="00266130" w:rsidP="00595E21">
            <w:pPr>
              <w:spacing w:line="240" w:lineRule="auto"/>
              <w:jc w:val="center"/>
              <w:rPr>
                <w:rFonts w:ascii="Times New Roman" w:hAnsi="Times New Roman"/>
                <w:color w:val="000000"/>
                <w:lang w:bidi="ar-SA"/>
              </w:rPr>
            </w:pPr>
            <w:r>
              <w:rPr>
                <w:color w:val="000000"/>
              </w:rPr>
              <w:t>0.313</w:t>
            </w:r>
          </w:p>
        </w:tc>
      </w:tr>
      <w:tr w:rsidR="00595E21" w:rsidRPr="00B01257" w14:paraId="16FB4600" w14:textId="77777777" w:rsidTr="00266130">
        <w:trPr>
          <w:trHeight w:val="422"/>
        </w:trPr>
        <w:tc>
          <w:tcPr>
            <w:tcW w:w="4080" w:type="dxa"/>
            <w:tcBorders>
              <w:top w:val="single" w:sz="4" w:space="0" w:color="auto"/>
              <w:bottom w:val="single" w:sz="4" w:space="0" w:color="auto"/>
            </w:tcBorders>
            <w:shd w:val="clear" w:color="auto" w:fill="auto"/>
            <w:noWrap/>
            <w:vAlign w:val="center"/>
          </w:tcPr>
          <w:p w14:paraId="604B72C1" w14:textId="0DAEA0C6" w:rsidR="00595E21" w:rsidRDefault="00595E21" w:rsidP="00595E21">
            <w:pPr>
              <w:spacing w:line="240" w:lineRule="auto"/>
              <w:jc w:val="center"/>
              <w:rPr>
                <w:rFonts w:ascii="Times New Roman" w:hAnsi="Times New Roman"/>
                <w:color w:val="000000"/>
                <w:lang w:eastAsia="ko-KR" w:bidi="ar-SA"/>
              </w:rPr>
            </w:pPr>
            <w:r>
              <w:rPr>
                <w:rFonts w:ascii="Times New Roman" w:hAnsi="Times New Roman"/>
                <w:color w:val="000000"/>
                <w:lang w:eastAsia="ko-KR" w:bidi="ar-SA"/>
              </w:rPr>
              <w:t>Medium shear</w:t>
            </w:r>
          </w:p>
        </w:tc>
        <w:tc>
          <w:tcPr>
            <w:tcW w:w="1140" w:type="dxa"/>
            <w:tcBorders>
              <w:top w:val="single" w:sz="4" w:space="0" w:color="auto"/>
              <w:bottom w:val="single" w:sz="4" w:space="0" w:color="auto"/>
            </w:tcBorders>
            <w:shd w:val="clear" w:color="auto" w:fill="auto"/>
            <w:noWrap/>
            <w:vAlign w:val="center"/>
          </w:tcPr>
          <w:p w14:paraId="497E2F94" w14:textId="351F33F3" w:rsidR="00595E21" w:rsidRPr="002550D5" w:rsidRDefault="006329B8" w:rsidP="00595E21">
            <w:pPr>
              <w:spacing w:line="240" w:lineRule="auto"/>
              <w:jc w:val="center"/>
              <w:rPr>
                <w:rFonts w:ascii="Times New Roman" w:hAnsi="Times New Roman"/>
                <w:color w:val="000000"/>
                <w:lang w:eastAsia="ko-KR" w:bidi="ar-SA"/>
              </w:rPr>
            </w:pPr>
            <w:r>
              <w:rPr>
                <w:rFonts w:ascii="Times New Roman" w:hAnsi="Times New Roman"/>
                <w:color w:val="000000"/>
                <w:lang w:eastAsia="ko-KR" w:bidi="ar-SA"/>
              </w:rPr>
              <w:t>0.4061</w:t>
            </w:r>
          </w:p>
        </w:tc>
        <w:tc>
          <w:tcPr>
            <w:tcW w:w="2070" w:type="dxa"/>
            <w:tcBorders>
              <w:top w:val="single" w:sz="4" w:space="0" w:color="auto"/>
              <w:bottom w:val="single" w:sz="4" w:space="0" w:color="auto"/>
            </w:tcBorders>
            <w:shd w:val="clear" w:color="auto" w:fill="auto"/>
            <w:noWrap/>
            <w:vAlign w:val="center"/>
          </w:tcPr>
          <w:p w14:paraId="08F415F6" w14:textId="55E39626" w:rsidR="00595E21" w:rsidRPr="002550D5" w:rsidRDefault="006329B8" w:rsidP="00595E21">
            <w:pPr>
              <w:spacing w:line="240" w:lineRule="auto"/>
              <w:jc w:val="center"/>
              <w:rPr>
                <w:color w:val="000000"/>
              </w:rPr>
            </w:pPr>
            <w:r>
              <w:rPr>
                <w:color w:val="000000"/>
              </w:rPr>
              <w:t>1.0271</w:t>
            </w:r>
          </w:p>
        </w:tc>
      </w:tr>
      <w:tr w:rsidR="00595E21" w:rsidRPr="00B01257" w14:paraId="0E388B58" w14:textId="77777777" w:rsidTr="00266130">
        <w:trPr>
          <w:trHeight w:val="422"/>
        </w:trPr>
        <w:tc>
          <w:tcPr>
            <w:tcW w:w="4080" w:type="dxa"/>
            <w:tcBorders>
              <w:top w:val="single" w:sz="4" w:space="0" w:color="auto"/>
              <w:bottom w:val="single" w:sz="4" w:space="0" w:color="auto"/>
            </w:tcBorders>
            <w:shd w:val="clear" w:color="auto" w:fill="auto"/>
            <w:noWrap/>
            <w:vAlign w:val="center"/>
          </w:tcPr>
          <w:p w14:paraId="76100D6F" w14:textId="05B5D68E" w:rsidR="00595E21" w:rsidRDefault="00595E21" w:rsidP="00595E21">
            <w:pPr>
              <w:spacing w:line="240" w:lineRule="auto"/>
              <w:jc w:val="center"/>
              <w:rPr>
                <w:rFonts w:ascii="Times New Roman" w:hAnsi="Times New Roman"/>
                <w:color w:val="000000"/>
                <w:lang w:eastAsia="ko-KR" w:bidi="ar-SA"/>
              </w:rPr>
            </w:pPr>
            <w:r>
              <w:rPr>
                <w:rFonts w:ascii="Times New Roman" w:hAnsi="Times New Roman"/>
                <w:color w:val="000000"/>
                <w:lang w:eastAsia="ko-KR" w:bidi="ar-SA"/>
              </w:rPr>
              <w:t xml:space="preserve">Low shear </w:t>
            </w:r>
          </w:p>
        </w:tc>
        <w:tc>
          <w:tcPr>
            <w:tcW w:w="1140" w:type="dxa"/>
            <w:tcBorders>
              <w:top w:val="single" w:sz="4" w:space="0" w:color="auto"/>
              <w:bottom w:val="single" w:sz="4" w:space="0" w:color="auto"/>
            </w:tcBorders>
            <w:shd w:val="clear" w:color="auto" w:fill="auto"/>
            <w:noWrap/>
            <w:vAlign w:val="center"/>
          </w:tcPr>
          <w:p w14:paraId="60E05010" w14:textId="10C7160D" w:rsidR="00595E21" w:rsidRPr="002550D5" w:rsidRDefault="00266130" w:rsidP="00595E21">
            <w:pPr>
              <w:spacing w:line="240" w:lineRule="auto"/>
              <w:jc w:val="center"/>
              <w:rPr>
                <w:rFonts w:ascii="Times New Roman" w:hAnsi="Times New Roman"/>
                <w:color w:val="000000"/>
                <w:lang w:eastAsia="ko-KR" w:bidi="ar-SA"/>
              </w:rPr>
            </w:pPr>
            <w:r>
              <w:rPr>
                <w:rFonts w:ascii="Times New Roman" w:hAnsi="Times New Roman"/>
                <w:color w:val="000000"/>
                <w:lang w:eastAsia="ko-KR" w:bidi="ar-SA"/>
              </w:rPr>
              <w:t>0.2038</w:t>
            </w:r>
          </w:p>
        </w:tc>
        <w:tc>
          <w:tcPr>
            <w:tcW w:w="2070" w:type="dxa"/>
            <w:tcBorders>
              <w:top w:val="single" w:sz="4" w:space="0" w:color="auto"/>
              <w:bottom w:val="single" w:sz="4" w:space="0" w:color="auto"/>
            </w:tcBorders>
            <w:shd w:val="clear" w:color="auto" w:fill="auto"/>
            <w:noWrap/>
            <w:vAlign w:val="center"/>
          </w:tcPr>
          <w:p w14:paraId="186C4FA7" w14:textId="3CDE0DC3" w:rsidR="00595E21" w:rsidRPr="002550D5" w:rsidRDefault="00266130" w:rsidP="00595E21">
            <w:pPr>
              <w:spacing w:line="240" w:lineRule="auto"/>
              <w:jc w:val="center"/>
              <w:rPr>
                <w:color w:val="000000"/>
              </w:rPr>
            </w:pPr>
            <w:r>
              <w:rPr>
                <w:color w:val="000000"/>
              </w:rPr>
              <w:t>0.9113</w:t>
            </w:r>
          </w:p>
        </w:tc>
      </w:tr>
      <w:tr w:rsidR="00595E21" w:rsidRPr="00B01257" w14:paraId="16276CAD" w14:textId="77777777" w:rsidTr="00266130">
        <w:trPr>
          <w:trHeight w:val="422"/>
        </w:trPr>
        <w:tc>
          <w:tcPr>
            <w:tcW w:w="4080" w:type="dxa"/>
            <w:tcBorders>
              <w:top w:val="single" w:sz="4" w:space="0" w:color="auto"/>
              <w:bottom w:val="single" w:sz="4" w:space="0" w:color="auto"/>
            </w:tcBorders>
            <w:shd w:val="clear" w:color="auto" w:fill="auto"/>
            <w:noWrap/>
            <w:vAlign w:val="center"/>
          </w:tcPr>
          <w:p w14:paraId="679B93F4" w14:textId="6C0D6C0E" w:rsidR="00595E21" w:rsidRDefault="00266130" w:rsidP="00595E21">
            <w:pPr>
              <w:spacing w:line="240" w:lineRule="auto"/>
              <w:jc w:val="center"/>
              <w:rPr>
                <w:rFonts w:ascii="Times New Roman" w:hAnsi="Times New Roman"/>
                <w:color w:val="000000"/>
                <w:lang w:eastAsia="ko-KR" w:bidi="ar-SA"/>
              </w:rPr>
            </w:pPr>
            <w:r>
              <w:rPr>
                <w:rFonts w:ascii="Times New Roman" w:hAnsi="Times New Roman"/>
                <w:color w:val="000000"/>
                <w:lang w:eastAsia="ko-KR" w:bidi="ar-SA"/>
              </w:rPr>
              <w:t>Full range shear</w:t>
            </w:r>
          </w:p>
        </w:tc>
        <w:tc>
          <w:tcPr>
            <w:tcW w:w="1140" w:type="dxa"/>
            <w:tcBorders>
              <w:top w:val="single" w:sz="4" w:space="0" w:color="auto"/>
              <w:bottom w:val="single" w:sz="4" w:space="0" w:color="auto"/>
            </w:tcBorders>
            <w:shd w:val="clear" w:color="auto" w:fill="auto"/>
            <w:noWrap/>
            <w:vAlign w:val="center"/>
          </w:tcPr>
          <w:p w14:paraId="5687DFB7" w14:textId="2A7A43D2" w:rsidR="00595E21" w:rsidRPr="002550D5" w:rsidRDefault="006329B8" w:rsidP="00595E21">
            <w:pPr>
              <w:spacing w:line="240" w:lineRule="auto"/>
              <w:jc w:val="center"/>
              <w:rPr>
                <w:rFonts w:ascii="Times New Roman" w:hAnsi="Times New Roman"/>
                <w:color w:val="000000"/>
                <w:lang w:eastAsia="ko-KR" w:bidi="ar-SA"/>
              </w:rPr>
            </w:pPr>
            <w:r>
              <w:rPr>
                <w:rFonts w:ascii="Times New Roman" w:hAnsi="Times New Roman"/>
                <w:color w:val="000000"/>
                <w:lang w:eastAsia="ko-KR" w:bidi="ar-SA"/>
              </w:rPr>
              <w:t>0.5133</w:t>
            </w:r>
          </w:p>
        </w:tc>
        <w:tc>
          <w:tcPr>
            <w:tcW w:w="2070" w:type="dxa"/>
            <w:tcBorders>
              <w:top w:val="single" w:sz="4" w:space="0" w:color="auto"/>
              <w:bottom w:val="single" w:sz="4" w:space="0" w:color="auto"/>
            </w:tcBorders>
            <w:shd w:val="clear" w:color="auto" w:fill="auto"/>
            <w:noWrap/>
            <w:vAlign w:val="center"/>
          </w:tcPr>
          <w:p w14:paraId="359E54C9" w14:textId="6E1F1320" w:rsidR="00595E21" w:rsidRPr="002550D5" w:rsidRDefault="006329B8" w:rsidP="00595E21">
            <w:pPr>
              <w:spacing w:line="240" w:lineRule="auto"/>
              <w:jc w:val="center"/>
              <w:rPr>
                <w:color w:val="000000"/>
              </w:rPr>
            </w:pPr>
            <w:r>
              <w:rPr>
                <w:color w:val="000000"/>
              </w:rPr>
              <w:t>0.8261</w:t>
            </w:r>
          </w:p>
        </w:tc>
      </w:tr>
    </w:tbl>
    <w:p w14:paraId="75F4030A" w14:textId="229244B5" w:rsidR="008D690A" w:rsidRDefault="008D690A" w:rsidP="009C5599"/>
    <w:p w14:paraId="6F36ACDD" w14:textId="77777777" w:rsidR="00F04A06" w:rsidRDefault="00E32435" w:rsidP="00F04A06">
      <w:pPr>
        <w:keepNext/>
      </w:pPr>
      <w:r>
        <w:rPr>
          <w:noProof/>
          <w:lang w:bidi="ar-SA"/>
        </w:rPr>
        <w:drawing>
          <wp:inline distT="0" distB="0" distL="0" distR="0" wp14:anchorId="78DD9864" wp14:editId="2226548D">
            <wp:extent cx="5943600" cy="4074160"/>
            <wp:effectExtent l="0" t="0" r="0" b="2540"/>
            <wp:docPr id="64" name="Chart 64">
              <a:extLst xmlns:a="http://schemas.openxmlformats.org/drawingml/2006/main">
                <a:ext uri="{FF2B5EF4-FFF2-40B4-BE49-F238E27FC236}">
                  <a16:creationId xmlns:a16="http://schemas.microsoft.com/office/drawing/2014/main" id="{00000000-0008-0000-03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14:paraId="2AEC4A4D" w14:textId="599356BC" w:rsidR="00AD281B" w:rsidRPr="00B8566A" w:rsidRDefault="00F04A06" w:rsidP="00A82696">
      <w:pPr>
        <w:pStyle w:val="Caption"/>
      </w:pPr>
      <w:bookmarkStart w:id="310" w:name="_Toc7433447"/>
      <w:r w:rsidRPr="00B8566A">
        <w:t xml:space="preserve">Fig.  </w:t>
      </w:r>
      <w:fldSimple w:instr=" SEQ Fig._ \* ARABIC ">
        <w:r w:rsidR="005B30D3">
          <w:rPr>
            <w:noProof/>
          </w:rPr>
          <w:t>40</w:t>
        </w:r>
      </w:fldSimple>
      <w:r w:rsidRPr="00B8566A">
        <w:t>—Ln-Ln plot of the shear stress and shear rate from the rheometer data</w:t>
      </w:r>
      <w:bookmarkEnd w:id="310"/>
    </w:p>
    <w:p w14:paraId="196F447D" w14:textId="77777777" w:rsidR="005F1459" w:rsidRPr="005F1459" w:rsidRDefault="005F1459" w:rsidP="005F1459"/>
    <w:p w14:paraId="735785EA" w14:textId="77777777" w:rsidR="00F04A06" w:rsidRDefault="00701E6D" w:rsidP="00F04A06">
      <w:pPr>
        <w:keepNext/>
        <w:jc w:val="center"/>
      </w:pPr>
      <w:r>
        <w:rPr>
          <w:noProof/>
          <w:lang w:bidi="ar-SA"/>
        </w:rPr>
        <w:lastRenderedPageBreak/>
        <w:drawing>
          <wp:inline distT="0" distB="0" distL="0" distR="0" wp14:anchorId="0B6A229E" wp14:editId="6477FF1F">
            <wp:extent cx="5070475" cy="2910651"/>
            <wp:effectExtent l="0" t="0" r="0" b="4445"/>
            <wp:docPr id="23" name="Chart 23">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14:paraId="1BD298AC" w14:textId="1C16D4E5" w:rsidR="00DE32B1" w:rsidRPr="00B8566A" w:rsidRDefault="00F04A06" w:rsidP="00A82696">
      <w:pPr>
        <w:pStyle w:val="Caption"/>
      </w:pPr>
      <w:bookmarkStart w:id="311" w:name="_Toc7433448"/>
      <w:r w:rsidRPr="00B8566A">
        <w:t xml:space="preserve">Fig.  </w:t>
      </w:r>
      <w:fldSimple w:instr=" SEQ Fig._ \* ARABIC ">
        <w:r w:rsidR="005B30D3">
          <w:rPr>
            <w:noProof/>
          </w:rPr>
          <w:t>41</w:t>
        </w:r>
      </w:fldSimple>
      <w:r w:rsidRPr="00B8566A">
        <w:t>— Ln-Ln plot of the shear stress and shear rate from the rheometer data at low shear</w:t>
      </w:r>
      <w:bookmarkEnd w:id="311"/>
    </w:p>
    <w:p w14:paraId="0E7D1123" w14:textId="6A36B0D6" w:rsidR="00AD281B" w:rsidRPr="00B8566A" w:rsidRDefault="00AD281B" w:rsidP="00A82696">
      <w:pPr>
        <w:pStyle w:val="Caption"/>
      </w:pPr>
    </w:p>
    <w:p w14:paraId="666F2805" w14:textId="1734B9E8" w:rsidR="00E32435" w:rsidRPr="00B8566A" w:rsidRDefault="00E32435" w:rsidP="00A82696">
      <w:pPr>
        <w:pStyle w:val="Caption"/>
      </w:pPr>
    </w:p>
    <w:p w14:paraId="00096C1A" w14:textId="77777777" w:rsidR="00F04A06" w:rsidRDefault="00701E6D" w:rsidP="00F04A06">
      <w:pPr>
        <w:keepNext/>
        <w:jc w:val="center"/>
      </w:pPr>
      <w:r>
        <w:rPr>
          <w:noProof/>
          <w:lang w:bidi="ar-SA"/>
        </w:rPr>
        <w:drawing>
          <wp:inline distT="0" distB="0" distL="0" distR="0" wp14:anchorId="7179BAC1" wp14:editId="56A141A0">
            <wp:extent cx="5943600" cy="3275463"/>
            <wp:effectExtent l="0" t="0" r="0" b="1270"/>
            <wp:docPr id="24" name="Chart 24">
              <a:extLst xmlns:a="http://schemas.openxmlformats.org/drawingml/2006/main">
                <a:ext uri="{FF2B5EF4-FFF2-40B4-BE49-F238E27FC236}">
                  <a16:creationId xmlns:a16="http://schemas.microsoft.com/office/drawing/2014/main" id="{00000000-0008-0000-0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14:paraId="4CEED58A" w14:textId="77642C5B" w:rsidR="00F04A06" w:rsidRPr="00B8566A" w:rsidRDefault="00F04A06" w:rsidP="00A82696">
      <w:pPr>
        <w:pStyle w:val="Caption"/>
      </w:pPr>
      <w:bookmarkStart w:id="312" w:name="_Toc7433449"/>
      <w:r w:rsidRPr="00B8566A">
        <w:t xml:space="preserve">Fig.  </w:t>
      </w:r>
      <w:fldSimple w:instr=" SEQ Fig._ \* ARABIC ">
        <w:r w:rsidR="005B30D3">
          <w:rPr>
            <w:noProof/>
          </w:rPr>
          <w:t>42</w:t>
        </w:r>
      </w:fldSimple>
      <w:r w:rsidRPr="00B8566A">
        <w:t xml:space="preserve">— Ln-Ln plot of the shear stress and shear rate from the rheometer data at medium </w:t>
      </w:r>
      <w:r w:rsidR="00E05815" w:rsidRPr="00B8566A">
        <w:t>shear(Capillary</w:t>
      </w:r>
      <w:r w:rsidRPr="00B8566A">
        <w:t xml:space="preserve"> Viscometer)</w:t>
      </w:r>
      <w:bookmarkEnd w:id="312"/>
    </w:p>
    <w:p w14:paraId="1BC60489" w14:textId="3DBE69D5" w:rsidR="00AD281B" w:rsidRPr="00B8566A" w:rsidRDefault="00AD281B" w:rsidP="00A82696">
      <w:pPr>
        <w:pStyle w:val="Caption"/>
      </w:pPr>
    </w:p>
    <w:p w14:paraId="23B073B5" w14:textId="54C4BE6D" w:rsidR="00E32435" w:rsidRPr="00B8566A" w:rsidRDefault="00E32435" w:rsidP="00A82696">
      <w:pPr>
        <w:pStyle w:val="Caption"/>
      </w:pPr>
    </w:p>
    <w:p w14:paraId="4353A0C0" w14:textId="4D6EBEAF" w:rsidR="00E32435" w:rsidRDefault="00BF2C47" w:rsidP="00BF2C47">
      <w:pPr>
        <w:jc w:val="center"/>
      </w:pPr>
      <w:r>
        <w:rPr>
          <w:noProof/>
          <w:lang w:bidi="ar-SA"/>
        </w:rPr>
        <w:lastRenderedPageBreak/>
        <w:drawing>
          <wp:inline distT="0" distB="0" distL="0" distR="0" wp14:anchorId="2C961A3D" wp14:editId="31D5083B">
            <wp:extent cx="5460365" cy="3193577"/>
            <wp:effectExtent l="0" t="0" r="6985" b="6985"/>
            <wp:docPr id="67" name="Chart 67">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14:paraId="73915B4E" w14:textId="0CF56141" w:rsidR="00F04A06" w:rsidRPr="00B8566A" w:rsidRDefault="00F04A06" w:rsidP="00A82696">
      <w:pPr>
        <w:pStyle w:val="Caption"/>
      </w:pPr>
      <w:bookmarkStart w:id="313" w:name="_Toc7433450"/>
      <w:r w:rsidRPr="00B8566A">
        <w:t xml:space="preserve">Fig.  </w:t>
      </w:r>
      <w:fldSimple w:instr=" SEQ Fig._ \* ARABIC ">
        <w:r w:rsidR="005B30D3">
          <w:rPr>
            <w:noProof/>
          </w:rPr>
          <w:t>43</w:t>
        </w:r>
      </w:fldSimple>
      <w:r w:rsidRPr="00B8566A">
        <w:t>— Ln-Ln plot of the shear stress and shear rate from the rheometer data at high shear</w:t>
      </w:r>
      <w:bookmarkEnd w:id="313"/>
    </w:p>
    <w:p w14:paraId="606293AB" w14:textId="511D7EAC" w:rsidR="00E32435" w:rsidRPr="00B8566A" w:rsidRDefault="00E32435" w:rsidP="00A82696">
      <w:pPr>
        <w:pStyle w:val="Caption"/>
      </w:pPr>
    </w:p>
    <w:p w14:paraId="38DC3E08" w14:textId="7251890C" w:rsidR="009C5599" w:rsidRPr="007E0052" w:rsidRDefault="009C5B4F" w:rsidP="00BC2C91">
      <w:pPr>
        <w:pStyle w:val="Heading2"/>
      </w:pPr>
      <w:bookmarkStart w:id="314" w:name="_Toc7396065"/>
      <w:r>
        <w:t>V</w:t>
      </w:r>
      <w:r w:rsidR="001431E8">
        <w:t>erification</w:t>
      </w:r>
      <w:r w:rsidR="00F04A06">
        <w:t xml:space="preserve"> of the impact of the deviation from the Power Law model</w:t>
      </w:r>
      <w:bookmarkEnd w:id="314"/>
    </w:p>
    <w:p w14:paraId="0212855A" w14:textId="0DEA8B67" w:rsidR="009C5599" w:rsidRDefault="00AE7676" w:rsidP="009C5599">
      <w:r>
        <w:t xml:space="preserve">In order to test the </w:t>
      </w:r>
      <w:r w:rsidR="001A60A3">
        <w:t>real-life</w:t>
      </w:r>
      <w:r>
        <w:t xml:space="preserve"> application of the rheometer and compare its efficiency to that of the rotational viscometer, the parameters obtained from the rheometer were used to estimate the pressure drop in a hypothetical </w:t>
      </w:r>
      <w:r w:rsidR="009C5B4F">
        <w:t>pipe.</w:t>
      </w:r>
      <w:r>
        <w:t xml:space="preserve"> The characteristics of the hypothetical pipe</w:t>
      </w:r>
      <w:r w:rsidR="00910316">
        <w:t xml:space="preserve"> </w:t>
      </w:r>
      <w:r w:rsidR="00C36FD3">
        <w:t xml:space="preserve">of 500 ft </w:t>
      </w:r>
      <w:r w:rsidR="00910316">
        <w:t>was selected to replicate field conditions</w:t>
      </w:r>
      <w:r w:rsidR="005C50E1">
        <w:t xml:space="preserve"> and</w:t>
      </w:r>
      <w:r w:rsidR="00910316">
        <w:t xml:space="preserve"> are listed in </w:t>
      </w:r>
      <w:r w:rsidR="00910316" w:rsidRPr="00910316">
        <w:rPr>
          <w:b/>
        </w:rPr>
        <w:t>Table 9</w:t>
      </w:r>
      <w:r w:rsidR="005C50E1">
        <w:rPr>
          <w:b/>
        </w:rPr>
        <w:t xml:space="preserve"> </w:t>
      </w:r>
      <w:r w:rsidR="005C50E1">
        <w:t>below</w:t>
      </w:r>
      <w:r w:rsidR="00910316" w:rsidRPr="005C50E1">
        <w:t>.</w:t>
      </w:r>
    </w:p>
    <w:p w14:paraId="082A3A53" w14:textId="25ABAB07" w:rsidR="00F04A06" w:rsidRPr="00B8566A" w:rsidRDefault="00F04A06" w:rsidP="00A82696">
      <w:pPr>
        <w:pStyle w:val="Caption"/>
      </w:pPr>
      <w:bookmarkStart w:id="315" w:name="_Toc7396079"/>
      <w:r w:rsidRPr="00B8566A">
        <w:t xml:space="preserve">Table </w:t>
      </w:r>
      <w:fldSimple w:instr=" SEQ Table \* ARABIC ">
        <w:r w:rsidR="005B30D3">
          <w:rPr>
            <w:noProof/>
          </w:rPr>
          <w:t>11</w:t>
        </w:r>
      </w:fldSimple>
      <w:r w:rsidRPr="00B8566A">
        <w:t>— Hypothetical 4" pipe characteristics</w:t>
      </w:r>
      <w:bookmarkEnd w:id="315"/>
    </w:p>
    <w:tbl>
      <w:tblPr>
        <w:tblW w:w="5760" w:type="dxa"/>
        <w:tblInd w:w="1807" w:type="dxa"/>
        <w:tblLook w:val="04A0" w:firstRow="1" w:lastRow="0" w:firstColumn="1" w:lastColumn="0" w:noHBand="0" w:noVBand="1"/>
      </w:tblPr>
      <w:tblGrid>
        <w:gridCol w:w="1920"/>
        <w:gridCol w:w="1920"/>
        <w:gridCol w:w="1920"/>
      </w:tblGrid>
      <w:tr w:rsidR="005C50E1" w:rsidRPr="005C50E1" w14:paraId="2BDC2982" w14:textId="77777777" w:rsidTr="005C50E1">
        <w:trPr>
          <w:trHeight w:val="330"/>
        </w:trPr>
        <w:tc>
          <w:tcPr>
            <w:tcW w:w="1920" w:type="dxa"/>
            <w:vMerge w:val="restart"/>
            <w:tcBorders>
              <w:top w:val="single" w:sz="4" w:space="0" w:color="auto"/>
              <w:left w:val="nil"/>
              <w:bottom w:val="single" w:sz="4" w:space="0" w:color="000000"/>
              <w:right w:val="nil"/>
            </w:tcBorders>
            <w:shd w:val="clear" w:color="auto" w:fill="auto"/>
            <w:vAlign w:val="center"/>
            <w:hideMark/>
          </w:tcPr>
          <w:p w14:paraId="4A8BD3CD" w14:textId="77777777" w:rsidR="005C50E1" w:rsidRPr="005C50E1" w:rsidRDefault="005C50E1" w:rsidP="005C50E1">
            <w:pPr>
              <w:spacing w:line="240" w:lineRule="auto"/>
              <w:jc w:val="center"/>
              <w:rPr>
                <w:rFonts w:cstheme="minorHAnsi"/>
                <w:color w:val="000000"/>
                <w:sz w:val="22"/>
                <w:szCs w:val="22"/>
                <w:lang w:bidi="ar-SA"/>
              </w:rPr>
            </w:pPr>
            <w:r w:rsidRPr="005C50E1">
              <w:rPr>
                <w:rFonts w:cstheme="minorHAnsi"/>
                <w:color w:val="000000"/>
                <w:sz w:val="22"/>
                <w:szCs w:val="22"/>
                <w:lang w:bidi="ar-SA"/>
              </w:rPr>
              <w:t>OD = 0.1016 m</w:t>
            </w:r>
            <w:r w:rsidRPr="005C50E1">
              <w:rPr>
                <w:rFonts w:cstheme="minorHAnsi"/>
                <w:color w:val="000000"/>
                <w:sz w:val="22"/>
                <w:szCs w:val="22"/>
                <w:lang w:bidi="ar-SA"/>
              </w:rPr>
              <w:br/>
              <w:t>ID = 0.09 m</w:t>
            </w:r>
          </w:p>
        </w:tc>
        <w:tc>
          <w:tcPr>
            <w:tcW w:w="1920" w:type="dxa"/>
            <w:vMerge w:val="restart"/>
            <w:tcBorders>
              <w:top w:val="single" w:sz="4" w:space="0" w:color="auto"/>
              <w:left w:val="nil"/>
              <w:bottom w:val="single" w:sz="4" w:space="0" w:color="000000"/>
              <w:right w:val="nil"/>
            </w:tcBorders>
            <w:shd w:val="clear" w:color="auto" w:fill="auto"/>
            <w:vAlign w:val="center"/>
            <w:hideMark/>
          </w:tcPr>
          <w:p w14:paraId="71494A9E" w14:textId="77777777" w:rsidR="005C50E1" w:rsidRPr="005C50E1" w:rsidRDefault="005C50E1" w:rsidP="005C50E1">
            <w:pPr>
              <w:spacing w:line="240" w:lineRule="auto"/>
              <w:jc w:val="center"/>
              <w:rPr>
                <w:rFonts w:cstheme="minorHAnsi"/>
                <w:color w:val="000000"/>
                <w:sz w:val="22"/>
                <w:szCs w:val="22"/>
                <w:lang w:bidi="ar-SA"/>
              </w:rPr>
            </w:pPr>
            <w:r w:rsidRPr="005C50E1">
              <w:rPr>
                <w:rFonts w:cstheme="minorHAnsi"/>
                <w:color w:val="000000"/>
                <w:sz w:val="22"/>
                <w:szCs w:val="22"/>
                <w:lang w:bidi="ar-SA"/>
              </w:rPr>
              <w:t xml:space="preserve">L = 152.4 m </w:t>
            </w:r>
            <w:r w:rsidRPr="005C50E1">
              <w:rPr>
                <w:rFonts w:cstheme="minorHAnsi"/>
                <w:color w:val="000000"/>
                <w:sz w:val="22"/>
                <w:szCs w:val="22"/>
                <w:lang w:bidi="ar-SA"/>
              </w:rPr>
              <w:br/>
              <w:t>Q= 10 - 2000 bbl/d</w:t>
            </w:r>
          </w:p>
        </w:tc>
        <w:tc>
          <w:tcPr>
            <w:tcW w:w="1920" w:type="dxa"/>
            <w:vMerge w:val="restart"/>
            <w:tcBorders>
              <w:top w:val="single" w:sz="4" w:space="0" w:color="auto"/>
              <w:left w:val="nil"/>
              <w:bottom w:val="single" w:sz="4" w:space="0" w:color="000000"/>
              <w:right w:val="nil"/>
            </w:tcBorders>
            <w:shd w:val="clear" w:color="auto" w:fill="auto"/>
            <w:noWrap/>
            <w:vAlign w:val="center"/>
            <w:hideMark/>
          </w:tcPr>
          <w:p w14:paraId="23C085DD" w14:textId="77777777" w:rsidR="005C50E1" w:rsidRPr="005C50E1" w:rsidRDefault="005C50E1" w:rsidP="005C50E1">
            <w:pPr>
              <w:spacing w:line="240" w:lineRule="auto"/>
              <w:jc w:val="center"/>
              <w:rPr>
                <w:rFonts w:cstheme="minorHAnsi"/>
                <w:color w:val="000000"/>
                <w:sz w:val="22"/>
                <w:szCs w:val="22"/>
                <w:lang w:bidi="ar-SA"/>
              </w:rPr>
            </w:pPr>
            <w:r w:rsidRPr="005C50E1">
              <w:rPr>
                <w:rFonts w:cstheme="minorHAnsi"/>
                <w:color w:val="000000"/>
                <w:sz w:val="22"/>
                <w:szCs w:val="22"/>
                <w:lang w:bidi="ar-SA"/>
              </w:rPr>
              <w:t>ε = 0.00862 m</w:t>
            </w:r>
          </w:p>
        </w:tc>
      </w:tr>
      <w:tr w:rsidR="005C50E1" w:rsidRPr="005C50E1" w14:paraId="5774DC1B" w14:textId="77777777" w:rsidTr="005C50E1">
        <w:trPr>
          <w:trHeight w:val="330"/>
        </w:trPr>
        <w:tc>
          <w:tcPr>
            <w:tcW w:w="1920" w:type="dxa"/>
            <w:vMerge/>
            <w:tcBorders>
              <w:top w:val="single" w:sz="4" w:space="0" w:color="auto"/>
              <w:left w:val="nil"/>
              <w:bottom w:val="single" w:sz="4" w:space="0" w:color="000000"/>
              <w:right w:val="nil"/>
            </w:tcBorders>
            <w:vAlign w:val="center"/>
            <w:hideMark/>
          </w:tcPr>
          <w:p w14:paraId="383118E0" w14:textId="77777777" w:rsidR="005C50E1" w:rsidRPr="005C50E1" w:rsidRDefault="005C50E1" w:rsidP="005C50E1">
            <w:pPr>
              <w:spacing w:line="240" w:lineRule="auto"/>
              <w:jc w:val="center"/>
              <w:rPr>
                <w:rFonts w:ascii="Calibri" w:hAnsi="Calibri" w:cs="Calibri"/>
                <w:color w:val="000000"/>
                <w:sz w:val="22"/>
                <w:szCs w:val="22"/>
                <w:lang w:bidi="ar-SA"/>
              </w:rPr>
            </w:pPr>
          </w:p>
        </w:tc>
        <w:tc>
          <w:tcPr>
            <w:tcW w:w="1920" w:type="dxa"/>
            <w:vMerge/>
            <w:tcBorders>
              <w:top w:val="single" w:sz="4" w:space="0" w:color="auto"/>
              <w:left w:val="nil"/>
              <w:bottom w:val="single" w:sz="4" w:space="0" w:color="000000"/>
              <w:right w:val="nil"/>
            </w:tcBorders>
            <w:vAlign w:val="center"/>
            <w:hideMark/>
          </w:tcPr>
          <w:p w14:paraId="4E940923" w14:textId="77777777" w:rsidR="005C50E1" w:rsidRPr="005C50E1" w:rsidRDefault="005C50E1" w:rsidP="005C50E1">
            <w:pPr>
              <w:spacing w:line="240" w:lineRule="auto"/>
              <w:jc w:val="center"/>
              <w:rPr>
                <w:rFonts w:ascii="Calibri" w:hAnsi="Calibri" w:cs="Calibri"/>
                <w:color w:val="000000"/>
                <w:sz w:val="22"/>
                <w:szCs w:val="22"/>
                <w:lang w:bidi="ar-SA"/>
              </w:rPr>
            </w:pPr>
          </w:p>
        </w:tc>
        <w:tc>
          <w:tcPr>
            <w:tcW w:w="1920" w:type="dxa"/>
            <w:vMerge/>
            <w:tcBorders>
              <w:top w:val="single" w:sz="4" w:space="0" w:color="auto"/>
              <w:left w:val="nil"/>
              <w:bottom w:val="single" w:sz="4" w:space="0" w:color="000000"/>
              <w:right w:val="nil"/>
            </w:tcBorders>
            <w:vAlign w:val="center"/>
            <w:hideMark/>
          </w:tcPr>
          <w:p w14:paraId="202F73A9" w14:textId="77777777" w:rsidR="005C50E1" w:rsidRPr="005C50E1" w:rsidRDefault="005C50E1" w:rsidP="005C50E1">
            <w:pPr>
              <w:spacing w:line="240" w:lineRule="auto"/>
              <w:jc w:val="center"/>
              <w:rPr>
                <w:rFonts w:ascii="Calibri" w:hAnsi="Calibri" w:cs="Calibri"/>
                <w:color w:val="000000"/>
                <w:sz w:val="22"/>
                <w:szCs w:val="22"/>
                <w:lang w:bidi="ar-SA"/>
              </w:rPr>
            </w:pPr>
          </w:p>
        </w:tc>
      </w:tr>
    </w:tbl>
    <w:p w14:paraId="258D65ED" w14:textId="3C8BEE32" w:rsidR="009C5599" w:rsidRDefault="009C5599" w:rsidP="005C50E1">
      <w:pPr>
        <w:jc w:val="center"/>
      </w:pPr>
    </w:p>
    <w:p w14:paraId="5B9D9CE0" w14:textId="6BA39867" w:rsidR="005C50E1" w:rsidRDefault="00427FA2" w:rsidP="00616157">
      <w:r>
        <w:t>For each of the 4 cases of power law parameters described earlier, and for the polynomial function case, the flow rate was transformed into an equivalent shear rate, then the appropriate equation was used to calculate the shear stress depending on the model being used. Eventually, the pressure drop was calculated from shear stress.</w:t>
      </w:r>
      <w:r w:rsidR="007B28C0">
        <w:t xml:space="preserve"> It is important to note that polynomial </w:t>
      </w:r>
      <w:r w:rsidR="009D79A6">
        <w:t xml:space="preserve">fit was used has a </w:t>
      </w:r>
      <w:r w:rsidR="009D79A6">
        <w:lastRenderedPageBreak/>
        <w:t>hear rate varying from within 0.5 -100 s</w:t>
      </w:r>
      <w:r w:rsidR="009D79A6" w:rsidRPr="009D79A6">
        <w:rPr>
          <w:vertAlign w:val="superscript"/>
        </w:rPr>
        <w:t>-1</w:t>
      </w:r>
      <w:r w:rsidR="009D79A6">
        <w:t xml:space="preserve"> and the experimental s</w:t>
      </w:r>
      <w:r w:rsidR="007B28C0">
        <w:t xml:space="preserve">hear rate </w:t>
      </w:r>
      <w:r w:rsidR="009D79A6">
        <w:t xml:space="preserve">obtained is between </w:t>
      </w:r>
      <w:r w:rsidR="007B28C0">
        <w:t>0.1</w:t>
      </w:r>
      <w:r w:rsidR="009D79A6">
        <w:t>-</w:t>
      </w:r>
      <w:r w:rsidR="007B28C0">
        <w:t>1000</w:t>
      </w:r>
      <w:r>
        <w:t xml:space="preserve"> </w:t>
      </w:r>
      <w:r w:rsidR="009D79A6">
        <w:t>s</w:t>
      </w:r>
      <w:r w:rsidR="009D79A6" w:rsidRPr="009D79A6">
        <w:rPr>
          <w:vertAlign w:val="superscript"/>
        </w:rPr>
        <w:t>-1</w:t>
      </w:r>
      <w:r w:rsidR="009D79A6">
        <w:t xml:space="preserve">; The polynomial fit I within the range of the experimental data. The use of the polynomial fit is not describing the relation between shear rate and shear stress through a correlation. It is one way to express the exact relationship within the range in order to capture the behavior in that same </w:t>
      </w:r>
      <w:r w:rsidR="00E7309E">
        <w:t xml:space="preserve">range. </w:t>
      </w:r>
      <w:r>
        <w:t xml:space="preserve">The result for the pressure drop as a function of flow rate for the various models is shown in </w:t>
      </w:r>
      <w:r w:rsidRPr="00427FA2">
        <w:rPr>
          <w:b/>
        </w:rPr>
        <w:t>Fig. 4</w:t>
      </w:r>
      <w:r w:rsidR="001A60A3">
        <w:rPr>
          <w:b/>
        </w:rPr>
        <w:t>4</w:t>
      </w:r>
      <w:r>
        <w:t xml:space="preserve">. </w:t>
      </w:r>
      <w:r w:rsidR="006B1C25">
        <w:t>It shows that when low shear-range data is used, pressure can be highly underestimated. Another observation is that when high shear-rate rheometer data is used, pressure is underestimated for low flow rates and overestimated for high flow rates. The use of the full range of data while keeping a forced fit to the power law model results in further over-estimation of pressure. It is interesting to note however, that the use of the data in the range of the capillary viscometer results in the closest match to the pressure estimated from the capturing the exact correlation between shear rate and shear stress. The pressure difference might not be too large in this specific example, but considering longer pipes transporting emulsions at higher rates, the pressure difference can be significant.</w:t>
      </w:r>
    </w:p>
    <w:p w14:paraId="3723AD38" w14:textId="77777777" w:rsidR="006467B7" w:rsidRPr="00B8566A" w:rsidRDefault="006467B7" w:rsidP="006467B7">
      <w:pPr>
        <w:pStyle w:val="Caption"/>
        <w:rPr>
          <w:highlight w:val="yellow"/>
        </w:rPr>
      </w:pPr>
    </w:p>
    <w:p w14:paraId="6EB8FF6E" w14:textId="77777777" w:rsidR="006467B7" w:rsidRPr="004E78C5" w:rsidRDefault="006467B7" w:rsidP="006467B7">
      <w:r w:rsidRPr="004E78C5">
        <w:t>These results show that the use of the power law model with the full range of rheometer data can be misleading; note that this is a common practice in evaluating emulsions. We no</w:t>
      </w:r>
      <w:r>
        <w:t xml:space="preserve">w </w:t>
      </w:r>
      <w:r w:rsidRPr="004E78C5">
        <w:t>have direct evidence of why some companies elect to quantify emulsion viscosity using capillary viscometers. Note that in addition to the limitation we indicate, rotational rheometers can change the rheology of an emulsion. In our case however, the emulsion was stable-enough not to be affected by the rotation (</w:t>
      </w:r>
      <w:r w:rsidRPr="006956A6">
        <w:rPr>
          <w:b/>
        </w:rPr>
        <w:t>Fig.</w:t>
      </w:r>
      <w:r>
        <w:rPr>
          <w:b/>
        </w:rPr>
        <w:t xml:space="preserve"> 45</w:t>
      </w:r>
      <w:r w:rsidRPr="004E78C5">
        <w:t>).</w:t>
      </w:r>
      <w:r>
        <w:t xml:space="preserve"> Although capillary viscometers do not provide access to non-Newtonian behavior characterization, our data indicates that it could be possible to use two different ranges of capillary viscometers to capture the behavior.</w:t>
      </w:r>
    </w:p>
    <w:p w14:paraId="590AE28A" w14:textId="77777777" w:rsidR="00AC113C" w:rsidRDefault="00AC113C" w:rsidP="009C5599">
      <w:pPr>
        <w:rPr>
          <w:b/>
          <w:highlight w:val="yellow"/>
        </w:rPr>
      </w:pPr>
    </w:p>
    <w:p w14:paraId="3CF1B505" w14:textId="4B8CEF67" w:rsidR="00E05815" w:rsidRDefault="00C85D07" w:rsidP="00E05815">
      <w:pPr>
        <w:keepNext/>
        <w:jc w:val="center"/>
      </w:pPr>
      <w:r>
        <w:rPr>
          <w:noProof/>
        </w:rPr>
        <w:lastRenderedPageBreak/>
        <w:drawing>
          <wp:inline distT="0" distB="0" distL="0" distR="0" wp14:anchorId="78C910DD" wp14:editId="361736F3">
            <wp:extent cx="6107373" cy="3847976"/>
            <wp:effectExtent l="0" t="0" r="8255" b="635"/>
            <wp:docPr id="65" name="Chart 65">
              <a:extLst xmlns:a="http://schemas.openxmlformats.org/drawingml/2006/main">
                <a:ext uri="{FF2B5EF4-FFF2-40B4-BE49-F238E27FC236}">
                  <a16:creationId xmlns:a16="http://schemas.microsoft.com/office/drawing/2014/main" id="{00000000-0008-0000-0700-00000E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14:paraId="21CA0E68" w14:textId="4A458543" w:rsidR="004C1CA2" w:rsidRPr="00B8566A" w:rsidRDefault="00E05815" w:rsidP="00A82696">
      <w:pPr>
        <w:pStyle w:val="Caption"/>
      </w:pPr>
      <w:bookmarkStart w:id="316" w:name="_Toc7433451"/>
      <w:r w:rsidRPr="00B8566A">
        <w:t xml:space="preserve">Fig.  </w:t>
      </w:r>
      <w:fldSimple w:instr=" SEQ Fig._ \* ARABIC ">
        <w:r w:rsidR="005B30D3">
          <w:rPr>
            <w:noProof/>
          </w:rPr>
          <w:t>44</w:t>
        </w:r>
      </w:fldSimple>
      <w:r w:rsidRPr="00B8566A">
        <w:t>— Estimation of ΔP from the n and k parameters of rheometer for different shear range</w:t>
      </w:r>
      <w:bookmarkEnd w:id="316"/>
    </w:p>
    <w:p w14:paraId="470A2E05" w14:textId="70573D2F" w:rsidR="006B1C25" w:rsidRPr="002B0714" w:rsidRDefault="0023771F" w:rsidP="009C5599">
      <w:r>
        <w:t xml:space="preserve">In to analyze the 3/8” flow data in light of these findings, we decided to explore the relationship between shear rate and velocity. This relationship for </w:t>
      </w:r>
      <w:r w:rsidR="008C0B96">
        <w:t>N</w:t>
      </w:r>
      <w:r>
        <w:t>o</w:t>
      </w:r>
      <w:r w:rsidR="008C0B96">
        <w:t>n</w:t>
      </w:r>
      <w:r>
        <w:t xml:space="preserve">-Newtonian fluids is dependent on the value of “n”. Taking the actual measured velocity data and pressure data, we calculated the shear stress from pressure, we then calculated shear rate from the exact polynomial fit of the rheometer data (representing the true relationship between shear stress and shear rate for this fluid). We then plotted the shear rate and velocity, which gave a straight line as shown in </w:t>
      </w:r>
      <w:r w:rsidRPr="0023771F">
        <w:rPr>
          <w:b/>
        </w:rPr>
        <w:t>Fig. 46</w:t>
      </w:r>
      <w:r w:rsidR="002B0714">
        <w:t xml:space="preserve">. The slope of that line is 1446 (1/m). The slope in the case of a Newtonian fluid </w:t>
      </w:r>
      <w:r w:rsidR="003143C3">
        <w:t xml:space="preserve">(8/D) </w:t>
      </w:r>
      <w:r w:rsidR="002B0714">
        <w:t>would have been 1032 (1/m). The factor to correct for non-Newtonian behavior is thus 1.4, which is equivalent to an “n” value of 0.38446 if the following equation is to be use:</w:t>
      </w:r>
    </w:p>
    <w:p w14:paraId="3CA80A80" w14:textId="0571E893" w:rsidR="0023771F" w:rsidRDefault="002B0714" w:rsidP="008C0B96">
      <w:pPr>
        <w:jc w:val="right"/>
      </w:pPr>
      <m:oMath>
        <m:r>
          <w:rPr>
            <w:rFonts w:ascii="Cambria Math" w:hAnsi="Cambria Math"/>
            <w:sz w:val="32"/>
          </w:rPr>
          <m:t xml:space="preserve">γ= </m:t>
        </m:r>
        <m:f>
          <m:fPr>
            <m:ctrlPr>
              <w:rPr>
                <w:rFonts w:ascii="Cambria Math" w:hAnsi="Cambria Math"/>
                <w:i/>
                <w:sz w:val="32"/>
              </w:rPr>
            </m:ctrlPr>
          </m:fPr>
          <m:num>
            <m:r>
              <w:rPr>
                <w:rFonts w:ascii="Cambria Math" w:hAnsi="Cambria Math"/>
                <w:sz w:val="32"/>
              </w:rPr>
              <m:t>8V</m:t>
            </m:r>
          </m:num>
          <m:den>
            <m:r>
              <w:rPr>
                <w:rFonts w:ascii="Cambria Math" w:hAnsi="Cambria Math"/>
                <w:sz w:val="32"/>
              </w:rPr>
              <m:t>D</m:t>
            </m:r>
          </m:den>
        </m:f>
        <m:r>
          <w:rPr>
            <w:rFonts w:ascii="Cambria Math" w:hAnsi="Cambria Math"/>
            <w:sz w:val="32"/>
          </w:rPr>
          <m:t xml:space="preserve"> </m:t>
        </m:r>
        <m:d>
          <m:dPr>
            <m:ctrlPr>
              <w:rPr>
                <w:rFonts w:ascii="Cambria Math" w:hAnsi="Cambria Math"/>
                <w:i/>
                <w:sz w:val="32"/>
              </w:rPr>
            </m:ctrlPr>
          </m:dPr>
          <m:e>
            <m:f>
              <m:fPr>
                <m:ctrlPr>
                  <w:rPr>
                    <w:rFonts w:ascii="Cambria Math" w:hAnsi="Cambria Math"/>
                    <w:i/>
                    <w:sz w:val="32"/>
                  </w:rPr>
                </m:ctrlPr>
              </m:fPr>
              <m:num>
                <m:r>
                  <w:rPr>
                    <w:rFonts w:ascii="Cambria Math" w:hAnsi="Cambria Math"/>
                    <w:sz w:val="32"/>
                  </w:rPr>
                  <m:t>1+3n</m:t>
                </m:r>
              </m:num>
              <m:den>
                <m:r>
                  <w:rPr>
                    <w:rFonts w:ascii="Cambria Math" w:hAnsi="Cambria Math"/>
                    <w:sz w:val="32"/>
                  </w:rPr>
                  <m:t>4n</m:t>
                </m:r>
              </m:den>
            </m:f>
          </m:e>
        </m:d>
      </m:oMath>
      <w:r w:rsidR="008C0B96">
        <w:rPr>
          <w:sz w:val="32"/>
        </w:rPr>
        <w:t xml:space="preserve">                                         </w:t>
      </w:r>
      <w:r w:rsidR="008C0B96" w:rsidRPr="008C0B96">
        <w:t>(37</w:t>
      </w:r>
      <w:r w:rsidR="008C0B96">
        <w:rPr>
          <w:sz w:val="32"/>
        </w:rPr>
        <w:t>)</w:t>
      </w:r>
    </w:p>
    <w:p w14:paraId="08C014C2" w14:textId="33DCC029" w:rsidR="00D707B1" w:rsidRDefault="003143C3" w:rsidP="009C5599">
      <w:r>
        <w:lastRenderedPageBreak/>
        <w:t>Performing the same analysis for the ¼” pipe, we identify an “n” value of 1.37; a value larger than 1. These results go to show the limitation of the power law in describing the behavior of emulsions. Based on these results, in the next chapter, we outline our conclusions and recommendations for further work and best practices in this regard.</w:t>
      </w:r>
    </w:p>
    <w:p w14:paraId="5C5D42DA" w14:textId="77777777" w:rsidR="00E05815" w:rsidRDefault="006136C6" w:rsidP="00E05815">
      <w:pPr>
        <w:keepNext/>
      </w:pPr>
      <w:r>
        <w:rPr>
          <w:noProof/>
          <w:lang w:bidi="ar-SA"/>
        </w:rPr>
        <w:drawing>
          <wp:inline distT="0" distB="0" distL="0" distR="0" wp14:anchorId="44AB7248" wp14:editId="2F264033">
            <wp:extent cx="5657850" cy="2628900"/>
            <wp:effectExtent l="0" t="0" r="0" b="0"/>
            <wp:docPr id="74" name="Chart 74"/>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14:paraId="3F1DC6AE" w14:textId="2560150F" w:rsidR="007E0A6D" w:rsidRDefault="00E05815" w:rsidP="00A82696">
      <w:pPr>
        <w:pStyle w:val="Caption"/>
      </w:pPr>
      <w:bookmarkStart w:id="317" w:name="_Toc7433452"/>
      <w:r w:rsidRPr="00B8566A">
        <w:t xml:space="preserve">Fig.  </w:t>
      </w:r>
      <w:fldSimple w:instr=" SEQ Fig._ \* ARABIC ">
        <w:r w:rsidR="005B30D3">
          <w:rPr>
            <w:noProof/>
          </w:rPr>
          <w:t>45</w:t>
        </w:r>
      </w:fldSimple>
      <w:r w:rsidRPr="00B8566A">
        <w:t xml:space="preserve">—— </w:t>
      </w:r>
      <w:r w:rsidR="004D007D">
        <w:t xml:space="preserve">Verification </w:t>
      </w:r>
      <w:r w:rsidR="00B13D67">
        <w:t>of the relationship between shear rate and velocity</w:t>
      </w:r>
      <w:r w:rsidRPr="00B8566A">
        <w:t xml:space="preserve"> for 3/8"</w:t>
      </w:r>
      <w:bookmarkEnd w:id="317"/>
    </w:p>
    <w:p w14:paraId="3C4108EE" w14:textId="4A2C00BE" w:rsidR="00E91C02" w:rsidRDefault="00E91C02" w:rsidP="00E91C02"/>
    <w:p w14:paraId="15255484" w14:textId="5427F71C" w:rsidR="006467B7" w:rsidRDefault="006467B7" w:rsidP="00E91C02"/>
    <w:p w14:paraId="1C3FDEFE" w14:textId="595A6660" w:rsidR="006467B7" w:rsidRDefault="006467B7" w:rsidP="00E91C02"/>
    <w:p w14:paraId="7C16623D" w14:textId="01C3B78C" w:rsidR="006467B7" w:rsidRDefault="006467B7" w:rsidP="00E91C02"/>
    <w:p w14:paraId="4C65333A" w14:textId="616B08D8" w:rsidR="006467B7" w:rsidRDefault="006467B7" w:rsidP="00E91C02"/>
    <w:p w14:paraId="623F2FF7" w14:textId="2D200D58" w:rsidR="006467B7" w:rsidRDefault="006467B7" w:rsidP="00E91C02"/>
    <w:p w14:paraId="41ACB10D" w14:textId="19110F86" w:rsidR="006467B7" w:rsidRDefault="006467B7" w:rsidP="00E91C02"/>
    <w:p w14:paraId="3E8D4C50" w14:textId="4DB58196" w:rsidR="006467B7" w:rsidRDefault="006467B7" w:rsidP="00E91C02"/>
    <w:p w14:paraId="4739403E" w14:textId="77777777" w:rsidR="006467B7" w:rsidRDefault="006467B7" w:rsidP="00E91C02"/>
    <w:p w14:paraId="7A83C96A" w14:textId="77777777" w:rsidR="00E91C02" w:rsidRPr="00E91C02" w:rsidRDefault="00E91C02" w:rsidP="00E91C02"/>
    <w:p w14:paraId="255A8830" w14:textId="2095BAA4" w:rsidR="00696E2C" w:rsidRDefault="00FB0DA1" w:rsidP="00FB0DA1">
      <w:pPr>
        <w:pStyle w:val="Chapter"/>
        <w:outlineLvl w:val="0"/>
      </w:pPr>
      <w:bookmarkStart w:id="318" w:name="_Toc7396066"/>
      <w:r>
        <w:lastRenderedPageBreak/>
        <w:t>Chapter V</w:t>
      </w:r>
      <w:r w:rsidR="00696E2C">
        <w:t>:</w:t>
      </w:r>
      <w:r w:rsidR="00A97D6E">
        <w:t xml:space="preserve"> </w:t>
      </w:r>
      <w:r w:rsidR="00696E2C">
        <w:t>Conclusion</w:t>
      </w:r>
      <w:r w:rsidR="0056755A">
        <w:t xml:space="preserve"> and Recommendations</w:t>
      </w:r>
      <w:bookmarkEnd w:id="318"/>
    </w:p>
    <w:p w14:paraId="504A2791" w14:textId="47DCCD9A" w:rsidR="009C5599" w:rsidRDefault="009C5599" w:rsidP="009C5599"/>
    <w:p w14:paraId="7CC8644F" w14:textId="3B8FF167" w:rsidR="009C5599" w:rsidRDefault="006136C6" w:rsidP="009C5599">
      <w:r>
        <w:t xml:space="preserve">In this study, the </w:t>
      </w:r>
      <w:r w:rsidR="00A70EB1" w:rsidRPr="00A70EB1">
        <w:t>flow and rheology of water-in-crude oil emulsions</w:t>
      </w:r>
      <w:r w:rsidR="00A70EB1">
        <w:t xml:space="preserve"> were investigated. </w:t>
      </w:r>
    </w:p>
    <w:p w14:paraId="6186BEFB" w14:textId="6E53D544" w:rsidR="00A70EB1" w:rsidRDefault="00812CFB" w:rsidP="009C5599">
      <w:r>
        <w:t>First</w:t>
      </w:r>
      <w:r w:rsidR="00E4602B">
        <w:t>, using a laboratory scale flow loop, a single phase flow test was performed with deionized water, crude oil A1 and crude oil C. Through the single phase flow the capacity of the equipment to handle subsequent experimental work was confirmed. Second</w:t>
      </w:r>
      <w:r>
        <w:t>,</w:t>
      </w:r>
      <w:r w:rsidR="00E4602B">
        <w:t xml:space="preserve"> a stable emulsion was prepared at 30% water cut and was tested through a Cannon Fenske capillary viscometer and an Anton Paar MCR 75 rheometer.</w:t>
      </w:r>
      <w:r>
        <w:t xml:space="preserve"> </w:t>
      </w:r>
      <w:r w:rsidR="00E4602B">
        <w:t xml:space="preserve">In </w:t>
      </w:r>
      <w:r w:rsidR="000704A2">
        <w:t>addition,</w:t>
      </w:r>
      <w:r w:rsidR="00E4602B">
        <w:t xml:space="preserve"> the shear rate and shear stress were both generated from the flow</w:t>
      </w:r>
      <w:r>
        <w:t xml:space="preserve"> test performance</w:t>
      </w:r>
      <w:r w:rsidR="00E4602B">
        <w:t xml:space="preserve"> and from the rheometer.</w:t>
      </w:r>
    </w:p>
    <w:p w14:paraId="73038C78" w14:textId="4FCA05E4" w:rsidR="00A70EB1" w:rsidRDefault="00A70EB1" w:rsidP="009C5599">
      <w:r>
        <w:t xml:space="preserve">The </w:t>
      </w:r>
      <w:r w:rsidR="000704A2">
        <w:t>focus</w:t>
      </w:r>
      <w:r>
        <w:t xml:space="preserve"> was</w:t>
      </w:r>
      <w:r w:rsidR="00E4602B">
        <w:t xml:space="preserve"> to compare and analyze the possible divergence between the two tests.</w:t>
      </w:r>
      <w:r>
        <w:t xml:space="preserve"> The following are the conclusion </w:t>
      </w:r>
      <w:r w:rsidR="00E4602B">
        <w:t>derived from this research</w:t>
      </w:r>
      <w:r>
        <w:t>:</w:t>
      </w:r>
    </w:p>
    <w:p w14:paraId="66654043" w14:textId="6D8F173F" w:rsidR="00E4602B" w:rsidRDefault="002D12D1" w:rsidP="00B462E4">
      <w:pPr>
        <w:pStyle w:val="ListParagraph"/>
        <w:numPr>
          <w:ilvl w:val="0"/>
          <w:numId w:val="34"/>
        </w:numPr>
      </w:pPr>
      <w:r>
        <w:t xml:space="preserve">In searching for the blend of surfactants that yield a </w:t>
      </w:r>
      <w:r w:rsidR="000704A2">
        <w:t>stable emulsion</w:t>
      </w:r>
      <w:r>
        <w:t>, a technique need</w:t>
      </w:r>
      <w:r w:rsidR="00812CFB">
        <w:t>s</w:t>
      </w:r>
      <w:r>
        <w:t xml:space="preserve"> to be </w:t>
      </w:r>
      <w:r w:rsidR="00812CFB">
        <w:t>identified</w:t>
      </w:r>
      <w:r>
        <w:t xml:space="preserve"> to mitigate the loss of oil during trials.</w:t>
      </w:r>
      <w:r w:rsidR="00812CFB">
        <w:t xml:space="preserve"> Although a 1% span 85 was perfect for the Texas Crude Oil batch received in 2016 with a 20 to 60-cp viscosity, the new oil received in 2018 needed a blend of TX100 and Span 80 to establish stability. An attempt to correlate this with HLB was made which guided us to reduce the number of trials needed, however, more work is required to establish better correlations that can be generalized to more oil types. </w:t>
      </w:r>
    </w:p>
    <w:p w14:paraId="079C9E60" w14:textId="3EB98DF6" w:rsidR="00A70EB1" w:rsidRDefault="00A70EB1" w:rsidP="0095390C">
      <w:pPr>
        <w:pStyle w:val="ListParagraph"/>
        <w:numPr>
          <w:ilvl w:val="0"/>
          <w:numId w:val="14"/>
        </w:numPr>
      </w:pPr>
      <w:r w:rsidRPr="00812CFB">
        <w:t xml:space="preserve">The rheology of the water-in-oil emulsion </w:t>
      </w:r>
      <w:r w:rsidR="005A7D97" w:rsidRPr="00812CFB">
        <w:t xml:space="preserve">presented in this study </w:t>
      </w:r>
      <w:r w:rsidRPr="00812CFB">
        <w:t>cannot be estimated using the power law model</w:t>
      </w:r>
      <w:r w:rsidR="00812CFB" w:rsidRPr="00812CFB">
        <w:t xml:space="preserve">. This forced-fit of this model can result in over-estimating the </w:t>
      </w:r>
      <w:r w:rsidR="00812CFB" w:rsidRPr="00DE779F">
        <w:t>pressure required during transport in most cases.</w:t>
      </w:r>
      <w:r w:rsidR="00DE779F">
        <w:t xml:space="preserve"> </w:t>
      </w:r>
    </w:p>
    <w:p w14:paraId="230CD7A5" w14:textId="78DED7EA" w:rsidR="00DE779F" w:rsidRPr="00DE779F" w:rsidRDefault="00DE779F" w:rsidP="0095390C">
      <w:pPr>
        <w:pStyle w:val="ListParagraph"/>
        <w:numPr>
          <w:ilvl w:val="0"/>
          <w:numId w:val="14"/>
        </w:numPr>
      </w:pPr>
      <w:r>
        <w:t xml:space="preserve">The analysis of the equation describing the shear rate as a function of velocity for non-Newtonian fluids failed the test of our experimental data for flow in ¼ and 3/8” pipes. One </w:t>
      </w:r>
      <w:r>
        <w:lastRenderedPageBreak/>
        <w:t>“n” value can’t describe the flow of the same emulsion in both pipes. This lends itself to yet another project one can undertake.</w:t>
      </w:r>
    </w:p>
    <w:p w14:paraId="2E106E32" w14:textId="51401906" w:rsidR="00A70EB1" w:rsidRPr="00DE779F" w:rsidRDefault="00DE779F" w:rsidP="0095390C">
      <w:pPr>
        <w:pStyle w:val="ListParagraph"/>
        <w:numPr>
          <w:ilvl w:val="0"/>
          <w:numId w:val="14"/>
        </w:numPr>
      </w:pPr>
      <w:r w:rsidRPr="00DE779F">
        <w:t>The use of capillary viscometers in characterizing the rheology of emulsions is possible. The use of one viscometer range would not capture the non-</w:t>
      </w:r>
      <w:r>
        <w:t>N</w:t>
      </w:r>
      <w:r w:rsidRPr="00DE779F">
        <w:t xml:space="preserve">ewtonian behavior, but the development of a methodology of using two ranges of viscometers to capture the behavior seems highly possible. </w:t>
      </w:r>
    </w:p>
    <w:p w14:paraId="6A497425" w14:textId="1EF99B57" w:rsidR="009C5599" w:rsidRDefault="009C5599" w:rsidP="009C5599">
      <w:bookmarkStart w:id="319" w:name="_Toc7104901"/>
      <w:bookmarkStart w:id="320" w:name="_Toc7107044"/>
      <w:bookmarkStart w:id="321" w:name="_Toc7107118"/>
      <w:bookmarkEnd w:id="319"/>
      <w:bookmarkEnd w:id="320"/>
      <w:bookmarkEnd w:id="321"/>
    </w:p>
    <w:p w14:paraId="68C921A9" w14:textId="071D2E0F" w:rsidR="009C5599" w:rsidRDefault="009C5599" w:rsidP="009C5599"/>
    <w:p w14:paraId="057CAAE1" w14:textId="1AB41A69" w:rsidR="009C5599" w:rsidRDefault="009C5599" w:rsidP="009C5599"/>
    <w:p w14:paraId="0A65E91E" w14:textId="02ACD581" w:rsidR="009C5599" w:rsidRDefault="009C5599" w:rsidP="009C5599"/>
    <w:p w14:paraId="3B8772C8" w14:textId="564B2FFC" w:rsidR="009C5599" w:rsidRDefault="009C5599" w:rsidP="009C5599"/>
    <w:p w14:paraId="16EEDB7D" w14:textId="64670321" w:rsidR="009C5599" w:rsidRDefault="009C5599" w:rsidP="009C5599"/>
    <w:p w14:paraId="5EEFF615" w14:textId="36C06F74" w:rsidR="009C5599" w:rsidRDefault="009C5599" w:rsidP="009C5599"/>
    <w:p w14:paraId="0F80773B" w14:textId="4E6ACDDA" w:rsidR="009C5599" w:rsidRDefault="009C5599" w:rsidP="009C5599"/>
    <w:p w14:paraId="7267FF9B" w14:textId="1AC5CE3A" w:rsidR="009C5599" w:rsidRDefault="009C5599" w:rsidP="009C5599"/>
    <w:p w14:paraId="318556B8" w14:textId="635CADE7" w:rsidR="009C5599" w:rsidRDefault="009C5599" w:rsidP="009C5599"/>
    <w:p w14:paraId="758867AF" w14:textId="0CFE8C94" w:rsidR="009C5599" w:rsidRDefault="009C5599" w:rsidP="009C5599"/>
    <w:p w14:paraId="1C63C1BD" w14:textId="3A0C3D70" w:rsidR="009C5599" w:rsidRDefault="009C5599" w:rsidP="009C5599"/>
    <w:p w14:paraId="029DB9FF" w14:textId="77F529F9" w:rsidR="009C5599" w:rsidRDefault="009C5599" w:rsidP="009C5599"/>
    <w:p w14:paraId="13583A76" w14:textId="3AC774CB" w:rsidR="009C5599" w:rsidRDefault="009C5599" w:rsidP="009C5599"/>
    <w:p w14:paraId="10D864DE" w14:textId="77777777" w:rsidR="009C5599" w:rsidRPr="009C5599" w:rsidRDefault="009C5599" w:rsidP="009C5599"/>
    <w:bookmarkEnd w:id="15"/>
    <w:p w14:paraId="211A23DB" w14:textId="5A186900" w:rsidR="00AA0B13" w:rsidRDefault="00AA0B13" w:rsidP="00B462E4">
      <w:pPr>
        <w:pStyle w:val="Chapter"/>
        <w:outlineLvl w:val="0"/>
      </w:pPr>
      <w:r>
        <w:br w:type="page"/>
      </w:r>
      <w:bookmarkStart w:id="322" w:name="_Toc310579474"/>
      <w:bookmarkStart w:id="323" w:name="_Toc7396067"/>
      <w:r>
        <w:lastRenderedPageBreak/>
        <w:t>References</w:t>
      </w:r>
      <w:bookmarkEnd w:id="322"/>
      <w:bookmarkEnd w:id="323"/>
    </w:p>
    <w:p w14:paraId="4116C427" w14:textId="77777777" w:rsidR="0054019E" w:rsidRPr="00C00B93" w:rsidRDefault="0054019E" w:rsidP="0054019E">
      <w:pPr>
        <w:spacing w:line="240" w:lineRule="auto"/>
        <w:ind w:left="360"/>
        <w:rPr>
          <w:rFonts w:ascii="Times New Roman" w:hAnsi="Times New Roman"/>
          <w:color w:val="000000" w:themeColor="text1"/>
        </w:rPr>
      </w:pPr>
    </w:p>
    <w:p w14:paraId="216FEBA1" w14:textId="77777777" w:rsidR="0054019E" w:rsidRPr="00C00B93" w:rsidRDefault="0054019E" w:rsidP="0054019E">
      <w:pPr>
        <w:spacing w:after="240" w:line="240" w:lineRule="auto"/>
        <w:ind w:left="360"/>
        <w:rPr>
          <w:rFonts w:ascii="Times New Roman" w:hAnsi="Times New Roman"/>
          <w:color w:val="000000" w:themeColor="text1"/>
        </w:rPr>
      </w:pPr>
      <w:r w:rsidRPr="00C00B93">
        <w:rPr>
          <w:rFonts w:ascii="Times New Roman" w:hAnsi="Times New Roman"/>
          <w:color w:val="000000" w:themeColor="text1"/>
        </w:rPr>
        <w:t>Abdurahman, H. S., R. M. Yunus and Anwaruddin H. 2008. Stabilization Mechanism of Water-in-Crude Oil Emulsion.Journal of Applied Sciences, Vol. 7, 571-1575.</w:t>
      </w:r>
      <w:hyperlink r:id="rId66" w:history="1">
        <w:r w:rsidRPr="00C00B93">
          <w:rPr>
            <w:rFonts w:ascii="Times New Roman" w:hAnsi="Times New Roman"/>
            <w:color w:val="000000" w:themeColor="text1"/>
          </w:rPr>
          <w:t>https://doi.org/10.3923/jas.2007.3512.3517</w:t>
        </w:r>
      </w:hyperlink>
      <w:r w:rsidRPr="00C00B93">
        <w:rPr>
          <w:rFonts w:ascii="Times New Roman" w:hAnsi="Times New Roman"/>
          <w:color w:val="000000" w:themeColor="text1"/>
        </w:rPr>
        <w:t>.</w:t>
      </w:r>
    </w:p>
    <w:p w14:paraId="5DAF42B3" w14:textId="77777777" w:rsidR="0054019E" w:rsidRPr="00C00B93" w:rsidRDefault="0054019E" w:rsidP="0054019E">
      <w:pPr>
        <w:spacing w:after="240" w:line="240" w:lineRule="auto"/>
        <w:ind w:left="360"/>
        <w:rPr>
          <w:rFonts w:ascii="Times New Roman" w:hAnsi="Times New Roman"/>
          <w:color w:val="000000" w:themeColor="text1"/>
        </w:rPr>
      </w:pPr>
      <w:r w:rsidRPr="00C00B93">
        <w:rPr>
          <w:rFonts w:ascii="Times New Roman" w:hAnsi="Times New Roman"/>
          <w:color w:val="000000" w:themeColor="text1"/>
        </w:rPr>
        <w:t>Al-Yaari, M., Al-Sarkhi, A., Hussein, et al. 2013. Pressure Drop Reduction of Stable Water-in-Oil Emulsion Flow: Role of Water Fraction and Pipe Diameter,</w:t>
      </w:r>
      <w:r>
        <w:rPr>
          <w:rFonts w:ascii="Times New Roman" w:hAnsi="Times New Roman"/>
          <w:color w:val="000000" w:themeColor="text1"/>
        </w:rPr>
        <w:t xml:space="preserve"> </w:t>
      </w:r>
      <w:r w:rsidRPr="00C00B93">
        <w:rPr>
          <w:rFonts w:ascii="Times New Roman" w:hAnsi="Times New Roman"/>
          <w:color w:val="000000" w:themeColor="text1"/>
        </w:rPr>
        <w:t>International Petroleum Technology Conference, Beijing, China,</w:t>
      </w:r>
      <w:r>
        <w:rPr>
          <w:rFonts w:ascii="Times New Roman" w:hAnsi="Times New Roman"/>
          <w:color w:val="000000" w:themeColor="text1"/>
        </w:rPr>
        <w:t xml:space="preserve"> </w:t>
      </w:r>
      <w:r w:rsidRPr="00C00B93">
        <w:rPr>
          <w:rFonts w:ascii="Times New Roman" w:hAnsi="Times New Roman"/>
          <w:color w:val="000000" w:themeColor="text1"/>
        </w:rPr>
        <w:t>26-28 March.</w:t>
      </w:r>
      <w:hyperlink r:id="rId67" w:history="1">
        <w:r w:rsidRPr="00C00B93">
          <w:rPr>
            <w:rFonts w:ascii="Times New Roman" w:hAnsi="Times New Roman"/>
            <w:color w:val="000000" w:themeColor="text1"/>
          </w:rPr>
          <w:t>https://doi.org/10.2523/IPTC-16883-MS</w:t>
        </w:r>
      </w:hyperlink>
      <w:r w:rsidRPr="00C00B93">
        <w:rPr>
          <w:rFonts w:ascii="Times New Roman" w:hAnsi="Times New Roman"/>
          <w:color w:val="000000" w:themeColor="text1"/>
        </w:rPr>
        <w:t>.</w:t>
      </w:r>
    </w:p>
    <w:p w14:paraId="279EA43F" w14:textId="77777777" w:rsidR="0054019E" w:rsidRPr="00C00B93" w:rsidRDefault="0054019E" w:rsidP="0054019E">
      <w:pPr>
        <w:spacing w:after="240" w:line="240" w:lineRule="auto"/>
        <w:ind w:left="360"/>
        <w:rPr>
          <w:rFonts w:ascii="Times New Roman" w:hAnsi="Times New Roman"/>
          <w:color w:val="000000" w:themeColor="text1"/>
        </w:rPr>
      </w:pPr>
      <w:r w:rsidRPr="00C00B93">
        <w:rPr>
          <w:rFonts w:ascii="Times New Roman" w:hAnsi="Times New Roman"/>
          <w:color w:val="000000" w:themeColor="text1"/>
        </w:rPr>
        <w:t>Angeli, P., “Droplet Size in Two-Phase Liquid Dispersed Pipeline Flows” Chem. Eng. Tech., 24(4), 431-434 (2001).</w:t>
      </w:r>
    </w:p>
    <w:p w14:paraId="0C0FC8DA" w14:textId="3BB4849A" w:rsidR="0054019E" w:rsidRPr="00C00B93" w:rsidRDefault="0054019E" w:rsidP="0054019E">
      <w:pPr>
        <w:spacing w:after="240" w:line="240" w:lineRule="auto"/>
        <w:ind w:left="360"/>
        <w:rPr>
          <w:rFonts w:ascii="Times New Roman" w:hAnsi="Times New Roman"/>
          <w:color w:val="000000" w:themeColor="text1"/>
        </w:rPr>
      </w:pPr>
      <w:r w:rsidRPr="00C00B93">
        <w:rPr>
          <w:rFonts w:ascii="Times New Roman" w:hAnsi="Times New Roman"/>
          <w:color w:val="000000" w:themeColor="text1"/>
        </w:rPr>
        <w:t xml:space="preserve">Ashrafizadeh S.N., Motaee E. and Hoshyargar V. 2012. Emulsification </w:t>
      </w:r>
      <w:r w:rsidR="00D1159D" w:rsidRPr="00C00B93">
        <w:rPr>
          <w:rFonts w:ascii="Times New Roman" w:hAnsi="Times New Roman"/>
          <w:color w:val="000000" w:themeColor="text1"/>
        </w:rPr>
        <w:t>of</w:t>
      </w:r>
      <w:r w:rsidRPr="00C00B93">
        <w:rPr>
          <w:rFonts w:ascii="Times New Roman" w:hAnsi="Times New Roman"/>
          <w:color w:val="000000" w:themeColor="text1"/>
        </w:rPr>
        <w:t xml:space="preserve"> Heavy Crude Oil </w:t>
      </w:r>
      <w:r w:rsidR="00D1159D" w:rsidRPr="00C00B93">
        <w:rPr>
          <w:rFonts w:ascii="Times New Roman" w:hAnsi="Times New Roman"/>
          <w:color w:val="000000" w:themeColor="text1"/>
        </w:rPr>
        <w:t>in</w:t>
      </w:r>
      <w:r w:rsidRPr="00C00B93">
        <w:rPr>
          <w:rFonts w:ascii="Times New Roman" w:hAnsi="Times New Roman"/>
          <w:color w:val="000000" w:themeColor="text1"/>
        </w:rPr>
        <w:t xml:space="preserve"> Water </w:t>
      </w:r>
      <w:r w:rsidR="00D1159D" w:rsidRPr="00C00B93">
        <w:rPr>
          <w:rFonts w:ascii="Times New Roman" w:hAnsi="Times New Roman"/>
          <w:color w:val="000000" w:themeColor="text1"/>
        </w:rPr>
        <w:t>by</w:t>
      </w:r>
      <w:r w:rsidRPr="00C00B93">
        <w:rPr>
          <w:rFonts w:ascii="Times New Roman" w:hAnsi="Times New Roman"/>
          <w:color w:val="000000" w:themeColor="text1"/>
        </w:rPr>
        <w:t xml:space="preserve"> Natural Surfactants. Journal of Petroleum Science and Engineering, 86–87, 137–143.</w:t>
      </w:r>
    </w:p>
    <w:p w14:paraId="5498FD01" w14:textId="6B37547D" w:rsidR="0054019E" w:rsidRPr="00C00B93" w:rsidRDefault="0054019E" w:rsidP="0054019E">
      <w:pPr>
        <w:spacing w:after="240" w:line="240" w:lineRule="auto"/>
        <w:ind w:left="360"/>
        <w:rPr>
          <w:rFonts w:ascii="Times New Roman" w:hAnsi="Times New Roman"/>
          <w:color w:val="000000" w:themeColor="text1"/>
        </w:rPr>
      </w:pPr>
      <w:r w:rsidRPr="00C00B93">
        <w:rPr>
          <w:rFonts w:ascii="Times New Roman" w:hAnsi="Times New Roman"/>
          <w:color w:val="000000" w:themeColor="text1"/>
        </w:rPr>
        <w:t xml:space="preserve">Ashrafizadeh, S.N. and Kamran, M. 2010. Emulsification </w:t>
      </w:r>
      <w:r w:rsidR="00D1159D" w:rsidRPr="00C00B93">
        <w:rPr>
          <w:rFonts w:ascii="Times New Roman" w:hAnsi="Times New Roman"/>
          <w:color w:val="000000" w:themeColor="text1"/>
        </w:rPr>
        <w:t>of</w:t>
      </w:r>
      <w:r w:rsidRPr="00C00B93">
        <w:rPr>
          <w:rFonts w:ascii="Times New Roman" w:hAnsi="Times New Roman"/>
          <w:color w:val="000000" w:themeColor="text1"/>
        </w:rPr>
        <w:t xml:space="preserve"> Heavy Crude Oil </w:t>
      </w:r>
      <w:r w:rsidR="00D1159D" w:rsidRPr="00C00B93">
        <w:rPr>
          <w:rFonts w:ascii="Times New Roman" w:hAnsi="Times New Roman"/>
          <w:color w:val="000000" w:themeColor="text1"/>
        </w:rPr>
        <w:t>in</w:t>
      </w:r>
      <w:r w:rsidRPr="00C00B93">
        <w:rPr>
          <w:rFonts w:ascii="Times New Roman" w:hAnsi="Times New Roman"/>
          <w:color w:val="000000" w:themeColor="text1"/>
        </w:rPr>
        <w:t xml:space="preserve"> Water </w:t>
      </w:r>
      <w:r w:rsidR="00D1159D" w:rsidRPr="00C00B93">
        <w:rPr>
          <w:rFonts w:ascii="Times New Roman" w:hAnsi="Times New Roman"/>
          <w:color w:val="000000" w:themeColor="text1"/>
        </w:rPr>
        <w:t>for</w:t>
      </w:r>
      <w:r w:rsidRPr="00C00B93">
        <w:rPr>
          <w:rFonts w:ascii="Times New Roman" w:hAnsi="Times New Roman"/>
          <w:color w:val="000000" w:themeColor="text1"/>
        </w:rPr>
        <w:t xml:space="preserve"> Pipeline Transportation. Journal of Petroleum Science and Engineering, Vol. 71, Isssues 3-4, 205 – 211. </w:t>
      </w:r>
      <w:hyperlink r:id="rId68" w:history="1">
        <w:r w:rsidRPr="00C00B93">
          <w:rPr>
            <w:rFonts w:ascii="Times New Roman" w:hAnsi="Times New Roman"/>
            <w:color w:val="000000" w:themeColor="text1"/>
          </w:rPr>
          <w:t>https://doi.org/10.1016/j.petrol.2010.02.005</w:t>
        </w:r>
      </w:hyperlink>
      <w:r w:rsidRPr="00C00B93">
        <w:rPr>
          <w:rFonts w:ascii="Times New Roman" w:hAnsi="Times New Roman"/>
          <w:color w:val="000000" w:themeColor="text1"/>
        </w:rPr>
        <w:t>.</w:t>
      </w:r>
    </w:p>
    <w:p w14:paraId="0C2EF6D8" w14:textId="77777777" w:rsidR="0054019E" w:rsidRPr="00C00B93" w:rsidRDefault="0054019E" w:rsidP="0054019E">
      <w:pPr>
        <w:spacing w:after="240" w:line="240" w:lineRule="auto"/>
        <w:ind w:left="360"/>
        <w:rPr>
          <w:rFonts w:ascii="Times New Roman" w:hAnsi="Times New Roman"/>
          <w:color w:val="000000" w:themeColor="text1"/>
        </w:rPr>
      </w:pPr>
      <w:r w:rsidRPr="00C00B93">
        <w:rPr>
          <w:rFonts w:ascii="Times New Roman" w:hAnsi="Times New Roman"/>
          <w:color w:val="000000" w:themeColor="text1"/>
        </w:rPr>
        <w:t>Barth T.,Høiland S.,Fotland P. et al. 2005.Relationship Between The Content Of Asphaltenes And Bases In Some Crude Oils, Energy Fuels, 19 (4), 1624–1630, Bergen Norway,</w:t>
      </w:r>
      <w:hyperlink r:id="rId69" w:history="1">
        <w:r w:rsidRPr="00C00B93">
          <w:rPr>
            <w:rFonts w:ascii="Times New Roman" w:hAnsi="Times New Roman"/>
            <w:color w:val="000000" w:themeColor="text1"/>
          </w:rPr>
          <w:t>https://doi.org/10.1021/ef049750a</w:t>
        </w:r>
      </w:hyperlink>
      <w:r w:rsidRPr="00C00B93">
        <w:rPr>
          <w:rFonts w:ascii="Times New Roman" w:hAnsi="Times New Roman"/>
          <w:color w:val="000000" w:themeColor="text1"/>
        </w:rPr>
        <w:t>.</w:t>
      </w:r>
    </w:p>
    <w:p w14:paraId="00C06A08" w14:textId="77777777" w:rsidR="0054019E" w:rsidRPr="00C00B93" w:rsidRDefault="0054019E" w:rsidP="0054019E">
      <w:pPr>
        <w:spacing w:after="240" w:line="240" w:lineRule="auto"/>
        <w:ind w:left="360"/>
        <w:rPr>
          <w:rFonts w:ascii="Times New Roman" w:hAnsi="Times New Roman"/>
          <w:color w:val="000000" w:themeColor="text1"/>
        </w:rPr>
      </w:pPr>
      <w:r w:rsidRPr="00C00B93">
        <w:rPr>
          <w:rFonts w:ascii="Times New Roman" w:hAnsi="Times New Roman"/>
          <w:color w:val="000000" w:themeColor="text1"/>
        </w:rPr>
        <w:t>Becher, P. 1957.Emulsions: Theory and Practice. Reprint,New York: Robert E. Krieger Publishing.</w:t>
      </w:r>
    </w:p>
    <w:p w14:paraId="70B052CD" w14:textId="5A5EAFC5" w:rsidR="0054019E" w:rsidRPr="00C00B93" w:rsidRDefault="0054019E" w:rsidP="0054019E">
      <w:pPr>
        <w:spacing w:after="240" w:line="240" w:lineRule="auto"/>
        <w:ind w:left="360"/>
        <w:rPr>
          <w:rFonts w:ascii="Times New Roman" w:hAnsi="Times New Roman"/>
          <w:color w:val="000000" w:themeColor="text1"/>
        </w:rPr>
      </w:pPr>
      <w:r w:rsidRPr="00C00B93">
        <w:rPr>
          <w:rFonts w:ascii="Times New Roman" w:hAnsi="Times New Roman"/>
          <w:color w:val="000000" w:themeColor="text1"/>
        </w:rPr>
        <w:t xml:space="preserve">Bhardwaj A. and Hartland S. 1998. Studies </w:t>
      </w:r>
      <w:r w:rsidR="00D1159D" w:rsidRPr="00C00B93">
        <w:rPr>
          <w:rFonts w:ascii="Times New Roman" w:hAnsi="Times New Roman"/>
          <w:color w:val="000000" w:themeColor="text1"/>
        </w:rPr>
        <w:t>on</w:t>
      </w:r>
      <w:r w:rsidRPr="00C00B93">
        <w:rPr>
          <w:rFonts w:ascii="Times New Roman" w:hAnsi="Times New Roman"/>
          <w:color w:val="000000" w:themeColor="text1"/>
        </w:rPr>
        <w:t xml:space="preserve"> Build up of interfacial film at the crude oil / water interface. Journal of Dispersion Science and Technology. 19. 465-473.https://doi.org/10.1080/01932699808913189.</w:t>
      </w:r>
    </w:p>
    <w:p w14:paraId="37656E85" w14:textId="77777777" w:rsidR="0054019E" w:rsidRPr="00C00B93" w:rsidRDefault="0054019E" w:rsidP="0054019E">
      <w:pPr>
        <w:spacing w:after="240" w:line="240" w:lineRule="auto"/>
        <w:ind w:left="360"/>
        <w:rPr>
          <w:rFonts w:ascii="Times New Roman" w:hAnsi="Times New Roman"/>
          <w:color w:val="000000" w:themeColor="text1"/>
        </w:rPr>
      </w:pPr>
      <w:r w:rsidRPr="00C00B93">
        <w:rPr>
          <w:rFonts w:ascii="Times New Roman" w:hAnsi="Times New Roman"/>
          <w:color w:val="000000" w:themeColor="text1"/>
        </w:rPr>
        <w:t>Boukadi F., Singh V., Trabelsis R. et al. 2012. Appropriate Separator Sizing: A Modified Stewart and Arnold Method. Modelling and Simulation in Engineering.Volume 2012, Article ID 721814.</w:t>
      </w:r>
      <w:hyperlink r:id="rId70" w:history="1">
        <w:r w:rsidRPr="00C00B93">
          <w:rPr>
            <w:rFonts w:ascii="Times New Roman" w:hAnsi="Times New Roman"/>
            <w:color w:val="000000" w:themeColor="text1"/>
          </w:rPr>
          <w:t>http://dx.doi.org/10.1155/2012/721814</w:t>
        </w:r>
      </w:hyperlink>
      <w:r w:rsidRPr="00C00B93">
        <w:rPr>
          <w:rFonts w:ascii="Times New Roman" w:hAnsi="Times New Roman"/>
          <w:color w:val="000000" w:themeColor="text1"/>
        </w:rPr>
        <w:t>.</w:t>
      </w:r>
    </w:p>
    <w:p w14:paraId="494DC6D9" w14:textId="39BE142F" w:rsidR="0054019E" w:rsidRPr="00C00B93" w:rsidRDefault="0054019E" w:rsidP="0054019E">
      <w:pPr>
        <w:spacing w:after="240" w:line="240" w:lineRule="auto"/>
        <w:ind w:left="360"/>
        <w:rPr>
          <w:rFonts w:ascii="Times New Roman" w:hAnsi="Times New Roman"/>
          <w:color w:val="000000" w:themeColor="text1"/>
        </w:rPr>
      </w:pPr>
      <w:r w:rsidRPr="00C00B93">
        <w:rPr>
          <w:rFonts w:ascii="Times New Roman" w:hAnsi="Times New Roman"/>
          <w:color w:val="000000" w:themeColor="text1"/>
        </w:rPr>
        <w:t xml:space="preserve">Brandal, </w:t>
      </w:r>
      <w:r w:rsidR="00D1159D" w:rsidRPr="00C00B93">
        <w:rPr>
          <w:rFonts w:ascii="Times New Roman" w:hAnsi="Times New Roman"/>
          <w:color w:val="000000" w:themeColor="text1"/>
        </w:rPr>
        <w:t>Ø., Hanneseth</w:t>
      </w:r>
      <w:r w:rsidRPr="00C00B93">
        <w:rPr>
          <w:rFonts w:ascii="Times New Roman" w:hAnsi="Times New Roman"/>
          <w:color w:val="000000" w:themeColor="text1"/>
        </w:rPr>
        <w:t xml:space="preserve"> A.-M. D., Hemmingsen P.V.et al. 2006. Isolation and Characterization of Naphthenic Acids from a Metal Naphthenate Deposit: Molecular Properties at Oil‐Water and Air‐Water Interfaces. Journal of Dispersion Science and Technology. 27 (3). 295-305.https://do</w:t>
      </w:r>
      <w:r>
        <w:rPr>
          <w:rFonts w:ascii="Times New Roman" w:hAnsi="Times New Roman"/>
          <w:color w:val="000000" w:themeColor="text1"/>
        </w:rPr>
        <w:t>i.org/10.1080/01932690500357909</w:t>
      </w:r>
    </w:p>
    <w:p w14:paraId="47D24733" w14:textId="77777777" w:rsidR="0054019E" w:rsidRPr="00C00B93" w:rsidRDefault="0054019E" w:rsidP="0054019E">
      <w:pPr>
        <w:spacing w:after="240" w:line="240" w:lineRule="auto"/>
        <w:ind w:left="360"/>
        <w:rPr>
          <w:rFonts w:ascii="Times New Roman" w:hAnsi="Times New Roman"/>
          <w:color w:val="000000" w:themeColor="text1"/>
        </w:rPr>
      </w:pPr>
      <w:r w:rsidRPr="00C00B93">
        <w:rPr>
          <w:rFonts w:ascii="Times New Roman" w:hAnsi="Times New Roman"/>
          <w:color w:val="000000" w:themeColor="text1"/>
        </w:rPr>
        <w:t>Brauner, N. and A. Ullmann, “Modeling of Phase Inversion Phenomenon in Two-Phase Pipe Flow”, Int. J. Multiphase Flow, 28, 1177–1204 (2002).</w:t>
      </w:r>
    </w:p>
    <w:p w14:paraId="69025D98" w14:textId="77777777" w:rsidR="0054019E" w:rsidRPr="00C00B93" w:rsidRDefault="0054019E" w:rsidP="0054019E">
      <w:pPr>
        <w:spacing w:after="240" w:line="240" w:lineRule="auto"/>
        <w:ind w:left="360"/>
        <w:rPr>
          <w:rFonts w:ascii="Times New Roman" w:hAnsi="Times New Roman"/>
          <w:color w:val="000000" w:themeColor="text1"/>
        </w:rPr>
      </w:pPr>
      <w:r w:rsidRPr="00C00B93">
        <w:rPr>
          <w:rFonts w:ascii="Times New Roman" w:hAnsi="Times New Roman"/>
          <w:color w:val="000000" w:themeColor="text1"/>
        </w:rPr>
        <w:t>Brinkman H.1952. The Viscosity of Concentrated Suspensions and Solutions. J. Chem. Phys. 20 (4), 571–584.</w:t>
      </w:r>
    </w:p>
    <w:p w14:paraId="1ACD89E8" w14:textId="0FEFCC35" w:rsidR="0054019E" w:rsidRPr="00C00B93" w:rsidRDefault="0054019E" w:rsidP="0054019E">
      <w:pPr>
        <w:spacing w:after="240" w:line="240" w:lineRule="auto"/>
        <w:ind w:left="360"/>
        <w:rPr>
          <w:rFonts w:ascii="Times New Roman" w:hAnsi="Times New Roman"/>
          <w:color w:val="000000" w:themeColor="text1"/>
        </w:rPr>
      </w:pPr>
      <w:r w:rsidRPr="00C00B93">
        <w:rPr>
          <w:rFonts w:ascii="Times New Roman" w:hAnsi="Times New Roman"/>
          <w:color w:val="000000" w:themeColor="text1"/>
        </w:rPr>
        <w:lastRenderedPageBreak/>
        <w:t xml:space="preserve">Calabrese P.V.,Chang T.P.K. and Dang P.T. 1986. Drop Breakup </w:t>
      </w:r>
      <w:r w:rsidR="00D1159D" w:rsidRPr="00C00B93">
        <w:rPr>
          <w:rFonts w:ascii="Times New Roman" w:hAnsi="Times New Roman"/>
          <w:color w:val="000000" w:themeColor="text1"/>
        </w:rPr>
        <w:t>in</w:t>
      </w:r>
      <w:r w:rsidRPr="00C00B93">
        <w:rPr>
          <w:rFonts w:ascii="Times New Roman" w:hAnsi="Times New Roman"/>
          <w:color w:val="000000" w:themeColor="text1"/>
        </w:rPr>
        <w:t xml:space="preserve"> Turbulent Stirred‐Tank Contactors. Part I: Effect </w:t>
      </w:r>
      <w:r w:rsidR="00D1159D" w:rsidRPr="00C00B93">
        <w:rPr>
          <w:rFonts w:ascii="Times New Roman" w:hAnsi="Times New Roman"/>
          <w:color w:val="000000" w:themeColor="text1"/>
        </w:rPr>
        <w:t>of</w:t>
      </w:r>
      <w:r w:rsidRPr="00C00B93">
        <w:rPr>
          <w:rFonts w:ascii="Times New Roman" w:hAnsi="Times New Roman"/>
          <w:color w:val="000000" w:themeColor="text1"/>
        </w:rPr>
        <w:t xml:space="preserve"> Dispersed‐Phase Viscosity. AIChE,3(2) () 657.</w:t>
      </w:r>
      <w:hyperlink r:id="rId71" w:history="1">
        <w:r w:rsidRPr="00C00B93">
          <w:rPr>
            <w:rFonts w:ascii="Times New Roman" w:hAnsi="Times New Roman"/>
            <w:color w:val="000000" w:themeColor="text1"/>
          </w:rPr>
          <w:t>https://doi.org/10.1002/aic.690320416</w:t>
        </w:r>
      </w:hyperlink>
      <w:r w:rsidRPr="00C00B93">
        <w:rPr>
          <w:rFonts w:ascii="Times New Roman" w:hAnsi="Times New Roman"/>
          <w:color w:val="000000" w:themeColor="text1"/>
        </w:rPr>
        <w:t>.</w:t>
      </w:r>
    </w:p>
    <w:p w14:paraId="5A303C28" w14:textId="425F5D8E" w:rsidR="0054019E" w:rsidRPr="00C00B93" w:rsidRDefault="0054019E" w:rsidP="0054019E">
      <w:pPr>
        <w:spacing w:after="240" w:line="240" w:lineRule="auto"/>
        <w:ind w:left="360"/>
        <w:rPr>
          <w:rFonts w:ascii="Times New Roman" w:hAnsi="Times New Roman"/>
          <w:color w:val="000000" w:themeColor="text1"/>
        </w:rPr>
      </w:pPr>
      <w:r w:rsidRPr="00C00B93">
        <w:rPr>
          <w:rFonts w:ascii="Times New Roman" w:hAnsi="Times New Roman"/>
          <w:color w:val="000000" w:themeColor="text1"/>
        </w:rPr>
        <w:t xml:space="preserve">Cengel J. A., Faruqui A. A., and Finnigan J. W. et al.1962. Laminar </w:t>
      </w:r>
      <w:r w:rsidR="00D1159D" w:rsidRPr="00C00B93">
        <w:rPr>
          <w:rFonts w:ascii="Times New Roman" w:hAnsi="Times New Roman"/>
          <w:color w:val="000000" w:themeColor="text1"/>
        </w:rPr>
        <w:t>and</w:t>
      </w:r>
      <w:r w:rsidRPr="00C00B93">
        <w:rPr>
          <w:rFonts w:ascii="Times New Roman" w:hAnsi="Times New Roman"/>
          <w:color w:val="000000" w:themeColor="text1"/>
        </w:rPr>
        <w:t xml:space="preserve"> Turbulent Flow </w:t>
      </w:r>
      <w:r w:rsidR="00D1159D" w:rsidRPr="00C00B93">
        <w:rPr>
          <w:rFonts w:ascii="Times New Roman" w:hAnsi="Times New Roman"/>
          <w:color w:val="000000" w:themeColor="text1"/>
        </w:rPr>
        <w:t>of</w:t>
      </w:r>
      <w:r w:rsidRPr="00C00B93">
        <w:rPr>
          <w:rFonts w:ascii="Times New Roman" w:hAnsi="Times New Roman"/>
          <w:color w:val="000000" w:themeColor="text1"/>
        </w:rPr>
        <w:t xml:space="preserve"> Unstable Liquid-Liquid Emulsions. AIChE J., 8(3), 335.</w:t>
      </w:r>
    </w:p>
    <w:p w14:paraId="0780B130" w14:textId="6E8AADEC" w:rsidR="0054019E" w:rsidRPr="00C00B93" w:rsidRDefault="0054019E" w:rsidP="0054019E">
      <w:pPr>
        <w:spacing w:after="240" w:line="240" w:lineRule="auto"/>
        <w:ind w:left="360"/>
        <w:rPr>
          <w:rFonts w:ascii="Times New Roman" w:hAnsi="Times New Roman"/>
          <w:color w:val="000000" w:themeColor="text1"/>
        </w:rPr>
      </w:pPr>
      <w:r w:rsidRPr="00C00B93">
        <w:rPr>
          <w:rFonts w:ascii="Times New Roman" w:hAnsi="Times New Roman"/>
          <w:color w:val="000000" w:themeColor="text1"/>
        </w:rPr>
        <w:t xml:space="preserve">Charles M., Govier G.W. and Hodgson G. W. 1961. The Horizontal Flow </w:t>
      </w:r>
      <w:r w:rsidR="00D1159D" w:rsidRPr="00C00B93">
        <w:rPr>
          <w:rFonts w:ascii="Times New Roman" w:hAnsi="Times New Roman"/>
          <w:color w:val="000000" w:themeColor="text1"/>
        </w:rPr>
        <w:t>of</w:t>
      </w:r>
      <w:r w:rsidRPr="00C00B93">
        <w:rPr>
          <w:rFonts w:ascii="Times New Roman" w:hAnsi="Times New Roman"/>
          <w:color w:val="000000" w:themeColor="text1"/>
        </w:rPr>
        <w:t xml:space="preserve"> Equal Density Oil-Water Mixtures. Can. J. Chem. Engng., 39, 27-36.</w:t>
      </w:r>
    </w:p>
    <w:p w14:paraId="6F1A2C11" w14:textId="77777777" w:rsidR="0054019E" w:rsidRPr="00C00B93" w:rsidRDefault="0054019E" w:rsidP="0054019E">
      <w:pPr>
        <w:spacing w:after="240" w:line="240" w:lineRule="auto"/>
        <w:ind w:left="360"/>
        <w:rPr>
          <w:rFonts w:ascii="Times New Roman" w:hAnsi="Times New Roman"/>
          <w:color w:val="000000" w:themeColor="text1"/>
        </w:rPr>
      </w:pPr>
      <w:r w:rsidRPr="00C00B93">
        <w:rPr>
          <w:rFonts w:ascii="Times New Roman" w:hAnsi="Times New Roman"/>
          <w:color w:val="000000" w:themeColor="text1"/>
        </w:rPr>
        <w:t>Dan D., and Jing G. 2006. Apparent Viscosity Prediction Of Non-Newtonian Water-In-Crude Oil Emulsions, Journal of Petroleum Science and Engineering,Volume 53, Issues 1–2,113-122,ISSN 0920-4105,</w:t>
      </w:r>
      <w:hyperlink r:id="rId72" w:history="1">
        <w:r w:rsidRPr="00C00B93">
          <w:rPr>
            <w:rFonts w:ascii="Times New Roman" w:hAnsi="Times New Roman"/>
            <w:color w:val="000000" w:themeColor="text1"/>
          </w:rPr>
          <w:t>https://doi.org/10.1016/j.petrol.2006.04.003</w:t>
        </w:r>
      </w:hyperlink>
      <w:r w:rsidRPr="00C00B93">
        <w:rPr>
          <w:rFonts w:ascii="Times New Roman" w:hAnsi="Times New Roman"/>
          <w:color w:val="000000" w:themeColor="text1"/>
        </w:rPr>
        <w:t>.</w:t>
      </w:r>
    </w:p>
    <w:p w14:paraId="5A1979C4" w14:textId="77777777" w:rsidR="0054019E" w:rsidRPr="00C00B93" w:rsidRDefault="0054019E" w:rsidP="0054019E">
      <w:pPr>
        <w:spacing w:after="240" w:line="240" w:lineRule="auto"/>
        <w:ind w:left="360"/>
        <w:rPr>
          <w:rFonts w:ascii="Times New Roman" w:hAnsi="Times New Roman"/>
          <w:color w:val="000000" w:themeColor="text1"/>
        </w:rPr>
      </w:pPr>
      <w:r w:rsidRPr="00C00B93">
        <w:rPr>
          <w:rFonts w:ascii="Times New Roman" w:hAnsi="Times New Roman"/>
          <w:color w:val="000000" w:themeColor="text1"/>
        </w:rPr>
        <w:t>Darby R., “Chemical Engineering Fluid Mechanics” Marcel Dekker, Inc. (1996).</w:t>
      </w:r>
    </w:p>
    <w:p w14:paraId="1E613C22" w14:textId="77777777" w:rsidR="0054019E" w:rsidRPr="00C00B93" w:rsidRDefault="0054019E" w:rsidP="0054019E">
      <w:pPr>
        <w:spacing w:after="240" w:line="240" w:lineRule="auto"/>
        <w:ind w:left="360"/>
        <w:rPr>
          <w:rFonts w:ascii="Times New Roman" w:hAnsi="Times New Roman"/>
          <w:color w:val="000000" w:themeColor="text1"/>
        </w:rPr>
      </w:pPr>
      <w:r w:rsidRPr="00C00B93">
        <w:rPr>
          <w:rFonts w:ascii="Times New Roman" w:hAnsi="Times New Roman"/>
          <w:color w:val="000000" w:themeColor="text1"/>
        </w:rPr>
        <w:t>Dodge D.W. and Metzner A.B.1959.Turbulent Flow of Non-Newtonian Systems, AIChE J., 5(2), 189-204 (1959).</w:t>
      </w:r>
    </w:p>
    <w:p w14:paraId="134C955C" w14:textId="77777777" w:rsidR="0054019E" w:rsidRPr="00C00B93" w:rsidRDefault="0054019E" w:rsidP="0054019E">
      <w:pPr>
        <w:spacing w:after="240" w:line="240" w:lineRule="auto"/>
        <w:ind w:left="360"/>
        <w:rPr>
          <w:rFonts w:ascii="Times New Roman" w:hAnsi="Times New Roman"/>
          <w:color w:val="000000" w:themeColor="text1"/>
        </w:rPr>
      </w:pPr>
      <w:r w:rsidRPr="00C00B93">
        <w:rPr>
          <w:rFonts w:ascii="Times New Roman" w:hAnsi="Times New Roman"/>
          <w:color w:val="000000" w:themeColor="text1"/>
        </w:rPr>
        <w:t xml:space="preserve">Dol S. S.,Chan M. S,Wong S. F. et al. 2016. Experimental Study on the Effects of Water-in-Oil Emulsions to the Pressure Drop in Pipeline Flow (Version 10007627), World Academy of Science, Engineering and Technology, International Journal of Chemical and Molecular Engineering.Vol:10,No:12. </w:t>
      </w:r>
      <w:hyperlink r:id="rId73" w:history="1">
        <w:r w:rsidRPr="00C00B93">
          <w:rPr>
            <w:rFonts w:ascii="Times New Roman" w:hAnsi="Times New Roman"/>
            <w:color w:val="000000" w:themeColor="text1"/>
          </w:rPr>
          <w:t>http://doi.org/10.5281/zenodo.1131613</w:t>
        </w:r>
      </w:hyperlink>
      <w:r w:rsidRPr="00C00B93">
        <w:rPr>
          <w:rFonts w:ascii="Times New Roman" w:hAnsi="Times New Roman"/>
          <w:color w:val="000000" w:themeColor="text1"/>
        </w:rPr>
        <w:t>.</w:t>
      </w:r>
    </w:p>
    <w:p w14:paraId="7C0A95F4" w14:textId="77777777" w:rsidR="0054019E" w:rsidRPr="00C00B93" w:rsidRDefault="0054019E" w:rsidP="0054019E">
      <w:pPr>
        <w:spacing w:after="240" w:line="240" w:lineRule="auto"/>
        <w:ind w:left="360"/>
        <w:rPr>
          <w:rFonts w:ascii="Times New Roman" w:hAnsi="Times New Roman"/>
          <w:color w:val="000000" w:themeColor="text1"/>
        </w:rPr>
      </w:pPr>
      <w:r w:rsidRPr="00C00B93">
        <w:rPr>
          <w:rFonts w:ascii="Times New Roman" w:hAnsi="Times New Roman"/>
          <w:color w:val="000000" w:themeColor="text1"/>
        </w:rPr>
        <w:t>EinsteinA.1906. Eine neue bestuimmung der molekulardimensionen. Ann. Phys. 9, 289–306.</w:t>
      </w:r>
    </w:p>
    <w:p w14:paraId="342F7C0D" w14:textId="77777777" w:rsidR="0054019E" w:rsidRPr="00C00B93" w:rsidRDefault="0054019E" w:rsidP="0054019E">
      <w:pPr>
        <w:spacing w:after="240" w:line="240" w:lineRule="auto"/>
        <w:ind w:left="360"/>
        <w:rPr>
          <w:rFonts w:ascii="Times New Roman" w:hAnsi="Times New Roman"/>
          <w:color w:val="000000" w:themeColor="text1"/>
        </w:rPr>
      </w:pPr>
      <w:r w:rsidRPr="00C00B93">
        <w:rPr>
          <w:rFonts w:ascii="Times New Roman" w:hAnsi="Times New Roman"/>
          <w:color w:val="000000" w:themeColor="text1"/>
        </w:rPr>
        <w:t>Fan T. 2001.Viscosity Measurement Using CANNON-FENSKE Viscometers,October 26,</w:t>
      </w:r>
      <w:hyperlink r:id="rId74" w:history="1">
        <w:r w:rsidRPr="00C00B93">
          <w:rPr>
            <w:rFonts w:ascii="Times New Roman" w:hAnsi="Times New Roman"/>
            <w:color w:val="000000" w:themeColor="text1"/>
          </w:rPr>
          <w:t>http://www.prrc.nmt.edu/groups/petrophysics/media/pdf/viscometer.pdf</w:t>
        </w:r>
      </w:hyperlink>
      <w:r w:rsidRPr="00C00B93">
        <w:rPr>
          <w:rFonts w:ascii="Times New Roman" w:hAnsi="Times New Roman"/>
          <w:color w:val="000000" w:themeColor="text1"/>
        </w:rPr>
        <w:t>.</w:t>
      </w:r>
    </w:p>
    <w:p w14:paraId="619E5B14" w14:textId="535642E0" w:rsidR="00AB4B30" w:rsidRDefault="00AB4B30" w:rsidP="00AB4B30">
      <w:pPr>
        <w:spacing w:line="240" w:lineRule="auto"/>
        <w:ind w:left="360"/>
        <w:rPr>
          <w:rFonts w:ascii="Times New Roman" w:hAnsi="Times New Roman"/>
          <w:color w:val="000000" w:themeColor="text1"/>
        </w:rPr>
      </w:pPr>
      <w:r>
        <w:rPr>
          <w:rFonts w:ascii="Times New Roman" w:hAnsi="Times New Roman"/>
          <w:color w:val="000000" w:themeColor="text1"/>
        </w:rPr>
        <w:t>Gomez S.</w:t>
      </w:r>
      <w:r w:rsidRPr="00AB4B30">
        <w:rPr>
          <w:rFonts w:ascii="Times New Roman" w:hAnsi="Times New Roman"/>
          <w:color w:val="000000" w:themeColor="text1"/>
        </w:rPr>
        <w:t xml:space="preserve"> </w:t>
      </w:r>
      <w:r w:rsidR="00286D32">
        <w:rPr>
          <w:rFonts w:ascii="Times New Roman" w:hAnsi="Times New Roman"/>
          <w:color w:val="000000" w:themeColor="text1"/>
        </w:rPr>
        <w:t>2018.</w:t>
      </w:r>
      <w:r w:rsidRPr="00C00B93">
        <w:rPr>
          <w:rFonts w:ascii="Times New Roman" w:hAnsi="Times New Roman"/>
          <w:color w:val="000000" w:themeColor="text1"/>
        </w:rPr>
        <w:t>MS Thesis.</w:t>
      </w:r>
      <w:r w:rsidRPr="00900A65">
        <w:t xml:space="preserve"> </w:t>
      </w:r>
      <w:r w:rsidRPr="00900A65">
        <w:rPr>
          <w:rFonts w:ascii="Times New Roman" w:hAnsi="Times New Roman"/>
          <w:i/>
          <w:color w:val="000000" w:themeColor="text1"/>
        </w:rPr>
        <w:t xml:space="preserve">Experimental </w:t>
      </w:r>
      <w:r>
        <w:rPr>
          <w:rFonts w:ascii="Times New Roman" w:hAnsi="Times New Roman"/>
          <w:i/>
          <w:color w:val="000000" w:themeColor="text1"/>
        </w:rPr>
        <w:t>Characterization of Brine in Crude Oil Em</w:t>
      </w:r>
      <w:r w:rsidRPr="00900A65">
        <w:rPr>
          <w:rFonts w:ascii="Times New Roman" w:hAnsi="Times New Roman"/>
          <w:i/>
          <w:color w:val="000000" w:themeColor="text1"/>
        </w:rPr>
        <w:t>ulsion</w:t>
      </w:r>
      <w:r>
        <w:rPr>
          <w:rFonts w:ascii="Times New Roman" w:hAnsi="Times New Roman"/>
          <w:i/>
          <w:color w:val="000000" w:themeColor="text1"/>
        </w:rPr>
        <w:t xml:space="preserve">s and Its Performance in Artificial Lift </w:t>
      </w:r>
      <w:r w:rsidR="00286D32">
        <w:rPr>
          <w:rFonts w:ascii="Times New Roman" w:hAnsi="Times New Roman"/>
          <w:i/>
          <w:color w:val="000000" w:themeColor="text1"/>
        </w:rPr>
        <w:t>Systems</w:t>
      </w:r>
      <w:r w:rsidR="00286D32" w:rsidRPr="00C00B93">
        <w:rPr>
          <w:rFonts w:ascii="Times New Roman" w:hAnsi="Times New Roman"/>
          <w:color w:val="000000" w:themeColor="text1"/>
        </w:rPr>
        <w:t>. University</w:t>
      </w:r>
      <w:r w:rsidRPr="00C00B93">
        <w:rPr>
          <w:rFonts w:ascii="Times New Roman" w:hAnsi="Times New Roman"/>
          <w:color w:val="000000" w:themeColor="text1"/>
        </w:rPr>
        <w:t xml:space="preserve"> of Oklahoma, Norman, </w:t>
      </w:r>
      <w:r w:rsidR="00286D32" w:rsidRPr="00C00B93">
        <w:rPr>
          <w:rFonts w:ascii="Times New Roman" w:hAnsi="Times New Roman"/>
          <w:color w:val="000000" w:themeColor="text1"/>
        </w:rPr>
        <w:t>Oklahoma, (</w:t>
      </w:r>
      <w:r w:rsidRPr="00C00B93">
        <w:rPr>
          <w:rFonts w:ascii="Times New Roman" w:hAnsi="Times New Roman"/>
          <w:color w:val="000000" w:themeColor="text1"/>
        </w:rPr>
        <w:t>201</w:t>
      </w:r>
      <w:r>
        <w:rPr>
          <w:rFonts w:ascii="Times New Roman" w:hAnsi="Times New Roman"/>
          <w:color w:val="000000" w:themeColor="text1"/>
        </w:rPr>
        <w:t>8</w:t>
      </w:r>
      <w:r w:rsidRPr="00C00B93">
        <w:rPr>
          <w:rFonts w:ascii="Times New Roman" w:hAnsi="Times New Roman"/>
          <w:color w:val="000000" w:themeColor="text1"/>
        </w:rPr>
        <w:t>).</w:t>
      </w:r>
    </w:p>
    <w:p w14:paraId="13CD5746" w14:textId="77777777" w:rsidR="00AB4B30" w:rsidRDefault="00AB4B30" w:rsidP="00AB4B30">
      <w:pPr>
        <w:spacing w:line="240" w:lineRule="auto"/>
        <w:ind w:left="360"/>
        <w:rPr>
          <w:rFonts w:ascii="Times New Roman" w:hAnsi="Times New Roman"/>
          <w:color w:val="000000" w:themeColor="text1"/>
        </w:rPr>
      </w:pPr>
    </w:p>
    <w:p w14:paraId="1CB6CB9A" w14:textId="403386F6" w:rsidR="0054019E" w:rsidRPr="00C00B93" w:rsidRDefault="0054019E" w:rsidP="0054019E">
      <w:pPr>
        <w:spacing w:after="240" w:line="240" w:lineRule="auto"/>
        <w:ind w:left="360"/>
        <w:rPr>
          <w:rFonts w:ascii="Times New Roman" w:hAnsi="Times New Roman"/>
          <w:color w:val="000000" w:themeColor="text1"/>
        </w:rPr>
      </w:pPr>
      <w:r w:rsidRPr="00C00B93">
        <w:rPr>
          <w:rFonts w:ascii="Times New Roman" w:hAnsi="Times New Roman"/>
          <w:color w:val="000000" w:themeColor="text1"/>
        </w:rPr>
        <w:t xml:space="preserve">Griffin, W.1949. Classification </w:t>
      </w:r>
      <w:r w:rsidR="00D1159D" w:rsidRPr="00C00B93">
        <w:rPr>
          <w:rFonts w:ascii="Times New Roman" w:hAnsi="Times New Roman"/>
          <w:color w:val="000000" w:themeColor="text1"/>
        </w:rPr>
        <w:t>of</w:t>
      </w:r>
      <w:r w:rsidRPr="00C00B93">
        <w:rPr>
          <w:rFonts w:ascii="Times New Roman" w:hAnsi="Times New Roman"/>
          <w:color w:val="000000" w:themeColor="text1"/>
        </w:rPr>
        <w:t xml:space="preserve"> Surface-Active Agents By HLB. Journal of Cosmetic Science, 1, 311-326.</w:t>
      </w:r>
      <w:hyperlink r:id="rId75" w:history="1">
        <w:r w:rsidRPr="00C00B93">
          <w:rPr>
            <w:rFonts w:ascii="Times New Roman" w:hAnsi="Times New Roman"/>
            <w:color w:val="000000" w:themeColor="text1"/>
          </w:rPr>
          <w:t>http://journal.scconline.org/contents/cc1949/cc001n05.html</w:t>
        </w:r>
      </w:hyperlink>
      <w:r w:rsidRPr="00C00B93">
        <w:rPr>
          <w:rFonts w:ascii="Times New Roman" w:hAnsi="Times New Roman"/>
          <w:color w:val="000000" w:themeColor="text1"/>
        </w:rPr>
        <w:t>.</w:t>
      </w:r>
    </w:p>
    <w:p w14:paraId="2BAD945C" w14:textId="3EBEDCE7" w:rsidR="0054019E" w:rsidRPr="00C00B93" w:rsidRDefault="0054019E" w:rsidP="0054019E">
      <w:pPr>
        <w:spacing w:after="240" w:line="240" w:lineRule="auto"/>
        <w:ind w:left="360"/>
        <w:rPr>
          <w:rFonts w:ascii="Times New Roman" w:hAnsi="Times New Roman"/>
          <w:color w:val="000000" w:themeColor="text1"/>
        </w:rPr>
      </w:pPr>
      <w:r w:rsidRPr="00C00B93">
        <w:rPr>
          <w:rFonts w:ascii="Times New Roman" w:hAnsi="Times New Roman"/>
          <w:color w:val="000000" w:themeColor="text1"/>
        </w:rPr>
        <w:t xml:space="preserve">Hawkins </w:t>
      </w:r>
      <w:r w:rsidR="00D1159D" w:rsidRPr="00C00B93">
        <w:rPr>
          <w:rFonts w:ascii="Times New Roman" w:hAnsi="Times New Roman"/>
          <w:color w:val="000000" w:themeColor="text1"/>
        </w:rPr>
        <w:t>watts.</w:t>
      </w:r>
      <w:r w:rsidRPr="00C00B93">
        <w:rPr>
          <w:rFonts w:ascii="Times New Roman" w:hAnsi="Times New Roman"/>
          <w:color w:val="000000" w:themeColor="text1"/>
        </w:rPr>
        <w:t xml:space="preserve"> </w:t>
      </w:r>
      <w:hyperlink r:id="rId76" w:history="1">
        <w:r w:rsidRPr="00C00B93">
          <w:rPr>
            <w:rFonts w:ascii="Times New Roman" w:hAnsi="Times New Roman"/>
            <w:color w:val="000000" w:themeColor="text1"/>
          </w:rPr>
          <w:t>https://www.hawkinswatts.com/wp-content/uploads/2016/01/Hawkins-Watts-HLB-Balance.pdf</w:t>
        </w:r>
      </w:hyperlink>
      <w:r w:rsidRPr="00C00B93">
        <w:rPr>
          <w:rFonts w:ascii="Times New Roman" w:hAnsi="Times New Roman"/>
          <w:color w:val="000000" w:themeColor="text1"/>
        </w:rPr>
        <w:t>.</w:t>
      </w:r>
    </w:p>
    <w:p w14:paraId="3D2156DA" w14:textId="77777777" w:rsidR="0054019E" w:rsidRPr="00C00B93" w:rsidRDefault="0054019E" w:rsidP="0054019E">
      <w:pPr>
        <w:spacing w:after="240" w:line="240" w:lineRule="auto"/>
        <w:ind w:left="360"/>
        <w:rPr>
          <w:rFonts w:ascii="Times New Roman" w:hAnsi="Times New Roman"/>
          <w:color w:val="000000" w:themeColor="text1"/>
        </w:rPr>
      </w:pPr>
      <w:r w:rsidRPr="00C00B93">
        <w:rPr>
          <w:rFonts w:ascii="Times New Roman" w:hAnsi="Times New Roman"/>
          <w:color w:val="000000" w:themeColor="text1"/>
        </w:rPr>
        <w:t>Henríquez, C. J. 2009. W/O Emulsions: Formulation, Characterization and Destabilization. Ms Thesis, Technischen Universität Cottbus zur Erlangung, Caracas (February 2002).</w:t>
      </w:r>
    </w:p>
    <w:p w14:paraId="430DC356" w14:textId="77777777" w:rsidR="0054019E" w:rsidRPr="00C00B93" w:rsidRDefault="0054019E" w:rsidP="0054019E">
      <w:pPr>
        <w:spacing w:after="240" w:line="240" w:lineRule="auto"/>
        <w:ind w:left="360"/>
        <w:rPr>
          <w:rFonts w:ascii="Times New Roman" w:hAnsi="Times New Roman"/>
          <w:color w:val="000000" w:themeColor="text1"/>
        </w:rPr>
      </w:pPr>
      <w:r w:rsidRPr="00C00B93">
        <w:rPr>
          <w:rFonts w:ascii="Times New Roman" w:hAnsi="Times New Roman"/>
          <w:color w:val="000000" w:themeColor="text1"/>
        </w:rPr>
        <w:t>Hesketh, P., F. Russell and A. Etchells, “Bubble Size in Horizontal Pipelines”, A.I.Ch.E. J., 33(4), 663-667, (1987).</w:t>
      </w:r>
    </w:p>
    <w:p w14:paraId="020B816E" w14:textId="77777777" w:rsidR="0054019E" w:rsidRPr="00C00B93" w:rsidRDefault="0054019E" w:rsidP="0054019E">
      <w:pPr>
        <w:spacing w:after="240" w:line="240" w:lineRule="auto"/>
        <w:ind w:left="360"/>
        <w:rPr>
          <w:rFonts w:ascii="Times New Roman" w:hAnsi="Times New Roman"/>
          <w:color w:val="000000" w:themeColor="text1"/>
        </w:rPr>
      </w:pPr>
      <w:r w:rsidRPr="00C00B93">
        <w:rPr>
          <w:rFonts w:ascii="Times New Roman" w:hAnsi="Times New Roman"/>
          <w:color w:val="000000" w:themeColor="text1"/>
        </w:rPr>
        <w:t>Hinze, J., 1995. Fundamentals of the Hydrodynamic Mechanism of Splitting in Dispersion Processes. AIChE, 1 (3), 289–295.https://doi.org/10.1002/aic.690010303.</w:t>
      </w:r>
    </w:p>
    <w:p w14:paraId="0E70FB82" w14:textId="5564B1A6" w:rsidR="0054019E" w:rsidRPr="00C00B93" w:rsidRDefault="0054019E" w:rsidP="0054019E">
      <w:pPr>
        <w:spacing w:after="240" w:line="240" w:lineRule="auto"/>
        <w:ind w:left="360"/>
        <w:rPr>
          <w:rFonts w:ascii="Times New Roman" w:hAnsi="Times New Roman"/>
          <w:color w:val="000000" w:themeColor="text1"/>
        </w:rPr>
      </w:pPr>
      <w:r w:rsidRPr="00C00B93">
        <w:rPr>
          <w:rFonts w:ascii="Times New Roman" w:hAnsi="Times New Roman"/>
          <w:color w:val="000000" w:themeColor="text1"/>
        </w:rPr>
        <w:lastRenderedPageBreak/>
        <w:t xml:space="preserve">ICI Americas Inc. 1976. The HLB System A Time-Saving Guide </w:t>
      </w:r>
      <w:r w:rsidR="00D1159D" w:rsidRPr="00C00B93">
        <w:rPr>
          <w:rFonts w:ascii="Times New Roman" w:hAnsi="Times New Roman"/>
          <w:color w:val="000000" w:themeColor="text1"/>
        </w:rPr>
        <w:t>to</w:t>
      </w:r>
      <w:r w:rsidRPr="00C00B93">
        <w:rPr>
          <w:rFonts w:ascii="Times New Roman" w:hAnsi="Times New Roman"/>
          <w:color w:val="000000" w:themeColor="text1"/>
        </w:rPr>
        <w:t xml:space="preserve"> Emulsifier Selection.Revisited 1980. Wilmington, Delaware: ICI Americans Inc.</w:t>
      </w:r>
    </w:p>
    <w:p w14:paraId="1F6D5397" w14:textId="38A31FBD" w:rsidR="0054019E" w:rsidRPr="00C00B93" w:rsidRDefault="0054019E" w:rsidP="0054019E">
      <w:pPr>
        <w:spacing w:after="240" w:line="240" w:lineRule="auto"/>
        <w:ind w:left="360"/>
        <w:rPr>
          <w:rFonts w:ascii="Times New Roman" w:hAnsi="Times New Roman"/>
          <w:color w:val="000000" w:themeColor="text1"/>
        </w:rPr>
      </w:pPr>
      <w:r w:rsidRPr="00C00B93">
        <w:rPr>
          <w:rFonts w:ascii="Times New Roman" w:hAnsi="Times New Roman"/>
          <w:color w:val="000000" w:themeColor="text1"/>
        </w:rPr>
        <w:t>Isaacs E. E., Chow R.S. 1991. Practical Aspects of Emulsion Stabilit</w:t>
      </w:r>
      <w:r w:rsidR="00A46173">
        <w:rPr>
          <w:rFonts w:ascii="Times New Roman" w:hAnsi="Times New Roman"/>
          <w:color w:val="000000" w:themeColor="text1"/>
        </w:rPr>
        <w:t>y i</w:t>
      </w:r>
      <w:r w:rsidRPr="00C00B93">
        <w:rPr>
          <w:rFonts w:ascii="Times New Roman" w:hAnsi="Times New Roman"/>
          <w:color w:val="000000" w:themeColor="text1"/>
        </w:rPr>
        <w:t>n Emulsions Fundamentals and Applications in the Petroleum Industry, Chap. 2, 51-</w:t>
      </w:r>
      <w:r w:rsidR="00A46173" w:rsidRPr="00C00B93">
        <w:rPr>
          <w:rFonts w:ascii="Times New Roman" w:hAnsi="Times New Roman"/>
          <w:color w:val="000000" w:themeColor="text1"/>
        </w:rPr>
        <w:t>77. Alberta</w:t>
      </w:r>
      <w:r w:rsidRPr="00C00B93">
        <w:rPr>
          <w:rFonts w:ascii="Times New Roman" w:hAnsi="Times New Roman"/>
          <w:color w:val="000000" w:themeColor="text1"/>
        </w:rPr>
        <w:t>, Canada: Advances In Chemistry Series.</w:t>
      </w:r>
    </w:p>
    <w:p w14:paraId="402C9C86" w14:textId="77777777" w:rsidR="0054019E" w:rsidRPr="00C00B93" w:rsidRDefault="0054019E" w:rsidP="0054019E">
      <w:pPr>
        <w:spacing w:after="240" w:line="240" w:lineRule="auto"/>
        <w:ind w:left="360"/>
        <w:rPr>
          <w:rFonts w:ascii="Times New Roman" w:hAnsi="Times New Roman"/>
          <w:color w:val="000000" w:themeColor="text1"/>
        </w:rPr>
      </w:pPr>
      <w:r w:rsidRPr="00C00B93">
        <w:rPr>
          <w:rFonts w:ascii="Times New Roman" w:hAnsi="Times New Roman"/>
          <w:color w:val="000000" w:themeColor="text1"/>
        </w:rPr>
        <w:t>Johnsen E. E, and Rønningsen H. P., 2003.Viscosity Of ‘Live’ Water-In-Crude-Oil Emulsions: Experimental Work And Validation Of Correlations, Journal of Petroleum Science and Engineering,Volume 38, Issues 1–2, 23-36, ISSN 0920-4105,</w:t>
      </w:r>
      <w:hyperlink r:id="rId77" w:history="1">
        <w:r w:rsidRPr="00C00B93">
          <w:rPr>
            <w:rFonts w:ascii="Times New Roman" w:hAnsi="Times New Roman"/>
            <w:color w:val="000000" w:themeColor="text1"/>
          </w:rPr>
          <w:t>https://doi.org/10.1016/S0920-4105(03)00020-2</w:t>
        </w:r>
      </w:hyperlink>
      <w:r w:rsidRPr="00C00B93">
        <w:rPr>
          <w:rFonts w:ascii="Times New Roman" w:hAnsi="Times New Roman"/>
          <w:color w:val="000000" w:themeColor="text1"/>
        </w:rPr>
        <w:t>.</w:t>
      </w:r>
    </w:p>
    <w:p w14:paraId="0A7DA443" w14:textId="77777777" w:rsidR="0054019E" w:rsidRPr="00C00B93" w:rsidRDefault="0054019E" w:rsidP="0054019E">
      <w:pPr>
        <w:spacing w:after="240" w:line="240" w:lineRule="auto"/>
        <w:ind w:left="360"/>
        <w:rPr>
          <w:rFonts w:ascii="Times New Roman" w:hAnsi="Times New Roman"/>
          <w:color w:val="000000" w:themeColor="text1"/>
        </w:rPr>
      </w:pPr>
      <w:r w:rsidRPr="00C00B93">
        <w:rPr>
          <w:rFonts w:ascii="Times New Roman" w:hAnsi="Times New Roman"/>
          <w:color w:val="000000" w:themeColor="text1"/>
        </w:rPr>
        <w:t>Joses T. J., Neustadter E.L, Whittingham K.P et al. 1978. Water-In-Crude Oil Emulsions Stability and Emulsion Destabilization by Chemical Demulsifiers. Journal of Canadian Petroleum Technology . 7(2 ) April-June, 100-108.</w:t>
      </w:r>
      <w:hyperlink r:id="rId78" w:history="1">
        <w:r w:rsidRPr="00C00B93">
          <w:rPr>
            <w:rFonts w:ascii="Times New Roman" w:hAnsi="Times New Roman"/>
            <w:color w:val="000000" w:themeColor="text1"/>
          </w:rPr>
          <w:t>http://dx.doi.org/10.2118/78-02-08</w:t>
        </w:r>
      </w:hyperlink>
      <w:r w:rsidRPr="00C00B93">
        <w:rPr>
          <w:rFonts w:ascii="Times New Roman" w:hAnsi="Times New Roman"/>
          <w:color w:val="000000" w:themeColor="text1"/>
        </w:rPr>
        <w:t>.</w:t>
      </w:r>
    </w:p>
    <w:p w14:paraId="1113612E" w14:textId="77777777" w:rsidR="0054019E" w:rsidRPr="00C00B93" w:rsidRDefault="0054019E" w:rsidP="0054019E">
      <w:pPr>
        <w:spacing w:after="240" w:line="240" w:lineRule="auto"/>
        <w:ind w:left="360"/>
        <w:rPr>
          <w:rFonts w:ascii="Times New Roman" w:hAnsi="Times New Roman"/>
          <w:color w:val="000000" w:themeColor="text1"/>
        </w:rPr>
      </w:pPr>
      <w:r w:rsidRPr="00C00B93">
        <w:rPr>
          <w:rFonts w:ascii="Times New Roman" w:hAnsi="Times New Roman"/>
          <w:color w:val="000000" w:themeColor="text1"/>
        </w:rPr>
        <w:t>Kilpatrick, P. K. 2012. Water-in-Crude Oil Emulsion Stabilization: Review and Unanswered. Energy &amp; Feuls, 26(7), pp 4017–4026. ,30 May.https://doi.org/doi:10.1021/ef3003262.</w:t>
      </w:r>
    </w:p>
    <w:p w14:paraId="2F83D616" w14:textId="77777777" w:rsidR="0054019E" w:rsidRPr="00C00B93" w:rsidRDefault="0054019E" w:rsidP="0054019E">
      <w:pPr>
        <w:spacing w:after="240" w:line="240" w:lineRule="auto"/>
        <w:ind w:left="360"/>
        <w:rPr>
          <w:rFonts w:ascii="Times New Roman" w:hAnsi="Times New Roman"/>
          <w:color w:val="000000" w:themeColor="text1"/>
        </w:rPr>
      </w:pPr>
      <w:r w:rsidRPr="00C00B93">
        <w:rPr>
          <w:rFonts w:ascii="Times New Roman" w:hAnsi="Times New Roman"/>
          <w:color w:val="000000" w:themeColor="text1"/>
        </w:rPr>
        <w:t>Kokal, S. 2005. Crude Oil Emulsions: A State-Of-The-Art Review. SPE Production and Facilities, 20 (01),SPE 77497-PA.</w:t>
      </w:r>
      <w:hyperlink r:id="rId79" w:history="1">
        <w:r w:rsidRPr="00C00B93">
          <w:rPr>
            <w:rFonts w:ascii="Times New Roman" w:hAnsi="Times New Roman"/>
            <w:color w:val="000000" w:themeColor="text1"/>
          </w:rPr>
          <w:t>http://dx.doi.org/10.2118/77497-PA</w:t>
        </w:r>
      </w:hyperlink>
      <w:r w:rsidRPr="00C00B93">
        <w:rPr>
          <w:rFonts w:ascii="Times New Roman" w:hAnsi="Times New Roman"/>
          <w:color w:val="000000" w:themeColor="text1"/>
        </w:rPr>
        <w:t>.</w:t>
      </w:r>
    </w:p>
    <w:p w14:paraId="6FB8E28E" w14:textId="77777777" w:rsidR="0054019E" w:rsidRPr="00C00B93" w:rsidRDefault="0054019E" w:rsidP="0054019E">
      <w:pPr>
        <w:spacing w:after="240" w:line="240" w:lineRule="auto"/>
        <w:ind w:left="360"/>
        <w:rPr>
          <w:rFonts w:ascii="Times New Roman" w:hAnsi="Times New Roman"/>
          <w:color w:val="000000" w:themeColor="text1"/>
        </w:rPr>
      </w:pPr>
      <w:r w:rsidRPr="00C00B93">
        <w:rPr>
          <w:rFonts w:ascii="Times New Roman" w:hAnsi="Times New Roman"/>
          <w:color w:val="000000" w:themeColor="text1"/>
        </w:rPr>
        <w:t>Kubie and Gardner G.C. 1977. Drop Sizes and Drop Dispersion in Straight Horizontal Tubes and in Helical Coils, Chem. Eng. Sci., 32 (2), 195–202.</w:t>
      </w:r>
      <w:hyperlink r:id="rId80" w:history="1">
        <w:r w:rsidRPr="00C00B93">
          <w:rPr>
            <w:rFonts w:ascii="Times New Roman" w:hAnsi="Times New Roman"/>
            <w:color w:val="000000" w:themeColor="text1"/>
          </w:rPr>
          <w:t>https://doi.org/10.1016/0009-2509(77)80105-X</w:t>
        </w:r>
      </w:hyperlink>
      <w:r w:rsidRPr="00C00B93">
        <w:rPr>
          <w:rFonts w:ascii="Times New Roman" w:hAnsi="Times New Roman"/>
          <w:color w:val="000000" w:themeColor="text1"/>
        </w:rPr>
        <w:t>.</w:t>
      </w:r>
    </w:p>
    <w:p w14:paraId="22D85640" w14:textId="77777777" w:rsidR="0054019E" w:rsidRPr="00C00B93" w:rsidRDefault="0054019E" w:rsidP="0054019E">
      <w:pPr>
        <w:spacing w:after="240" w:line="240" w:lineRule="auto"/>
        <w:ind w:left="360"/>
        <w:rPr>
          <w:rFonts w:ascii="Times New Roman" w:hAnsi="Times New Roman"/>
          <w:color w:val="000000" w:themeColor="text1"/>
        </w:rPr>
      </w:pPr>
      <w:r w:rsidRPr="00C00B93">
        <w:rPr>
          <w:rFonts w:ascii="Times New Roman" w:hAnsi="Times New Roman"/>
          <w:color w:val="000000" w:themeColor="text1"/>
        </w:rPr>
        <w:t>Leone G.,Delfini M., Di Cocco M.E. et al. 2008. The Applicability Of An Amidated Polysaccharide Hydrogel As A Cartilage Substitute: Structural And Rheological Characterization, J. Mater. Sci. Mater. Med. 19 (8) (2008) 2873–2880.</w:t>
      </w:r>
    </w:p>
    <w:p w14:paraId="6071A80B" w14:textId="77777777" w:rsidR="0054019E" w:rsidRPr="00C00B93" w:rsidRDefault="0054019E" w:rsidP="0054019E">
      <w:pPr>
        <w:spacing w:after="240" w:line="240" w:lineRule="auto"/>
        <w:ind w:left="360"/>
        <w:rPr>
          <w:rFonts w:ascii="Times New Roman" w:hAnsi="Times New Roman"/>
          <w:color w:val="000000" w:themeColor="text1"/>
        </w:rPr>
      </w:pPr>
      <w:r w:rsidRPr="00C00B93">
        <w:rPr>
          <w:rFonts w:ascii="Times New Roman" w:hAnsi="Times New Roman"/>
          <w:color w:val="000000" w:themeColor="text1"/>
        </w:rPr>
        <w:t>Lim J.S., Wong S.F., Law M.C., et al. 2015. A Review on the Effects of Emulsions on Flow Behaviours and Common Factors Affecting the Stability of Emulsions. Journal of Applied Sciences, 15: 167-172.ISSN 1812-5654.</w:t>
      </w:r>
      <w:hyperlink r:id="rId81" w:history="1">
        <w:r w:rsidRPr="00C00B93">
          <w:rPr>
            <w:rFonts w:ascii="Times New Roman" w:hAnsi="Times New Roman"/>
            <w:color w:val="000000" w:themeColor="text1"/>
          </w:rPr>
          <w:t>http://dx.doi.org/10.3923/jas.2015.167.172</w:t>
        </w:r>
      </w:hyperlink>
      <w:r w:rsidRPr="00C00B93">
        <w:rPr>
          <w:rFonts w:ascii="Times New Roman" w:hAnsi="Times New Roman"/>
          <w:color w:val="000000" w:themeColor="text1"/>
        </w:rPr>
        <w:t>.</w:t>
      </w:r>
    </w:p>
    <w:p w14:paraId="0348A330" w14:textId="77777777" w:rsidR="0054019E" w:rsidRPr="00C00B93" w:rsidRDefault="0054019E" w:rsidP="0054019E">
      <w:pPr>
        <w:spacing w:after="240" w:line="240" w:lineRule="auto"/>
        <w:ind w:left="360"/>
        <w:rPr>
          <w:rFonts w:ascii="Times New Roman" w:hAnsi="Times New Roman"/>
          <w:color w:val="000000" w:themeColor="text1"/>
        </w:rPr>
      </w:pPr>
      <w:r w:rsidRPr="00C00B93">
        <w:rPr>
          <w:rFonts w:ascii="Times New Roman" w:hAnsi="Times New Roman"/>
          <w:color w:val="000000" w:themeColor="text1"/>
        </w:rPr>
        <w:t>Lunde M. B. 2017. Rheology and Flow Properties of Water-in-Oil Emulsions - Comparing Measured Flow Rates to Predicted Flow Rates Based on the Rheological Results From the Laboratory. MS Thesis, Norwegian University of Science and Technology, Trondheim (June 2017) .</w:t>
      </w:r>
    </w:p>
    <w:p w14:paraId="14A91F37" w14:textId="77777777" w:rsidR="0054019E" w:rsidRPr="00C00B93" w:rsidRDefault="0054019E" w:rsidP="0054019E">
      <w:pPr>
        <w:spacing w:after="240" w:line="240" w:lineRule="auto"/>
        <w:ind w:left="360"/>
        <w:rPr>
          <w:rFonts w:ascii="Times New Roman" w:hAnsi="Times New Roman"/>
          <w:color w:val="000000" w:themeColor="text1"/>
        </w:rPr>
      </w:pPr>
      <w:r w:rsidRPr="00C00B93">
        <w:rPr>
          <w:rFonts w:ascii="Times New Roman" w:hAnsi="Times New Roman"/>
          <w:color w:val="000000" w:themeColor="text1"/>
        </w:rPr>
        <w:t>McLean J. 1997. Effects of Asphaltene Aggregation in Model HeptaneToluene. Journal of Colloid and Interface, 196, pp 23-34.</w:t>
      </w:r>
    </w:p>
    <w:p w14:paraId="371F2BFE" w14:textId="77777777" w:rsidR="0054019E" w:rsidRPr="00C00B93" w:rsidRDefault="0054019E" w:rsidP="0054019E">
      <w:pPr>
        <w:spacing w:after="240" w:line="240" w:lineRule="auto"/>
        <w:ind w:left="360"/>
        <w:rPr>
          <w:rFonts w:ascii="Times New Roman" w:hAnsi="Times New Roman"/>
          <w:color w:val="000000" w:themeColor="text1"/>
        </w:rPr>
      </w:pPr>
      <w:r w:rsidRPr="00C00B93">
        <w:rPr>
          <w:rFonts w:ascii="Times New Roman" w:hAnsi="Times New Roman"/>
          <w:color w:val="000000" w:themeColor="text1"/>
        </w:rPr>
        <w:t>Metzner, A.B. and M.G. Park, 1964.Turbulent Flow Characteristics of Viscoelastic Fluids. Journal of Fluid Mechanics, 20(2), 291-303.</w:t>
      </w:r>
      <w:hyperlink r:id="rId82" w:history="1">
        <w:r w:rsidRPr="00C00B93">
          <w:rPr>
            <w:rFonts w:ascii="Times New Roman" w:hAnsi="Times New Roman"/>
            <w:color w:val="000000" w:themeColor="text1"/>
          </w:rPr>
          <w:t>http://dx.doi.org/10.1017/S0022112064001215</w:t>
        </w:r>
      </w:hyperlink>
      <w:r w:rsidRPr="00C00B93">
        <w:rPr>
          <w:rFonts w:ascii="Times New Roman" w:hAnsi="Times New Roman"/>
          <w:color w:val="000000" w:themeColor="text1"/>
        </w:rPr>
        <w:t>.</w:t>
      </w:r>
    </w:p>
    <w:p w14:paraId="41E783CB" w14:textId="77777777" w:rsidR="0054019E" w:rsidRPr="00C00B93" w:rsidRDefault="0054019E" w:rsidP="0054019E">
      <w:pPr>
        <w:spacing w:after="240" w:line="240" w:lineRule="auto"/>
        <w:ind w:left="360"/>
        <w:rPr>
          <w:rFonts w:ascii="Times New Roman" w:hAnsi="Times New Roman"/>
          <w:color w:val="000000" w:themeColor="text1"/>
        </w:rPr>
      </w:pPr>
      <w:r w:rsidRPr="00C00B93">
        <w:rPr>
          <w:rFonts w:ascii="Times New Roman" w:hAnsi="Times New Roman"/>
          <w:color w:val="000000" w:themeColor="text1"/>
        </w:rPr>
        <w:t>Mohammed, S.2009. Characterization and Rheology of Water-in-Oil Emulsion from Deepwater Fields. MSc. Thesis, Rice University, Houston, Texas ( 2009).</w:t>
      </w:r>
    </w:p>
    <w:p w14:paraId="69B7D863" w14:textId="77777777" w:rsidR="0054019E" w:rsidRPr="00C00B93" w:rsidRDefault="0054019E" w:rsidP="0054019E">
      <w:pPr>
        <w:spacing w:after="240" w:line="240" w:lineRule="auto"/>
        <w:ind w:left="360"/>
        <w:rPr>
          <w:rFonts w:ascii="Times New Roman" w:hAnsi="Times New Roman"/>
          <w:color w:val="000000" w:themeColor="text1"/>
        </w:rPr>
      </w:pPr>
      <w:r w:rsidRPr="00C00B93">
        <w:rPr>
          <w:rFonts w:ascii="Times New Roman" w:hAnsi="Times New Roman"/>
          <w:color w:val="000000" w:themeColor="text1"/>
        </w:rPr>
        <w:lastRenderedPageBreak/>
        <w:t>Nadler, M. and Mewes D.1997. Flow Induced Emulsification In The Flow Of Two Immiscible Liquids In Horizontal Pipes. International Journal of Multiphase Flow,Volume 23, Issue 1, February,55-68,</w:t>
      </w:r>
      <w:hyperlink r:id="rId83" w:history="1">
        <w:r w:rsidRPr="00C00B93">
          <w:rPr>
            <w:rFonts w:ascii="Times New Roman" w:hAnsi="Times New Roman"/>
            <w:color w:val="000000" w:themeColor="text1"/>
          </w:rPr>
          <w:t>https://doi.org/10.1016/S0301-9322(96)00055-9</w:t>
        </w:r>
      </w:hyperlink>
      <w:r w:rsidRPr="00C00B93">
        <w:rPr>
          <w:rFonts w:ascii="Times New Roman" w:hAnsi="Times New Roman"/>
          <w:color w:val="000000" w:themeColor="text1"/>
        </w:rPr>
        <w:t>.</w:t>
      </w:r>
    </w:p>
    <w:p w14:paraId="4CF53F68" w14:textId="0CAD4DF6" w:rsidR="0054019E" w:rsidRPr="00C00B93" w:rsidRDefault="0054019E" w:rsidP="0054019E">
      <w:pPr>
        <w:spacing w:after="240" w:line="240" w:lineRule="auto"/>
        <w:ind w:left="360"/>
        <w:rPr>
          <w:rFonts w:ascii="Times New Roman" w:hAnsi="Times New Roman"/>
          <w:color w:val="000000" w:themeColor="text1"/>
        </w:rPr>
      </w:pPr>
      <w:r w:rsidRPr="00C00B93">
        <w:rPr>
          <w:rFonts w:ascii="Times New Roman" w:hAnsi="Times New Roman"/>
          <w:color w:val="000000" w:themeColor="text1"/>
        </w:rPr>
        <w:t xml:space="preserve">Oliveira </w:t>
      </w:r>
      <w:r w:rsidR="00242321">
        <w:rPr>
          <w:rFonts w:ascii="Times New Roman" w:hAnsi="Times New Roman"/>
          <w:color w:val="000000" w:themeColor="text1"/>
        </w:rPr>
        <w:t>M. C K</w:t>
      </w:r>
      <w:r w:rsidRPr="00C00B93">
        <w:rPr>
          <w:rFonts w:ascii="Times New Roman" w:hAnsi="Times New Roman"/>
          <w:color w:val="000000" w:themeColor="text1"/>
        </w:rPr>
        <w:t>.</w:t>
      </w:r>
      <w:r w:rsidR="00242321">
        <w:rPr>
          <w:rFonts w:ascii="Times New Roman" w:hAnsi="Times New Roman"/>
          <w:color w:val="000000" w:themeColor="text1"/>
        </w:rPr>
        <w:t>,Miranda L. R. O., Carvalho A. B. M</w:t>
      </w:r>
      <w:r w:rsidR="00EE310D">
        <w:rPr>
          <w:rFonts w:ascii="Times New Roman" w:hAnsi="Times New Roman"/>
          <w:color w:val="000000" w:themeColor="text1"/>
        </w:rPr>
        <w:t>., et al.</w:t>
      </w:r>
      <w:r w:rsidR="00242321">
        <w:rPr>
          <w:rFonts w:ascii="Times New Roman" w:hAnsi="Times New Roman"/>
          <w:color w:val="000000" w:themeColor="text1"/>
        </w:rPr>
        <w:t xml:space="preserve"> </w:t>
      </w:r>
      <w:r w:rsidRPr="00C00B93">
        <w:rPr>
          <w:rFonts w:ascii="Times New Roman" w:hAnsi="Times New Roman"/>
          <w:color w:val="000000" w:themeColor="text1"/>
        </w:rPr>
        <w:t>2018.</w:t>
      </w:r>
      <w:r w:rsidR="00EE310D">
        <w:rPr>
          <w:rFonts w:ascii="Times New Roman" w:hAnsi="Times New Roman"/>
          <w:color w:val="000000" w:themeColor="text1"/>
        </w:rPr>
        <w:t xml:space="preserve"> Viscosity of Water-in-Oil Emulsions from Different American Petroelum Institute Gravity Brazilian Crude Oils, Energy &amp; Fuels, </w:t>
      </w:r>
      <w:r w:rsidR="00EE310D" w:rsidRPr="00EE310D">
        <w:rPr>
          <w:rFonts w:ascii="Times New Roman" w:hAnsi="Times New Roman"/>
          <w:b/>
          <w:color w:val="000000" w:themeColor="text1"/>
        </w:rPr>
        <w:t>32</w:t>
      </w:r>
      <w:r w:rsidR="00EE310D">
        <w:rPr>
          <w:rFonts w:ascii="Times New Roman" w:hAnsi="Times New Roman"/>
          <w:color w:val="000000" w:themeColor="text1"/>
        </w:rPr>
        <w:t>,</w:t>
      </w:r>
      <w:r w:rsidRPr="00C00B93">
        <w:rPr>
          <w:rFonts w:ascii="Times New Roman" w:hAnsi="Times New Roman"/>
          <w:color w:val="000000" w:themeColor="text1"/>
        </w:rPr>
        <w:t xml:space="preserve"> </w:t>
      </w:r>
      <w:r w:rsidR="00EE310D">
        <w:rPr>
          <w:rFonts w:ascii="Times New Roman" w:hAnsi="Times New Roman"/>
          <w:color w:val="000000" w:themeColor="text1"/>
        </w:rPr>
        <w:t>2749-2759.</w:t>
      </w:r>
    </w:p>
    <w:p w14:paraId="3F993E57" w14:textId="6CC8304F" w:rsidR="00900A65" w:rsidRPr="00900A65" w:rsidRDefault="0054019E" w:rsidP="00900A65">
      <w:pPr>
        <w:spacing w:line="240" w:lineRule="auto"/>
        <w:ind w:left="360"/>
        <w:rPr>
          <w:rFonts w:ascii="Times New Roman" w:hAnsi="Times New Roman"/>
          <w:i/>
          <w:color w:val="000000" w:themeColor="text1"/>
        </w:rPr>
      </w:pPr>
      <w:r w:rsidRPr="00C00B93">
        <w:rPr>
          <w:rFonts w:ascii="Times New Roman" w:hAnsi="Times New Roman"/>
          <w:color w:val="000000" w:themeColor="text1"/>
        </w:rPr>
        <w:t>Oluwa I. 2016. MS Thesis.</w:t>
      </w:r>
      <w:r w:rsidR="00900A65" w:rsidRPr="00900A65">
        <w:t xml:space="preserve"> </w:t>
      </w:r>
      <w:r w:rsidR="00900A65" w:rsidRPr="00900A65">
        <w:rPr>
          <w:rFonts w:ascii="Times New Roman" w:hAnsi="Times New Roman"/>
          <w:i/>
          <w:color w:val="000000" w:themeColor="text1"/>
        </w:rPr>
        <w:t>Experimental Study of The Rheology And Stability Behaviour</w:t>
      </w:r>
    </w:p>
    <w:p w14:paraId="778E52C4" w14:textId="25CDD228" w:rsidR="0054019E" w:rsidRDefault="00900A65" w:rsidP="00900A65">
      <w:pPr>
        <w:spacing w:line="240" w:lineRule="auto"/>
        <w:ind w:left="360"/>
        <w:rPr>
          <w:rFonts w:ascii="Times New Roman" w:hAnsi="Times New Roman"/>
          <w:color w:val="000000" w:themeColor="text1"/>
        </w:rPr>
      </w:pPr>
      <w:r w:rsidRPr="00900A65">
        <w:rPr>
          <w:rFonts w:ascii="Times New Roman" w:hAnsi="Times New Roman"/>
          <w:i/>
          <w:color w:val="000000" w:themeColor="text1"/>
        </w:rPr>
        <w:t>of Surfactant Stabilized Water-In-Oil Emulsion</w:t>
      </w:r>
      <w:r w:rsidRPr="00C00B93">
        <w:rPr>
          <w:rFonts w:ascii="Times New Roman" w:hAnsi="Times New Roman"/>
          <w:color w:val="000000" w:themeColor="text1"/>
        </w:rPr>
        <w:t xml:space="preserve"> </w:t>
      </w:r>
      <w:r w:rsidR="0054019E" w:rsidRPr="00C00B93">
        <w:rPr>
          <w:rFonts w:ascii="Times New Roman" w:hAnsi="Times New Roman"/>
          <w:color w:val="000000" w:themeColor="text1"/>
        </w:rPr>
        <w:t>.University of Oklahoma, Norman, Oklahoma,(2016).</w:t>
      </w:r>
    </w:p>
    <w:p w14:paraId="3BA54A17" w14:textId="77777777" w:rsidR="00900A65" w:rsidRPr="00C00B93" w:rsidRDefault="00900A65" w:rsidP="00900A65">
      <w:pPr>
        <w:spacing w:line="240" w:lineRule="auto"/>
        <w:ind w:left="360"/>
        <w:rPr>
          <w:rFonts w:ascii="Times New Roman" w:hAnsi="Times New Roman"/>
          <w:color w:val="000000" w:themeColor="text1"/>
        </w:rPr>
      </w:pPr>
    </w:p>
    <w:p w14:paraId="2A0A2F2D" w14:textId="19FC6303" w:rsidR="0054019E" w:rsidRPr="00C00B93" w:rsidRDefault="0054019E" w:rsidP="0054019E">
      <w:pPr>
        <w:spacing w:after="240" w:line="240" w:lineRule="auto"/>
        <w:ind w:left="360"/>
        <w:rPr>
          <w:rFonts w:ascii="Times New Roman" w:hAnsi="Times New Roman"/>
          <w:color w:val="000000" w:themeColor="text1"/>
        </w:rPr>
      </w:pPr>
      <w:r w:rsidRPr="00C00B93">
        <w:rPr>
          <w:rFonts w:ascii="Times New Roman" w:hAnsi="Times New Roman"/>
          <w:color w:val="000000" w:themeColor="text1"/>
        </w:rPr>
        <w:t xml:space="preserve">Omer A. 2009. </w:t>
      </w:r>
      <w:r w:rsidR="00900A65" w:rsidRPr="00900A65">
        <w:rPr>
          <w:rFonts w:ascii="Times New Roman" w:hAnsi="Times New Roman"/>
          <w:i/>
          <w:color w:val="000000" w:themeColor="text1"/>
        </w:rPr>
        <w:t>Pipeline Flow Behavior of Water-In-Oil Emulsions</w:t>
      </w:r>
      <w:r w:rsidR="00900A65">
        <w:rPr>
          <w:rFonts w:ascii="Times New Roman" w:hAnsi="Times New Roman"/>
          <w:color w:val="000000" w:themeColor="text1"/>
        </w:rPr>
        <w:t>,</w:t>
      </w:r>
      <w:r w:rsidRPr="00C00B93">
        <w:rPr>
          <w:rFonts w:ascii="Times New Roman" w:hAnsi="Times New Roman"/>
          <w:color w:val="000000" w:themeColor="text1"/>
        </w:rPr>
        <w:t xml:space="preserve"> PhD thesis, University of Waterloo, Ontario.</w:t>
      </w:r>
    </w:p>
    <w:p w14:paraId="63C0A27E" w14:textId="77777777" w:rsidR="0054019E" w:rsidRPr="00C00B93" w:rsidRDefault="0054019E" w:rsidP="0054019E">
      <w:pPr>
        <w:spacing w:after="240" w:line="240" w:lineRule="auto"/>
        <w:ind w:left="360"/>
        <w:rPr>
          <w:rFonts w:ascii="Times New Roman" w:hAnsi="Times New Roman"/>
          <w:color w:val="000000" w:themeColor="text1"/>
        </w:rPr>
      </w:pPr>
      <w:r w:rsidRPr="00C00B93">
        <w:rPr>
          <w:rFonts w:ascii="Times New Roman" w:hAnsi="Times New Roman"/>
          <w:color w:val="000000" w:themeColor="text1"/>
        </w:rPr>
        <w:t>Omer A. and Pal R. 2013. Effects Of Surfactant And Water Concentrations On Pipeline Flow Of Emulsions. Ind. Eng. Chem. Res., 52, 9099 – 9105.</w:t>
      </w:r>
    </w:p>
    <w:p w14:paraId="7026B11C" w14:textId="77777777" w:rsidR="0054019E" w:rsidRPr="00C00B93" w:rsidRDefault="0054019E" w:rsidP="0054019E">
      <w:pPr>
        <w:spacing w:after="240" w:line="240" w:lineRule="auto"/>
        <w:ind w:left="360"/>
        <w:rPr>
          <w:rFonts w:ascii="Times New Roman" w:hAnsi="Times New Roman"/>
          <w:color w:val="000000" w:themeColor="text1"/>
        </w:rPr>
      </w:pPr>
      <w:r w:rsidRPr="00C00B93">
        <w:rPr>
          <w:rFonts w:ascii="Times New Roman" w:hAnsi="Times New Roman"/>
          <w:color w:val="000000" w:themeColor="text1"/>
        </w:rPr>
        <w:t>Opawale A., O. S. 2013. Tools for Troubleshooting Emulsion Problems in Producing Oilfields. Presented at the SPE Production and Operations Symposium, Oklahoma City, Oklahoma, 23-26 March,USA, SPE -164512-MS .</w:t>
      </w:r>
      <w:hyperlink r:id="rId84" w:history="1">
        <w:r w:rsidRPr="00C00B93">
          <w:rPr>
            <w:rFonts w:ascii="Times New Roman" w:hAnsi="Times New Roman"/>
            <w:color w:val="000000" w:themeColor="text1"/>
          </w:rPr>
          <w:t>http://dx.doi.org/10.2118/164512-MS</w:t>
        </w:r>
      </w:hyperlink>
      <w:r w:rsidRPr="00C00B93">
        <w:rPr>
          <w:rFonts w:ascii="Times New Roman" w:hAnsi="Times New Roman"/>
          <w:color w:val="000000" w:themeColor="text1"/>
        </w:rPr>
        <w:t>.</w:t>
      </w:r>
    </w:p>
    <w:p w14:paraId="17656A3F" w14:textId="77777777" w:rsidR="0054019E" w:rsidRPr="00C00B93" w:rsidRDefault="0054019E" w:rsidP="0054019E">
      <w:pPr>
        <w:spacing w:after="240" w:line="240" w:lineRule="auto"/>
        <w:ind w:left="360"/>
        <w:rPr>
          <w:rFonts w:ascii="Times New Roman" w:hAnsi="Times New Roman"/>
          <w:color w:val="000000" w:themeColor="text1"/>
        </w:rPr>
      </w:pPr>
      <w:r w:rsidRPr="00C00B93">
        <w:rPr>
          <w:rFonts w:ascii="Times New Roman" w:hAnsi="Times New Roman"/>
          <w:color w:val="000000" w:themeColor="text1"/>
        </w:rPr>
        <w:t>Otsubo, Y. and Prud'homme, R.K. 1994. Effect of Drop Dize Distribution on the Flow Behaviour of Oil-In-Water Emulsions. Rheologica Acta, Vol 33, 303–306.</w:t>
      </w:r>
    </w:p>
    <w:p w14:paraId="28A9BC18" w14:textId="77777777" w:rsidR="0054019E" w:rsidRPr="00C00B93" w:rsidRDefault="0054019E" w:rsidP="0054019E">
      <w:pPr>
        <w:spacing w:after="240" w:line="240" w:lineRule="auto"/>
        <w:ind w:left="360"/>
        <w:rPr>
          <w:rFonts w:ascii="Times New Roman" w:hAnsi="Times New Roman"/>
          <w:color w:val="000000" w:themeColor="text1"/>
        </w:rPr>
      </w:pPr>
      <w:r w:rsidRPr="00C00B93">
        <w:rPr>
          <w:rFonts w:ascii="Times New Roman" w:hAnsi="Times New Roman"/>
          <w:color w:val="000000" w:themeColor="text1"/>
        </w:rPr>
        <w:t>Pal R.2000. Viscosity–Concentration Equation for Emulsions of Nearly Spherical Drops. J. Colloid Interface Sci. 231, 168–175.</w:t>
      </w:r>
    </w:p>
    <w:p w14:paraId="12A1A9F5" w14:textId="77777777" w:rsidR="0054019E" w:rsidRPr="00C00B93" w:rsidRDefault="0054019E" w:rsidP="0054019E">
      <w:pPr>
        <w:spacing w:after="240" w:line="240" w:lineRule="auto"/>
        <w:ind w:left="360"/>
        <w:rPr>
          <w:rFonts w:ascii="Times New Roman" w:hAnsi="Times New Roman"/>
          <w:color w:val="000000" w:themeColor="text1"/>
        </w:rPr>
      </w:pPr>
      <w:r w:rsidRPr="00C00B93">
        <w:rPr>
          <w:rFonts w:ascii="Times New Roman" w:hAnsi="Times New Roman"/>
          <w:color w:val="000000" w:themeColor="text1"/>
        </w:rPr>
        <w:t>Pal, R. 1993 .Pipeline Flow of Unstable and Surfactant Stabilized Emulsions, AIChE J., November , 39 (11), 1754-1764.</w:t>
      </w:r>
      <w:hyperlink r:id="rId85" w:history="1">
        <w:r w:rsidRPr="00C00B93">
          <w:rPr>
            <w:rFonts w:ascii="Times New Roman" w:hAnsi="Times New Roman"/>
            <w:color w:val="000000" w:themeColor="text1"/>
          </w:rPr>
          <w:t>https://doi.org/10.1002/aic.690391103</w:t>
        </w:r>
      </w:hyperlink>
      <w:r w:rsidRPr="00C00B93">
        <w:rPr>
          <w:rFonts w:ascii="Times New Roman" w:hAnsi="Times New Roman"/>
          <w:color w:val="000000" w:themeColor="text1"/>
        </w:rPr>
        <w:t>.</w:t>
      </w:r>
    </w:p>
    <w:p w14:paraId="5F01C92F" w14:textId="77777777" w:rsidR="0054019E" w:rsidRPr="00C00B93" w:rsidRDefault="0054019E" w:rsidP="0054019E">
      <w:pPr>
        <w:spacing w:after="240" w:line="240" w:lineRule="auto"/>
        <w:ind w:left="360"/>
        <w:rPr>
          <w:rFonts w:ascii="Times New Roman" w:hAnsi="Times New Roman"/>
          <w:color w:val="000000" w:themeColor="text1"/>
        </w:rPr>
      </w:pPr>
      <w:r w:rsidRPr="00C00B93">
        <w:rPr>
          <w:rFonts w:ascii="Times New Roman" w:hAnsi="Times New Roman"/>
          <w:color w:val="000000" w:themeColor="text1"/>
        </w:rPr>
        <w:t>Pal, R., 1987. Emulsions: Pipeline Flow Behavior, Viscosity Equations and Flow Measurement,PhD thesis, University of Waterloo, Ontario.</w:t>
      </w:r>
    </w:p>
    <w:p w14:paraId="628FFE38" w14:textId="77777777" w:rsidR="0054019E" w:rsidRPr="00C00B93" w:rsidRDefault="0054019E" w:rsidP="0054019E">
      <w:pPr>
        <w:spacing w:after="240" w:line="240" w:lineRule="auto"/>
        <w:ind w:left="360"/>
        <w:rPr>
          <w:rFonts w:ascii="Times New Roman" w:hAnsi="Times New Roman"/>
          <w:color w:val="000000" w:themeColor="text1"/>
        </w:rPr>
      </w:pPr>
      <w:r w:rsidRPr="00C00B93">
        <w:rPr>
          <w:rFonts w:ascii="Times New Roman" w:hAnsi="Times New Roman"/>
          <w:color w:val="000000" w:themeColor="text1"/>
        </w:rPr>
        <w:t>Plasencia J., Pettersen B., and Nydal O. J. 2013. Pipe flow of Water-in-Crude Oil Emulsions: Effective Viscosity, Inversion Point and Droplet size distribution.Journal of Petroleum Science and Engineering, 101,35-43.</w:t>
      </w:r>
      <w:hyperlink r:id="rId86" w:history="1">
        <w:r w:rsidRPr="00C00B93">
          <w:rPr>
            <w:rFonts w:ascii="Times New Roman" w:hAnsi="Times New Roman"/>
            <w:color w:val="000000" w:themeColor="text1"/>
          </w:rPr>
          <w:t>https://doi.org/10.1016/j.petrol.2012.11.009</w:t>
        </w:r>
      </w:hyperlink>
      <w:r w:rsidRPr="00C00B93">
        <w:rPr>
          <w:rFonts w:ascii="Times New Roman" w:hAnsi="Times New Roman"/>
          <w:color w:val="000000" w:themeColor="text1"/>
        </w:rPr>
        <w:t>.</w:t>
      </w:r>
    </w:p>
    <w:p w14:paraId="491884A2" w14:textId="77777777" w:rsidR="0054019E" w:rsidRPr="00C00B93" w:rsidRDefault="0054019E" w:rsidP="0054019E">
      <w:pPr>
        <w:spacing w:after="240" w:line="240" w:lineRule="auto"/>
        <w:ind w:left="360"/>
        <w:rPr>
          <w:rFonts w:ascii="Times New Roman" w:hAnsi="Times New Roman"/>
          <w:color w:val="000000" w:themeColor="text1"/>
        </w:rPr>
      </w:pPr>
      <w:r w:rsidRPr="00C00B93">
        <w:rPr>
          <w:rFonts w:ascii="Times New Roman" w:hAnsi="Times New Roman"/>
          <w:color w:val="000000" w:themeColor="text1"/>
        </w:rPr>
        <w:t>Pouplin A., Masbernat O., Decarre S., et al. 2010. Transition To Turbulence In A Dispersed Liquid-Liquid Horizontal Flow. In Proceedings of the 7th International Conference on Multiphase Flow ICMF 2010. Tampa, FL, USA.</w:t>
      </w:r>
    </w:p>
    <w:p w14:paraId="4CA50FF8" w14:textId="77777777" w:rsidR="0054019E" w:rsidRPr="00C00B93" w:rsidRDefault="0054019E" w:rsidP="0054019E">
      <w:pPr>
        <w:spacing w:after="240" w:line="240" w:lineRule="auto"/>
        <w:ind w:left="360"/>
        <w:rPr>
          <w:rFonts w:ascii="Times New Roman" w:hAnsi="Times New Roman"/>
          <w:color w:val="000000" w:themeColor="text1"/>
        </w:rPr>
      </w:pPr>
      <w:r w:rsidRPr="00C00B93">
        <w:rPr>
          <w:rFonts w:ascii="Times New Roman" w:hAnsi="Times New Roman"/>
          <w:color w:val="000000" w:themeColor="text1"/>
        </w:rPr>
        <w:t>Richardson E.G.1933. Uber Die Viskositat Von Emulsionen. KolloidZ. 65 (1), 32–37.</w:t>
      </w:r>
    </w:p>
    <w:p w14:paraId="7362841E" w14:textId="77777777" w:rsidR="0054019E" w:rsidRPr="00C00B93" w:rsidRDefault="0054019E" w:rsidP="0054019E">
      <w:pPr>
        <w:spacing w:after="240" w:line="240" w:lineRule="auto"/>
        <w:ind w:left="360"/>
        <w:rPr>
          <w:rFonts w:ascii="Times New Roman" w:hAnsi="Times New Roman"/>
          <w:color w:val="000000" w:themeColor="text1"/>
        </w:rPr>
      </w:pPr>
      <w:r w:rsidRPr="00C00B93">
        <w:rPr>
          <w:rFonts w:ascii="Times New Roman" w:hAnsi="Times New Roman"/>
          <w:color w:val="000000" w:themeColor="text1"/>
        </w:rPr>
        <w:t>Rᴓnningsen, H. 1995. Correlations For Predicting Viscosity Of W/O-Emulsions Based On North Sea Crude Oils. Presented at the SPE International Symposium on Oilfield Chemistry,San Antonio, Texas,14-17 February. SPE-28968-MS.</w:t>
      </w:r>
      <w:hyperlink r:id="rId87" w:history="1">
        <w:r w:rsidRPr="00C00B93">
          <w:rPr>
            <w:rFonts w:ascii="Times New Roman" w:hAnsi="Times New Roman"/>
            <w:color w:val="000000" w:themeColor="text1"/>
          </w:rPr>
          <w:t>https://doi.org/10.2118/28968-MS</w:t>
        </w:r>
      </w:hyperlink>
      <w:r w:rsidRPr="00C00B93">
        <w:rPr>
          <w:rFonts w:ascii="Times New Roman" w:hAnsi="Times New Roman"/>
          <w:color w:val="000000" w:themeColor="text1"/>
        </w:rPr>
        <w:t>.</w:t>
      </w:r>
    </w:p>
    <w:p w14:paraId="257369BD" w14:textId="77777777" w:rsidR="0054019E" w:rsidRPr="00C00B93" w:rsidRDefault="0054019E" w:rsidP="0054019E">
      <w:pPr>
        <w:spacing w:after="240" w:line="240" w:lineRule="auto"/>
        <w:ind w:left="360"/>
        <w:rPr>
          <w:rFonts w:ascii="Times New Roman" w:hAnsi="Times New Roman"/>
          <w:color w:val="000000" w:themeColor="text1"/>
        </w:rPr>
      </w:pPr>
      <w:r w:rsidRPr="00C00B93">
        <w:rPr>
          <w:rFonts w:ascii="Times New Roman" w:hAnsi="Times New Roman"/>
          <w:color w:val="000000" w:themeColor="text1"/>
        </w:rPr>
        <w:lastRenderedPageBreak/>
        <w:t>Russell, T.W.F., G.W. Hodgson and W. Govier, 1959.Horizontal Pipelines Flow of Mixtures of Oil and Water. The Canadian Journal of Chemical Engineering. , 1959, Vol.37(1),9-17. ISSN: 0008-4034.</w:t>
      </w:r>
      <w:hyperlink r:id="rId88" w:history="1">
        <w:r w:rsidRPr="00C00B93">
          <w:rPr>
            <w:rFonts w:ascii="Times New Roman" w:hAnsi="Times New Roman"/>
            <w:color w:val="000000" w:themeColor="text1"/>
          </w:rPr>
          <w:t>https://doi.org/10.1002/cjce.5450370104</w:t>
        </w:r>
      </w:hyperlink>
    </w:p>
    <w:p w14:paraId="57AC2E6E" w14:textId="77777777" w:rsidR="0054019E" w:rsidRPr="00C00B93" w:rsidRDefault="0054019E" w:rsidP="0054019E">
      <w:pPr>
        <w:spacing w:after="240" w:line="240" w:lineRule="auto"/>
        <w:ind w:left="360"/>
        <w:rPr>
          <w:rFonts w:ascii="Times New Roman" w:hAnsi="Times New Roman"/>
          <w:color w:val="000000" w:themeColor="text1"/>
        </w:rPr>
      </w:pPr>
      <w:r w:rsidRPr="00C00B93">
        <w:rPr>
          <w:rFonts w:ascii="Times New Roman" w:hAnsi="Times New Roman"/>
          <w:color w:val="000000" w:themeColor="text1"/>
        </w:rPr>
        <w:t>Schramm, L.L. 1992. Emulsion: Fundamentals and Applications in the Petroleum Industry.Advances in Chemistry.Series-231.Washington DC.</w:t>
      </w:r>
    </w:p>
    <w:p w14:paraId="037E29B3" w14:textId="77777777" w:rsidR="0054019E" w:rsidRPr="00C00B93" w:rsidRDefault="0054019E" w:rsidP="0054019E">
      <w:pPr>
        <w:spacing w:after="240" w:line="240" w:lineRule="auto"/>
        <w:ind w:left="360"/>
        <w:rPr>
          <w:rFonts w:ascii="Times New Roman" w:hAnsi="Times New Roman"/>
          <w:color w:val="000000" w:themeColor="text1"/>
        </w:rPr>
      </w:pPr>
      <w:r w:rsidRPr="00C00B93">
        <w:rPr>
          <w:rFonts w:ascii="Times New Roman" w:hAnsi="Times New Roman"/>
          <w:color w:val="000000" w:themeColor="text1"/>
        </w:rPr>
        <w:t>Schubert, H., and Armbroster, H. 1992. Principles of Formation and Stability of Emulsions. International Chemical Engineering Series, No. 1, 14-28.</w:t>
      </w:r>
    </w:p>
    <w:p w14:paraId="1A12758C" w14:textId="77777777" w:rsidR="0054019E" w:rsidRPr="00C00B93" w:rsidRDefault="0054019E" w:rsidP="0054019E">
      <w:pPr>
        <w:spacing w:after="240" w:line="240" w:lineRule="auto"/>
        <w:ind w:left="360"/>
        <w:rPr>
          <w:rFonts w:ascii="Times New Roman" w:hAnsi="Times New Roman"/>
          <w:color w:val="000000" w:themeColor="text1"/>
        </w:rPr>
      </w:pPr>
      <w:r w:rsidRPr="00C00B93">
        <w:rPr>
          <w:rFonts w:ascii="Times New Roman" w:hAnsi="Times New Roman"/>
          <w:color w:val="000000" w:themeColor="text1"/>
        </w:rPr>
        <w:t>Silset, A.2008. Emulsions (w/o and o/w) of Heavy Crude Oils Characterization, Stabilization,Destabilization and Produced Water Quality. PhD Thesis, Norwegian University of Science and Technology, Trondheim ( November 2008).</w:t>
      </w:r>
    </w:p>
    <w:p w14:paraId="51343434" w14:textId="77777777" w:rsidR="0054019E" w:rsidRPr="00C00B93" w:rsidRDefault="0054019E" w:rsidP="0054019E">
      <w:pPr>
        <w:spacing w:after="240" w:line="240" w:lineRule="auto"/>
        <w:ind w:left="360"/>
        <w:rPr>
          <w:rFonts w:ascii="Times New Roman" w:hAnsi="Times New Roman"/>
          <w:color w:val="000000" w:themeColor="text1"/>
        </w:rPr>
      </w:pPr>
      <w:r w:rsidRPr="00C00B93">
        <w:rPr>
          <w:rFonts w:ascii="Times New Roman" w:hAnsi="Times New Roman"/>
          <w:color w:val="000000" w:themeColor="text1"/>
        </w:rPr>
        <w:t>Sjoblom A.J..2016. .Emulsions and Emulsion Stability, Second edition. Norway: Taylor &amp; Francis Group.https://doi.org/10.1201/9781420028089.</w:t>
      </w:r>
    </w:p>
    <w:p w14:paraId="5AC39F82" w14:textId="77777777" w:rsidR="0054019E" w:rsidRPr="00C00B93" w:rsidRDefault="0054019E" w:rsidP="0054019E">
      <w:pPr>
        <w:spacing w:after="240" w:line="240" w:lineRule="auto"/>
        <w:ind w:left="360"/>
        <w:rPr>
          <w:rFonts w:ascii="Times New Roman" w:hAnsi="Times New Roman"/>
          <w:color w:val="000000" w:themeColor="text1"/>
        </w:rPr>
      </w:pPr>
      <w:r w:rsidRPr="00C00B93">
        <w:rPr>
          <w:rFonts w:ascii="Times New Roman" w:hAnsi="Times New Roman"/>
          <w:color w:val="000000" w:themeColor="text1"/>
        </w:rPr>
        <w:t>Som, S.K. and Biswas, G. 2003. Introduction To Fluid Mechanics And Fluid Machine, Second Edition.New Delhi: Tata McGraw-Hill.</w:t>
      </w:r>
    </w:p>
    <w:p w14:paraId="1DCB184B" w14:textId="77777777" w:rsidR="0054019E" w:rsidRPr="00C00B93" w:rsidRDefault="0054019E" w:rsidP="0054019E">
      <w:pPr>
        <w:spacing w:after="240" w:line="240" w:lineRule="auto"/>
        <w:ind w:left="360"/>
        <w:rPr>
          <w:rFonts w:ascii="Times New Roman" w:hAnsi="Times New Roman"/>
          <w:color w:val="000000" w:themeColor="text1"/>
        </w:rPr>
      </w:pPr>
      <w:r w:rsidRPr="00C00B93">
        <w:rPr>
          <w:rFonts w:ascii="Times New Roman" w:hAnsi="Times New Roman"/>
          <w:color w:val="000000" w:themeColor="text1"/>
        </w:rPr>
        <w:t xml:space="preserve">Souto E.B. and Müller R.H.. 2006. The Use Of SLN And NLC As Topical Particulate Carriers For Imidazole Antifungal Agents, Pharmazie 61 (5),431–437. </w:t>
      </w:r>
    </w:p>
    <w:p w14:paraId="136FB576" w14:textId="77777777" w:rsidR="0054019E" w:rsidRPr="00C00B93" w:rsidRDefault="0054019E" w:rsidP="0054019E">
      <w:pPr>
        <w:spacing w:after="240" w:line="240" w:lineRule="auto"/>
        <w:ind w:left="360"/>
        <w:rPr>
          <w:rFonts w:ascii="Times New Roman" w:hAnsi="Times New Roman"/>
          <w:color w:val="000000" w:themeColor="text1"/>
        </w:rPr>
      </w:pPr>
      <w:r w:rsidRPr="00C00B93">
        <w:rPr>
          <w:rFonts w:ascii="Times New Roman" w:hAnsi="Times New Roman"/>
          <w:color w:val="000000" w:themeColor="text1"/>
        </w:rPr>
        <w:t>Strassner J. E., 1968. Effect of pH on Interfacial Films and Stability of Crude Oil-Water Emulsions. Journal of Petroleum and Technology. March.</w:t>
      </w:r>
      <w:hyperlink r:id="rId89" w:history="1">
        <w:r w:rsidRPr="00C00B93">
          <w:rPr>
            <w:rFonts w:ascii="Times New Roman" w:hAnsi="Times New Roman"/>
            <w:color w:val="000000" w:themeColor="text1"/>
          </w:rPr>
          <w:t>https://doi.org/doi:10.2118/1939-PA</w:t>
        </w:r>
      </w:hyperlink>
      <w:r w:rsidRPr="00C00B93">
        <w:rPr>
          <w:rFonts w:ascii="Times New Roman" w:hAnsi="Times New Roman"/>
          <w:color w:val="000000" w:themeColor="text1"/>
        </w:rPr>
        <w:t>.</w:t>
      </w:r>
    </w:p>
    <w:p w14:paraId="3F913CE5" w14:textId="77777777" w:rsidR="0054019E" w:rsidRPr="00C00B93" w:rsidRDefault="0054019E" w:rsidP="0054019E">
      <w:pPr>
        <w:spacing w:after="240" w:line="240" w:lineRule="auto"/>
        <w:ind w:left="360"/>
        <w:rPr>
          <w:rFonts w:ascii="Times New Roman" w:hAnsi="Times New Roman"/>
          <w:color w:val="000000" w:themeColor="text1"/>
        </w:rPr>
      </w:pPr>
      <w:r w:rsidRPr="00C00B93">
        <w:rPr>
          <w:rFonts w:ascii="Times New Roman" w:hAnsi="Times New Roman"/>
          <w:color w:val="000000" w:themeColor="text1"/>
        </w:rPr>
        <w:t>Subramania D., May N. and Firoozabadi  A. 2017. Functional Molecules and the Stability of Water-in-Crude Oil Emulsions. Energy &amp; Fuels. 31. 10.1021/acs.energyfuels.7b01039.</w:t>
      </w:r>
    </w:p>
    <w:p w14:paraId="41D9EC8A" w14:textId="77777777" w:rsidR="0054019E" w:rsidRPr="00C00B93" w:rsidRDefault="0054019E" w:rsidP="0054019E">
      <w:pPr>
        <w:spacing w:after="240" w:line="240" w:lineRule="auto"/>
        <w:ind w:left="360"/>
        <w:rPr>
          <w:rFonts w:ascii="Times New Roman" w:hAnsi="Times New Roman"/>
          <w:color w:val="000000" w:themeColor="text1"/>
        </w:rPr>
      </w:pPr>
      <w:r w:rsidRPr="00C00B93">
        <w:rPr>
          <w:rFonts w:ascii="Times New Roman" w:hAnsi="Times New Roman"/>
          <w:color w:val="000000" w:themeColor="text1"/>
        </w:rPr>
        <w:t xml:space="preserve">Tadros F. T., 2016. Emulsions: Formation, Stability , Industrial applications , Berlin,Boston : De Gruyte .ISBN 978-3-11-045217-4. </w:t>
      </w:r>
    </w:p>
    <w:p w14:paraId="605451AF" w14:textId="77777777" w:rsidR="0054019E" w:rsidRPr="00C00B93" w:rsidRDefault="0054019E" w:rsidP="0054019E">
      <w:pPr>
        <w:spacing w:after="240" w:line="240" w:lineRule="auto"/>
        <w:ind w:left="360"/>
        <w:rPr>
          <w:rFonts w:ascii="Times New Roman" w:hAnsi="Times New Roman"/>
          <w:color w:val="000000" w:themeColor="text1"/>
        </w:rPr>
      </w:pPr>
      <w:r w:rsidRPr="00C00B93">
        <w:rPr>
          <w:rFonts w:ascii="Times New Roman" w:hAnsi="Times New Roman"/>
          <w:color w:val="000000" w:themeColor="text1"/>
        </w:rPr>
        <w:t>Tatar C., Sumnu B.,., and Sahin , G. S. 2017. Rheology of Emulsions. In J. Ahmed, P. Ptaszek, &amp; S. Basu , Advances in Food Rheology and Its Applications. Oxford: Woodhead Publishing Ltd.</w:t>
      </w:r>
    </w:p>
    <w:p w14:paraId="1DCE8177" w14:textId="77777777" w:rsidR="0054019E" w:rsidRPr="00C00B93" w:rsidRDefault="0054019E" w:rsidP="0054019E">
      <w:pPr>
        <w:spacing w:after="240" w:line="240" w:lineRule="auto"/>
        <w:ind w:left="360"/>
        <w:rPr>
          <w:rFonts w:ascii="Times New Roman" w:hAnsi="Times New Roman"/>
          <w:color w:val="000000" w:themeColor="text1"/>
        </w:rPr>
      </w:pPr>
      <w:r w:rsidRPr="00C00B93">
        <w:rPr>
          <w:rFonts w:ascii="Times New Roman" w:hAnsi="Times New Roman"/>
          <w:color w:val="000000" w:themeColor="text1"/>
        </w:rPr>
        <w:t>Taylor G. 1932. The Viscosity of a Fluid Containing Small Drops of Another Fluid. Proc. R. Soc. Lond. 138, 42–48.</w:t>
      </w:r>
    </w:p>
    <w:p w14:paraId="1649725F" w14:textId="77777777" w:rsidR="0054019E" w:rsidRPr="00C00B93" w:rsidRDefault="0054019E" w:rsidP="0054019E">
      <w:pPr>
        <w:spacing w:after="240" w:line="240" w:lineRule="auto"/>
        <w:ind w:left="360"/>
        <w:rPr>
          <w:rFonts w:ascii="Times New Roman" w:hAnsi="Times New Roman"/>
          <w:color w:val="000000" w:themeColor="text1"/>
        </w:rPr>
      </w:pPr>
      <w:r w:rsidRPr="00C00B93">
        <w:rPr>
          <w:rFonts w:ascii="Times New Roman" w:hAnsi="Times New Roman"/>
          <w:color w:val="000000" w:themeColor="text1"/>
        </w:rPr>
        <w:t>Tjoeng, A. Y. and Loro, R. 2016. Viscosity Modelling of Pyrenees Crude Oil Emulsions. Presented at the SPE Asia Pacific Oil &amp; Gas Conference and Exhibition, Perth, Australia, 25–27 October, SPE-182326-MS,</w:t>
      </w:r>
      <w:r>
        <w:rPr>
          <w:rFonts w:ascii="Times New Roman" w:hAnsi="Times New Roman"/>
          <w:color w:val="000000" w:themeColor="text1"/>
        </w:rPr>
        <w:t xml:space="preserve"> </w:t>
      </w:r>
      <w:hyperlink r:id="rId90" w:history="1">
        <w:r w:rsidRPr="00C00B93">
          <w:rPr>
            <w:rFonts w:ascii="Times New Roman" w:hAnsi="Times New Roman"/>
            <w:color w:val="000000" w:themeColor="text1"/>
          </w:rPr>
          <w:t>https://doi.org/10.2118/182326-MS</w:t>
        </w:r>
      </w:hyperlink>
      <w:r w:rsidRPr="00C00B93">
        <w:rPr>
          <w:rFonts w:ascii="Times New Roman" w:hAnsi="Times New Roman"/>
          <w:color w:val="000000" w:themeColor="text1"/>
        </w:rPr>
        <w:t>.</w:t>
      </w:r>
    </w:p>
    <w:p w14:paraId="1AB56C93" w14:textId="77777777" w:rsidR="0054019E" w:rsidRPr="00C00B93" w:rsidRDefault="0054019E" w:rsidP="0054019E">
      <w:pPr>
        <w:spacing w:after="240" w:line="240" w:lineRule="auto"/>
        <w:ind w:left="360"/>
        <w:rPr>
          <w:rFonts w:ascii="Times New Roman" w:hAnsi="Times New Roman"/>
          <w:color w:val="000000" w:themeColor="text1"/>
        </w:rPr>
      </w:pPr>
      <w:r w:rsidRPr="00C00B93">
        <w:rPr>
          <w:rFonts w:ascii="Times New Roman" w:hAnsi="Times New Roman"/>
          <w:color w:val="000000" w:themeColor="text1"/>
        </w:rPr>
        <w:t xml:space="preserve">Urdahl O., Fredheim A.O.  </w:t>
      </w:r>
      <w:r>
        <w:rPr>
          <w:rFonts w:ascii="Times New Roman" w:hAnsi="Times New Roman"/>
          <w:color w:val="000000" w:themeColor="text1"/>
        </w:rPr>
        <w:t>a</w:t>
      </w:r>
      <w:r w:rsidRPr="00C00B93">
        <w:rPr>
          <w:rFonts w:ascii="Times New Roman" w:hAnsi="Times New Roman"/>
          <w:color w:val="000000" w:themeColor="text1"/>
        </w:rPr>
        <w:t>nd Loken K.-P. 1997. Viscosity Measurements of Water-In-Crude-Oil Emulsions under  Flowing Conditions: A Theoretical and Practical Approch, Colloids and Surfaces A: Physicochemical and Engineering Aspects Volumes 123–124, 15 May ,623-634.Norway.</w:t>
      </w:r>
      <w:hyperlink r:id="rId91" w:history="1">
        <w:r w:rsidRPr="00C00B93">
          <w:rPr>
            <w:rFonts w:ascii="Times New Roman" w:hAnsi="Times New Roman"/>
            <w:color w:val="000000" w:themeColor="text1"/>
          </w:rPr>
          <w:t>https://doi.org/10.1016/S0927-7757(96)03801-0</w:t>
        </w:r>
      </w:hyperlink>
      <w:r w:rsidRPr="00C00B93">
        <w:rPr>
          <w:rFonts w:ascii="Times New Roman" w:hAnsi="Times New Roman"/>
          <w:color w:val="000000" w:themeColor="text1"/>
        </w:rPr>
        <w:t>.</w:t>
      </w:r>
    </w:p>
    <w:p w14:paraId="3D12F082" w14:textId="77777777" w:rsidR="0054019E" w:rsidRPr="00C00B93" w:rsidRDefault="0054019E" w:rsidP="0054019E">
      <w:pPr>
        <w:spacing w:after="240" w:line="240" w:lineRule="auto"/>
        <w:ind w:left="360"/>
        <w:rPr>
          <w:rFonts w:ascii="Times New Roman" w:hAnsi="Times New Roman"/>
          <w:color w:val="000000" w:themeColor="text1"/>
        </w:rPr>
      </w:pPr>
      <w:r w:rsidRPr="00C00B93">
        <w:rPr>
          <w:rFonts w:ascii="Times New Roman" w:hAnsi="Times New Roman"/>
          <w:color w:val="000000" w:themeColor="text1"/>
        </w:rPr>
        <w:lastRenderedPageBreak/>
        <w:t>Whorlow R.W. 1980.Rheological Techniques, England, Chichester: Ellis Horwood Ltd, M. Laso, L. Steiner and S. Hartland, Chem. Eng. Sci., 42(10) (1987) 2429.</w:t>
      </w:r>
    </w:p>
    <w:p w14:paraId="1AA19268" w14:textId="77777777" w:rsidR="0054019E" w:rsidRPr="00C00B93" w:rsidRDefault="0054019E" w:rsidP="0054019E">
      <w:pPr>
        <w:spacing w:after="240" w:line="240" w:lineRule="auto"/>
        <w:ind w:left="360"/>
        <w:rPr>
          <w:rFonts w:ascii="Times New Roman" w:hAnsi="Times New Roman"/>
          <w:color w:val="000000" w:themeColor="text1"/>
        </w:rPr>
      </w:pPr>
      <w:r w:rsidRPr="00C00B93">
        <w:rPr>
          <w:rFonts w:ascii="Times New Roman" w:hAnsi="Times New Roman"/>
          <w:color w:val="000000" w:themeColor="text1"/>
        </w:rPr>
        <w:t>Wilkes J., “Fluid Mechanics for Chemical Engineers” Prentice Hall, inc. (1999).</w:t>
      </w:r>
    </w:p>
    <w:p w14:paraId="437A57D4" w14:textId="77777777" w:rsidR="0054019E" w:rsidRPr="00C00B93" w:rsidRDefault="0054019E" w:rsidP="0054019E">
      <w:pPr>
        <w:spacing w:after="240" w:line="240" w:lineRule="auto"/>
        <w:ind w:left="360"/>
        <w:rPr>
          <w:rFonts w:ascii="Times New Roman" w:hAnsi="Times New Roman"/>
          <w:color w:val="000000" w:themeColor="text1"/>
        </w:rPr>
      </w:pPr>
      <w:r w:rsidRPr="00C00B93">
        <w:rPr>
          <w:rFonts w:ascii="Times New Roman" w:hAnsi="Times New Roman"/>
          <w:color w:val="000000" w:themeColor="text1"/>
        </w:rPr>
        <w:t xml:space="preserve">Zaki N.N. 1997. Surfactant Stabilized Crude Oil-in-Water Emulsions for Pipelines Transportation of Viscous Crude Oils. Colloids and Surfaces A: Physicochemical and Engineering Aspects, </w:t>
      </w:r>
      <w:r w:rsidRPr="00C00B93">
        <w:rPr>
          <w:rFonts w:ascii="Times New Roman" w:hAnsi="Times New Roman"/>
          <w:b/>
          <w:color w:val="000000" w:themeColor="text1"/>
        </w:rPr>
        <w:t>125</w:t>
      </w:r>
      <w:r w:rsidRPr="00C00B93">
        <w:rPr>
          <w:rFonts w:ascii="Times New Roman" w:hAnsi="Times New Roman"/>
          <w:color w:val="000000" w:themeColor="text1"/>
        </w:rPr>
        <w:t xml:space="preserve"> (1), 19-25.</w:t>
      </w:r>
      <w:hyperlink r:id="rId92" w:history="1">
        <w:r w:rsidRPr="00C00B93">
          <w:rPr>
            <w:rFonts w:ascii="Times New Roman" w:hAnsi="Times New Roman"/>
            <w:color w:val="000000" w:themeColor="text1"/>
          </w:rPr>
          <w:t>https://doi.org/10.1016/S0927-7757(96)03768-5</w:t>
        </w:r>
      </w:hyperlink>
      <w:r w:rsidRPr="00C00B93">
        <w:rPr>
          <w:rFonts w:ascii="Times New Roman" w:hAnsi="Times New Roman"/>
          <w:color w:val="000000" w:themeColor="text1"/>
        </w:rPr>
        <w:t>.</w:t>
      </w:r>
    </w:p>
    <w:p w14:paraId="60A01759" w14:textId="50B0AFC5" w:rsidR="0054019E" w:rsidRPr="0054019E" w:rsidRDefault="0054019E" w:rsidP="0054019E"/>
    <w:p w14:paraId="24D41E5F" w14:textId="7B79CA71" w:rsidR="00AA0B13" w:rsidRDefault="00AA0B13" w:rsidP="004579C0">
      <w:pPr>
        <w:pStyle w:val="Heading1"/>
      </w:pPr>
      <w:r>
        <w:br w:type="page"/>
      </w:r>
      <w:bookmarkStart w:id="324" w:name="_Toc310579475"/>
      <w:bookmarkStart w:id="325" w:name="_Toc7396068"/>
      <w:r>
        <w:lastRenderedPageBreak/>
        <w:t xml:space="preserve">Appendix A: </w:t>
      </w:r>
      <w:bookmarkEnd w:id="324"/>
      <w:r w:rsidR="005D2094">
        <w:t>Experimental Data &amp; Plots</w:t>
      </w:r>
      <w:bookmarkEnd w:id="325"/>
    </w:p>
    <w:p w14:paraId="79C403E0" w14:textId="77777777" w:rsidR="00851B42" w:rsidRDefault="002D57B7" w:rsidP="00851B42">
      <w:pPr>
        <w:keepNext/>
      </w:pPr>
      <w:r>
        <w:rPr>
          <w:noProof/>
          <w:lang w:bidi="ar-SA"/>
        </w:rPr>
        <w:drawing>
          <wp:inline distT="0" distB="0" distL="0" distR="0" wp14:anchorId="1055F5FD" wp14:editId="40E04A8D">
            <wp:extent cx="5365630" cy="3174520"/>
            <wp:effectExtent l="0" t="0" r="6985" b="6985"/>
            <wp:docPr id="34" name="Chart 34">
              <a:extLst xmlns:a="http://schemas.openxmlformats.org/drawingml/2006/main">
                <a:ext uri="{FF2B5EF4-FFF2-40B4-BE49-F238E27FC236}">
                  <a16:creationId xmlns:a16="http://schemas.microsoft.com/office/drawing/2014/main" id="{00000000-0008-0000-0400-00000A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3"/>
              </a:graphicData>
            </a:graphic>
          </wp:inline>
        </w:drawing>
      </w:r>
    </w:p>
    <w:p w14:paraId="779C69B5" w14:textId="5142EDB9" w:rsidR="002D57B7" w:rsidRPr="00305B8E" w:rsidRDefault="00851B42" w:rsidP="00A82696">
      <w:pPr>
        <w:pStyle w:val="appendix"/>
      </w:pPr>
      <w:r w:rsidRPr="00305B8E">
        <w:t xml:space="preserve">Fig.  </w:t>
      </w:r>
      <w:r w:rsidR="00B8566A" w:rsidRPr="00305B8E">
        <w:t>A.1</w:t>
      </w:r>
      <w:r w:rsidRPr="00305B8E">
        <w:t>— Reproducibility of measured pressure for water 3/8”</w:t>
      </w:r>
      <w:r w:rsidR="008265F4">
        <w:t xml:space="preserve"> considering the pump speed</w:t>
      </w:r>
    </w:p>
    <w:p w14:paraId="2C560904" w14:textId="77777777" w:rsidR="00851B42" w:rsidRDefault="002D57B7" w:rsidP="00851B42">
      <w:pPr>
        <w:keepNext/>
      </w:pPr>
      <w:r>
        <w:rPr>
          <w:noProof/>
          <w:lang w:bidi="ar-SA"/>
        </w:rPr>
        <w:drawing>
          <wp:inline distT="0" distB="0" distL="0" distR="0" wp14:anchorId="3F876F47" wp14:editId="07833606">
            <wp:extent cx="5633049" cy="3674853"/>
            <wp:effectExtent l="0" t="0" r="6350" b="1905"/>
            <wp:docPr id="35" name="Chart 35">
              <a:extLst xmlns:a="http://schemas.openxmlformats.org/drawingml/2006/main">
                <a:ext uri="{FF2B5EF4-FFF2-40B4-BE49-F238E27FC236}">
                  <a16:creationId xmlns:a16="http://schemas.microsoft.com/office/drawing/2014/main" id="{00000000-0008-0000-0400-00000A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4"/>
              </a:graphicData>
            </a:graphic>
          </wp:inline>
        </w:drawing>
      </w:r>
    </w:p>
    <w:p w14:paraId="0A219002" w14:textId="213B83E0" w:rsidR="002D57B7" w:rsidRPr="00305B8E" w:rsidRDefault="00851B42" w:rsidP="00A82696">
      <w:pPr>
        <w:pStyle w:val="appendix"/>
      </w:pPr>
      <w:bookmarkStart w:id="326" w:name="_Toc7433453"/>
      <w:r w:rsidRPr="00305B8E">
        <w:t xml:space="preserve">Fig.  </w:t>
      </w:r>
      <w:r w:rsidR="00B8566A" w:rsidRPr="00305B8E">
        <w:t>A.2</w:t>
      </w:r>
      <w:r w:rsidRPr="00305B8E">
        <w:t>— Reproducibility of measured pressure for water 3/8”</w:t>
      </w:r>
      <w:r w:rsidR="008265F4">
        <w:t xml:space="preserve"> with Reynolds Number</w:t>
      </w:r>
      <w:bookmarkEnd w:id="326"/>
    </w:p>
    <w:p w14:paraId="5BC1F919" w14:textId="77777777" w:rsidR="00851B42" w:rsidRDefault="003A62A8" w:rsidP="00851B42">
      <w:pPr>
        <w:keepNext/>
      </w:pPr>
      <w:r>
        <w:rPr>
          <w:noProof/>
          <w:lang w:bidi="ar-SA"/>
        </w:rPr>
        <w:lastRenderedPageBreak/>
        <w:drawing>
          <wp:inline distT="0" distB="0" distL="0" distR="0" wp14:anchorId="6894E4A5" wp14:editId="73673D6E">
            <wp:extent cx="5943600" cy="3028950"/>
            <wp:effectExtent l="0" t="0" r="0" b="0"/>
            <wp:docPr id="37" name="Chart 37">
              <a:extLst xmlns:a="http://schemas.openxmlformats.org/drawingml/2006/main">
                <a:ext uri="{FF2B5EF4-FFF2-40B4-BE49-F238E27FC236}">
                  <a16:creationId xmlns:a16="http://schemas.microsoft.com/office/drawing/2014/main" id="{00000000-0008-0000-0400-00000A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5"/>
              </a:graphicData>
            </a:graphic>
          </wp:inline>
        </w:drawing>
      </w:r>
    </w:p>
    <w:p w14:paraId="0CC86DF7" w14:textId="62CEACCF" w:rsidR="00CD1ED7" w:rsidRPr="00305B8E" w:rsidRDefault="00851B42" w:rsidP="00A82696">
      <w:pPr>
        <w:pStyle w:val="appendix"/>
      </w:pPr>
      <w:r w:rsidRPr="00305B8E">
        <w:t xml:space="preserve">Fig.  </w:t>
      </w:r>
      <w:r w:rsidR="00B8566A" w:rsidRPr="00305B8E">
        <w:t>A.3</w:t>
      </w:r>
      <w:r w:rsidRPr="00305B8E">
        <w:t>— Reproducibility of measured pressure for water 1/4”</w:t>
      </w:r>
      <w:r w:rsidR="008265F4">
        <w:t xml:space="preserve"> considering the pump speed</w:t>
      </w:r>
    </w:p>
    <w:p w14:paraId="10DAF6AE" w14:textId="1B5FF3BE" w:rsidR="00CD1ED7" w:rsidRDefault="00CD1ED7" w:rsidP="00AA0B13"/>
    <w:p w14:paraId="2A0F72A7" w14:textId="77777777" w:rsidR="00851B42" w:rsidRDefault="003A62A8" w:rsidP="00851B42">
      <w:pPr>
        <w:keepNext/>
      </w:pPr>
      <w:r>
        <w:rPr>
          <w:noProof/>
          <w:lang w:bidi="ar-SA"/>
        </w:rPr>
        <w:drawing>
          <wp:inline distT="0" distB="0" distL="0" distR="0" wp14:anchorId="7D309464" wp14:editId="5AAC8ACA">
            <wp:extent cx="5943600" cy="3873500"/>
            <wp:effectExtent l="0" t="0" r="0" b="0"/>
            <wp:docPr id="40" name="Chart 40">
              <a:extLst xmlns:a="http://schemas.openxmlformats.org/drawingml/2006/main">
                <a:ext uri="{FF2B5EF4-FFF2-40B4-BE49-F238E27FC236}">
                  <a16:creationId xmlns:a16="http://schemas.microsoft.com/office/drawing/2014/main" id="{00000000-0008-0000-0400-00000A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6"/>
              </a:graphicData>
            </a:graphic>
          </wp:inline>
        </w:drawing>
      </w:r>
    </w:p>
    <w:p w14:paraId="4B168A94" w14:textId="7A4C93F4" w:rsidR="00CD1ED7" w:rsidRPr="00305B8E" w:rsidRDefault="00851B42" w:rsidP="00A82696">
      <w:pPr>
        <w:pStyle w:val="appendix"/>
      </w:pPr>
      <w:r w:rsidRPr="00305B8E">
        <w:t xml:space="preserve">Fig.  </w:t>
      </w:r>
      <w:r w:rsidR="00305B8E">
        <w:t>A.4</w:t>
      </w:r>
      <w:r w:rsidRPr="00305B8E">
        <w:t>— Reproducibility of measured pressure for water 1/4”</w:t>
      </w:r>
      <w:r w:rsidR="008265F4">
        <w:t xml:space="preserve"> with Reynolds Number</w:t>
      </w:r>
    </w:p>
    <w:p w14:paraId="1D48D6ED" w14:textId="77777777" w:rsidR="00851B42" w:rsidRDefault="003A62A8" w:rsidP="00851B42">
      <w:pPr>
        <w:keepNext/>
      </w:pPr>
      <w:r>
        <w:rPr>
          <w:noProof/>
          <w:lang w:bidi="ar-SA"/>
        </w:rPr>
        <w:lastRenderedPageBreak/>
        <w:drawing>
          <wp:inline distT="0" distB="0" distL="0" distR="0" wp14:anchorId="1F7E8D87" wp14:editId="28553B87">
            <wp:extent cx="5943600" cy="2905125"/>
            <wp:effectExtent l="0" t="0" r="0" b="0"/>
            <wp:docPr id="41" name="Chart 41">
              <a:extLst xmlns:a="http://schemas.openxmlformats.org/drawingml/2006/main">
                <a:ext uri="{FF2B5EF4-FFF2-40B4-BE49-F238E27FC236}">
                  <a16:creationId xmlns:a16="http://schemas.microsoft.com/office/drawing/2014/main" id="{00000000-0008-0000-0400-00000A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7"/>
              </a:graphicData>
            </a:graphic>
          </wp:inline>
        </w:drawing>
      </w:r>
    </w:p>
    <w:p w14:paraId="1FA437DA" w14:textId="2AA8854D" w:rsidR="00CD1ED7" w:rsidRPr="00305B8E" w:rsidRDefault="00851B42" w:rsidP="00A82696">
      <w:pPr>
        <w:pStyle w:val="appendix"/>
      </w:pPr>
      <w:bookmarkStart w:id="327" w:name="_Toc7433454"/>
      <w:r w:rsidRPr="00305B8E">
        <w:t xml:space="preserve">Fig.  </w:t>
      </w:r>
      <w:r w:rsidR="000E4CA9" w:rsidRPr="00305B8E">
        <w:t>A.</w:t>
      </w:r>
      <w:r w:rsidR="000E4CA9">
        <w:t>5</w:t>
      </w:r>
      <w:r w:rsidRPr="00305B8E">
        <w:t>— Reproducibility of measured pressure for crude oil A1 3/8”</w:t>
      </w:r>
      <w:r w:rsidR="008265F4">
        <w:t xml:space="preserve"> considering the pump speed</w:t>
      </w:r>
      <w:bookmarkEnd w:id="327"/>
    </w:p>
    <w:p w14:paraId="4E52DE17" w14:textId="7CBB8F24" w:rsidR="00CD1ED7" w:rsidRPr="00305B8E" w:rsidRDefault="00CD1ED7" w:rsidP="00A82696">
      <w:pPr>
        <w:pStyle w:val="appendix"/>
      </w:pPr>
    </w:p>
    <w:p w14:paraId="60A9397D" w14:textId="77777777" w:rsidR="0046760E" w:rsidRDefault="00BD62FF" w:rsidP="0046760E">
      <w:pPr>
        <w:keepNext/>
      </w:pPr>
      <w:r>
        <w:rPr>
          <w:noProof/>
          <w:lang w:bidi="ar-SA"/>
        </w:rPr>
        <w:drawing>
          <wp:inline distT="0" distB="0" distL="0" distR="0" wp14:anchorId="2F983EF7" wp14:editId="68D98335">
            <wp:extent cx="5943600" cy="2838450"/>
            <wp:effectExtent l="0" t="0" r="0" b="0"/>
            <wp:docPr id="42" name="Chart 42">
              <a:extLst xmlns:a="http://schemas.openxmlformats.org/drawingml/2006/main">
                <a:ext uri="{FF2B5EF4-FFF2-40B4-BE49-F238E27FC236}">
                  <a16:creationId xmlns:a16="http://schemas.microsoft.com/office/drawing/2014/main" id="{00000000-0008-0000-0400-00000A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8"/>
              </a:graphicData>
            </a:graphic>
          </wp:inline>
        </w:drawing>
      </w:r>
    </w:p>
    <w:p w14:paraId="426F4F24" w14:textId="7921BA93" w:rsidR="00CD1ED7" w:rsidRPr="00305B8E" w:rsidRDefault="0046760E" w:rsidP="00A82696">
      <w:pPr>
        <w:pStyle w:val="appendix"/>
      </w:pPr>
      <w:bookmarkStart w:id="328" w:name="_Toc7433455"/>
      <w:r w:rsidRPr="00305B8E">
        <w:t xml:space="preserve">Fig.  </w:t>
      </w:r>
      <w:r w:rsidR="000E4CA9">
        <w:t>A.</w:t>
      </w:r>
      <w:r w:rsidR="00305B8E">
        <w:t>6</w:t>
      </w:r>
      <w:r w:rsidRPr="00305B8E">
        <w:t>— Reproducibility of measured pressure for crude oil A1 3/8”</w:t>
      </w:r>
      <w:r w:rsidR="008265F4">
        <w:t xml:space="preserve"> with Reynolds Number</w:t>
      </w:r>
      <w:bookmarkEnd w:id="328"/>
    </w:p>
    <w:p w14:paraId="716606BD" w14:textId="0E3F0ADF" w:rsidR="00CD1ED7" w:rsidRPr="00305B8E" w:rsidRDefault="00CD1ED7" w:rsidP="00A82696">
      <w:pPr>
        <w:pStyle w:val="appendix"/>
      </w:pPr>
    </w:p>
    <w:p w14:paraId="3487EFF8" w14:textId="77777777" w:rsidR="0046760E" w:rsidRDefault="009E2CB1" w:rsidP="0046760E">
      <w:pPr>
        <w:keepNext/>
      </w:pPr>
      <w:r>
        <w:rPr>
          <w:noProof/>
          <w:lang w:bidi="ar-SA"/>
        </w:rPr>
        <w:lastRenderedPageBreak/>
        <w:drawing>
          <wp:inline distT="0" distB="0" distL="0" distR="0" wp14:anchorId="0BE5CF61" wp14:editId="7B8B67EF">
            <wp:extent cx="5943600" cy="2914650"/>
            <wp:effectExtent l="0" t="0" r="0" b="0"/>
            <wp:docPr id="32" name="Chart 32">
              <a:extLst xmlns:a="http://schemas.openxmlformats.org/drawingml/2006/main">
                <a:ext uri="{FF2B5EF4-FFF2-40B4-BE49-F238E27FC236}">
                  <a16:creationId xmlns:a16="http://schemas.microsoft.com/office/drawing/2014/main" id="{00000000-0008-0000-0300-00000C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9"/>
              </a:graphicData>
            </a:graphic>
          </wp:inline>
        </w:drawing>
      </w:r>
    </w:p>
    <w:p w14:paraId="241004F2" w14:textId="0853995B" w:rsidR="009E2CB1" w:rsidRPr="00305B8E" w:rsidRDefault="0046760E" w:rsidP="00A82696">
      <w:pPr>
        <w:pStyle w:val="appendix"/>
      </w:pPr>
      <w:bookmarkStart w:id="329" w:name="_Toc7433456"/>
      <w:r w:rsidRPr="00305B8E">
        <w:t xml:space="preserve">Fig.  </w:t>
      </w:r>
      <w:r w:rsidR="000E4CA9">
        <w:t>A.</w:t>
      </w:r>
      <w:r w:rsidR="00305B8E">
        <w:t>7</w:t>
      </w:r>
      <w:r w:rsidRPr="00305B8E">
        <w:t>— Reproducibility of the measured pressure for crude oil A1 for 1/4"</w:t>
      </w:r>
      <w:bookmarkEnd w:id="329"/>
    </w:p>
    <w:p w14:paraId="46B87EBA" w14:textId="77777777" w:rsidR="0046760E" w:rsidRDefault="009E2CB1" w:rsidP="0046760E">
      <w:pPr>
        <w:keepNext/>
      </w:pPr>
      <w:r>
        <w:rPr>
          <w:noProof/>
          <w:lang w:bidi="ar-SA"/>
        </w:rPr>
        <w:drawing>
          <wp:inline distT="0" distB="0" distL="0" distR="0" wp14:anchorId="720C4794" wp14:editId="7D81EA87">
            <wp:extent cx="5977719" cy="3439236"/>
            <wp:effectExtent l="0" t="0" r="4445" b="8890"/>
            <wp:docPr id="33" name="Chart 33">
              <a:extLst xmlns:a="http://schemas.openxmlformats.org/drawingml/2006/main">
                <a:ext uri="{FF2B5EF4-FFF2-40B4-BE49-F238E27FC236}">
                  <a16:creationId xmlns:a16="http://schemas.microsoft.com/office/drawing/2014/main" id="{00000000-0008-0000-0300-00000C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0"/>
              </a:graphicData>
            </a:graphic>
          </wp:inline>
        </w:drawing>
      </w:r>
    </w:p>
    <w:p w14:paraId="64ED9542" w14:textId="1EF496D6" w:rsidR="009E2CB1" w:rsidRPr="00305B8E" w:rsidRDefault="0046760E" w:rsidP="00A82696">
      <w:pPr>
        <w:pStyle w:val="appendix"/>
      </w:pPr>
      <w:r w:rsidRPr="00305B8E">
        <w:t xml:space="preserve">Fig.  </w:t>
      </w:r>
      <w:r w:rsidR="00305B8E">
        <w:t>A.8</w:t>
      </w:r>
      <w:r w:rsidRPr="00305B8E">
        <w:t>— Reproducibility of the measured pressure for crude oil A1 for 1/4"</w:t>
      </w:r>
      <w:r w:rsidR="008265F4">
        <w:t xml:space="preserve"> with Reynolds Number</w:t>
      </w:r>
    </w:p>
    <w:p w14:paraId="26FE7BF3" w14:textId="77777777" w:rsidR="009E2CB1" w:rsidRPr="00305B8E" w:rsidRDefault="009E2CB1" w:rsidP="00A82696">
      <w:pPr>
        <w:pStyle w:val="appendix"/>
      </w:pPr>
    </w:p>
    <w:p w14:paraId="60500947" w14:textId="77777777" w:rsidR="0046760E" w:rsidRDefault="00ED66B7" w:rsidP="0046760E">
      <w:pPr>
        <w:keepNext/>
      </w:pPr>
      <w:r>
        <w:rPr>
          <w:noProof/>
          <w:lang w:bidi="ar-SA"/>
        </w:rPr>
        <w:lastRenderedPageBreak/>
        <w:drawing>
          <wp:inline distT="0" distB="0" distL="0" distR="0" wp14:anchorId="7BDF7385" wp14:editId="7986D22E">
            <wp:extent cx="5943600" cy="3502025"/>
            <wp:effectExtent l="0" t="0" r="0" b="0"/>
            <wp:docPr id="43" name="Chart 43">
              <a:extLst xmlns:a="http://schemas.openxmlformats.org/drawingml/2006/main">
                <a:ext uri="{FF2B5EF4-FFF2-40B4-BE49-F238E27FC236}">
                  <a16:creationId xmlns:a16="http://schemas.microsoft.com/office/drawing/2014/main" id="{00000000-0008-0000-0400-00000A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1"/>
              </a:graphicData>
            </a:graphic>
          </wp:inline>
        </w:drawing>
      </w:r>
    </w:p>
    <w:p w14:paraId="7F9DA855" w14:textId="6B94FF0C" w:rsidR="0046760E" w:rsidRPr="00305B8E" w:rsidRDefault="0046760E" w:rsidP="00A82696">
      <w:pPr>
        <w:pStyle w:val="appendix"/>
      </w:pPr>
      <w:r w:rsidRPr="00305B8E">
        <w:t xml:space="preserve">Fig.  </w:t>
      </w:r>
      <w:r w:rsidR="00305B8E">
        <w:t>A.9</w:t>
      </w:r>
      <w:r w:rsidRPr="00305B8E">
        <w:t>— Reproducibility of the measured pressure for crude oil D for 3/8"</w:t>
      </w:r>
      <w:r w:rsidR="008265F4" w:rsidRPr="008265F4">
        <w:t xml:space="preserve"> </w:t>
      </w:r>
      <w:r w:rsidR="008265F4">
        <w:t>considering the pump speed</w:t>
      </w:r>
    </w:p>
    <w:p w14:paraId="18D5B527" w14:textId="14CAF436" w:rsidR="00932356" w:rsidRDefault="00932356" w:rsidP="00ED66B7"/>
    <w:p w14:paraId="129185E1" w14:textId="77777777" w:rsidR="0046760E" w:rsidRDefault="00932356" w:rsidP="0046760E">
      <w:pPr>
        <w:keepNext/>
      </w:pPr>
      <w:r>
        <w:rPr>
          <w:noProof/>
          <w:lang w:bidi="ar-SA"/>
        </w:rPr>
        <w:drawing>
          <wp:inline distT="0" distB="0" distL="0" distR="0" wp14:anchorId="6D444AB1" wp14:editId="17210AA7">
            <wp:extent cx="5595582" cy="3098042"/>
            <wp:effectExtent l="0" t="0" r="5715" b="7620"/>
            <wp:docPr id="54" name="Chart 54">
              <a:extLst xmlns:a="http://schemas.openxmlformats.org/drawingml/2006/main">
                <a:ext uri="{FF2B5EF4-FFF2-40B4-BE49-F238E27FC236}">
                  <a16:creationId xmlns:a16="http://schemas.microsoft.com/office/drawing/2014/main" id="{00000000-0008-0000-0400-00000A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2"/>
              </a:graphicData>
            </a:graphic>
          </wp:inline>
        </w:drawing>
      </w:r>
    </w:p>
    <w:p w14:paraId="458508C2" w14:textId="669A8F43" w:rsidR="0046760E" w:rsidRPr="00305B8E" w:rsidRDefault="0046760E" w:rsidP="00A82696">
      <w:pPr>
        <w:pStyle w:val="appendix"/>
      </w:pPr>
      <w:r w:rsidRPr="00305B8E">
        <w:t xml:space="preserve">Fig.  </w:t>
      </w:r>
      <w:r w:rsidR="00305B8E">
        <w:t>A.10</w:t>
      </w:r>
      <w:r w:rsidRPr="00305B8E">
        <w:t>— Reproducibility of the measured pressure for emulsion for 3/8"</w:t>
      </w:r>
      <w:r w:rsidR="008265F4">
        <w:t xml:space="preserve"> with Reynolds Number</w:t>
      </w:r>
    </w:p>
    <w:p w14:paraId="490783B3" w14:textId="34EA107D" w:rsidR="00932356" w:rsidRPr="00B8566A" w:rsidRDefault="00932356" w:rsidP="00A82696">
      <w:pPr>
        <w:pStyle w:val="Caption"/>
      </w:pPr>
    </w:p>
    <w:p w14:paraId="5C9E2DFA" w14:textId="77777777" w:rsidR="0046760E" w:rsidRDefault="00932356" w:rsidP="0046760E">
      <w:pPr>
        <w:keepNext/>
      </w:pPr>
      <w:r>
        <w:rPr>
          <w:noProof/>
          <w:lang w:bidi="ar-SA"/>
        </w:rPr>
        <w:lastRenderedPageBreak/>
        <w:drawing>
          <wp:inline distT="0" distB="0" distL="0" distR="0" wp14:anchorId="3B868AFF" wp14:editId="08CA45E0">
            <wp:extent cx="5943600" cy="3359888"/>
            <wp:effectExtent l="0" t="0" r="0" b="0"/>
            <wp:docPr id="55" name="Chart 55">
              <a:extLst xmlns:a="http://schemas.openxmlformats.org/drawingml/2006/main">
                <a:ext uri="{FF2B5EF4-FFF2-40B4-BE49-F238E27FC236}">
                  <a16:creationId xmlns:a16="http://schemas.microsoft.com/office/drawing/2014/main" id="{00000000-0008-0000-0400-00000A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3"/>
              </a:graphicData>
            </a:graphic>
          </wp:inline>
        </w:drawing>
      </w:r>
    </w:p>
    <w:p w14:paraId="0D588133" w14:textId="14A89B7C" w:rsidR="00932356" w:rsidRPr="00AA0B13" w:rsidRDefault="0046760E" w:rsidP="00A82696">
      <w:pPr>
        <w:pStyle w:val="appendix"/>
      </w:pPr>
      <w:r w:rsidRPr="00305B8E">
        <w:t xml:space="preserve">Fig.  </w:t>
      </w:r>
      <w:r w:rsidR="00305B8E">
        <w:t>A.</w:t>
      </w:r>
      <w:r w:rsidRPr="00305B8E">
        <w:t>11</w:t>
      </w:r>
      <w:r w:rsidR="000427E1" w:rsidRPr="00305B8E">
        <w:t>— Reproducibility of the measured pressure for emulsion for 3/8"</w:t>
      </w:r>
      <w:r w:rsidR="008265F4">
        <w:t xml:space="preserve"> considering the pump speed</w:t>
      </w:r>
    </w:p>
    <w:p w14:paraId="2D49A37F" w14:textId="144E1FC3" w:rsidR="00ED66B7" w:rsidRDefault="00ED66B7" w:rsidP="00AA0B13"/>
    <w:p w14:paraId="38594432" w14:textId="77777777" w:rsidR="0046760E" w:rsidRDefault="00932356" w:rsidP="0046760E">
      <w:pPr>
        <w:keepNext/>
      </w:pPr>
      <w:r>
        <w:rPr>
          <w:noProof/>
          <w:lang w:bidi="ar-SA"/>
        </w:rPr>
        <w:drawing>
          <wp:inline distT="0" distB="0" distL="0" distR="0" wp14:anchorId="1F4DAB5A" wp14:editId="52E76882">
            <wp:extent cx="5943600" cy="3338623"/>
            <wp:effectExtent l="0" t="0" r="0" b="0"/>
            <wp:docPr id="56" name="Chart 56">
              <a:extLst xmlns:a="http://schemas.openxmlformats.org/drawingml/2006/main">
                <a:ext uri="{FF2B5EF4-FFF2-40B4-BE49-F238E27FC236}">
                  <a16:creationId xmlns:a16="http://schemas.microsoft.com/office/drawing/2014/main" id="{00000000-0008-0000-0400-00000A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4"/>
              </a:graphicData>
            </a:graphic>
          </wp:inline>
        </w:drawing>
      </w:r>
    </w:p>
    <w:p w14:paraId="14254B31" w14:textId="73D29F51" w:rsidR="00932356" w:rsidRPr="00B8566A" w:rsidRDefault="0046760E" w:rsidP="00A82696">
      <w:pPr>
        <w:pStyle w:val="Caption"/>
      </w:pPr>
      <w:r w:rsidRPr="00B8566A">
        <w:t xml:space="preserve">Fig.  </w:t>
      </w:r>
      <w:r w:rsidR="00305B8E">
        <w:t>A.</w:t>
      </w:r>
      <w:r w:rsidRPr="00B8566A">
        <w:t>12—</w:t>
      </w:r>
      <w:r w:rsidR="000427E1" w:rsidRPr="00B8566A">
        <w:t xml:space="preserve"> Reproducibility of the measured pressure for</w:t>
      </w:r>
      <w:r w:rsidR="008265F4">
        <w:t xml:space="preserve"> the</w:t>
      </w:r>
      <w:r w:rsidR="000427E1" w:rsidRPr="00B8566A">
        <w:t xml:space="preserve"> emulsion for 1/4"</w:t>
      </w:r>
      <w:r w:rsidR="008265F4">
        <w:t xml:space="preserve"> with Reynolds Number</w:t>
      </w:r>
    </w:p>
    <w:p w14:paraId="55E78EB4" w14:textId="77777777" w:rsidR="0046760E" w:rsidRDefault="00BD1430" w:rsidP="0046760E">
      <w:pPr>
        <w:keepNext/>
      </w:pPr>
      <w:r>
        <w:rPr>
          <w:noProof/>
          <w:lang w:bidi="ar-SA"/>
        </w:rPr>
        <w:lastRenderedPageBreak/>
        <w:drawing>
          <wp:inline distT="0" distB="0" distL="0" distR="0" wp14:anchorId="77A78246" wp14:editId="703DB5E8">
            <wp:extent cx="5805639" cy="3177154"/>
            <wp:effectExtent l="0" t="0" r="0" b="0"/>
            <wp:docPr id="83" name="Chart 83">
              <a:extLst xmlns:a="http://schemas.openxmlformats.org/drawingml/2006/main">
                <a:ext uri="{FF2B5EF4-FFF2-40B4-BE49-F238E27FC236}">
                  <a16:creationId xmlns:a16="http://schemas.microsoft.com/office/drawing/2014/main" id="{00000000-0008-0000-04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5"/>
              </a:graphicData>
            </a:graphic>
          </wp:inline>
        </w:drawing>
      </w:r>
    </w:p>
    <w:p w14:paraId="459A15EF" w14:textId="24451FBE" w:rsidR="000427E1" w:rsidRPr="00305B8E" w:rsidRDefault="0046760E" w:rsidP="00A82696">
      <w:pPr>
        <w:pStyle w:val="appendix"/>
      </w:pPr>
      <w:r w:rsidRPr="00305B8E">
        <w:t xml:space="preserve">Fig.  </w:t>
      </w:r>
      <w:r w:rsidR="00305B8E">
        <w:t>A.</w:t>
      </w:r>
      <w:r w:rsidRPr="00305B8E">
        <w:t>1</w:t>
      </w:r>
      <w:r w:rsidR="006573AE">
        <w:t>3</w:t>
      </w:r>
      <w:r w:rsidRPr="00305B8E">
        <w:t>—</w:t>
      </w:r>
      <w:r w:rsidR="000427E1" w:rsidRPr="00305B8E">
        <w:t>— Comparaion of ΔP for 100% crude oil C in 3/8”</w:t>
      </w:r>
    </w:p>
    <w:p w14:paraId="4DF2D378" w14:textId="7334A490" w:rsidR="00BD1430" w:rsidRPr="00B8566A" w:rsidRDefault="00BD1430" w:rsidP="00A82696">
      <w:pPr>
        <w:pStyle w:val="Caption"/>
      </w:pPr>
    </w:p>
    <w:p w14:paraId="65DB068C" w14:textId="1E970D1E" w:rsidR="00806860" w:rsidRDefault="00806860" w:rsidP="00932356"/>
    <w:p w14:paraId="21286066" w14:textId="77777777" w:rsidR="0046760E" w:rsidRDefault="00850326" w:rsidP="0046760E">
      <w:pPr>
        <w:keepNext/>
      </w:pPr>
      <w:r>
        <w:rPr>
          <w:noProof/>
          <w:lang w:bidi="ar-SA"/>
        </w:rPr>
        <w:drawing>
          <wp:inline distT="0" distB="0" distL="0" distR="0" wp14:anchorId="5BE9CEEC" wp14:editId="39816944">
            <wp:extent cx="5486400" cy="3698543"/>
            <wp:effectExtent l="0" t="0" r="0" b="0"/>
            <wp:docPr id="58" name="Chart 58">
              <a:extLst xmlns:a="http://schemas.openxmlformats.org/drawingml/2006/main">
                <a:ext uri="{FF2B5EF4-FFF2-40B4-BE49-F238E27FC236}">
                  <a16:creationId xmlns:a16="http://schemas.microsoft.com/office/drawing/2014/main" id="{00000000-0008-0000-01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6"/>
              </a:graphicData>
            </a:graphic>
          </wp:inline>
        </w:drawing>
      </w:r>
    </w:p>
    <w:p w14:paraId="23DEECBA" w14:textId="3D7C9CDB" w:rsidR="00806860" w:rsidRPr="00305B8E" w:rsidRDefault="0046760E" w:rsidP="00A82696">
      <w:pPr>
        <w:pStyle w:val="appendix"/>
      </w:pPr>
      <w:r w:rsidRPr="00305B8E">
        <w:t>Fig</w:t>
      </w:r>
      <w:r w:rsidR="00305B8E" w:rsidRPr="00305B8E">
        <w:t xml:space="preserve"> </w:t>
      </w:r>
      <w:r w:rsidR="00305B8E">
        <w:t>A.</w:t>
      </w:r>
      <w:r w:rsidRPr="00305B8E">
        <w:t>1</w:t>
      </w:r>
      <w:r w:rsidR="006573AE">
        <w:t>4</w:t>
      </w:r>
      <w:r w:rsidR="000427E1" w:rsidRPr="00305B8E">
        <w:t>— Viscosity curve from rheometer</w:t>
      </w:r>
    </w:p>
    <w:p w14:paraId="1B84DE7E" w14:textId="77777777" w:rsidR="008E66BB" w:rsidRDefault="008E66BB" w:rsidP="00932356"/>
    <w:p w14:paraId="34BA5313" w14:textId="77777777" w:rsidR="0046760E" w:rsidRDefault="00850326" w:rsidP="0046760E">
      <w:pPr>
        <w:keepNext/>
      </w:pPr>
      <w:r>
        <w:rPr>
          <w:noProof/>
          <w:lang w:bidi="ar-SA"/>
        </w:rPr>
        <w:drawing>
          <wp:inline distT="0" distB="0" distL="0" distR="0" wp14:anchorId="31A2F5E1" wp14:editId="79643EB2">
            <wp:extent cx="5595582" cy="3125337"/>
            <wp:effectExtent l="0" t="0" r="5715" b="0"/>
            <wp:docPr id="60" name="Chart 60">
              <a:extLst xmlns:a="http://schemas.openxmlformats.org/drawingml/2006/main">
                <a:ext uri="{FF2B5EF4-FFF2-40B4-BE49-F238E27FC236}">
                  <a16:creationId xmlns:a16="http://schemas.microsoft.com/office/drawing/2014/main" id="{00000000-0008-0000-01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7"/>
              </a:graphicData>
            </a:graphic>
          </wp:inline>
        </w:drawing>
      </w:r>
    </w:p>
    <w:p w14:paraId="2D553CB7" w14:textId="2F53BCD6" w:rsidR="00806860" w:rsidRPr="00305B8E" w:rsidRDefault="0046760E" w:rsidP="00A82696">
      <w:pPr>
        <w:pStyle w:val="appendix"/>
      </w:pPr>
      <w:bookmarkStart w:id="330" w:name="_Toc7433457"/>
      <w:r w:rsidRPr="00305B8E">
        <w:t xml:space="preserve">Fig.  </w:t>
      </w:r>
      <w:r w:rsidR="000E4CA9" w:rsidRPr="00305B8E">
        <w:t>A.</w:t>
      </w:r>
      <w:r w:rsidR="000E4CA9">
        <w:t>1</w:t>
      </w:r>
      <w:r w:rsidR="006573AE">
        <w:t>5</w:t>
      </w:r>
      <w:r w:rsidR="000427E1" w:rsidRPr="00305B8E">
        <w:t>—</w:t>
      </w:r>
      <w:r w:rsidR="00850326" w:rsidRPr="00305B8E">
        <w:t>Shear rate Vs shear stress from rheometer</w:t>
      </w:r>
      <w:bookmarkEnd w:id="330"/>
    </w:p>
    <w:p w14:paraId="63CEAE15" w14:textId="77777777" w:rsidR="0046760E" w:rsidRDefault="001712B0" w:rsidP="0046760E">
      <w:pPr>
        <w:keepNext/>
      </w:pPr>
      <w:r>
        <w:rPr>
          <w:noProof/>
          <w:lang w:bidi="ar-SA"/>
        </w:rPr>
        <w:drawing>
          <wp:inline distT="0" distB="0" distL="0" distR="0" wp14:anchorId="4CF4AF46" wp14:editId="3761991B">
            <wp:extent cx="6468745" cy="3807726"/>
            <wp:effectExtent l="0" t="0" r="8255" b="2540"/>
            <wp:docPr id="46" name="Chart 46">
              <a:extLst xmlns:a="http://schemas.openxmlformats.org/drawingml/2006/main">
                <a:ext uri="{FF2B5EF4-FFF2-40B4-BE49-F238E27FC236}">
                  <a16:creationId xmlns:a16="http://schemas.microsoft.com/office/drawing/2014/main" id="{00000000-0008-0000-0500-000019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8"/>
              </a:graphicData>
            </a:graphic>
          </wp:inline>
        </w:drawing>
      </w:r>
    </w:p>
    <w:p w14:paraId="4266AE31" w14:textId="14DDF34A" w:rsidR="00B361DA" w:rsidRPr="00305B8E" w:rsidRDefault="0046760E" w:rsidP="00A82696">
      <w:pPr>
        <w:pStyle w:val="appendix"/>
      </w:pPr>
      <w:r w:rsidRPr="00305B8E">
        <w:t xml:space="preserve">Fig.  </w:t>
      </w:r>
      <w:r w:rsidR="00305B8E">
        <w:t>A.1</w:t>
      </w:r>
      <w:r w:rsidR="006573AE">
        <w:t>6</w:t>
      </w:r>
      <w:r w:rsidRPr="00305B8E">
        <w:t>—</w:t>
      </w:r>
      <w:r w:rsidR="000427E1" w:rsidRPr="00305B8E">
        <w:t xml:space="preserve"> Shear rate data comparison 3/8”</w:t>
      </w:r>
    </w:p>
    <w:p w14:paraId="080F54E1" w14:textId="77777777" w:rsidR="0046760E" w:rsidRDefault="00806860" w:rsidP="0046760E">
      <w:pPr>
        <w:keepNext/>
      </w:pPr>
      <w:r>
        <w:rPr>
          <w:noProof/>
          <w:lang w:bidi="ar-SA"/>
        </w:rPr>
        <w:lastRenderedPageBreak/>
        <w:drawing>
          <wp:inline distT="0" distB="0" distL="0" distR="0" wp14:anchorId="056E8A03" wp14:editId="4E6CCE7F">
            <wp:extent cx="6162675" cy="3124200"/>
            <wp:effectExtent l="0" t="0" r="0" b="0"/>
            <wp:docPr id="53" name="Chart 53">
              <a:extLst xmlns:a="http://schemas.openxmlformats.org/drawingml/2006/main">
                <a:ext uri="{FF2B5EF4-FFF2-40B4-BE49-F238E27FC236}">
                  <a16:creationId xmlns:a16="http://schemas.microsoft.com/office/drawing/2014/main" id="{F1FEC3EE-DEA9-4396-BD68-CAC5C896256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9"/>
              </a:graphicData>
            </a:graphic>
          </wp:inline>
        </w:drawing>
      </w:r>
    </w:p>
    <w:p w14:paraId="34C629FC" w14:textId="33A3CE69" w:rsidR="00806860" w:rsidRDefault="0046760E" w:rsidP="00A82696">
      <w:pPr>
        <w:pStyle w:val="appendix"/>
      </w:pPr>
      <w:r w:rsidRPr="00305B8E">
        <w:t xml:space="preserve">Fig.  </w:t>
      </w:r>
      <w:r w:rsidR="00305B8E">
        <w:t>A.</w:t>
      </w:r>
      <w:r w:rsidR="000427E1" w:rsidRPr="00305B8E">
        <w:t>1</w:t>
      </w:r>
      <w:r w:rsidR="006573AE">
        <w:t>7</w:t>
      </w:r>
      <w:r w:rsidRPr="00305B8E">
        <w:t>—</w:t>
      </w:r>
      <w:r w:rsidR="000427E1" w:rsidRPr="00305B8E">
        <w:t xml:space="preserve"> Shear rate data comparison 1/4”</w:t>
      </w:r>
    </w:p>
    <w:p w14:paraId="2E326C96" w14:textId="5F7C732F" w:rsidR="000E5BA3" w:rsidRDefault="000E5BA3" w:rsidP="00A82696">
      <w:pPr>
        <w:pStyle w:val="appendix"/>
      </w:pPr>
    </w:p>
    <w:p w14:paraId="445BB0DC" w14:textId="1149F13A" w:rsidR="000E5BA3" w:rsidRPr="00305B8E" w:rsidRDefault="000E5BA3" w:rsidP="00A82696">
      <w:pPr>
        <w:pStyle w:val="appendix"/>
      </w:pPr>
      <w:r w:rsidRPr="000E5BA3">
        <w:rPr>
          <w:noProof/>
        </w:rPr>
        <w:drawing>
          <wp:inline distT="0" distB="0" distL="0" distR="0" wp14:anchorId="5CB7F464" wp14:editId="4288BEBD">
            <wp:extent cx="5943600" cy="3750945"/>
            <wp:effectExtent l="0" t="0" r="0" b="1905"/>
            <wp:docPr id="69" name="Chart 69">
              <a:extLst xmlns:a="http://schemas.openxmlformats.org/drawingml/2006/main">
                <a:ext uri="{FF2B5EF4-FFF2-40B4-BE49-F238E27FC236}">
                  <a16:creationId xmlns:a16="http://schemas.microsoft.com/office/drawing/2014/main" id="{00000000-0008-0000-0300-000008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0"/>
              </a:graphicData>
            </a:graphic>
          </wp:inline>
        </w:drawing>
      </w:r>
    </w:p>
    <w:p w14:paraId="7CA3AA32" w14:textId="2DC53CFF" w:rsidR="008E66BB" w:rsidRPr="00305B8E" w:rsidRDefault="008E66BB" w:rsidP="00A82696">
      <w:pPr>
        <w:pStyle w:val="appendix"/>
      </w:pPr>
    </w:p>
    <w:p w14:paraId="2FEDC9DF" w14:textId="3C63A731" w:rsidR="00E32435" w:rsidRPr="00305B8E" w:rsidRDefault="0046760E" w:rsidP="00A82696">
      <w:pPr>
        <w:pStyle w:val="appendix"/>
      </w:pPr>
      <w:r w:rsidRPr="00305B8E">
        <w:t xml:space="preserve">Fig.  </w:t>
      </w:r>
      <w:r w:rsidR="00305B8E">
        <w:t>A.</w:t>
      </w:r>
      <w:r w:rsidR="006573AE">
        <w:t>18</w:t>
      </w:r>
      <w:r w:rsidRPr="00305B8E">
        <w:t>—</w:t>
      </w:r>
      <w:r w:rsidR="000427E1" w:rsidRPr="00305B8E">
        <w:t>Ln – Ln plot of the emulsion</w:t>
      </w:r>
    </w:p>
    <w:p w14:paraId="7C8E07AC" w14:textId="77777777" w:rsidR="001574EE" w:rsidRDefault="001574EE" w:rsidP="001574EE">
      <w:pPr>
        <w:rPr>
          <w:color w:val="00B0F0"/>
          <w:lang w:bidi="ar-SA"/>
        </w:rPr>
      </w:pPr>
    </w:p>
    <w:p w14:paraId="4D572A67" w14:textId="77777777" w:rsidR="0046760E" w:rsidRDefault="001574EE" w:rsidP="0046760E">
      <w:pPr>
        <w:keepNext/>
        <w:spacing w:before="240"/>
      </w:pPr>
      <w:r>
        <w:rPr>
          <w:noProof/>
          <w:lang w:bidi="ar-SA"/>
        </w:rPr>
        <w:lastRenderedPageBreak/>
        <w:drawing>
          <wp:inline distT="0" distB="0" distL="0" distR="0" wp14:anchorId="12CCF705" wp14:editId="608CEA48">
            <wp:extent cx="5943600" cy="3657600"/>
            <wp:effectExtent l="0" t="0" r="0" b="0"/>
            <wp:docPr id="82" name="Chart 82">
              <a:extLst xmlns:a="http://schemas.openxmlformats.org/drawingml/2006/main">
                <a:ext uri="{FF2B5EF4-FFF2-40B4-BE49-F238E27FC236}">
                  <a16:creationId xmlns:a16="http://schemas.microsoft.com/office/drawing/2014/main" id="{00000000-0008-0000-03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1"/>
              </a:graphicData>
            </a:graphic>
          </wp:inline>
        </w:drawing>
      </w:r>
    </w:p>
    <w:p w14:paraId="2B952193" w14:textId="1E752C6E" w:rsidR="001574EE" w:rsidRPr="00305B8E" w:rsidRDefault="0046760E" w:rsidP="00A82696">
      <w:pPr>
        <w:pStyle w:val="appendix"/>
      </w:pPr>
      <w:r w:rsidRPr="00305B8E">
        <w:t xml:space="preserve">Fig.  </w:t>
      </w:r>
      <w:r w:rsidR="00305B8E">
        <w:t>A.</w:t>
      </w:r>
      <w:r w:rsidR="006573AE">
        <w:t>19</w:t>
      </w:r>
      <w:r w:rsidRPr="00305B8E">
        <w:t>—</w:t>
      </w:r>
      <w:r w:rsidR="000427E1" w:rsidRPr="00305B8E">
        <w:t xml:space="preserve"> Separation exhibited by the emulsion tested</w:t>
      </w:r>
    </w:p>
    <w:p w14:paraId="743B6D13" w14:textId="77777777" w:rsidR="000427E1" w:rsidRPr="00305B8E" w:rsidRDefault="000427E1" w:rsidP="00A82696">
      <w:pPr>
        <w:pStyle w:val="appendix"/>
      </w:pPr>
    </w:p>
    <w:p w14:paraId="47FB0FE9" w14:textId="284E44A6" w:rsidR="001574EE" w:rsidRDefault="00ED21E4" w:rsidP="001574EE">
      <w:pPr>
        <w:rPr>
          <w:color w:val="000000" w:themeColor="text1"/>
          <w:lang w:bidi="ar-SA"/>
        </w:rPr>
      </w:pPr>
      <w:r w:rsidRPr="00ED21E4">
        <w:rPr>
          <w:color w:val="000000" w:themeColor="text1"/>
          <w:lang w:bidi="ar-SA"/>
        </w:rPr>
        <w:t xml:space="preserve">An attempt to correlate HLB to the emulsion separation after 5 minutes in the centrifuge at 10,000 RPM was made. The HLB of the surfactant blend was calculated using </w:t>
      </w:r>
      <w:r w:rsidRPr="00ED21E4">
        <w:rPr>
          <w:b/>
          <w:color w:val="000000" w:themeColor="text1"/>
          <w:lang w:bidi="ar-SA"/>
        </w:rPr>
        <w:t>Eq.2</w:t>
      </w:r>
      <w:r w:rsidRPr="00ED21E4">
        <w:rPr>
          <w:color w:val="000000" w:themeColor="text1"/>
          <w:lang w:bidi="ar-SA"/>
        </w:rPr>
        <w:t>. (The total amount of surfactant was estimated as a function of the HLB value; total weight of emulsion out of oil multiplied by the hlb of the blend and the total is divided by 100). Then the total concentration of surfactants in each blend was multiplied by the calculated HLB of the blend. The value obtained from multiplying the</w:t>
      </w:r>
      <w:r w:rsidR="00EF382A">
        <w:rPr>
          <w:color w:val="000000" w:themeColor="text1"/>
          <w:lang w:bidi="ar-SA"/>
        </w:rPr>
        <w:t xml:space="preserve"> </w:t>
      </w:r>
      <w:r w:rsidRPr="00ED21E4">
        <w:rPr>
          <w:color w:val="000000" w:themeColor="text1"/>
          <w:lang w:bidi="ar-SA"/>
        </w:rPr>
        <w:t xml:space="preserve">total weight of emulsion by the hlb of the blend and the dividing </w:t>
      </w:r>
      <w:r w:rsidR="00505852" w:rsidRPr="00ED21E4">
        <w:rPr>
          <w:color w:val="000000" w:themeColor="text1"/>
          <w:lang w:bidi="ar-SA"/>
        </w:rPr>
        <w:t>the total</w:t>
      </w:r>
      <w:r w:rsidRPr="00ED21E4">
        <w:rPr>
          <w:color w:val="000000" w:themeColor="text1"/>
          <w:lang w:bidi="ar-SA"/>
        </w:rPr>
        <w:t xml:space="preserve">  by 100 is plotted against separation obtained after 5 minutes . Due to the fact that separated oil in the emulsion tend to be as dark as the emulsion in some cases, and that the separation between layers is not always properly defined, the separation % after 5 minutes was expressed in terms of water separated in order to provide accurate results. The results are shown in </w:t>
      </w:r>
      <w:r w:rsidRPr="00D077F5">
        <w:rPr>
          <w:b/>
          <w:color w:val="000000" w:themeColor="text1"/>
          <w:lang w:bidi="ar-SA"/>
        </w:rPr>
        <w:t xml:space="preserve">Fig. </w:t>
      </w:r>
      <w:r w:rsidR="00D077F5" w:rsidRPr="00D077F5">
        <w:rPr>
          <w:b/>
          <w:color w:val="000000" w:themeColor="text1"/>
          <w:lang w:bidi="ar-SA"/>
        </w:rPr>
        <w:t>A.19</w:t>
      </w:r>
      <w:r w:rsidRPr="00ED21E4">
        <w:rPr>
          <w:color w:val="000000" w:themeColor="text1"/>
          <w:lang w:bidi="ar-SA"/>
        </w:rPr>
        <w:t>. A clear correlation is not observed but for oil A2 and oil D</w:t>
      </w:r>
      <w:r w:rsidR="000427E1">
        <w:rPr>
          <w:color w:val="000000" w:themeColor="text1"/>
          <w:lang w:bidi="ar-SA"/>
        </w:rPr>
        <w:t>.</w:t>
      </w:r>
    </w:p>
    <w:p w14:paraId="1D42732C" w14:textId="194924D2" w:rsidR="001E5F69" w:rsidRDefault="001E5F69" w:rsidP="001574EE">
      <w:pPr>
        <w:rPr>
          <w:color w:val="000000" w:themeColor="text1"/>
          <w:lang w:bidi="ar-SA"/>
        </w:rPr>
      </w:pPr>
    </w:p>
    <w:p w14:paraId="297F0641" w14:textId="77777777" w:rsidR="00EA3A7E" w:rsidRDefault="00EA3A7E" w:rsidP="00EA3A7E">
      <w:pPr>
        <w:keepNext/>
      </w:pPr>
      <w:r>
        <w:rPr>
          <w:noProof/>
          <w:lang w:bidi="ar-SA"/>
        </w:rPr>
        <w:lastRenderedPageBreak/>
        <w:drawing>
          <wp:inline distT="0" distB="0" distL="0" distR="0" wp14:anchorId="771547F9" wp14:editId="1E0777A6">
            <wp:extent cx="6388925" cy="3883025"/>
            <wp:effectExtent l="0" t="0" r="12065" b="3175"/>
            <wp:docPr id="45" name="Chart 45">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2"/>
              </a:graphicData>
            </a:graphic>
          </wp:inline>
        </w:drawing>
      </w:r>
    </w:p>
    <w:p w14:paraId="2616565C" w14:textId="6C88EEC0" w:rsidR="001E5F69" w:rsidRDefault="00EA3A7E" w:rsidP="00A82696">
      <w:pPr>
        <w:pStyle w:val="appendix"/>
      </w:pPr>
      <w:r>
        <w:t xml:space="preserve">Fig.  A.20— Initial bottle test </w:t>
      </w:r>
    </w:p>
    <w:p w14:paraId="5C3C307D" w14:textId="0C1D0541" w:rsidR="00F44E42" w:rsidRDefault="00F44E42" w:rsidP="00A82696">
      <w:pPr>
        <w:pStyle w:val="appendix"/>
      </w:pPr>
    </w:p>
    <w:p w14:paraId="505F39EC" w14:textId="703DEC1F" w:rsidR="00F44E42" w:rsidRDefault="00F44E42" w:rsidP="00A82696">
      <w:pPr>
        <w:pStyle w:val="appendix"/>
      </w:pPr>
    </w:p>
    <w:p w14:paraId="10EF9E4E" w14:textId="77777777" w:rsidR="00D077F5" w:rsidRDefault="00D077F5" w:rsidP="00D077F5">
      <w:pPr>
        <w:keepNext/>
      </w:pPr>
      <w:r>
        <w:rPr>
          <w:noProof/>
        </w:rPr>
        <w:lastRenderedPageBreak/>
        <w:drawing>
          <wp:inline distT="0" distB="0" distL="0" distR="0" wp14:anchorId="09283ED8" wp14:editId="22E50A60">
            <wp:extent cx="5943600" cy="3411220"/>
            <wp:effectExtent l="0" t="0" r="0" b="17780"/>
            <wp:docPr id="57" name="Chart 57">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3"/>
              </a:graphicData>
            </a:graphic>
          </wp:inline>
        </w:drawing>
      </w:r>
    </w:p>
    <w:p w14:paraId="5398C89D" w14:textId="6FBD176D" w:rsidR="00D077F5" w:rsidRDefault="00D077F5" w:rsidP="00A82696">
      <w:pPr>
        <w:pStyle w:val="Caption"/>
      </w:pPr>
      <w:r>
        <w:t xml:space="preserve">Figure A.21— Reproducibility </w:t>
      </w:r>
      <w:r w:rsidR="00C85D07">
        <w:t xml:space="preserve">of the viscosity curve measurement for the rheometer </w:t>
      </w:r>
    </w:p>
    <w:p w14:paraId="11CAB426" w14:textId="286DDFC3" w:rsidR="00C85D07" w:rsidRDefault="00C85D07" w:rsidP="00C85D07"/>
    <w:p w14:paraId="7A0E48E0" w14:textId="77777777" w:rsidR="00C85D07" w:rsidRDefault="00C85D07" w:rsidP="00C85D07">
      <w:pPr>
        <w:keepNext/>
      </w:pPr>
      <w:r>
        <w:rPr>
          <w:noProof/>
        </w:rPr>
        <w:lastRenderedPageBreak/>
        <w:drawing>
          <wp:inline distT="0" distB="0" distL="0" distR="0" wp14:anchorId="17C07AB4" wp14:editId="0B9A2B39">
            <wp:extent cx="5943600" cy="3782060"/>
            <wp:effectExtent l="0" t="0" r="0" b="8890"/>
            <wp:docPr id="59" name="Chart 59">
              <a:extLst xmlns:a="http://schemas.openxmlformats.org/drawingml/2006/main">
                <a:ext uri="{FF2B5EF4-FFF2-40B4-BE49-F238E27FC236}">
                  <a16:creationId xmlns:a16="http://schemas.microsoft.com/office/drawing/2014/main" id="{00000000-0008-0000-00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4"/>
              </a:graphicData>
            </a:graphic>
          </wp:inline>
        </w:drawing>
      </w:r>
    </w:p>
    <w:p w14:paraId="1A2DFA08" w14:textId="4D428176" w:rsidR="00C85D07" w:rsidRDefault="00C85D07" w:rsidP="00A82696">
      <w:pPr>
        <w:pStyle w:val="Caption"/>
      </w:pPr>
      <w:r>
        <w:t>Figure A.22—</w:t>
      </w:r>
      <w:r w:rsidRPr="00C85D07">
        <w:t xml:space="preserve"> </w:t>
      </w:r>
      <w:r>
        <w:t>Reproducibility of the shear curves for the rheometer</w:t>
      </w:r>
    </w:p>
    <w:p w14:paraId="0B6D6CD4" w14:textId="77777777" w:rsidR="00C85D07" w:rsidRPr="00C85D07" w:rsidRDefault="00C85D07" w:rsidP="00C85D07"/>
    <w:p w14:paraId="129855DA" w14:textId="6918615B" w:rsidR="00F44E42" w:rsidRPr="00D077F5" w:rsidRDefault="00D077F5" w:rsidP="00D077F5">
      <w:r>
        <w:t>The Anton Paar rheometer wa</w:t>
      </w:r>
      <w:r w:rsidR="00C85D07">
        <w:t xml:space="preserve">s </w:t>
      </w:r>
      <w:r>
        <w:t xml:space="preserve">tested for reproducibility of the measurements obtained and results are showed in </w:t>
      </w:r>
      <w:r w:rsidRPr="00D077F5">
        <w:rPr>
          <w:b/>
        </w:rPr>
        <w:t>Fig.A.21</w:t>
      </w:r>
      <w:r w:rsidR="00C85D07">
        <w:rPr>
          <w:b/>
        </w:rPr>
        <w:t xml:space="preserve"> </w:t>
      </w:r>
      <w:r w:rsidR="00C85D07">
        <w:t xml:space="preserve">and </w:t>
      </w:r>
      <w:r w:rsidR="00C85D07">
        <w:rPr>
          <w:b/>
        </w:rPr>
        <w:t>A.22</w:t>
      </w:r>
      <w:r>
        <w:rPr>
          <w:b/>
        </w:rPr>
        <w:t>.</w:t>
      </w:r>
      <w:r>
        <w:t>We see that in our case, the emulsion was not d</w:t>
      </w:r>
      <w:r w:rsidR="00C85D07">
        <w:t>isturbed</w:t>
      </w:r>
      <w:r>
        <w:t xml:space="preserve"> by the applied shear rate even though such behaviors happen for other emulsions</w:t>
      </w:r>
    </w:p>
    <w:p w14:paraId="3594D141" w14:textId="292C8BA6" w:rsidR="00F44E42" w:rsidRDefault="00F44E42" w:rsidP="00A82696">
      <w:pPr>
        <w:pStyle w:val="appendix"/>
      </w:pPr>
    </w:p>
    <w:p w14:paraId="2CF61B66" w14:textId="7885E574" w:rsidR="00F44E42" w:rsidRDefault="00F44E42" w:rsidP="00A82696">
      <w:pPr>
        <w:pStyle w:val="appendix"/>
      </w:pPr>
    </w:p>
    <w:p w14:paraId="43C08555" w14:textId="4BC7E0D3" w:rsidR="00F44E42" w:rsidRDefault="00F44E42" w:rsidP="00A82696">
      <w:pPr>
        <w:pStyle w:val="appendix"/>
      </w:pPr>
    </w:p>
    <w:p w14:paraId="4E08DB6A" w14:textId="44D64667" w:rsidR="00F44E42" w:rsidRDefault="00F44E42" w:rsidP="00A82696">
      <w:pPr>
        <w:pStyle w:val="appendix"/>
      </w:pPr>
    </w:p>
    <w:p w14:paraId="6B57AF89" w14:textId="1DF61DF9" w:rsidR="00F44E42" w:rsidRDefault="00F44E42" w:rsidP="00A82696">
      <w:pPr>
        <w:pStyle w:val="appendix"/>
      </w:pPr>
    </w:p>
    <w:p w14:paraId="05E88F09" w14:textId="45C3FAE0" w:rsidR="00F44E42" w:rsidRDefault="00F44E42" w:rsidP="00A82696">
      <w:pPr>
        <w:pStyle w:val="appendix"/>
      </w:pPr>
    </w:p>
    <w:p w14:paraId="0A7C3C78" w14:textId="5B2879F2" w:rsidR="00F44E42" w:rsidRDefault="00F44E42" w:rsidP="00A82696">
      <w:pPr>
        <w:pStyle w:val="appendix"/>
      </w:pPr>
    </w:p>
    <w:p w14:paraId="3ADB1527" w14:textId="01C743A7" w:rsidR="00F44E42" w:rsidRDefault="00F44E42" w:rsidP="00A82696">
      <w:pPr>
        <w:pStyle w:val="appendix"/>
      </w:pPr>
    </w:p>
    <w:p w14:paraId="547AFFE9" w14:textId="0DB867DD" w:rsidR="00F44E42" w:rsidRDefault="00F44E42" w:rsidP="00A82696">
      <w:pPr>
        <w:pStyle w:val="appendix"/>
      </w:pPr>
    </w:p>
    <w:p w14:paraId="76754812" w14:textId="0C5AE2FD" w:rsidR="00F44E42" w:rsidRDefault="00F44E42" w:rsidP="00A82696">
      <w:pPr>
        <w:pStyle w:val="appendix"/>
      </w:pPr>
    </w:p>
    <w:p w14:paraId="15C2AE8C" w14:textId="68AEF1E5" w:rsidR="00F44E42" w:rsidRDefault="00F44E42" w:rsidP="00A82696">
      <w:pPr>
        <w:pStyle w:val="appendix"/>
      </w:pPr>
    </w:p>
    <w:p w14:paraId="1A82D182" w14:textId="27AC309C" w:rsidR="00F44E42" w:rsidRDefault="00F44E42" w:rsidP="00A82696">
      <w:pPr>
        <w:pStyle w:val="appendix"/>
      </w:pPr>
    </w:p>
    <w:p w14:paraId="13D195FC" w14:textId="6A7398B2" w:rsidR="00F44E42" w:rsidRDefault="00F44E42" w:rsidP="00A82696">
      <w:pPr>
        <w:pStyle w:val="appendix"/>
      </w:pPr>
    </w:p>
    <w:p w14:paraId="6FB5CEAF" w14:textId="2CC7109A" w:rsidR="00F44E42" w:rsidRDefault="00F44E42" w:rsidP="00A82696">
      <w:pPr>
        <w:pStyle w:val="appendix"/>
      </w:pPr>
    </w:p>
    <w:p w14:paraId="6BD4B5B1" w14:textId="5A4B27A8" w:rsidR="00F44E42" w:rsidRDefault="00F44E42" w:rsidP="00A82696">
      <w:pPr>
        <w:pStyle w:val="appendix"/>
      </w:pPr>
    </w:p>
    <w:p w14:paraId="3D02FCB9" w14:textId="219DC00D" w:rsidR="009C2823" w:rsidRDefault="009C2823" w:rsidP="00A82696">
      <w:pPr>
        <w:pStyle w:val="appendix"/>
      </w:pPr>
      <w:r>
        <w:lastRenderedPageBreak/>
        <w:t>Table A.</w:t>
      </w:r>
      <w:fldSimple w:instr=" SEQ Table \* ARABIC ">
        <w:r w:rsidR="005B30D3">
          <w:rPr>
            <w:noProof/>
          </w:rPr>
          <w:t>12</w:t>
        </w:r>
      </w:fldSimple>
      <w:r>
        <w:t>—List of the concentration blend used before finding a stable emulsion</w:t>
      </w:r>
    </w:p>
    <w:tbl>
      <w:tblPr>
        <w:tblStyle w:val="TableGrid"/>
        <w:tblW w:w="0" w:type="auto"/>
        <w:tblLook w:val="04A0" w:firstRow="1" w:lastRow="0" w:firstColumn="1" w:lastColumn="0" w:noHBand="0" w:noVBand="1"/>
      </w:tblPr>
      <w:tblGrid>
        <w:gridCol w:w="733"/>
        <w:gridCol w:w="3458"/>
        <w:gridCol w:w="869"/>
        <w:gridCol w:w="1145"/>
        <w:gridCol w:w="1846"/>
        <w:gridCol w:w="1299"/>
      </w:tblGrid>
      <w:tr w:rsidR="00F44E42" w:rsidRPr="009C2823" w14:paraId="75F992BA" w14:textId="77777777" w:rsidTr="00F44E42">
        <w:trPr>
          <w:trHeight w:val="915"/>
        </w:trPr>
        <w:tc>
          <w:tcPr>
            <w:tcW w:w="733" w:type="dxa"/>
            <w:noWrap/>
            <w:hideMark/>
          </w:tcPr>
          <w:p w14:paraId="604FAC44" w14:textId="77777777" w:rsidR="00F44E42" w:rsidRPr="009C2823" w:rsidRDefault="00F44E42" w:rsidP="00A82696">
            <w:pPr>
              <w:pStyle w:val="appendix"/>
              <w:rPr>
                <w:lang w:bidi="ar-SA"/>
              </w:rPr>
            </w:pPr>
            <w:r w:rsidRPr="009C2823">
              <w:t>N.</w:t>
            </w:r>
          </w:p>
        </w:tc>
        <w:tc>
          <w:tcPr>
            <w:tcW w:w="3458" w:type="dxa"/>
            <w:noWrap/>
            <w:vAlign w:val="center"/>
            <w:hideMark/>
          </w:tcPr>
          <w:p w14:paraId="6B909D18" w14:textId="77777777" w:rsidR="00F44E42" w:rsidRPr="009C2823" w:rsidRDefault="00F44E42" w:rsidP="00A82696">
            <w:pPr>
              <w:pStyle w:val="appendix"/>
            </w:pPr>
            <w:r w:rsidRPr="009C2823">
              <w:t>Types and concentration of surfactants</w:t>
            </w:r>
          </w:p>
        </w:tc>
        <w:tc>
          <w:tcPr>
            <w:tcW w:w="869" w:type="dxa"/>
            <w:vAlign w:val="center"/>
            <w:hideMark/>
          </w:tcPr>
          <w:p w14:paraId="25E78D3E" w14:textId="77777777" w:rsidR="00F44E42" w:rsidRPr="009C2823" w:rsidRDefault="00F44E42" w:rsidP="00A82696">
            <w:pPr>
              <w:pStyle w:val="appendix"/>
            </w:pPr>
            <w:r w:rsidRPr="009C2823">
              <w:t>Water cut</w:t>
            </w:r>
          </w:p>
        </w:tc>
        <w:tc>
          <w:tcPr>
            <w:tcW w:w="1145" w:type="dxa"/>
            <w:vAlign w:val="center"/>
            <w:hideMark/>
          </w:tcPr>
          <w:p w14:paraId="3F22502D" w14:textId="77777777" w:rsidR="00F44E42" w:rsidRPr="009C2823" w:rsidRDefault="00F44E42" w:rsidP="00A82696">
            <w:pPr>
              <w:pStyle w:val="appendix"/>
            </w:pPr>
            <w:r w:rsidRPr="009C2823">
              <w:t>HLB of the blend</w:t>
            </w:r>
          </w:p>
        </w:tc>
        <w:tc>
          <w:tcPr>
            <w:tcW w:w="1846" w:type="dxa"/>
            <w:vAlign w:val="center"/>
            <w:hideMark/>
          </w:tcPr>
          <w:p w14:paraId="226AA138" w14:textId="77777777" w:rsidR="00F44E42" w:rsidRPr="009C2823" w:rsidRDefault="00F44E42" w:rsidP="00A82696">
            <w:pPr>
              <w:pStyle w:val="appendix"/>
            </w:pPr>
            <w:r w:rsidRPr="009C2823">
              <w:t>Separation % in terms of water separated</w:t>
            </w:r>
          </w:p>
        </w:tc>
        <w:tc>
          <w:tcPr>
            <w:tcW w:w="1299" w:type="dxa"/>
            <w:vAlign w:val="center"/>
            <w:hideMark/>
          </w:tcPr>
          <w:p w14:paraId="6FB7B722" w14:textId="77777777" w:rsidR="00F44E42" w:rsidRPr="009C2823" w:rsidRDefault="00F44E42" w:rsidP="00A82696">
            <w:pPr>
              <w:pStyle w:val="appendix"/>
            </w:pPr>
            <w:r w:rsidRPr="009C2823">
              <w:t>Total separation</w:t>
            </w:r>
          </w:p>
        </w:tc>
      </w:tr>
      <w:tr w:rsidR="00F44E42" w:rsidRPr="00F44E42" w14:paraId="14301D0F" w14:textId="77777777" w:rsidTr="00F44E42">
        <w:trPr>
          <w:trHeight w:val="285"/>
        </w:trPr>
        <w:tc>
          <w:tcPr>
            <w:tcW w:w="733" w:type="dxa"/>
            <w:noWrap/>
            <w:hideMark/>
          </w:tcPr>
          <w:p w14:paraId="027EE1AF" w14:textId="77777777" w:rsidR="00F44E42" w:rsidRPr="00F44E42" w:rsidRDefault="00F44E42" w:rsidP="00A82696">
            <w:pPr>
              <w:pStyle w:val="appendix"/>
            </w:pPr>
            <w:r w:rsidRPr="00F44E42">
              <w:t>1</w:t>
            </w:r>
          </w:p>
        </w:tc>
        <w:tc>
          <w:tcPr>
            <w:tcW w:w="3458" w:type="dxa"/>
            <w:noWrap/>
            <w:hideMark/>
          </w:tcPr>
          <w:p w14:paraId="58A4B0A4" w14:textId="77777777" w:rsidR="00F44E42" w:rsidRPr="00F44E42" w:rsidRDefault="00F44E42" w:rsidP="00A82696">
            <w:pPr>
              <w:pStyle w:val="appendix"/>
            </w:pPr>
            <w:r w:rsidRPr="00F44E42">
              <w:t xml:space="preserve">1% Span 85 </w:t>
            </w:r>
          </w:p>
        </w:tc>
        <w:tc>
          <w:tcPr>
            <w:tcW w:w="869" w:type="dxa"/>
            <w:noWrap/>
            <w:hideMark/>
          </w:tcPr>
          <w:p w14:paraId="41197B04" w14:textId="77777777" w:rsidR="00F44E42" w:rsidRPr="00F44E42" w:rsidRDefault="00F44E42" w:rsidP="00A82696">
            <w:pPr>
              <w:pStyle w:val="appendix"/>
            </w:pPr>
            <w:r w:rsidRPr="00F44E42">
              <w:t>30%</w:t>
            </w:r>
          </w:p>
        </w:tc>
        <w:tc>
          <w:tcPr>
            <w:tcW w:w="1145" w:type="dxa"/>
            <w:hideMark/>
          </w:tcPr>
          <w:p w14:paraId="09912777" w14:textId="77777777" w:rsidR="00F44E42" w:rsidRPr="00F44E42" w:rsidRDefault="00F44E42" w:rsidP="00A82696">
            <w:pPr>
              <w:pStyle w:val="appendix"/>
            </w:pPr>
            <w:r w:rsidRPr="00F44E42">
              <w:t>4.3</w:t>
            </w:r>
          </w:p>
        </w:tc>
        <w:tc>
          <w:tcPr>
            <w:tcW w:w="1846" w:type="dxa"/>
            <w:noWrap/>
            <w:hideMark/>
          </w:tcPr>
          <w:p w14:paraId="20A3BFFF" w14:textId="77777777" w:rsidR="00F44E42" w:rsidRPr="00F44E42" w:rsidRDefault="00F44E42" w:rsidP="00A82696">
            <w:pPr>
              <w:pStyle w:val="appendix"/>
            </w:pPr>
            <w:r w:rsidRPr="00F44E42">
              <w:t>50%</w:t>
            </w:r>
          </w:p>
        </w:tc>
        <w:tc>
          <w:tcPr>
            <w:tcW w:w="1299" w:type="dxa"/>
            <w:hideMark/>
          </w:tcPr>
          <w:p w14:paraId="45096337" w14:textId="77777777" w:rsidR="00F44E42" w:rsidRPr="00F44E42" w:rsidRDefault="00F44E42" w:rsidP="00A82696">
            <w:pPr>
              <w:pStyle w:val="appendix"/>
            </w:pPr>
            <w:r w:rsidRPr="00F44E42">
              <w:t>3%</w:t>
            </w:r>
          </w:p>
        </w:tc>
      </w:tr>
      <w:tr w:rsidR="00F44E42" w:rsidRPr="00F44E42" w14:paraId="17168A1A" w14:textId="77777777" w:rsidTr="00F44E42">
        <w:trPr>
          <w:trHeight w:val="285"/>
        </w:trPr>
        <w:tc>
          <w:tcPr>
            <w:tcW w:w="733" w:type="dxa"/>
            <w:noWrap/>
            <w:hideMark/>
          </w:tcPr>
          <w:p w14:paraId="14D78764" w14:textId="77777777" w:rsidR="00F44E42" w:rsidRPr="00F44E42" w:rsidRDefault="00F44E42" w:rsidP="00A82696">
            <w:pPr>
              <w:pStyle w:val="appendix"/>
            </w:pPr>
            <w:r w:rsidRPr="00F44E42">
              <w:t>2</w:t>
            </w:r>
          </w:p>
        </w:tc>
        <w:tc>
          <w:tcPr>
            <w:tcW w:w="3458" w:type="dxa"/>
            <w:noWrap/>
            <w:hideMark/>
          </w:tcPr>
          <w:p w14:paraId="2B71D0FC" w14:textId="77777777" w:rsidR="00F44E42" w:rsidRPr="00F44E42" w:rsidRDefault="00F44E42" w:rsidP="00A82696">
            <w:pPr>
              <w:pStyle w:val="appendix"/>
            </w:pPr>
            <w:r w:rsidRPr="00F44E42">
              <w:t>3% Tween 80</w:t>
            </w:r>
          </w:p>
        </w:tc>
        <w:tc>
          <w:tcPr>
            <w:tcW w:w="869" w:type="dxa"/>
            <w:noWrap/>
            <w:hideMark/>
          </w:tcPr>
          <w:p w14:paraId="486B1C3A" w14:textId="77777777" w:rsidR="00F44E42" w:rsidRPr="00F44E42" w:rsidRDefault="00F44E42" w:rsidP="00A82696">
            <w:pPr>
              <w:pStyle w:val="appendix"/>
            </w:pPr>
            <w:r w:rsidRPr="00F44E42">
              <w:t>30%</w:t>
            </w:r>
          </w:p>
        </w:tc>
        <w:tc>
          <w:tcPr>
            <w:tcW w:w="1145" w:type="dxa"/>
            <w:hideMark/>
          </w:tcPr>
          <w:p w14:paraId="5026BE40" w14:textId="77777777" w:rsidR="00F44E42" w:rsidRPr="00F44E42" w:rsidRDefault="00F44E42" w:rsidP="00A82696">
            <w:pPr>
              <w:pStyle w:val="appendix"/>
            </w:pPr>
            <w:r w:rsidRPr="00F44E42">
              <w:t>15.0</w:t>
            </w:r>
          </w:p>
        </w:tc>
        <w:tc>
          <w:tcPr>
            <w:tcW w:w="1846" w:type="dxa"/>
            <w:noWrap/>
            <w:hideMark/>
          </w:tcPr>
          <w:p w14:paraId="795D8DA4" w14:textId="77777777" w:rsidR="00F44E42" w:rsidRPr="00F44E42" w:rsidRDefault="00F44E42" w:rsidP="00A82696">
            <w:pPr>
              <w:pStyle w:val="appendix"/>
            </w:pPr>
            <w:r w:rsidRPr="00F44E42">
              <w:t>24%</w:t>
            </w:r>
          </w:p>
        </w:tc>
        <w:tc>
          <w:tcPr>
            <w:tcW w:w="1299" w:type="dxa"/>
            <w:hideMark/>
          </w:tcPr>
          <w:p w14:paraId="150FB81A" w14:textId="77777777" w:rsidR="00F44E42" w:rsidRPr="00F44E42" w:rsidRDefault="00F44E42" w:rsidP="00A82696">
            <w:pPr>
              <w:pStyle w:val="appendix"/>
            </w:pPr>
            <w:r w:rsidRPr="00F44E42">
              <w:t>6%</w:t>
            </w:r>
          </w:p>
        </w:tc>
      </w:tr>
      <w:tr w:rsidR="00F44E42" w:rsidRPr="00F44E42" w14:paraId="72333AED" w14:textId="77777777" w:rsidTr="00F44E42">
        <w:trPr>
          <w:trHeight w:val="285"/>
        </w:trPr>
        <w:tc>
          <w:tcPr>
            <w:tcW w:w="733" w:type="dxa"/>
            <w:noWrap/>
            <w:hideMark/>
          </w:tcPr>
          <w:p w14:paraId="56BCB3F4" w14:textId="77777777" w:rsidR="00F44E42" w:rsidRPr="00F44E42" w:rsidRDefault="00F44E42" w:rsidP="00A82696">
            <w:pPr>
              <w:pStyle w:val="appendix"/>
            </w:pPr>
            <w:r w:rsidRPr="00F44E42">
              <w:t>3</w:t>
            </w:r>
          </w:p>
        </w:tc>
        <w:tc>
          <w:tcPr>
            <w:tcW w:w="3458" w:type="dxa"/>
            <w:noWrap/>
            <w:hideMark/>
          </w:tcPr>
          <w:p w14:paraId="20506D70" w14:textId="77777777" w:rsidR="00F44E42" w:rsidRPr="00F44E42" w:rsidRDefault="00F44E42" w:rsidP="00A82696">
            <w:pPr>
              <w:pStyle w:val="appendix"/>
            </w:pPr>
            <w:r w:rsidRPr="00F44E42">
              <w:t>3% Tween 80</w:t>
            </w:r>
          </w:p>
        </w:tc>
        <w:tc>
          <w:tcPr>
            <w:tcW w:w="869" w:type="dxa"/>
            <w:noWrap/>
            <w:hideMark/>
          </w:tcPr>
          <w:p w14:paraId="48831457" w14:textId="77777777" w:rsidR="00F44E42" w:rsidRPr="00F44E42" w:rsidRDefault="00F44E42" w:rsidP="00A82696">
            <w:pPr>
              <w:pStyle w:val="appendix"/>
            </w:pPr>
            <w:r w:rsidRPr="00F44E42">
              <w:t>10%</w:t>
            </w:r>
          </w:p>
        </w:tc>
        <w:tc>
          <w:tcPr>
            <w:tcW w:w="1145" w:type="dxa"/>
            <w:hideMark/>
          </w:tcPr>
          <w:p w14:paraId="67B01F5A" w14:textId="77777777" w:rsidR="00F44E42" w:rsidRPr="00F44E42" w:rsidRDefault="00F44E42" w:rsidP="00A82696">
            <w:pPr>
              <w:pStyle w:val="appendix"/>
            </w:pPr>
            <w:r w:rsidRPr="00F44E42">
              <w:t>15.0</w:t>
            </w:r>
          </w:p>
        </w:tc>
        <w:tc>
          <w:tcPr>
            <w:tcW w:w="1846" w:type="dxa"/>
            <w:noWrap/>
            <w:hideMark/>
          </w:tcPr>
          <w:p w14:paraId="6AAFA00D" w14:textId="77777777" w:rsidR="00F44E42" w:rsidRPr="00F44E42" w:rsidRDefault="00F44E42" w:rsidP="00A82696">
            <w:pPr>
              <w:pStyle w:val="appendix"/>
            </w:pPr>
            <w:r w:rsidRPr="00F44E42">
              <w:t>30%</w:t>
            </w:r>
          </w:p>
        </w:tc>
        <w:tc>
          <w:tcPr>
            <w:tcW w:w="1299" w:type="dxa"/>
            <w:hideMark/>
          </w:tcPr>
          <w:p w14:paraId="6E9C0330" w14:textId="77777777" w:rsidR="00F44E42" w:rsidRPr="00F44E42" w:rsidRDefault="00F44E42" w:rsidP="00A82696">
            <w:pPr>
              <w:pStyle w:val="appendix"/>
            </w:pPr>
            <w:r w:rsidRPr="00F44E42">
              <w:t>6%</w:t>
            </w:r>
          </w:p>
        </w:tc>
      </w:tr>
      <w:tr w:rsidR="00F44E42" w:rsidRPr="00F44E42" w14:paraId="485FC4FC" w14:textId="77777777" w:rsidTr="00F44E42">
        <w:trPr>
          <w:trHeight w:val="285"/>
        </w:trPr>
        <w:tc>
          <w:tcPr>
            <w:tcW w:w="733" w:type="dxa"/>
            <w:noWrap/>
            <w:hideMark/>
          </w:tcPr>
          <w:p w14:paraId="326884EB" w14:textId="77777777" w:rsidR="00F44E42" w:rsidRPr="00F44E42" w:rsidRDefault="00F44E42" w:rsidP="00A82696">
            <w:pPr>
              <w:pStyle w:val="appendix"/>
            </w:pPr>
            <w:r w:rsidRPr="00F44E42">
              <w:t>4</w:t>
            </w:r>
          </w:p>
        </w:tc>
        <w:tc>
          <w:tcPr>
            <w:tcW w:w="3458" w:type="dxa"/>
            <w:noWrap/>
            <w:hideMark/>
          </w:tcPr>
          <w:p w14:paraId="6EBFF7B8" w14:textId="77777777" w:rsidR="00F44E42" w:rsidRPr="00F44E42" w:rsidRDefault="00F44E42" w:rsidP="00A82696">
            <w:pPr>
              <w:pStyle w:val="appendix"/>
            </w:pPr>
            <w:r w:rsidRPr="00F44E42">
              <w:t>3% Span 85</w:t>
            </w:r>
          </w:p>
        </w:tc>
        <w:tc>
          <w:tcPr>
            <w:tcW w:w="869" w:type="dxa"/>
            <w:noWrap/>
            <w:hideMark/>
          </w:tcPr>
          <w:p w14:paraId="558F5191" w14:textId="77777777" w:rsidR="00F44E42" w:rsidRPr="00F44E42" w:rsidRDefault="00F44E42" w:rsidP="00A82696">
            <w:pPr>
              <w:pStyle w:val="appendix"/>
            </w:pPr>
            <w:r w:rsidRPr="00F44E42">
              <w:t>30%</w:t>
            </w:r>
          </w:p>
        </w:tc>
        <w:tc>
          <w:tcPr>
            <w:tcW w:w="1145" w:type="dxa"/>
            <w:hideMark/>
          </w:tcPr>
          <w:p w14:paraId="76390E1A" w14:textId="77777777" w:rsidR="00F44E42" w:rsidRPr="00F44E42" w:rsidRDefault="00F44E42" w:rsidP="00A82696">
            <w:pPr>
              <w:pStyle w:val="appendix"/>
            </w:pPr>
            <w:r w:rsidRPr="00F44E42">
              <w:t>4.3</w:t>
            </w:r>
          </w:p>
        </w:tc>
        <w:tc>
          <w:tcPr>
            <w:tcW w:w="1846" w:type="dxa"/>
            <w:noWrap/>
            <w:hideMark/>
          </w:tcPr>
          <w:p w14:paraId="05DEE0E7" w14:textId="77777777" w:rsidR="00F44E42" w:rsidRPr="00F44E42" w:rsidRDefault="00F44E42" w:rsidP="00A82696">
            <w:pPr>
              <w:pStyle w:val="appendix"/>
            </w:pPr>
            <w:r w:rsidRPr="00F44E42">
              <w:t>21%</w:t>
            </w:r>
          </w:p>
        </w:tc>
        <w:tc>
          <w:tcPr>
            <w:tcW w:w="1299" w:type="dxa"/>
            <w:hideMark/>
          </w:tcPr>
          <w:p w14:paraId="5266AF4B" w14:textId="77777777" w:rsidR="00F44E42" w:rsidRPr="00F44E42" w:rsidRDefault="00F44E42" w:rsidP="00A82696">
            <w:pPr>
              <w:pStyle w:val="appendix"/>
            </w:pPr>
            <w:r w:rsidRPr="00F44E42">
              <w:t>4%</w:t>
            </w:r>
          </w:p>
        </w:tc>
      </w:tr>
      <w:tr w:rsidR="00F44E42" w:rsidRPr="00F44E42" w14:paraId="23416A9B" w14:textId="77777777" w:rsidTr="00F44E42">
        <w:trPr>
          <w:trHeight w:val="300"/>
        </w:trPr>
        <w:tc>
          <w:tcPr>
            <w:tcW w:w="733" w:type="dxa"/>
            <w:noWrap/>
            <w:hideMark/>
          </w:tcPr>
          <w:p w14:paraId="1D14D13D" w14:textId="77777777" w:rsidR="00F44E42" w:rsidRPr="00F44E42" w:rsidRDefault="00F44E42" w:rsidP="00A82696">
            <w:pPr>
              <w:pStyle w:val="appendix"/>
            </w:pPr>
            <w:r w:rsidRPr="00F44E42">
              <w:t>5</w:t>
            </w:r>
          </w:p>
        </w:tc>
        <w:tc>
          <w:tcPr>
            <w:tcW w:w="3458" w:type="dxa"/>
            <w:noWrap/>
            <w:hideMark/>
          </w:tcPr>
          <w:p w14:paraId="42ABD4E5" w14:textId="77777777" w:rsidR="00F44E42" w:rsidRPr="00F44E42" w:rsidRDefault="00F44E42" w:rsidP="00A82696">
            <w:pPr>
              <w:pStyle w:val="appendix"/>
            </w:pPr>
            <w:r w:rsidRPr="00F44E42">
              <w:t>2% Span 805</w:t>
            </w:r>
          </w:p>
        </w:tc>
        <w:tc>
          <w:tcPr>
            <w:tcW w:w="869" w:type="dxa"/>
            <w:noWrap/>
            <w:hideMark/>
          </w:tcPr>
          <w:p w14:paraId="551336D2" w14:textId="77777777" w:rsidR="00F44E42" w:rsidRPr="00F44E42" w:rsidRDefault="00F44E42" w:rsidP="00A82696">
            <w:pPr>
              <w:pStyle w:val="appendix"/>
            </w:pPr>
            <w:r w:rsidRPr="00F44E42">
              <w:t>30%</w:t>
            </w:r>
          </w:p>
        </w:tc>
        <w:tc>
          <w:tcPr>
            <w:tcW w:w="1145" w:type="dxa"/>
            <w:noWrap/>
            <w:hideMark/>
          </w:tcPr>
          <w:p w14:paraId="5D2B0A20" w14:textId="77777777" w:rsidR="00F44E42" w:rsidRPr="00F44E42" w:rsidRDefault="00F44E42" w:rsidP="00A82696">
            <w:pPr>
              <w:pStyle w:val="appendix"/>
            </w:pPr>
            <w:r w:rsidRPr="00F44E42">
              <w:t>4.3</w:t>
            </w:r>
          </w:p>
        </w:tc>
        <w:tc>
          <w:tcPr>
            <w:tcW w:w="1846" w:type="dxa"/>
            <w:noWrap/>
            <w:hideMark/>
          </w:tcPr>
          <w:p w14:paraId="573066C8" w14:textId="77777777" w:rsidR="00F44E42" w:rsidRPr="00F44E42" w:rsidRDefault="00F44E42" w:rsidP="00A82696">
            <w:pPr>
              <w:pStyle w:val="appendix"/>
            </w:pPr>
            <w:r w:rsidRPr="00F44E42">
              <w:t>0%</w:t>
            </w:r>
          </w:p>
        </w:tc>
        <w:tc>
          <w:tcPr>
            <w:tcW w:w="1299" w:type="dxa"/>
            <w:noWrap/>
            <w:hideMark/>
          </w:tcPr>
          <w:p w14:paraId="76E3FBD7" w14:textId="77777777" w:rsidR="00F44E42" w:rsidRPr="00F44E42" w:rsidRDefault="00F44E42" w:rsidP="00A82696">
            <w:pPr>
              <w:pStyle w:val="appendix"/>
            </w:pPr>
            <w:r w:rsidRPr="00F44E42">
              <w:t>25%</w:t>
            </w:r>
          </w:p>
        </w:tc>
      </w:tr>
      <w:tr w:rsidR="00F44E42" w:rsidRPr="00F44E42" w14:paraId="1D7580A9" w14:textId="77777777" w:rsidTr="00F44E42">
        <w:trPr>
          <w:trHeight w:val="300"/>
        </w:trPr>
        <w:tc>
          <w:tcPr>
            <w:tcW w:w="733" w:type="dxa"/>
            <w:noWrap/>
            <w:hideMark/>
          </w:tcPr>
          <w:p w14:paraId="1FA38DC2" w14:textId="77777777" w:rsidR="00F44E42" w:rsidRPr="00F44E42" w:rsidRDefault="00F44E42" w:rsidP="00A82696">
            <w:pPr>
              <w:pStyle w:val="appendix"/>
            </w:pPr>
            <w:r w:rsidRPr="00F44E42">
              <w:t>6</w:t>
            </w:r>
          </w:p>
        </w:tc>
        <w:tc>
          <w:tcPr>
            <w:tcW w:w="3458" w:type="dxa"/>
            <w:noWrap/>
            <w:hideMark/>
          </w:tcPr>
          <w:p w14:paraId="60820FF6" w14:textId="77777777" w:rsidR="00F44E42" w:rsidRPr="00F44E42" w:rsidRDefault="00F44E42" w:rsidP="00A82696">
            <w:pPr>
              <w:pStyle w:val="appendix"/>
            </w:pPr>
            <w:r w:rsidRPr="00F44E42">
              <w:t xml:space="preserve">1.8% Span 85 </w:t>
            </w:r>
          </w:p>
        </w:tc>
        <w:tc>
          <w:tcPr>
            <w:tcW w:w="869" w:type="dxa"/>
            <w:noWrap/>
            <w:hideMark/>
          </w:tcPr>
          <w:p w14:paraId="78AB2AF4" w14:textId="77777777" w:rsidR="00F44E42" w:rsidRPr="00F44E42" w:rsidRDefault="00F44E42" w:rsidP="00A82696">
            <w:pPr>
              <w:pStyle w:val="appendix"/>
            </w:pPr>
            <w:r w:rsidRPr="00F44E42">
              <w:t>30%</w:t>
            </w:r>
          </w:p>
        </w:tc>
        <w:tc>
          <w:tcPr>
            <w:tcW w:w="1145" w:type="dxa"/>
            <w:noWrap/>
            <w:hideMark/>
          </w:tcPr>
          <w:p w14:paraId="599BC3A2" w14:textId="77777777" w:rsidR="00F44E42" w:rsidRPr="00F44E42" w:rsidRDefault="00F44E42" w:rsidP="00A82696">
            <w:pPr>
              <w:pStyle w:val="appendix"/>
            </w:pPr>
            <w:r w:rsidRPr="00F44E42">
              <w:t>1.8</w:t>
            </w:r>
          </w:p>
        </w:tc>
        <w:tc>
          <w:tcPr>
            <w:tcW w:w="1846" w:type="dxa"/>
            <w:noWrap/>
            <w:hideMark/>
          </w:tcPr>
          <w:p w14:paraId="47ACF465" w14:textId="77777777" w:rsidR="00F44E42" w:rsidRPr="00F44E42" w:rsidRDefault="00F44E42" w:rsidP="00A82696">
            <w:pPr>
              <w:pStyle w:val="appendix"/>
            </w:pPr>
            <w:r w:rsidRPr="00F44E42">
              <w:t>60%</w:t>
            </w:r>
          </w:p>
        </w:tc>
        <w:tc>
          <w:tcPr>
            <w:tcW w:w="1299" w:type="dxa"/>
            <w:noWrap/>
            <w:hideMark/>
          </w:tcPr>
          <w:p w14:paraId="512898AA" w14:textId="77777777" w:rsidR="00F44E42" w:rsidRPr="00F44E42" w:rsidRDefault="00F44E42" w:rsidP="00A82696">
            <w:pPr>
              <w:pStyle w:val="appendix"/>
            </w:pPr>
            <w:r w:rsidRPr="00F44E42">
              <w:t>20%</w:t>
            </w:r>
          </w:p>
        </w:tc>
      </w:tr>
      <w:tr w:rsidR="00F44E42" w:rsidRPr="00F44E42" w14:paraId="0FD0D998" w14:textId="77777777" w:rsidTr="00F44E42">
        <w:trPr>
          <w:trHeight w:val="300"/>
        </w:trPr>
        <w:tc>
          <w:tcPr>
            <w:tcW w:w="733" w:type="dxa"/>
            <w:noWrap/>
            <w:hideMark/>
          </w:tcPr>
          <w:p w14:paraId="3FD59123" w14:textId="77777777" w:rsidR="00F44E42" w:rsidRPr="00F44E42" w:rsidRDefault="00F44E42" w:rsidP="00A82696">
            <w:pPr>
              <w:pStyle w:val="appendix"/>
            </w:pPr>
            <w:r w:rsidRPr="00F44E42">
              <w:t>7</w:t>
            </w:r>
          </w:p>
        </w:tc>
        <w:tc>
          <w:tcPr>
            <w:tcW w:w="3458" w:type="dxa"/>
            <w:noWrap/>
            <w:hideMark/>
          </w:tcPr>
          <w:p w14:paraId="7F2DB8F6" w14:textId="77777777" w:rsidR="00F44E42" w:rsidRPr="00F44E42" w:rsidRDefault="00F44E42" w:rsidP="00A82696">
            <w:pPr>
              <w:pStyle w:val="appendix"/>
            </w:pPr>
            <w:r w:rsidRPr="00F44E42">
              <w:t xml:space="preserve">2% Span 85 </w:t>
            </w:r>
          </w:p>
        </w:tc>
        <w:tc>
          <w:tcPr>
            <w:tcW w:w="869" w:type="dxa"/>
            <w:noWrap/>
            <w:hideMark/>
          </w:tcPr>
          <w:p w14:paraId="181DBFFD" w14:textId="77777777" w:rsidR="00F44E42" w:rsidRPr="00F44E42" w:rsidRDefault="00F44E42" w:rsidP="00A82696">
            <w:pPr>
              <w:pStyle w:val="appendix"/>
            </w:pPr>
            <w:r w:rsidRPr="00F44E42">
              <w:t>30%</w:t>
            </w:r>
          </w:p>
        </w:tc>
        <w:tc>
          <w:tcPr>
            <w:tcW w:w="1145" w:type="dxa"/>
            <w:noWrap/>
            <w:hideMark/>
          </w:tcPr>
          <w:p w14:paraId="485B01E2" w14:textId="77777777" w:rsidR="00F44E42" w:rsidRPr="00F44E42" w:rsidRDefault="00F44E42" w:rsidP="00A82696">
            <w:pPr>
              <w:pStyle w:val="appendix"/>
            </w:pPr>
            <w:r w:rsidRPr="00F44E42">
              <w:t>1.8</w:t>
            </w:r>
          </w:p>
        </w:tc>
        <w:tc>
          <w:tcPr>
            <w:tcW w:w="1846" w:type="dxa"/>
            <w:noWrap/>
            <w:hideMark/>
          </w:tcPr>
          <w:p w14:paraId="6664250C" w14:textId="77777777" w:rsidR="00F44E42" w:rsidRPr="00F44E42" w:rsidRDefault="00F44E42" w:rsidP="00A82696">
            <w:pPr>
              <w:pStyle w:val="appendix"/>
            </w:pPr>
            <w:r w:rsidRPr="00F44E42">
              <w:t>44%</w:t>
            </w:r>
          </w:p>
        </w:tc>
        <w:tc>
          <w:tcPr>
            <w:tcW w:w="1299" w:type="dxa"/>
            <w:noWrap/>
            <w:hideMark/>
          </w:tcPr>
          <w:p w14:paraId="2AEE376B" w14:textId="77777777" w:rsidR="00F44E42" w:rsidRPr="00F44E42" w:rsidRDefault="00F44E42" w:rsidP="00A82696">
            <w:pPr>
              <w:pStyle w:val="appendix"/>
            </w:pPr>
            <w:r w:rsidRPr="00F44E42">
              <w:t>15%</w:t>
            </w:r>
          </w:p>
        </w:tc>
      </w:tr>
      <w:tr w:rsidR="00F44E42" w:rsidRPr="00F44E42" w14:paraId="7B1F6090" w14:textId="77777777" w:rsidTr="00F44E42">
        <w:trPr>
          <w:trHeight w:val="300"/>
        </w:trPr>
        <w:tc>
          <w:tcPr>
            <w:tcW w:w="733" w:type="dxa"/>
            <w:noWrap/>
            <w:hideMark/>
          </w:tcPr>
          <w:p w14:paraId="5A3847E7" w14:textId="77777777" w:rsidR="00F44E42" w:rsidRPr="00F44E42" w:rsidRDefault="00F44E42" w:rsidP="00A82696">
            <w:pPr>
              <w:pStyle w:val="appendix"/>
            </w:pPr>
            <w:r w:rsidRPr="00F44E42">
              <w:t>8</w:t>
            </w:r>
          </w:p>
        </w:tc>
        <w:tc>
          <w:tcPr>
            <w:tcW w:w="3458" w:type="dxa"/>
            <w:noWrap/>
            <w:hideMark/>
          </w:tcPr>
          <w:p w14:paraId="3C2B3EC9" w14:textId="77777777" w:rsidR="00F44E42" w:rsidRPr="00F44E42" w:rsidRDefault="00F44E42" w:rsidP="00A82696">
            <w:pPr>
              <w:pStyle w:val="appendix"/>
            </w:pPr>
            <w:r w:rsidRPr="00F44E42">
              <w:t xml:space="preserve">2.2% Span 85 </w:t>
            </w:r>
          </w:p>
        </w:tc>
        <w:tc>
          <w:tcPr>
            <w:tcW w:w="869" w:type="dxa"/>
            <w:noWrap/>
            <w:hideMark/>
          </w:tcPr>
          <w:p w14:paraId="62148500" w14:textId="77777777" w:rsidR="00F44E42" w:rsidRPr="00F44E42" w:rsidRDefault="00F44E42" w:rsidP="00A82696">
            <w:pPr>
              <w:pStyle w:val="appendix"/>
            </w:pPr>
            <w:r w:rsidRPr="00F44E42">
              <w:t>30%</w:t>
            </w:r>
          </w:p>
        </w:tc>
        <w:tc>
          <w:tcPr>
            <w:tcW w:w="1145" w:type="dxa"/>
            <w:noWrap/>
            <w:hideMark/>
          </w:tcPr>
          <w:p w14:paraId="483F44FD" w14:textId="77777777" w:rsidR="00F44E42" w:rsidRPr="00F44E42" w:rsidRDefault="00F44E42" w:rsidP="00A82696">
            <w:pPr>
              <w:pStyle w:val="appendix"/>
            </w:pPr>
            <w:r w:rsidRPr="00F44E42">
              <w:t>1.8</w:t>
            </w:r>
          </w:p>
        </w:tc>
        <w:tc>
          <w:tcPr>
            <w:tcW w:w="1846" w:type="dxa"/>
            <w:noWrap/>
            <w:hideMark/>
          </w:tcPr>
          <w:p w14:paraId="3E467EA5" w14:textId="77777777" w:rsidR="00F44E42" w:rsidRPr="00F44E42" w:rsidRDefault="00F44E42" w:rsidP="00A82696">
            <w:pPr>
              <w:pStyle w:val="appendix"/>
            </w:pPr>
            <w:r w:rsidRPr="00F44E42">
              <w:t>12%</w:t>
            </w:r>
          </w:p>
        </w:tc>
        <w:tc>
          <w:tcPr>
            <w:tcW w:w="1299" w:type="dxa"/>
            <w:noWrap/>
            <w:hideMark/>
          </w:tcPr>
          <w:p w14:paraId="31754686" w14:textId="77777777" w:rsidR="00F44E42" w:rsidRPr="00F44E42" w:rsidRDefault="00F44E42" w:rsidP="00A82696">
            <w:pPr>
              <w:pStyle w:val="appendix"/>
            </w:pPr>
            <w:r w:rsidRPr="00F44E42">
              <w:t>6%</w:t>
            </w:r>
          </w:p>
        </w:tc>
      </w:tr>
      <w:tr w:rsidR="00F44E42" w:rsidRPr="00F44E42" w14:paraId="690ED42F" w14:textId="77777777" w:rsidTr="00F44E42">
        <w:trPr>
          <w:trHeight w:val="300"/>
        </w:trPr>
        <w:tc>
          <w:tcPr>
            <w:tcW w:w="733" w:type="dxa"/>
            <w:noWrap/>
            <w:hideMark/>
          </w:tcPr>
          <w:p w14:paraId="7DC86500" w14:textId="77777777" w:rsidR="00F44E42" w:rsidRPr="00F44E42" w:rsidRDefault="00F44E42" w:rsidP="00A82696">
            <w:pPr>
              <w:pStyle w:val="appendix"/>
            </w:pPr>
            <w:r w:rsidRPr="00F44E42">
              <w:t>9</w:t>
            </w:r>
          </w:p>
        </w:tc>
        <w:tc>
          <w:tcPr>
            <w:tcW w:w="3458" w:type="dxa"/>
            <w:noWrap/>
            <w:hideMark/>
          </w:tcPr>
          <w:p w14:paraId="0BD7B866" w14:textId="77777777" w:rsidR="00F44E42" w:rsidRPr="00F44E42" w:rsidRDefault="00F44E42" w:rsidP="00A82696">
            <w:pPr>
              <w:pStyle w:val="appendix"/>
            </w:pPr>
            <w:r w:rsidRPr="00F44E42">
              <w:t xml:space="preserve">2% span 80+1%tween80 </w:t>
            </w:r>
          </w:p>
        </w:tc>
        <w:tc>
          <w:tcPr>
            <w:tcW w:w="869" w:type="dxa"/>
            <w:noWrap/>
            <w:hideMark/>
          </w:tcPr>
          <w:p w14:paraId="6DC9DD38" w14:textId="77777777" w:rsidR="00F44E42" w:rsidRPr="00F44E42" w:rsidRDefault="00F44E42" w:rsidP="00A82696">
            <w:pPr>
              <w:pStyle w:val="appendix"/>
            </w:pPr>
            <w:r w:rsidRPr="00F44E42">
              <w:t>30%</w:t>
            </w:r>
          </w:p>
        </w:tc>
        <w:tc>
          <w:tcPr>
            <w:tcW w:w="1145" w:type="dxa"/>
            <w:noWrap/>
            <w:hideMark/>
          </w:tcPr>
          <w:p w14:paraId="7438A813" w14:textId="77777777" w:rsidR="00F44E42" w:rsidRPr="00F44E42" w:rsidRDefault="00F44E42" w:rsidP="00A82696">
            <w:pPr>
              <w:pStyle w:val="appendix"/>
            </w:pPr>
            <w:r w:rsidRPr="00F44E42">
              <w:t>8.1</w:t>
            </w:r>
          </w:p>
        </w:tc>
        <w:tc>
          <w:tcPr>
            <w:tcW w:w="1846" w:type="dxa"/>
            <w:noWrap/>
            <w:hideMark/>
          </w:tcPr>
          <w:p w14:paraId="3C94CF1F" w14:textId="77777777" w:rsidR="00F44E42" w:rsidRPr="00F44E42" w:rsidRDefault="00F44E42" w:rsidP="00A82696">
            <w:pPr>
              <w:pStyle w:val="appendix"/>
            </w:pPr>
            <w:r w:rsidRPr="00F44E42">
              <w:t>0%</w:t>
            </w:r>
          </w:p>
        </w:tc>
        <w:tc>
          <w:tcPr>
            <w:tcW w:w="1299" w:type="dxa"/>
            <w:noWrap/>
            <w:hideMark/>
          </w:tcPr>
          <w:p w14:paraId="33DAB998" w14:textId="77777777" w:rsidR="00F44E42" w:rsidRPr="00F44E42" w:rsidRDefault="00F44E42" w:rsidP="00A82696">
            <w:pPr>
              <w:pStyle w:val="appendix"/>
            </w:pPr>
            <w:r w:rsidRPr="00F44E42">
              <w:t>9%</w:t>
            </w:r>
          </w:p>
        </w:tc>
      </w:tr>
      <w:tr w:rsidR="00F44E42" w:rsidRPr="00F44E42" w14:paraId="649F76FE" w14:textId="77777777" w:rsidTr="00F44E42">
        <w:trPr>
          <w:trHeight w:val="300"/>
        </w:trPr>
        <w:tc>
          <w:tcPr>
            <w:tcW w:w="733" w:type="dxa"/>
            <w:noWrap/>
            <w:hideMark/>
          </w:tcPr>
          <w:p w14:paraId="78EEF25A" w14:textId="77777777" w:rsidR="00F44E42" w:rsidRPr="00F44E42" w:rsidRDefault="00F44E42" w:rsidP="00A82696">
            <w:pPr>
              <w:pStyle w:val="appendix"/>
            </w:pPr>
            <w:r w:rsidRPr="00F44E42">
              <w:t>10</w:t>
            </w:r>
          </w:p>
        </w:tc>
        <w:tc>
          <w:tcPr>
            <w:tcW w:w="3458" w:type="dxa"/>
            <w:noWrap/>
            <w:hideMark/>
          </w:tcPr>
          <w:p w14:paraId="01D45A64" w14:textId="77777777" w:rsidR="00F44E42" w:rsidRPr="00F44E42" w:rsidRDefault="00F44E42" w:rsidP="00A82696">
            <w:pPr>
              <w:pStyle w:val="appendix"/>
            </w:pPr>
            <w:r w:rsidRPr="00F44E42">
              <w:t xml:space="preserve">1% span 80+1%merpol A </w:t>
            </w:r>
          </w:p>
        </w:tc>
        <w:tc>
          <w:tcPr>
            <w:tcW w:w="869" w:type="dxa"/>
            <w:noWrap/>
            <w:hideMark/>
          </w:tcPr>
          <w:p w14:paraId="4A9C4CD3" w14:textId="77777777" w:rsidR="00F44E42" w:rsidRPr="00F44E42" w:rsidRDefault="00F44E42" w:rsidP="00A82696">
            <w:pPr>
              <w:pStyle w:val="appendix"/>
            </w:pPr>
            <w:r w:rsidRPr="00F44E42">
              <w:t>30%</w:t>
            </w:r>
          </w:p>
        </w:tc>
        <w:tc>
          <w:tcPr>
            <w:tcW w:w="1145" w:type="dxa"/>
            <w:noWrap/>
            <w:hideMark/>
          </w:tcPr>
          <w:p w14:paraId="693C11B8" w14:textId="77777777" w:rsidR="00F44E42" w:rsidRPr="00F44E42" w:rsidRDefault="00F44E42" w:rsidP="00A82696">
            <w:pPr>
              <w:pStyle w:val="appendix"/>
            </w:pPr>
            <w:r w:rsidRPr="00F44E42">
              <w:t>5.1</w:t>
            </w:r>
          </w:p>
        </w:tc>
        <w:tc>
          <w:tcPr>
            <w:tcW w:w="1846" w:type="dxa"/>
            <w:noWrap/>
            <w:hideMark/>
          </w:tcPr>
          <w:p w14:paraId="4080B33C" w14:textId="77777777" w:rsidR="00F44E42" w:rsidRPr="00F44E42" w:rsidRDefault="00F44E42" w:rsidP="00A82696">
            <w:pPr>
              <w:pStyle w:val="appendix"/>
            </w:pPr>
            <w:r w:rsidRPr="00F44E42">
              <w:t>7%</w:t>
            </w:r>
          </w:p>
        </w:tc>
        <w:tc>
          <w:tcPr>
            <w:tcW w:w="1299" w:type="dxa"/>
            <w:noWrap/>
            <w:hideMark/>
          </w:tcPr>
          <w:p w14:paraId="2468D426" w14:textId="77777777" w:rsidR="00F44E42" w:rsidRPr="00F44E42" w:rsidRDefault="00F44E42" w:rsidP="00A82696">
            <w:pPr>
              <w:pStyle w:val="appendix"/>
            </w:pPr>
            <w:r w:rsidRPr="00F44E42">
              <w:t>8%</w:t>
            </w:r>
          </w:p>
        </w:tc>
      </w:tr>
      <w:tr w:rsidR="00F44E42" w:rsidRPr="00F44E42" w14:paraId="20B5A53E" w14:textId="77777777" w:rsidTr="00F44E42">
        <w:trPr>
          <w:trHeight w:val="300"/>
        </w:trPr>
        <w:tc>
          <w:tcPr>
            <w:tcW w:w="733" w:type="dxa"/>
            <w:noWrap/>
            <w:hideMark/>
          </w:tcPr>
          <w:p w14:paraId="54A4C929" w14:textId="77777777" w:rsidR="00F44E42" w:rsidRPr="00F44E42" w:rsidRDefault="00F44E42" w:rsidP="00A82696">
            <w:pPr>
              <w:pStyle w:val="appendix"/>
            </w:pPr>
            <w:r w:rsidRPr="00F44E42">
              <w:t>11</w:t>
            </w:r>
          </w:p>
        </w:tc>
        <w:tc>
          <w:tcPr>
            <w:tcW w:w="3458" w:type="dxa"/>
            <w:noWrap/>
            <w:hideMark/>
          </w:tcPr>
          <w:p w14:paraId="50C61065" w14:textId="77777777" w:rsidR="00F44E42" w:rsidRPr="00F44E42" w:rsidRDefault="00F44E42" w:rsidP="00A82696">
            <w:pPr>
              <w:pStyle w:val="appendix"/>
            </w:pPr>
            <w:r w:rsidRPr="00F44E42">
              <w:t xml:space="preserve">1% span 80+1%merpol  A+ 2% TX 100 </w:t>
            </w:r>
          </w:p>
        </w:tc>
        <w:tc>
          <w:tcPr>
            <w:tcW w:w="869" w:type="dxa"/>
            <w:noWrap/>
            <w:hideMark/>
          </w:tcPr>
          <w:p w14:paraId="596FDF1D" w14:textId="77777777" w:rsidR="00F44E42" w:rsidRPr="00F44E42" w:rsidRDefault="00F44E42" w:rsidP="00A82696">
            <w:pPr>
              <w:pStyle w:val="appendix"/>
            </w:pPr>
            <w:r w:rsidRPr="00F44E42">
              <w:t>30%</w:t>
            </w:r>
          </w:p>
        </w:tc>
        <w:tc>
          <w:tcPr>
            <w:tcW w:w="1145" w:type="dxa"/>
            <w:noWrap/>
            <w:hideMark/>
          </w:tcPr>
          <w:p w14:paraId="33CF2F02" w14:textId="77777777" w:rsidR="00F44E42" w:rsidRPr="00F44E42" w:rsidRDefault="00F44E42" w:rsidP="00A82696">
            <w:pPr>
              <w:pStyle w:val="appendix"/>
            </w:pPr>
            <w:r w:rsidRPr="00F44E42">
              <w:t>9.4</w:t>
            </w:r>
          </w:p>
        </w:tc>
        <w:tc>
          <w:tcPr>
            <w:tcW w:w="1846" w:type="dxa"/>
            <w:noWrap/>
            <w:hideMark/>
          </w:tcPr>
          <w:p w14:paraId="2E4B208A" w14:textId="77777777" w:rsidR="00F44E42" w:rsidRPr="00F44E42" w:rsidRDefault="00F44E42" w:rsidP="00A82696">
            <w:pPr>
              <w:pStyle w:val="appendix"/>
            </w:pPr>
            <w:r w:rsidRPr="00F44E42">
              <w:t>0%</w:t>
            </w:r>
          </w:p>
        </w:tc>
        <w:tc>
          <w:tcPr>
            <w:tcW w:w="1299" w:type="dxa"/>
            <w:noWrap/>
            <w:hideMark/>
          </w:tcPr>
          <w:p w14:paraId="132C2C8C" w14:textId="77777777" w:rsidR="00F44E42" w:rsidRPr="00F44E42" w:rsidRDefault="00F44E42" w:rsidP="00A82696">
            <w:pPr>
              <w:pStyle w:val="appendix"/>
            </w:pPr>
            <w:r w:rsidRPr="00F44E42">
              <w:t>0%</w:t>
            </w:r>
          </w:p>
        </w:tc>
      </w:tr>
      <w:tr w:rsidR="00F44E42" w:rsidRPr="00F44E42" w14:paraId="1FDE9910" w14:textId="77777777" w:rsidTr="00F44E42">
        <w:trPr>
          <w:trHeight w:val="300"/>
        </w:trPr>
        <w:tc>
          <w:tcPr>
            <w:tcW w:w="733" w:type="dxa"/>
            <w:noWrap/>
            <w:hideMark/>
          </w:tcPr>
          <w:p w14:paraId="7390FFB5" w14:textId="77777777" w:rsidR="00F44E42" w:rsidRPr="00F44E42" w:rsidRDefault="00F44E42" w:rsidP="00A82696">
            <w:pPr>
              <w:pStyle w:val="appendix"/>
            </w:pPr>
            <w:r w:rsidRPr="00F44E42">
              <w:t>12</w:t>
            </w:r>
          </w:p>
        </w:tc>
        <w:tc>
          <w:tcPr>
            <w:tcW w:w="3458" w:type="dxa"/>
            <w:noWrap/>
            <w:hideMark/>
          </w:tcPr>
          <w:p w14:paraId="1CAEA7D6" w14:textId="77777777" w:rsidR="00F44E42" w:rsidRPr="00F44E42" w:rsidRDefault="00F44E42" w:rsidP="00A82696">
            <w:pPr>
              <w:pStyle w:val="appendix"/>
            </w:pPr>
            <w:r w:rsidRPr="00F44E42">
              <w:t xml:space="preserve">1.5% TX 100 </w:t>
            </w:r>
          </w:p>
        </w:tc>
        <w:tc>
          <w:tcPr>
            <w:tcW w:w="869" w:type="dxa"/>
            <w:noWrap/>
            <w:hideMark/>
          </w:tcPr>
          <w:p w14:paraId="73697190" w14:textId="77777777" w:rsidR="00F44E42" w:rsidRPr="00F44E42" w:rsidRDefault="00F44E42" w:rsidP="00A82696">
            <w:pPr>
              <w:pStyle w:val="appendix"/>
            </w:pPr>
            <w:r w:rsidRPr="00F44E42">
              <w:t>30%</w:t>
            </w:r>
          </w:p>
        </w:tc>
        <w:tc>
          <w:tcPr>
            <w:tcW w:w="1145" w:type="dxa"/>
            <w:noWrap/>
            <w:hideMark/>
          </w:tcPr>
          <w:p w14:paraId="2F36A3B0" w14:textId="77777777" w:rsidR="00F44E42" w:rsidRPr="00F44E42" w:rsidRDefault="00F44E42" w:rsidP="00A82696">
            <w:pPr>
              <w:pStyle w:val="appendix"/>
            </w:pPr>
            <w:r w:rsidRPr="00F44E42">
              <w:t>13.5</w:t>
            </w:r>
          </w:p>
        </w:tc>
        <w:tc>
          <w:tcPr>
            <w:tcW w:w="1846" w:type="dxa"/>
            <w:noWrap/>
            <w:hideMark/>
          </w:tcPr>
          <w:p w14:paraId="5E3272DF" w14:textId="77777777" w:rsidR="00F44E42" w:rsidRPr="00F44E42" w:rsidRDefault="00F44E42" w:rsidP="00A82696">
            <w:pPr>
              <w:pStyle w:val="appendix"/>
            </w:pPr>
            <w:r w:rsidRPr="00F44E42">
              <w:t>80%</w:t>
            </w:r>
          </w:p>
        </w:tc>
        <w:tc>
          <w:tcPr>
            <w:tcW w:w="1299" w:type="dxa"/>
            <w:noWrap/>
            <w:hideMark/>
          </w:tcPr>
          <w:p w14:paraId="506DD058" w14:textId="77777777" w:rsidR="00F44E42" w:rsidRPr="00F44E42" w:rsidRDefault="00F44E42" w:rsidP="00A82696">
            <w:pPr>
              <w:pStyle w:val="appendix"/>
            </w:pPr>
            <w:r w:rsidRPr="00F44E42">
              <w:t>94%</w:t>
            </w:r>
          </w:p>
        </w:tc>
      </w:tr>
      <w:tr w:rsidR="00F44E42" w:rsidRPr="00F44E42" w14:paraId="488CEB28" w14:textId="77777777" w:rsidTr="00F44E42">
        <w:trPr>
          <w:trHeight w:val="300"/>
        </w:trPr>
        <w:tc>
          <w:tcPr>
            <w:tcW w:w="733" w:type="dxa"/>
            <w:noWrap/>
            <w:hideMark/>
          </w:tcPr>
          <w:p w14:paraId="39A2AD2A" w14:textId="77777777" w:rsidR="00F44E42" w:rsidRPr="00F44E42" w:rsidRDefault="00F44E42" w:rsidP="00A82696">
            <w:pPr>
              <w:pStyle w:val="appendix"/>
            </w:pPr>
            <w:r w:rsidRPr="00F44E42">
              <w:t>13</w:t>
            </w:r>
          </w:p>
        </w:tc>
        <w:tc>
          <w:tcPr>
            <w:tcW w:w="3458" w:type="dxa"/>
            <w:noWrap/>
            <w:hideMark/>
          </w:tcPr>
          <w:p w14:paraId="30DA007F" w14:textId="77777777" w:rsidR="00F44E42" w:rsidRPr="00F44E42" w:rsidRDefault="00F44E42" w:rsidP="00A82696">
            <w:pPr>
              <w:pStyle w:val="appendix"/>
            </w:pPr>
            <w:r w:rsidRPr="00F44E42">
              <w:t xml:space="preserve">1.5% TX 100 + 1% Span 80 </w:t>
            </w:r>
          </w:p>
        </w:tc>
        <w:tc>
          <w:tcPr>
            <w:tcW w:w="869" w:type="dxa"/>
            <w:noWrap/>
            <w:hideMark/>
          </w:tcPr>
          <w:p w14:paraId="3651D29E" w14:textId="77777777" w:rsidR="00F44E42" w:rsidRPr="00F44E42" w:rsidRDefault="00F44E42" w:rsidP="00A82696">
            <w:pPr>
              <w:pStyle w:val="appendix"/>
            </w:pPr>
            <w:r w:rsidRPr="00F44E42">
              <w:t>30%</w:t>
            </w:r>
          </w:p>
        </w:tc>
        <w:tc>
          <w:tcPr>
            <w:tcW w:w="1145" w:type="dxa"/>
            <w:noWrap/>
            <w:hideMark/>
          </w:tcPr>
          <w:p w14:paraId="7C09C000" w14:textId="77777777" w:rsidR="00F44E42" w:rsidRPr="00F44E42" w:rsidRDefault="00F44E42" w:rsidP="00A82696">
            <w:pPr>
              <w:pStyle w:val="appendix"/>
            </w:pPr>
            <w:r w:rsidRPr="00F44E42">
              <w:t>10.0</w:t>
            </w:r>
          </w:p>
        </w:tc>
        <w:tc>
          <w:tcPr>
            <w:tcW w:w="1846" w:type="dxa"/>
            <w:noWrap/>
            <w:hideMark/>
          </w:tcPr>
          <w:p w14:paraId="1D17C094" w14:textId="77777777" w:rsidR="00F44E42" w:rsidRPr="00F44E42" w:rsidRDefault="00F44E42" w:rsidP="00A82696">
            <w:pPr>
              <w:pStyle w:val="appendix"/>
            </w:pPr>
            <w:r w:rsidRPr="00F44E42">
              <w:t>0%</w:t>
            </w:r>
          </w:p>
        </w:tc>
        <w:tc>
          <w:tcPr>
            <w:tcW w:w="1299" w:type="dxa"/>
            <w:noWrap/>
            <w:hideMark/>
          </w:tcPr>
          <w:p w14:paraId="3343BBEB" w14:textId="77777777" w:rsidR="00F44E42" w:rsidRPr="00F44E42" w:rsidRDefault="00F44E42" w:rsidP="00A82696">
            <w:pPr>
              <w:pStyle w:val="appendix"/>
            </w:pPr>
            <w:r w:rsidRPr="00F44E42">
              <w:t>0%</w:t>
            </w:r>
          </w:p>
        </w:tc>
      </w:tr>
      <w:tr w:rsidR="00F44E42" w:rsidRPr="00F44E42" w14:paraId="09E9F74E" w14:textId="77777777" w:rsidTr="00F44E42">
        <w:trPr>
          <w:trHeight w:val="300"/>
        </w:trPr>
        <w:tc>
          <w:tcPr>
            <w:tcW w:w="733" w:type="dxa"/>
            <w:noWrap/>
            <w:hideMark/>
          </w:tcPr>
          <w:p w14:paraId="61262DA1" w14:textId="77777777" w:rsidR="00F44E42" w:rsidRPr="00F44E42" w:rsidRDefault="00F44E42" w:rsidP="00A82696">
            <w:pPr>
              <w:pStyle w:val="appendix"/>
            </w:pPr>
            <w:r w:rsidRPr="00F44E42">
              <w:t>14</w:t>
            </w:r>
          </w:p>
        </w:tc>
        <w:tc>
          <w:tcPr>
            <w:tcW w:w="3458" w:type="dxa"/>
            <w:noWrap/>
            <w:hideMark/>
          </w:tcPr>
          <w:p w14:paraId="10B15A00" w14:textId="77777777" w:rsidR="00F44E42" w:rsidRPr="00F44E42" w:rsidRDefault="00F44E42" w:rsidP="00A82696">
            <w:pPr>
              <w:pStyle w:val="appendix"/>
            </w:pPr>
            <w:r w:rsidRPr="00F44E42">
              <w:t xml:space="preserve">2% TX 100 + 1% Span 80 + 1% merpol A </w:t>
            </w:r>
          </w:p>
        </w:tc>
        <w:tc>
          <w:tcPr>
            <w:tcW w:w="869" w:type="dxa"/>
            <w:noWrap/>
            <w:hideMark/>
          </w:tcPr>
          <w:p w14:paraId="7ED663AD" w14:textId="77777777" w:rsidR="00F44E42" w:rsidRPr="00F44E42" w:rsidRDefault="00F44E42" w:rsidP="00A82696">
            <w:pPr>
              <w:pStyle w:val="appendix"/>
            </w:pPr>
            <w:r w:rsidRPr="00F44E42">
              <w:t>10%</w:t>
            </w:r>
          </w:p>
        </w:tc>
        <w:tc>
          <w:tcPr>
            <w:tcW w:w="1145" w:type="dxa"/>
            <w:noWrap/>
            <w:hideMark/>
          </w:tcPr>
          <w:p w14:paraId="01BACE1A" w14:textId="77777777" w:rsidR="00F44E42" w:rsidRPr="00F44E42" w:rsidRDefault="00F44E42" w:rsidP="00A82696">
            <w:pPr>
              <w:pStyle w:val="appendix"/>
            </w:pPr>
            <w:r w:rsidRPr="00F44E42">
              <w:t>9.4</w:t>
            </w:r>
          </w:p>
        </w:tc>
        <w:tc>
          <w:tcPr>
            <w:tcW w:w="1846" w:type="dxa"/>
            <w:noWrap/>
            <w:hideMark/>
          </w:tcPr>
          <w:p w14:paraId="76815E6F" w14:textId="77777777" w:rsidR="00F44E42" w:rsidRPr="00F44E42" w:rsidRDefault="00F44E42" w:rsidP="00A82696">
            <w:pPr>
              <w:pStyle w:val="appendix"/>
            </w:pPr>
            <w:r w:rsidRPr="00F44E42">
              <w:t>0%</w:t>
            </w:r>
          </w:p>
        </w:tc>
        <w:tc>
          <w:tcPr>
            <w:tcW w:w="1299" w:type="dxa"/>
            <w:noWrap/>
            <w:hideMark/>
          </w:tcPr>
          <w:p w14:paraId="5C10C1DC" w14:textId="77777777" w:rsidR="00F44E42" w:rsidRPr="00F44E42" w:rsidRDefault="00F44E42" w:rsidP="00A82696">
            <w:pPr>
              <w:pStyle w:val="appendix"/>
            </w:pPr>
            <w:r w:rsidRPr="00F44E42">
              <w:t>0%</w:t>
            </w:r>
          </w:p>
        </w:tc>
      </w:tr>
      <w:tr w:rsidR="00F44E42" w:rsidRPr="00F44E42" w14:paraId="6AEAC901" w14:textId="77777777" w:rsidTr="00F44E42">
        <w:trPr>
          <w:trHeight w:val="300"/>
        </w:trPr>
        <w:tc>
          <w:tcPr>
            <w:tcW w:w="733" w:type="dxa"/>
            <w:noWrap/>
            <w:hideMark/>
          </w:tcPr>
          <w:p w14:paraId="6FC131C4" w14:textId="77777777" w:rsidR="00F44E42" w:rsidRPr="00F44E42" w:rsidRDefault="00F44E42" w:rsidP="00A82696">
            <w:pPr>
              <w:pStyle w:val="appendix"/>
            </w:pPr>
            <w:r w:rsidRPr="00F44E42">
              <w:t>15</w:t>
            </w:r>
          </w:p>
        </w:tc>
        <w:tc>
          <w:tcPr>
            <w:tcW w:w="3458" w:type="dxa"/>
            <w:noWrap/>
            <w:hideMark/>
          </w:tcPr>
          <w:p w14:paraId="619F2283" w14:textId="77777777" w:rsidR="00F44E42" w:rsidRPr="00F44E42" w:rsidRDefault="00F44E42" w:rsidP="00A82696">
            <w:pPr>
              <w:pStyle w:val="appendix"/>
            </w:pPr>
            <w:r w:rsidRPr="00F44E42">
              <w:t xml:space="preserve">1.5% tx100+0.5%span80 </w:t>
            </w:r>
          </w:p>
        </w:tc>
        <w:tc>
          <w:tcPr>
            <w:tcW w:w="869" w:type="dxa"/>
            <w:noWrap/>
            <w:hideMark/>
          </w:tcPr>
          <w:p w14:paraId="30FBF49A" w14:textId="77777777" w:rsidR="00F44E42" w:rsidRPr="00F44E42" w:rsidRDefault="00F44E42" w:rsidP="00A82696">
            <w:pPr>
              <w:pStyle w:val="appendix"/>
            </w:pPr>
            <w:r w:rsidRPr="00F44E42">
              <w:t>10%</w:t>
            </w:r>
          </w:p>
        </w:tc>
        <w:tc>
          <w:tcPr>
            <w:tcW w:w="1145" w:type="dxa"/>
            <w:noWrap/>
            <w:hideMark/>
          </w:tcPr>
          <w:p w14:paraId="4CE378D5" w14:textId="77777777" w:rsidR="00F44E42" w:rsidRPr="00F44E42" w:rsidRDefault="00F44E42" w:rsidP="00A82696">
            <w:pPr>
              <w:pStyle w:val="appendix"/>
            </w:pPr>
            <w:r w:rsidRPr="00F44E42">
              <w:t>11.3</w:t>
            </w:r>
          </w:p>
        </w:tc>
        <w:tc>
          <w:tcPr>
            <w:tcW w:w="1846" w:type="dxa"/>
            <w:noWrap/>
            <w:hideMark/>
          </w:tcPr>
          <w:p w14:paraId="4D9F68C2" w14:textId="77777777" w:rsidR="00F44E42" w:rsidRPr="00F44E42" w:rsidRDefault="00F44E42" w:rsidP="00A82696">
            <w:pPr>
              <w:pStyle w:val="appendix"/>
            </w:pPr>
            <w:r w:rsidRPr="00F44E42">
              <w:t>20%</w:t>
            </w:r>
          </w:p>
        </w:tc>
        <w:tc>
          <w:tcPr>
            <w:tcW w:w="1299" w:type="dxa"/>
            <w:noWrap/>
            <w:hideMark/>
          </w:tcPr>
          <w:p w14:paraId="7782AB19" w14:textId="77777777" w:rsidR="00F44E42" w:rsidRPr="00F44E42" w:rsidRDefault="00F44E42" w:rsidP="00A82696">
            <w:pPr>
              <w:pStyle w:val="appendix"/>
            </w:pPr>
            <w:r w:rsidRPr="00F44E42">
              <w:t>2%</w:t>
            </w:r>
          </w:p>
        </w:tc>
      </w:tr>
      <w:tr w:rsidR="00F44E42" w:rsidRPr="00F44E42" w14:paraId="6D641D4B" w14:textId="77777777" w:rsidTr="00F44E42">
        <w:trPr>
          <w:trHeight w:val="300"/>
        </w:trPr>
        <w:tc>
          <w:tcPr>
            <w:tcW w:w="733" w:type="dxa"/>
            <w:noWrap/>
            <w:hideMark/>
          </w:tcPr>
          <w:p w14:paraId="4C2E0CFF" w14:textId="77777777" w:rsidR="00F44E42" w:rsidRPr="00F44E42" w:rsidRDefault="00F44E42" w:rsidP="00A82696">
            <w:pPr>
              <w:pStyle w:val="appendix"/>
            </w:pPr>
            <w:r w:rsidRPr="00F44E42">
              <w:t>16</w:t>
            </w:r>
          </w:p>
        </w:tc>
        <w:tc>
          <w:tcPr>
            <w:tcW w:w="3458" w:type="dxa"/>
            <w:noWrap/>
            <w:hideMark/>
          </w:tcPr>
          <w:p w14:paraId="1DB56031" w14:textId="77777777" w:rsidR="00F44E42" w:rsidRPr="00F44E42" w:rsidRDefault="00F44E42" w:rsidP="00A82696">
            <w:pPr>
              <w:pStyle w:val="appendix"/>
            </w:pPr>
            <w:r w:rsidRPr="00F44E42">
              <w:t xml:space="preserve">1.5% tx100+1%span80 </w:t>
            </w:r>
          </w:p>
        </w:tc>
        <w:tc>
          <w:tcPr>
            <w:tcW w:w="869" w:type="dxa"/>
            <w:noWrap/>
            <w:hideMark/>
          </w:tcPr>
          <w:p w14:paraId="5237EB33" w14:textId="77777777" w:rsidR="00F44E42" w:rsidRPr="00F44E42" w:rsidRDefault="00F44E42" w:rsidP="00A82696">
            <w:pPr>
              <w:pStyle w:val="appendix"/>
            </w:pPr>
            <w:r w:rsidRPr="00F44E42">
              <w:t>10%</w:t>
            </w:r>
          </w:p>
        </w:tc>
        <w:tc>
          <w:tcPr>
            <w:tcW w:w="1145" w:type="dxa"/>
            <w:noWrap/>
            <w:hideMark/>
          </w:tcPr>
          <w:p w14:paraId="4646F498" w14:textId="77777777" w:rsidR="00F44E42" w:rsidRPr="00F44E42" w:rsidRDefault="00F44E42" w:rsidP="00A82696">
            <w:pPr>
              <w:pStyle w:val="appendix"/>
            </w:pPr>
            <w:r w:rsidRPr="00F44E42">
              <w:t>10.0</w:t>
            </w:r>
          </w:p>
        </w:tc>
        <w:tc>
          <w:tcPr>
            <w:tcW w:w="1846" w:type="dxa"/>
            <w:noWrap/>
            <w:hideMark/>
          </w:tcPr>
          <w:p w14:paraId="2B2248BB" w14:textId="77777777" w:rsidR="00F44E42" w:rsidRPr="00F44E42" w:rsidRDefault="00F44E42" w:rsidP="00A82696">
            <w:pPr>
              <w:pStyle w:val="appendix"/>
            </w:pPr>
            <w:r w:rsidRPr="00F44E42">
              <w:t>13%</w:t>
            </w:r>
          </w:p>
        </w:tc>
        <w:tc>
          <w:tcPr>
            <w:tcW w:w="1299" w:type="dxa"/>
            <w:noWrap/>
            <w:hideMark/>
          </w:tcPr>
          <w:p w14:paraId="5D4CFBC8" w14:textId="77777777" w:rsidR="00F44E42" w:rsidRPr="00F44E42" w:rsidRDefault="00F44E42" w:rsidP="00A82696">
            <w:pPr>
              <w:pStyle w:val="appendix"/>
            </w:pPr>
            <w:r w:rsidRPr="00F44E42">
              <w:t>2%</w:t>
            </w:r>
          </w:p>
        </w:tc>
      </w:tr>
      <w:tr w:rsidR="00F44E42" w:rsidRPr="00F44E42" w14:paraId="56385B33" w14:textId="77777777" w:rsidTr="00F44E42">
        <w:trPr>
          <w:trHeight w:val="300"/>
        </w:trPr>
        <w:tc>
          <w:tcPr>
            <w:tcW w:w="733" w:type="dxa"/>
            <w:noWrap/>
            <w:hideMark/>
          </w:tcPr>
          <w:p w14:paraId="34C4A6D4" w14:textId="77777777" w:rsidR="00F44E42" w:rsidRPr="00F44E42" w:rsidRDefault="00F44E42" w:rsidP="00A82696">
            <w:pPr>
              <w:pStyle w:val="appendix"/>
            </w:pPr>
            <w:r w:rsidRPr="00F44E42">
              <w:t>17</w:t>
            </w:r>
          </w:p>
        </w:tc>
        <w:tc>
          <w:tcPr>
            <w:tcW w:w="3458" w:type="dxa"/>
            <w:noWrap/>
            <w:hideMark/>
          </w:tcPr>
          <w:p w14:paraId="7740F219" w14:textId="77777777" w:rsidR="00F44E42" w:rsidRPr="00F44E42" w:rsidRDefault="00F44E42" w:rsidP="00A82696">
            <w:pPr>
              <w:pStyle w:val="appendix"/>
            </w:pPr>
            <w:r w:rsidRPr="00F44E42">
              <w:t xml:space="preserve">2% tx100+1%span80 </w:t>
            </w:r>
          </w:p>
        </w:tc>
        <w:tc>
          <w:tcPr>
            <w:tcW w:w="869" w:type="dxa"/>
            <w:noWrap/>
            <w:hideMark/>
          </w:tcPr>
          <w:p w14:paraId="1194962E" w14:textId="77777777" w:rsidR="00F44E42" w:rsidRPr="00F44E42" w:rsidRDefault="00F44E42" w:rsidP="00A82696">
            <w:pPr>
              <w:pStyle w:val="appendix"/>
            </w:pPr>
            <w:r w:rsidRPr="00F44E42">
              <w:t>10%</w:t>
            </w:r>
          </w:p>
        </w:tc>
        <w:tc>
          <w:tcPr>
            <w:tcW w:w="1145" w:type="dxa"/>
            <w:noWrap/>
            <w:hideMark/>
          </w:tcPr>
          <w:p w14:paraId="0C52282C" w14:textId="77777777" w:rsidR="00F44E42" w:rsidRPr="00F44E42" w:rsidRDefault="00F44E42" w:rsidP="00A82696">
            <w:pPr>
              <w:pStyle w:val="appendix"/>
            </w:pPr>
            <w:r w:rsidRPr="00F44E42">
              <w:t>10.6</w:t>
            </w:r>
          </w:p>
        </w:tc>
        <w:tc>
          <w:tcPr>
            <w:tcW w:w="1846" w:type="dxa"/>
            <w:noWrap/>
            <w:hideMark/>
          </w:tcPr>
          <w:p w14:paraId="46DBE212" w14:textId="77777777" w:rsidR="00F44E42" w:rsidRPr="00F44E42" w:rsidRDefault="00F44E42" w:rsidP="00A82696">
            <w:pPr>
              <w:pStyle w:val="appendix"/>
            </w:pPr>
            <w:r w:rsidRPr="00F44E42">
              <w:t>33%</w:t>
            </w:r>
          </w:p>
        </w:tc>
        <w:tc>
          <w:tcPr>
            <w:tcW w:w="1299" w:type="dxa"/>
            <w:noWrap/>
            <w:hideMark/>
          </w:tcPr>
          <w:p w14:paraId="7C7CAE51" w14:textId="77777777" w:rsidR="00F44E42" w:rsidRPr="00F44E42" w:rsidRDefault="00F44E42" w:rsidP="00A82696">
            <w:pPr>
              <w:pStyle w:val="appendix"/>
            </w:pPr>
            <w:r w:rsidRPr="00F44E42">
              <w:t>10%</w:t>
            </w:r>
          </w:p>
        </w:tc>
      </w:tr>
      <w:tr w:rsidR="00F44E42" w:rsidRPr="00F44E42" w14:paraId="12016600" w14:textId="77777777" w:rsidTr="00F44E42">
        <w:trPr>
          <w:trHeight w:val="300"/>
        </w:trPr>
        <w:tc>
          <w:tcPr>
            <w:tcW w:w="733" w:type="dxa"/>
            <w:noWrap/>
            <w:hideMark/>
          </w:tcPr>
          <w:p w14:paraId="4B0FA472" w14:textId="77777777" w:rsidR="00F44E42" w:rsidRPr="00F44E42" w:rsidRDefault="00F44E42" w:rsidP="00A82696">
            <w:pPr>
              <w:pStyle w:val="appendix"/>
            </w:pPr>
            <w:r w:rsidRPr="00F44E42">
              <w:t>18</w:t>
            </w:r>
          </w:p>
        </w:tc>
        <w:tc>
          <w:tcPr>
            <w:tcW w:w="3458" w:type="dxa"/>
            <w:noWrap/>
            <w:hideMark/>
          </w:tcPr>
          <w:p w14:paraId="322478FD" w14:textId="77777777" w:rsidR="00F44E42" w:rsidRPr="00F44E42" w:rsidRDefault="00F44E42" w:rsidP="00A82696">
            <w:pPr>
              <w:pStyle w:val="appendix"/>
            </w:pPr>
            <w:r w:rsidRPr="00F44E42">
              <w:t xml:space="preserve">1.5% tx 100 + 1% span 80 </w:t>
            </w:r>
          </w:p>
        </w:tc>
        <w:tc>
          <w:tcPr>
            <w:tcW w:w="869" w:type="dxa"/>
            <w:noWrap/>
            <w:hideMark/>
          </w:tcPr>
          <w:p w14:paraId="3C425801" w14:textId="77777777" w:rsidR="00F44E42" w:rsidRPr="00F44E42" w:rsidRDefault="00F44E42" w:rsidP="00A82696">
            <w:pPr>
              <w:pStyle w:val="appendix"/>
            </w:pPr>
            <w:r w:rsidRPr="00F44E42">
              <w:t>20%</w:t>
            </w:r>
          </w:p>
        </w:tc>
        <w:tc>
          <w:tcPr>
            <w:tcW w:w="1145" w:type="dxa"/>
            <w:noWrap/>
            <w:hideMark/>
          </w:tcPr>
          <w:p w14:paraId="5836ECE3" w14:textId="77777777" w:rsidR="00F44E42" w:rsidRPr="00F44E42" w:rsidRDefault="00F44E42" w:rsidP="00A82696">
            <w:pPr>
              <w:pStyle w:val="appendix"/>
            </w:pPr>
            <w:r w:rsidRPr="00F44E42">
              <w:t>10.0</w:t>
            </w:r>
          </w:p>
        </w:tc>
        <w:tc>
          <w:tcPr>
            <w:tcW w:w="1846" w:type="dxa"/>
            <w:noWrap/>
            <w:hideMark/>
          </w:tcPr>
          <w:p w14:paraId="4E2AA817" w14:textId="77777777" w:rsidR="00F44E42" w:rsidRPr="00F44E42" w:rsidRDefault="00F44E42" w:rsidP="00A82696">
            <w:pPr>
              <w:pStyle w:val="appendix"/>
            </w:pPr>
            <w:r w:rsidRPr="00F44E42">
              <w:t>80%</w:t>
            </w:r>
          </w:p>
        </w:tc>
        <w:tc>
          <w:tcPr>
            <w:tcW w:w="1299" w:type="dxa"/>
            <w:noWrap/>
            <w:hideMark/>
          </w:tcPr>
          <w:p w14:paraId="557F5C36" w14:textId="77777777" w:rsidR="00F44E42" w:rsidRPr="00F44E42" w:rsidRDefault="00F44E42" w:rsidP="00A82696">
            <w:pPr>
              <w:pStyle w:val="appendix"/>
            </w:pPr>
            <w:r w:rsidRPr="00F44E42">
              <w:t>16%</w:t>
            </w:r>
          </w:p>
        </w:tc>
      </w:tr>
      <w:tr w:rsidR="00F44E42" w:rsidRPr="00F44E42" w14:paraId="245EF43E" w14:textId="77777777" w:rsidTr="00F44E42">
        <w:trPr>
          <w:trHeight w:val="300"/>
        </w:trPr>
        <w:tc>
          <w:tcPr>
            <w:tcW w:w="733" w:type="dxa"/>
            <w:noWrap/>
            <w:hideMark/>
          </w:tcPr>
          <w:p w14:paraId="5AB2D46E" w14:textId="77777777" w:rsidR="00F44E42" w:rsidRPr="00F44E42" w:rsidRDefault="00F44E42" w:rsidP="00A82696">
            <w:pPr>
              <w:pStyle w:val="appendix"/>
            </w:pPr>
            <w:r w:rsidRPr="00F44E42">
              <w:t>19</w:t>
            </w:r>
          </w:p>
        </w:tc>
        <w:tc>
          <w:tcPr>
            <w:tcW w:w="3458" w:type="dxa"/>
            <w:noWrap/>
            <w:hideMark/>
          </w:tcPr>
          <w:p w14:paraId="198C7646" w14:textId="77777777" w:rsidR="00F44E42" w:rsidRPr="00F44E42" w:rsidRDefault="00F44E42" w:rsidP="00A82696">
            <w:pPr>
              <w:pStyle w:val="appendix"/>
            </w:pPr>
            <w:r w:rsidRPr="00F44E42">
              <w:t xml:space="preserve">1.5% tx 100 + 1% span 85 </w:t>
            </w:r>
          </w:p>
        </w:tc>
        <w:tc>
          <w:tcPr>
            <w:tcW w:w="869" w:type="dxa"/>
            <w:noWrap/>
            <w:hideMark/>
          </w:tcPr>
          <w:p w14:paraId="3CA22E00" w14:textId="77777777" w:rsidR="00F44E42" w:rsidRPr="00F44E42" w:rsidRDefault="00F44E42" w:rsidP="00A82696">
            <w:pPr>
              <w:pStyle w:val="appendix"/>
            </w:pPr>
            <w:r w:rsidRPr="00F44E42">
              <w:t>20%</w:t>
            </w:r>
          </w:p>
        </w:tc>
        <w:tc>
          <w:tcPr>
            <w:tcW w:w="1145" w:type="dxa"/>
            <w:noWrap/>
            <w:hideMark/>
          </w:tcPr>
          <w:p w14:paraId="34CB9649" w14:textId="77777777" w:rsidR="00F44E42" w:rsidRPr="00F44E42" w:rsidRDefault="00F44E42" w:rsidP="00A82696">
            <w:pPr>
              <w:pStyle w:val="appendix"/>
            </w:pPr>
            <w:r w:rsidRPr="00F44E42">
              <w:t>10.0</w:t>
            </w:r>
          </w:p>
        </w:tc>
        <w:tc>
          <w:tcPr>
            <w:tcW w:w="1846" w:type="dxa"/>
            <w:noWrap/>
            <w:hideMark/>
          </w:tcPr>
          <w:p w14:paraId="015131A9" w14:textId="77777777" w:rsidR="00F44E42" w:rsidRPr="00F44E42" w:rsidRDefault="00F44E42" w:rsidP="00A82696">
            <w:pPr>
              <w:pStyle w:val="appendix"/>
            </w:pPr>
            <w:r w:rsidRPr="00F44E42">
              <w:t>33%</w:t>
            </w:r>
          </w:p>
        </w:tc>
        <w:tc>
          <w:tcPr>
            <w:tcW w:w="1299" w:type="dxa"/>
            <w:noWrap/>
            <w:hideMark/>
          </w:tcPr>
          <w:p w14:paraId="22EACA48" w14:textId="77777777" w:rsidR="00F44E42" w:rsidRPr="00F44E42" w:rsidRDefault="00F44E42" w:rsidP="00A82696">
            <w:pPr>
              <w:pStyle w:val="appendix"/>
            </w:pPr>
            <w:r w:rsidRPr="00F44E42">
              <w:t>20%</w:t>
            </w:r>
          </w:p>
        </w:tc>
      </w:tr>
      <w:tr w:rsidR="00F44E42" w:rsidRPr="00F44E42" w14:paraId="4B331193" w14:textId="77777777" w:rsidTr="00F44E42">
        <w:trPr>
          <w:trHeight w:val="300"/>
        </w:trPr>
        <w:tc>
          <w:tcPr>
            <w:tcW w:w="733" w:type="dxa"/>
            <w:noWrap/>
            <w:hideMark/>
          </w:tcPr>
          <w:p w14:paraId="69CCA375" w14:textId="77777777" w:rsidR="00F44E42" w:rsidRPr="00F44E42" w:rsidRDefault="00F44E42" w:rsidP="00A82696">
            <w:pPr>
              <w:pStyle w:val="appendix"/>
            </w:pPr>
            <w:r w:rsidRPr="00F44E42">
              <w:t>20</w:t>
            </w:r>
          </w:p>
        </w:tc>
        <w:tc>
          <w:tcPr>
            <w:tcW w:w="3458" w:type="dxa"/>
            <w:noWrap/>
            <w:hideMark/>
          </w:tcPr>
          <w:p w14:paraId="6AA7B926" w14:textId="77777777" w:rsidR="00F44E42" w:rsidRPr="00F44E42" w:rsidRDefault="00F44E42" w:rsidP="00A82696">
            <w:pPr>
              <w:pStyle w:val="appendix"/>
            </w:pPr>
            <w:r w:rsidRPr="00F44E42">
              <w:t xml:space="preserve">1%TX100+ 0.66% Span80 </w:t>
            </w:r>
          </w:p>
        </w:tc>
        <w:tc>
          <w:tcPr>
            <w:tcW w:w="869" w:type="dxa"/>
            <w:noWrap/>
            <w:hideMark/>
          </w:tcPr>
          <w:p w14:paraId="3F76CFB4" w14:textId="77777777" w:rsidR="00F44E42" w:rsidRPr="00F44E42" w:rsidRDefault="00F44E42" w:rsidP="00A82696">
            <w:pPr>
              <w:pStyle w:val="appendix"/>
            </w:pPr>
            <w:r w:rsidRPr="00F44E42">
              <w:t>20%</w:t>
            </w:r>
          </w:p>
        </w:tc>
        <w:tc>
          <w:tcPr>
            <w:tcW w:w="1145" w:type="dxa"/>
            <w:noWrap/>
            <w:hideMark/>
          </w:tcPr>
          <w:p w14:paraId="4C0B119E" w14:textId="77777777" w:rsidR="00F44E42" w:rsidRPr="00F44E42" w:rsidRDefault="00F44E42" w:rsidP="00A82696">
            <w:pPr>
              <w:pStyle w:val="appendix"/>
            </w:pPr>
            <w:r w:rsidRPr="00F44E42">
              <w:t>10.0</w:t>
            </w:r>
          </w:p>
        </w:tc>
        <w:tc>
          <w:tcPr>
            <w:tcW w:w="1846" w:type="dxa"/>
            <w:noWrap/>
            <w:hideMark/>
          </w:tcPr>
          <w:p w14:paraId="5FAFC372" w14:textId="77777777" w:rsidR="00F44E42" w:rsidRPr="00F44E42" w:rsidRDefault="00F44E42" w:rsidP="00A82696">
            <w:pPr>
              <w:pStyle w:val="appendix"/>
            </w:pPr>
            <w:r w:rsidRPr="00F44E42">
              <w:t>70%</w:t>
            </w:r>
          </w:p>
        </w:tc>
        <w:tc>
          <w:tcPr>
            <w:tcW w:w="1299" w:type="dxa"/>
            <w:noWrap/>
            <w:hideMark/>
          </w:tcPr>
          <w:p w14:paraId="74E9DF93" w14:textId="77777777" w:rsidR="00F44E42" w:rsidRPr="00F44E42" w:rsidRDefault="00F44E42" w:rsidP="00A82696">
            <w:pPr>
              <w:pStyle w:val="appendix"/>
            </w:pPr>
            <w:r w:rsidRPr="00F44E42">
              <w:t>14%</w:t>
            </w:r>
          </w:p>
        </w:tc>
      </w:tr>
      <w:tr w:rsidR="00F44E42" w:rsidRPr="00F44E42" w14:paraId="2DB69526" w14:textId="77777777" w:rsidTr="00F44E42">
        <w:trPr>
          <w:trHeight w:val="300"/>
        </w:trPr>
        <w:tc>
          <w:tcPr>
            <w:tcW w:w="733" w:type="dxa"/>
            <w:noWrap/>
            <w:hideMark/>
          </w:tcPr>
          <w:p w14:paraId="013601F5" w14:textId="77777777" w:rsidR="00F44E42" w:rsidRPr="00F44E42" w:rsidRDefault="00F44E42" w:rsidP="00A82696">
            <w:pPr>
              <w:pStyle w:val="appendix"/>
            </w:pPr>
            <w:r w:rsidRPr="00F44E42">
              <w:t>21</w:t>
            </w:r>
          </w:p>
        </w:tc>
        <w:tc>
          <w:tcPr>
            <w:tcW w:w="3458" w:type="dxa"/>
            <w:noWrap/>
            <w:hideMark/>
          </w:tcPr>
          <w:p w14:paraId="0FF5C768" w14:textId="77777777" w:rsidR="00F44E42" w:rsidRPr="00F44E42" w:rsidRDefault="00F44E42" w:rsidP="00A82696">
            <w:pPr>
              <w:pStyle w:val="appendix"/>
            </w:pPr>
            <w:r w:rsidRPr="00F44E42">
              <w:t xml:space="preserve">0.5%TX100+ 0.33% Span80 </w:t>
            </w:r>
          </w:p>
        </w:tc>
        <w:tc>
          <w:tcPr>
            <w:tcW w:w="869" w:type="dxa"/>
            <w:noWrap/>
            <w:hideMark/>
          </w:tcPr>
          <w:p w14:paraId="62EFAB7C" w14:textId="77777777" w:rsidR="00F44E42" w:rsidRPr="00F44E42" w:rsidRDefault="00F44E42" w:rsidP="00A82696">
            <w:pPr>
              <w:pStyle w:val="appendix"/>
            </w:pPr>
            <w:r w:rsidRPr="00F44E42">
              <w:t>10%</w:t>
            </w:r>
          </w:p>
        </w:tc>
        <w:tc>
          <w:tcPr>
            <w:tcW w:w="1145" w:type="dxa"/>
            <w:noWrap/>
            <w:hideMark/>
          </w:tcPr>
          <w:p w14:paraId="1F929D10" w14:textId="77777777" w:rsidR="00F44E42" w:rsidRPr="00F44E42" w:rsidRDefault="00F44E42" w:rsidP="00A82696">
            <w:pPr>
              <w:pStyle w:val="appendix"/>
            </w:pPr>
            <w:r w:rsidRPr="00F44E42">
              <w:t>10.0</w:t>
            </w:r>
          </w:p>
        </w:tc>
        <w:tc>
          <w:tcPr>
            <w:tcW w:w="1846" w:type="dxa"/>
            <w:noWrap/>
            <w:hideMark/>
          </w:tcPr>
          <w:p w14:paraId="56A024E9" w14:textId="77777777" w:rsidR="00F44E42" w:rsidRPr="00F44E42" w:rsidRDefault="00F44E42" w:rsidP="00A82696">
            <w:pPr>
              <w:pStyle w:val="appendix"/>
            </w:pPr>
            <w:r w:rsidRPr="00F44E42">
              <w:t>60%</w:t>
            </w:r>
          </w:p>
        </w:tc>
        <w:tc>
          <w:tcPr>
            <w:tcW w:w="1299" w:type="dxa"/>
            <w:noWrap/>
            <w:hideMark/>
          </w:tcPr>
          <w:p w14:paraId="58B4DE07" w14:textId="77777777" w:rsidR="00F44E42" w:rsidRPr="00F44E42" w:rsidRDefault="00F44E42" w:rsidP="00A82696">
            <w:pPr>
              <w:pStyle w:val="appendix"/>
            </w:pPr>
            <w:r w:rsidRPr="00F44E42">
              <w:t>6%</w:t>
            </w:r>
          </w:p>
        </w:tc>
      </w:tr>
      <w:tr w:rsidR="00F44E42" w:rsidRPr="00F44E42" w14:paraId="2065F773" w14:textId="77777777" w:rsidTr="00F44E42">
        <w:trPr>
          <w:trHeight w:val="300"/>
        </w:trPr>
        <w:tc>
          <w:tcPr>
            <w:tcW w:w="733" w:type="dxa"/>
            <w:noWrap/>
            <w:hideMark/>
          </w:tcPr>
          <w:p w14:paraId="5084AE24" w14:textId="77777777" w:rsidR="00F44E42" w:rsidRPr="00F44E42" w:rsidRDefault="00F44E42" w:rsidP="00A82696">
            <w:pPr>
              <w:pStyle w:val="appendix"/>
            </w:pPr>
            <w:r w:rsidRPr="00F44E42">
              <w:t>22</w:t>
            </w:r>
          </w:p>
        </w:tc>
        <w:tc>
          <w:tcPr>
            <w:tcW w:w="3458" w:type="dxa"/>
            <w:noWrap/>
            <w:hideMark/>
          </w:tcPr>
          <w:p w14:paraId="0D198508" w14:textId="77777777" w:rsidR="00F44E42" w:rsidRPr="00F44E42" w:rsidRDefault="00F44E42" w:rsidP="00A82696">
            <w:pPr>
              <w:pStyle w:val="appendix"/>
            </w:pPr>
            <w:r w:rsidRPr="00F44E42">
              <w:t xml:space="preserve">1.5% tx 100 + 1% span 80 300 cc </w:t>
            </w:r>
          </w:p>
        </w:tc>
        <w:tc>
          <w:tcPr>
            <w:tcW w:w="869" w:type="dxa"/>
            <w:noWrap/>
            <w:hideMark/>
          </w:tcPr>
          <w:p w14:paraId="2711313D" w14:textId="77777777" w:rsidR="00F44E42" w:rsidRPr="00F44E42" w:rsidRDefault="00F44E42" w:rsidP="00A82696">
            <w:pPr>
              <w:pStyle w:val="appendix"/>
            </w:pPr>
            <w:r w:rsidRPr="00F44E42">
              <w:t>30%</w:t>
            </w:r>
          </w:p>
        </w:tc>
        <w:tc>
          <w:tcPr>
            <w:tcW w:w="1145" w:type="dxa"/>
            <w:noWrap/>
            <w:hideMark/>
          </w:tcPr>
          <w:p w14:paraId="599AC6E0" w14:textId="77777777" w:rsidR="00F44E42" w:rsidRPr="00F44E42" w:rsidRDefault="00F44E42" w:rsidP="00A82696">
            <w:pPr>
              <w:pStyle w:val="appendix"/>
            </w:pPr>
            <w:r w:rsidRPr="00F44E42">
              <w:t>10.0</w:t>
            </w:r>
          </w:p>
        </w:tc>
        <w:tc>
          <w:tcPr>
            <w:tcW w:w="1846" w:type="dxa"/>
            <w:noWrap/>
            <w:hideMark/>
          </w:tcPr>
          <w:p w14:paraId="21CC77C9" w14:textId="77777777" w:rsidR="00F44E42" w:rsidRPr="00F44E42" w:rsidRDefault="00F44E42" w:rsidP="00A82696">
            <w:pPr>
              <w:pStyle w:val="appendix"/>
            </w:pPr>
            <w:r w:rsidRPr="00F44E42">
              <w:t>0%</w:t>
            </w:r>
          </w:p>
        </w:tc>
        <w:tc>
          <w:tcPr>
            <w:tcW w:w="1299" w:type="dxa"/>
            <w:noWrap/>
            <w:hideMark/>
          </w:tcPr>
          <w:p w14:paraId="3C1C2FE3" w14:textId="77777777" w:rsidR="00F44E42" w:rsidRPr="00F44E42" w:rsidRDefault="00F44E42" w:rsidP="00A82696">
            <w:pPr>
              <w:pStyle w:val="appendix"/>
            </w:pPr>
            <w:r w:rsidRPr="00F44E42">
              <w:t>0%</w:t>
            </w:r>
          </w:p>
        </w:tc>
      </w:tr>
      <w:tr w:rsidR="00F44E42" w:rsidRPr="00F44E42" w14:paraId="1F99ECF4" w14:textId="77777777" w:rsidTr="00F44E42">
        <w:trPr>
          <w:trHeight w:val="300"/>
        </w:trPr>
        <w:tc>
          <w:tcPr>
            <w:tcW w:w="733" w:type="dxa"/>
            <w:noWrap/>
            <w:hideMark/>
          </w:tcPr>
          <w:p w14:paraId="02D2C468" w14:textId="77777777" w:rsidR="00F44E42" w:rsidRPr="00F44E42" w:rsidRDefault="00F44E42" w:rsidP="00A82696">
            <w:pPr>
              <w:pStyle w:val="appendix"/>
            </w:pPr>
            <w:r w:rsidRPr="00F44E42">
              <w:t>23</w:t>
            </w:r>
          </w:p>
        </w:tc>
        <w:tc>
          <w:tcPr>
            <w:tcW w:w="3458" w:type="dxa"/>
            <w:noWrap/>
            <w:hideMark/>
          </w:tcPr>
          <w:p w14:paraId="6AC58426" w14:textId="77777777" w:rsidR="00F44E42" w:rsidRPr="00F44E42" w:rsidRDefault="00F44E42" w:rsidP="00A82696">
            <w:pPr>
              <w:pStyle w:val="appendix"/>
            </w:pPr>
            <w:r w:rsidRPr="00F44E42">
              <w:t xml:space="preserve">2.64% tx 100 + 1.64% span 80 150cc </w:t>
            </w:r>
          </w:p>
        </w:tc>
        <w:tc>
          <w:tcPr>
            <w:tcW w:w="869" w:type="dxa"/>
            <w:noWrap/>
            <w:hideMark/>
          </w:tcPr>
          <w:p w14:paraId="366B92C1" w14:textId="77777777" w:rsidR="00F44E42" w:rsidRPr="00F44E42" w:rsidRDefault="00F44E42" w:rsidP="00A82696">
            <w:pPr>
              <w:pStyle w:val="appendix"/>
            </w:pPr>
            <w:r w:rsidRPr="00F44E42">
              <w:t>15%</w:t>
            </w:r>
          </w:p>
        </w:tc>
        <w:tc>
          <w:tcPr>
            <w:tcW w:w="1145" w:type="dxa"/>
            <w:noWrap/>
            <w:hideMark/>
          </w:tcPr>
          <w:p w14:paraId="57E9C4B6" w14:textId="77777777" w:rsidR="00F44E42" w:rsidRPr="00F44E42" w:rsidRDefault="00F44E42" w:rsidP="00A82696">
            <w:pPr>
              <w:pStyle w:val="appendix"/>
            </w:pPr>
            <w:r w:rsidRPr="00F44E42">
              <w:t>10.0</w:t>
            </w:r>
          </w:p>
        </w:tc>
        <w:tc>
          <w:tcPr>
            <w:tcW w:w="1846" w:type="dxa"/>
            <w:noWrap/>
            <w:hideMark/>
          </w:tcPr>
          <w:p w14:paraId="3E2C68B6" w14:textId="77777777" w:rsidR="00F44E42" w:rsidRPr="00F44E42" w:rsidRDefault="00F44E42" w:rsidP="00A82696">
            <w:pPr>
              <w:pStyle w:val="appendix"/>
            </w:pPr>
            <w:r w:rsidRPr="00F44E42">
              <w:t>84%</w:t>
            </w:r>
          </w:p>
        </w:tc>
        <w:tc>
          <w:tcPr>
            <w:tcW w:w="1299" w:type="dxa"/>
            <w:noWrap/>
            <w:hideMark/>
          </w:tcPr>
          <w:p w14:paraId="48B9EBDA" w14:textId="77777777" w:rsidR="00F44E42" w:rsidRPr="00F44E42" w:rsidRDefault="00F44E42" w:rsidP="00A82696">
            <w:pPr>
              <w:pStyle w:val="appendix"/>
            </w:pPr>
            <w:r w:rsidRPr="00F44E42">
              <w:t>97%</w:t>
            </w:r>
          </w:p>
        </w:tc>
      </w:tr>
      <w:tr w:rsidR="00F44E42" w:rsidRPr="00F44E42" w14:paraId="48B80AFE" w14:textId="77777777" w:rsidTr="00F44E42">
        <w:trPr>
          <w:trHeight w:val="300"/>
        </w:trPr>
        <w:tc>
          <w:tcPr>
            <w:tcW w:w="733" w:type="dxa"/>
            <w:noWrap/>
            <w:hideMark/>
          </w:tcPr>
          <w:p w14:paraId="6F240F8D" w14:textId="77777777" w:rsidR="00F44E42" w:rsidRPr="00F44E42" w:rsidRDefault="00F44E42" w:rsidP="00A82696">
            <w:pPr>
              <w:pStyle w:val="appendix"/>
            </w:pPr>
            <w:r w:rsidRPr="00F44E42">
              <w:t>24</w:t>
            </w:r>
          </w:p>
        </w:tc>
        <w:tc>
          <w:tcPr>
            <w:tcW w:w="3458" w:type="dxa"/>
            <w:noWrap/>
            <w:hideMark/>
          </w:tcPr>
          <w:p w14:paraId="557575EE" w14:textId="77777777" w:rsidR="00F44E42" w:rsidRPr="00F44E42" w:rsidRDefault="00F44E42" w:rsidP="00A82696">
            <w:pPr>
              <w:pStyle w:val="appendix"/>
            </w:pPr>
            <w:r w:rsidRPr="00F44E42">
              <w:t xml:space="preserve">1% Merpol A </w:t>
            </w:r>
          </w:p>
        </w:tc>
        <w:tc>
          <w:tcPr>
            <w:tcW w:w="869" w:type="dxa"/>
            <w:noWrap/>
            <w:hideMark/>
          </w:tcPr>
          <w:p w14:paraId="1639FFE8" w14:textId="77777777" w:rsidR="00F44E42" w:rsidRPr="00F44E42" w:rsidRDefault="00F44E42" w:rsidP="00A82696">
            <w:pPr>
              <w:pStyle w:val="appendix"/>
            </w:pPr>
            <w:r w:rsidRPr="00F44E42">
              <w:t>15%</w:t>
            </w:r>
          </w:p>
        </w:tc>
        <w:tc>
          <w:tcPr>
            <w:tcW w:w="1145" w:type="dxa"/>
            <w:noWrap/>
            <w:hideMark/>
          </w:tcPr>
          <w:p w14:paraId="4A1B35F5" w14:textId="77777777" w:rsidR="00F44E42" w:rsidRPr="00F44E42" w:rsidRDefault="00F44E42" w:rsidP="00A82696">
            <w:pPr>
              <w:pStyle w:val="appendix"/>
            </w:pPr>
            <w:r w:rsidRPr="00F44E42">
              <w:t>6.0</w:t>
            </w:r>
          </w:p>
        </w:tc>
        <w:tc>
          <w:tcPr>
            <w:tcW w:w="1846" w:type="dxa"/>
            <w:noWrap/>
            <w:hideMark/>
          </w:tcPr>
          <w:p w14:paraId="10F1C735" w14:textId="77777777" w:rsidR="00F44E42" w:rsidRPr="00F44E42" w:rsidRDefault="00F44E42" w:rsidP="00A82696">
            <w:pPr>
              <w:pStyle w:val="appendix"/>
            </w:pPr>
            <w:r w:rsidRPr="00F44E42">
              <w:t>89%</w:t>
            </w:r>
          </w:p>
        </w:tc>
        <w:tc>
          <w:tcPr>
            <w:tcW w:w="1299" w:type="dxa"/>
            <w:noWrap/>
            <w:hideMark/>
          </w:tcPr>
          <w:p w14:paraId="2673EF82" w14:textId="77777777" w:rsidR="00F44E42" w:rsidRPr="00F44E42" w:rsidRDefault="00F44E42" w:rsidP="00A82696">
            <w:pPr>
              <w:pStyle w:val="appendix"/>
            </w:pPr>
            <w:r w:rsidRPr="00F44E42">
              <w:t>29%</w:t>
            </w:r>
          </w:p>
        </w:tc>
      </w:tr>
      <w:tr w:rsidR="00F44E42" w:rsidRPr="00F44E42" w14:paraId="116D0988" w14:textId="77777777" w:rsidTr="00F44E42">
        <w:trPr>
          <w:trHeight w:val="300"/>
        </w:trPr>
        <w:tc>
          <w:tcPr>
            <w:tcW w:w="733" w:type="dxa"/>
            <w:noWrap/>
            <w:hideMark/>
          </w:tcPr>
          <w:p w14:paraId="578A9806" w14:textId="77777777" w:rsidR="00F44E42" w:rsidRPr="00F44E42" w:rsidRDefault="00F44E42" w:rsidP="00A82696">
            <w:pPr>
              <w:pStyle w:val="appendix"/>
            </w:pPr>
            <w:r w:rsidRPr="00F44E42">
              <w:t>25</w:t>
            </w:r>
          </w:p>
        </w:tc>
        <w:tc>
          <w:tcPr>
            <w:tcW w:w="3458" w:type="dxa"/>
            <w:noWrap/>
            <w:hideMark/>
          </w:tcPr>
          <w:p w14:paraId="7AF711A4" w14:textId="77777777" w:rsidR="00F44E42" w:rsidRPr="00F44E42" w:rsidRDefault="00F44E42" w:rsidP="00A82696">
            <w:pPr>
              <w:pStyle w:val="appendix"/>
            </w:pPr>
            <w:r w:rsidRPr="00F44E42">
              <w:t>1% Merpol A</w:t>
            </w:r>
          </w:p>
        </w:tc>
        <w:tc>
          <w:tcPr>
            <w:tcW w:w="869" w:type="dxa"/>
            <w:noWrap/>
            <w:hideMark/>
          </w:tcPr>
          <w:p w14:paraId="736CBD42" w14:textId="77777777" w:rsidR="00F44E42" w:rsidRPr="00F44E42" w:rsidRDefault="00F44E42" w:rsidP="00A82696">
            <w:pPr>
              <w:pStyle w:val="appendix"/>
            </w:pPr>
            <w:r w:rsidRPr="00F44E42">
              <w:t>30%</w:t>
            </w:r>
          </w:p>
        </w:tc>
        <w:tc>
          <w:tcPr>
            <w:tcW w:w="1145" w:type="dxa"/>
            <w:noWrap/>
            <w:hideMark/>
          </w:tcPr>
          <w:p w14:paraId="2DA57068" w14:textId="77777777" w:rsidR="00F44E42" w:rsidRPr="00F44E42" w:rsidRDefault="00F44E42" w:rsidP="00A82696">
            <w:pPr>
              <w:pStyle w:val="appendix"/>
            </w:pPr>
            <w:r w:rsidRPr="00F44E42">
              <w:t>6.0</w:t>
            </w:r>
          </w:p>
        </w:tc>
        <w:tc>
          <w:tcPr>
            <w:tcW w:w="1846" w:type="dxa"/>
            <w:noWrap/>
            <w:hideMark/>
          </w:tcPr>
          <w:p w14:paraId="3ED6211F" w14:textId="77777777" w:rsidR="00F44E42" w:rsidRPr="00F44E42" w:rsidRDefault="00F44E42" w:rsidP="00A82696">
            <w:pPr>
              <w:pStyle w:val="appendix"/>
            </w:pPr>
            <w:r w:rsidRPr="00F44E42">
              <w:t>96%</w:t>
            </w:r>
          </w:p>
        </w:tc>
        <w:tc>
          <w:tcPr>
            <w:tcW w:w="1299" w:type="dxa"/>
            <w:noWrap/>
            <w:hideMark/>
          </w:tcPr>
          <w:p w14:paraId="37C165D9" w14:textId="77777777" w:rsidR="00F44E42" w:rsidRPr="00F44E42" w:rsidRDefault="00F44E42" w:rsidP="00A82696">
            <w:pPr>
              <w:pStyle w:val="appendix"/>
            </w:pPr>
            <w:r w:rsidRPr="00F44E42">
              <w:t>29%</w:t>
            </w:r>
          </w:p>
        </w:tc>
      </w:tr>
      <w:tr w:rsidR="00F44E42" w:rsidRPr="00F44E42" w14:paraId="46B326D2" w14:textId="77777777" w:rsidTr="00F44E42">
        <w:trPr>
          <w:trHeight w:val="300"/>
        </w:trPr>
        <w:tc>
          <w:tcPr>
            <w:tcW w:w="733" w:type="dxa"/>
            <w:noWrap/>
            <w:hideMark/>
          </w:tcPr>
          <w:p w14:paraId="1F1355C3" w14:textId="77777777" w:rsidR="00F44E42" w:rsidRPr="00F44E42" w:rsidRDefault="00F44E42" w:rsidP="00A82696">
            <w:pPr>
              <w:pStyle w:val="appendix"/>
            </w:pPr>
            <w:r w:rsidRPr="00F44E42">
              <w:t>26</w:t>
            </w:r>
          </w:p>
        </w:tc>
        <w:tc>
          <w:tcPr>
            <w:tcW w:w="3458" w:type="dxa"/>
            <w:noWrap/>
            <w:hideMark/>
          </w:tcPr>
          <w:p w14:paraId="43CDEBE3" w14:textId="77777777" w:rsidR="00F44E42" w:rsidRPr="00F44E42" w:rsidRDefault="00F44E42" w:rsidP="00A82696">
            <w:pPr>
              <w:pStyle w:val="appendix"/>
            </w:pPr>
            <w:r w:rsidRPr="00F44E42">
              <w:t xml:space="preserve">1.5% TX 100 + 1% Span 80 + 1% merpol  A </w:t>
            </w:r>
          </w:p>
        </w:tc>
        <w:tc>
          <w:tcPr>
            <w:tcW w:w="869" w:type="dxa"/>
            <w:noWrap/>
            <w:hideMark/>
          </w:tcPr>
          <w:p w14:paraId="4DDF3955" w14:textId="77777777" w:rsidR="00F44E42" w:rsidRPr="00F44E42" w:rsidRDefault="00F44E42" w:rsidP="00A82696">
            <w:pPr>
              <w:pStyle w:val="appendix"/>
            </w:pPr>
            <w:r w:rsidRPr="00F44E42">
              <w:t>30%</w:t>
            </w:r>
          </w:p>
        </w:tc>
        <w:tc>
          <w:tcPr>
            <w:tcW w:w="1145" w:type="dxa"/>
            <w:noWrap/>
            <w:hideMark/>
          </w:tcPr>
          <w:p w14:paraId="07A751DE" w14:textId="77777777" w:rsidR="00F44E42" w:rsidRPr="00F44E42" w:rsidRDefault="00F44E42" w:rsidP="00A82696">
            <w:pPr>
              <w:pStyle w:val="appendix"/>
            </w:pPr>
            <w:r w:rsidRPr="00F44E42">
              <w:t>8.8</w:t>
            </w:r>
          </w:p>
        </w:tc>
        <w:tc>
          <w:tcPr>
            <w:tcW w:w="1846" w:type="dxa"/>
            <w:noWrap/>
            <w:hideMark/>
          </w:tcPr>
          <w:p w14:paraId="38FC58E9" w14:textId="77777777" w:rsidR="00F44E42" w:rsidRPr="00F44E42" w:rsidRDefault="00F44E42" w:rsidP="00A82696">
            <w:pPr>
              <w:pStyle w:val="appendix"/>
            </w:pPr>
            <w:r w:rsidRPr="00F44E42">
              <w:t>7%</w:t>
            </w:r>
          </w:p>
        </w:tc>
        <w:tc>
          <w:tcPr>
            <w:tcW w:w="1299" w:type="dxa"/>
            <w:noWrap/>
            <w:hideMark/>
          </w:tcPr>
          <w:p w14:paraId="43EBC361" w14:textId="77777777" w:rsidR="00F44E42" w:rsidRPr="00F44E42" w:rsidRDefault="00F44E42" w:rsidP="00A82696">
            <w:pPr>
              <w:pStyle w:val="appendix"/>
            </w:pPr>
            <w:r w:rsidRPr="00F44E42">
              <w:t>15%</w:t>
            </w:r>
          </w:p>
        </w:tc>
      </w:tr>
      <w:tr w:rsidR="00F44E42" w:rsidRPr="00F44E42" w14:paraId="58D663AE" w14:textId="77777777" w:rsidTr="00F44E42">
        <w:trPr>
          <w:trHeight w:val="300"/>
        </w:trPr>
        <w:tc>
          <w:tcPr>
            <w:tcW w:w="733" w:type="dxa"/>
            <w:noWrap/>
            <w:hideMark/>
          </w:tcPr>
          <w:p w14:paraId="61E5242C" w14:textId="77777777" w:rsidR="00F44E42" w:rsidRPr="00F44E42" w:rsidRDefault="00F44E42" w:rsidP="00A82696">
            <w:pPr>
              <w:pStyle w:val="appendix"/>
            </w:pPr>
            <w:r w:rsidRPr="00F44E42">
              <w:t>27</w:t>
            </w:r>
          </w:p>
        </w:tc>
        <w:tc>
          <w:tcPr>
            <w:tcW w:w="3458" w:type="dxa"/>
            <w:noWrap/>
            <w:hideMark/>
          </w:tcPr>
          <w:p w14:paraId="2EA99CAE" w14:textId="77777777" w:rsidR="00F44E42" w:rsidRPr="00F44E42" w:rsidRDefault="00F44E42" w:rsidP="00A82696">
            <w:pPr>
              <w:pStyle w:val="appendix"/>
            </w:pPr>
            <w:r w:rsidRPr="00F44E42">
              <w:t xml:space="preserve">2.5% TX 100 + 0.5% Span 80 + 1% merpol L A </w:t>
            </w:r>
          </w:p>
        </w:tc>
        <w:tc>
          <w:tcPr>
            <w:tcW w:w="869" w:type="dxa"/>
            <w:noWrap/>
            <w:hideMark/>
          </w:tcPr>
          <w:p w14:paraId="3BEC79E1" w14:textId="77777777" w:rsidR="00F44E42" w:rsidRPr="00F44E42" w:rsidRDefault="00F44E42" w:rsidP="00A82696">
            <w:pPr>
              <w:pStyle w:val="appendix"/>
            </w:pPr>
            <w:r w:rsidRPr="00F44E42">
              <w:t>15%</w:t>
            </w:r>
          </w:p>
        </w:tc>
        <w:tc>
          <w:tcPr>
            <w:tcW w:w="1145" w:type="dxa"/>
            <w:noWrap/>
            <w:hideMark/>
          </w:tcPr>
          <w:p w14:paraId="7A0C8F31" w14:textId="77777777" w:rsidR="00F44E42" w:rsidRPr="00F44E42" w:rsidRDefault="00F44E42" w:rsidP="00A82696">
            <w:pPr>
              <w:pStyle w:val="appendix"/>
            </w:pPr>
            <w:r w:rsidRPr="00F44E42">
              <w:t>10.5</w:t>
            </w:r>
          </w:p>
        </w:tc>
        <w:tc>
          <w:tcPr>
            <w:tcW w:w="1846" w:type="dxa"/>
            <w:noWrap/>
            <w:hideMark/>
          </w:tcPr>
          <w:p w14:paraId="4EDE3E90" w14:textId="77777777" w:rsidR="00F44E42" w:rsidRPr="00F44E42" w:rsidRDefault="00F44E42" w:rsidP="00A82696">
            <w:pPr>
              <w:pStyle w:val="appendix"/>
            </w:pPr>
            <w:r w:rsidRPr="00F44E42">
              <w:t>5%</w:t>
            </w:r>
          </w:p>
        </w:tc>
        <w:tc>
          <w:tcPr>
            <w:tcW w:w="1299" w:type="dxa"/>
            <w:noWrap/>
            <w:hideMark/>
          </w:tcPr>
          <w:p w14:paraId="3F130C94" w14:textId="77777777" w:rsidR="00F44E42" w:rsidRPr="00F44E42" w:rsidRDefault="00F44E42" w:rsidP="00A82696">
            <w:pPr>
              <w:pStyle w:val="appendix"/>
            </w:pPr>
            <w:r w:rsidRPr="00F44E42">
              <w:t>25%</w:t>
            </w:r>
          </w:p>
        </w:tc>
      </w:tr>
      <w:tr w:rsidR="00F44E42" w:rsidRPr="00F44E42" w14:paraId="37D2DB0B" w14:textId="77777777" w:rsidTr="00F44E42">
        <w:trPr>
          <w:trHeight w:val="300"/>
        </w:trPr>
        <w:tc>
          <w:tcPr>
            <w:tcW w:w="733" w:type="dxa"/>
            <w:noWrap/>
            <w:hideMark/>
          </w:tcPr>
          <w:p w14:paraId="33BAE2DA" w14:textId="77777777" w:rsidR="00F44E42" w:rsidRPr="00F44E42" w:rsidRDefault="00F44E42" w:rsidP="00A82696">
            <w:pPr>
              <w:pStyle w:val="appendix"/>
            </w:pPr>
            <w:r w:rsidRPr="00F44E42">
              <w:t>28</w:t>
            </w:r>
          </w:p>
        </w:tc>
        <w:tc>
          <w:tcPr>
            <w:tcW w:w="3458" w:type="dxa"/>
            <w:noWrap/>
            <w:hideMark/>
          </w:tcPr>
          <w:p w14:paraId="239D9A77" w14:textId="77777777" w:rsidR="00F44E42" w:rsidRPr="00F44E42" w:rsidRDefault="00F44E42" w:rsidP="00A82696">
            <w:pPr>
              <w:pStyle w:val="appendix"/>
            </w:pPr>
            <w:r w:rsidRPr="00F44E42">
              <w:t xml:space="preserve">1.5%TX100+ 1% SPAN 80+ 1% merpol A </w:t>
            </w:r>
          </w:p>
        </w:tc>
        <w:tc>
          <w:tcPr>
            <w:tcW w:w="869" w:type="dxa"/>
            <w:noWrap/>
            <w:hideMark/>
          </w:tcPr>
          <w:p w14:paraId="703B95D4" w14:textId="77777777" w:rsidR="00F44E42" w:rsidRPr="00F44E42" w:rsidRDefault="00F44E42" w:rsidP="00A82696">
            <w:pPr>
              <w:pStyle w:val="appendix"/>
            </w:pPr>
            <w:r w:rsidRPr="00F44E42">
              <w:t>30%</w:t>
            </w:r>
          </w:p>
        </w:tc>
        <w:tc>
          <w:tcPr>
            <w:tcW w:w="1145" w:type="dxa"/>
            <w:noWrap/>
            <w:hideMark/>
          </w:tcPr>
          <w:p w14:paraId="38EFD49C" w14:textId="77777777" w:rsidR="00F44E42" w:rsidRPr="00F44E42" w:rsidRDefault="00F44E42" w:rsidP="00A82696">
            <w:pPr>
              <w:pStyle w:val="appendix"/>
            </w:pPr>
            <w:r w:rsidRPr="00F44E42">
              <w:t>8.8</w:t>
            </w:r>
          </w:p>
        </w:tc>
        <w:tc>
          <w:tcPr>
            <w:tcW w:w="1846" w:type="dxa"/>
            <w:noWrap/>
            <w:hideMark/>
          </w:tcPr>
          <w:p w14:paraId="63BC4268" w14:textId="77777777" w:rsidR="00F44E42" w:rsidRPr="00F44E42" w:rsidRDefault="00F44E42" w:rsidP="00A82696">
            <w:pPr>
              <w:pStyle w:val="appendix"/>
            </w:pPr>
            <w:r w:rsidRPr="00F44E42">
              <w:t>0%</w:t>
            </w:r>
          </w:p>
        </w:tc>
        <w:tc>
          <w:tcPr>
            <w:tcW w:w="1299" w:type="dxa"/>
            <w:noWrap/>
            <w:hideMark/>
          </w:tcPr>
          <w:p w14:paraId="484C7289" w14:textId="77777777" w:rsidR="00F44E42" w:rsidRPr="00F44E42" w:rsidRDefault="00F44E42" w:rsidP="00A82696">
            <w:pPr>
              <w:pStyle w:val="appendix"/>
            </w:pPr>
            <w:r w:rsidRPr="00F44E42">
              <w:t>30%</w:t>
            </w:r>
          </w:p>
        </w:tc>
      </w:tr>
      <w:tr w:rsidR="00F44E42" w:rsidRPr="00F44E42" w14:paraId="3245CBC5" w14:textId="77777777" w:rsidTr="00F44E42">
        <w:trPr>
          <w:trHeight w:val="300"/>
        </w:trPr>
        <w:tc>
          <w:tcPr>
            <w:tcW w:w="733" w:type="dxa"/>
            <w:noWrap/>
            <w:hideMark/>
          </w:tcPr>
          <w:p w14:paraId="2F2A16B4" w14:textId="77777777" w:rsidR="00F44E42" w:rsidRPr="00F44E42" w:rsidRDefault="00F44E42" w:rsidP="00A82696">
            <w:pPr>
              <w:pStyle w:val="appendix"/>
            </w:pPr>
            <w:r w:rsidRPr="00F44E42">
              <w:t>29</w:t>
            </w:r>
          </w:p>
        </w:tc>
        <w:tc>
          <w:tcPr>
            <w:tcW w:w="3458" w:type="dxa"/>
            <w:noWrap/>
            <w:hideMark/>
          </w:tcPr>
          <w:p w14:paraId="7CB5CBD5" w14:textId="77777777" w:rsidR="00F44E42" w:rsidRPr="00F44E42" w:rsidRDefault="00F44E42" w:rsidP="00A82696">
            <w:pPr>
              <w:pStyle w:val="appendix"/>
            </w:pPr>
            <w:r w:rsidRPr="00F44E42">
              <w:t xml:space="preserve">1% Tergitol+ 2.5% SPAN 80 </w:t>
            </w:r>
          </w:p>
        </w:tc>
        <w:tc>
          <w:tcPr>
            <w:tcW w:w="869" w:type="dxa"/>
            <w:noWrap/>
            <w:hideMark/>
          </w:tcPr>
          <w:p w14:paraId="65599F6A" w14:textId="77777777" w:rsidR="00F44E42" w:rsidRPr="00F44E42" w:rsidRDefault="00F44E42" w:rsidP="00A82696">
            <w:pPr>
              <w:pStyle w:val="appendix"/>
            </w:pPr>
            <w:r w:rsidRPr="00F44E42">
              <w:t>30%</w:t>
            </w:r>
          </w:p>
        </w:tc>
        <w:tc>
          <w:tcPr>
            <w:tcW w:w="1145" w:type="dxa"/>
            <w:noWrap/>
            <w:hideMark/>
          </w:tcPr>
          <w:p w14:paraId="3A459B39" w14:textId="77777777" w:rsidR="00F44E42" w:rsidRPr="00F44E42" w:rsidRDefault="00F44E42" w:rsidP="00A82696">
            <w:pPr>
              <w:pStyle w:val="appendix"/>
            </w:pPr>
            <w:r w:rsidRPr="00F44E42">
              <w:t>7.0</w:t>
            </w:r>
          </w:p>
        </w:tc>
        <w:tc>
          <w:tcPr>
            <w:tcW w:w="1846" w:type="dxa"/>
            <w:noWrap/>
            <w:hideMark/>
          </w:tcPr>
          <w:p w14:paraId="1B609AE6" w14:textId="77777777" w:rsidR="00F44E42" w:rsidRPr="00F44E42" w:rsidRDefault="00F44E42" w:rsidP="00A82696">
            <w:pPr>
              <w:pStyle w:val="appendix"/>
            </w:pPr>
            <w:r w:rsidRPr="00F44E42">
              <w:t>3%</w:t>
            </w:r>
          </w:p>
        </w:tc>
        <w:tc>
          <w:tcPr>
            <w:tcW w:w="1299" w:type="dxa"/>
            <w:noWrap/>
            <w:hideMark/>
          </w:tcPr>
          <w:p w14:paraId="64231E14" w14:textId="77777777" w:rsidR="00F44E42" w:rsidRPr="00F44E42" w:rsidRDefault="00F44E42" w:rsidP="00A82696">
            <w:pPr>
              <w:pStyle w:val="appendix"/>
            </w:pPr>
            <w:r w:rsidRPr="00F44E42">
              <w:t>3%</w:t>
            </w:r>
          </w:p>
        </w:tc>
      </w:tr>
      <w:tr w:rsidR="00F44E42" w:rsidRPr="00F44E42" w14:paraId="6D7B579F" w14:textId="77777777" w:rsidTr="00F44E42">
        <w:trPr>
          <w:trHeight w:val="300"/>
        </w:trPr>
        <w:tc>
          <w:tcPr>
            <w:tcW w:w="733" w:type="dxa"/>
            <w:noWrap/>
            <w:hideMark/>
          </w:tcPr>
          <w:p w14:paraId="3AA70AA0" w14:textId="77777777" w:rsidR="00F44E42" w:rsidRPr="00F44E42" w:rsidRDefault="00F44E42" w:rsidP="00A82696">
            <w:pPr>
              <w:pStyle w:val="appendix"/>
            </w:pPr>
            <w:r w:rsidRPr="00F44E42">
              <w:t>30</w:t>
            </w:r>
          </w:p>
        </w:tc>
        <w:tc>
          <w:tcPr>
            <w:tcW w:w="3458" w:type="dxa"/>
            <w:noWrap/>
            <w:hideMark/>
          </w:tcPr>
          <w:p w14:paraId="354F6F99" w14:textId="77777777" w:rsidR="00F44E42" w:rsidRPr="00F44E42" w:rsidRDefault="00F44E42" w:rsidP="00A82696">
            <w:pPr>
              <w:pStyle w:val="appendix"/>
            </w:pPr>
            <w:r w:rsidRPr="00F44E42">
              <w:t xml:space="preserve">1.5% Tergitol+ 1% SPAN 80 </w:t>
            </w:r>
          </w:p>
        </w:tc>
        <w:tc>
          <w:tcPr>
            <w:tcW w:w="869" w:type="dxa"/>
            <w:noWrap/>
            <w:hideMark/>
          </w:tcPr>
          <w:p w14:paraId="43790165" w14:textId="77777777" w:rsidR="00F44E42" w:rsidRPr="00F44E42" w:rsidRDefault="00F44E42" w:rsidP="00A82696">
            <w:pPr>
              <w:pStyle w:val="appendix"/>
            </w:pPr>
            <w:r w:rsidRPr="00F44E42">
              <w:t>30%</w:t>
            </w:r>
          </w:p>
        </w:tc>
        <w:tc>
          <w:tcPr>
            <w:tcW w:w="1145" w:type="dxa"/>
            <w:noWrap/>
            <w:hideMark/>
          </w:tcPr>
          <w:p w14:paraId="14375E1B" w14:textId="77777777" w:rsidR="00F44E42" w:rsidRPr="00F44E42" w:rsidRDefault="00F44E42" w:rsidP="00A82696">
            <w:pPr>
              <w:pStyle w:val="appendix"/>
            </w:pPr>
            <w:r w:rsidRPr="00F44E42">
              <w:t>9.7</w:t>
            </w:r>
          </w:p>
        </w:tc>
        <w:tc>
          <w:tcPr>
            <w:tcW w:w="1846" w:type="dxa"/>
            <w:noWrap/>
            <w:hideMark/>
          </w:tcPr>
          <w:p w14:paraId="2B21E031" w14:textId="77777777" w:rsidR="00F44E42" w:rsidRPr="00F44E42" w:rsidRDefault="00F44E42" w:rsidP="00A82696">
            <w:pPr>
              <w:pStyle w:val="appendix"/>
            </w:pPr>
            <w:r w:rsidRPr="00F44E42">
              <w:t>11%</w:t>
            </w:r>
          </w:p>
        </w:tc>
        <w:tc>
          <w:tcPr>
            <w:tcW w:w="1299" w:type="dxa"/>
            <w:noWrap/>
            <w:hideMark/>
          </w:tcPr>
          <w:p w14:paraId="4DA27BFC" w14:textId="77777777" w:rsidR="00F44E42" w:rsidRPr="00F44E42" w:rsidRDefault="00F44E42" w:rsidP="00A82696">
            <w:pPr>
              <w:pStyle w:val="appendix"/>
            </w:pPr>
            <w:r w:rsidRPr="00F44E42">
              <w:t>20%</w:t>
            </w:r>
          </w:p>
        </w:tc>
      </w:tr>
      <w:tr w:rsidR="00F44E42" w:rsidRPr="00F44E42" w14:paraId="694F50FD" w14:textId="77777777" w:rsidTr="00F44E42">
        <w:trPr>
          <w:trHeight w:val="300"/>
        </w:trPr>
        <w:tc>
          <w:tcPr>
            <w:tcW w:w="733" w:type="dxa"/>
            <w:noWrap/>
            <w:hideMark/>
          </w:tcPr>
          <w:p w14:paraId="2FDD703D" w14:textId="77777777" w:rsidR="00F44E42" w:rsidRPr="00F44E42" w:rsidRDefault="00F44E42" w:rsidP="00A82696">
            <w:pPr>
              <w:pStyle w:val="appendix"/>
            </w:pPr>
            <w:r w:rsidRPr="00F44E42">
              <w:lastRenderedPageBreak/>
              <w:t>31</w:t>
            </w:r>
          </w:p>
        </w:tc>
        <w:tc>
          <w:tcPr>
            <w:tcW w:w="3458" w:type="dxa"/>
            <w:noWrap/>
            <w:hideMark/>
          </w:tcPr>
          <w:p w14:paraId="5D27A934" w14:textId="77777777" w:rsidR="00F44E42" w:rsidRPr="00F44E42" w:rsidRDefault="00F44E42" w:rsidP="00A82696">
            <w:pPr>
              <w:pStyle w:val="appendix"/>
            </w:pPr>
            <w:r w:rsidRPr="00F44E42">
              <w:t xml:space="preserve">1.5% Tergitol + 1% TX100 +1% SPAN 80 </w:t>
            </w:r>
          </w:p>
        </w:tc>
        <w:tc>
          <w:tcPr>
            <w:tcW w:w="869" w:type="dxa"/>
            <w:noWrap/>
            <w:hideMark/>
          </w:tcPr>
          <w:p w14:paraId="55930FF3" w14:textId="77777777" w:rsidR="00F44E42" w:rsidRPr="00F44E42" w:rsidRDefault="00F44E42" w:rsidP="00A82696">
            <w:pPr>
              <w:pStyle w:val="appendix"/>
            </w:pPr>
            <w:r w:rsidRPr="00F44E42">
              <w:t>30%</w:t>
            </w:r>
          </w:p>
        </w:tc>
        <w:tc>
          <w:tcPr>
            <w:tcW w:w="1145" w:type="dxa"/>
            <w:noWrap/>
            <w:hideMark/>
          </w:tcPr>
          <w:p w14:paraId="05D7B1E0" w14:textId="77777777" w:rsidR="00F44E42" w:rsidRPr="00F44E42" w:rsidRDefault="00F44E42" w:rsidP="00A82696">
            <w:pPr>
              <w:pStyle w:val="appendix"/>
            </w:pPr>
            <w:r w:rsidRPr="00F44E42">
              <w:t>11.1</w:t>
            </w:r>
          </w:p>
        </w:tc>
        <w:tc>
          <w:tcPr>
            <w:tcW w:w="1846" w:type="dxa"/>
            <w:noWrap/>
            <w:hideMark/>
          </w:tcPr>
          <w:p w14:paraId="3ECF94A0" w14:textId="77777777" w:rsidR="00F44E42" w:rsidRPr="00F44E42" w:rsidRDefault="00F44E42" w:rsidP="00A82696">
            <w:pPr>
              <w:pStyle w:val="appendix"/>
            </w:pPr>
            <w:r w:rsidRPr="00F44E42">
              <w:t>3%</w:t>
            </w:r>
          </w:p>
        </w:tc>
        <w:tc>
          <w:tcPr>
            <w:tcW w:w="1299" w:type="dxa"/>
            <w:noWrap/>
            <w:hideMark/>
          </w:tcPr>
          <w:p w14:paraId="3C858515" w14:textId="77777777" w:rsidR="00F44E42" w:rsidRPr="00F44E42" w:rsidRDefault="00F44E42" w:rsidP="00A82696">
            <w:pPr>
              <w:pStyle w:val="appendix"/>
            </w:pPr>
            <w:r w:rsidRPr="00F44E42">
              <w:t>5%</w:t>
            </w:r>
          </w:p>
        </w:tc>
      </w:tr>
      <w:tr w:rsidR="00F44E42" w:rsidRPr="00F44E42" w14:paraId="7C00D9E9" w14:textId="77777777" w:rsidTr="00F44E42">
        <w:trPr>
          <w:trHeight w:val="300"/>
        </w:trPr>
        <w:tc>
          <w:tcPr>
            <w:tcW w:w="733" w:type="dxa"/>
            <w:noWrap/>
            <w:hideMark/>
          </w:tcPr>
          <w:p w14:paraId="22E2FC5D" w14:textId="77777777" w:rsidR="00F44E42" w:rsidRPr="00F44E42" w:rsidRDefault="00F44E42" w:rsidP="00A82696">
            <w:pPr>
              <w:pStyle w:val="appendix"/>
            </w:pPr>
            <w:r w:rsidRPr="00F44E42">
              <w:t>32</w:t>
            </w:r>
          </w:p>
        </w:tc>
        <w:tc>
          <w:tcPr>
            <w:tcW w:w="3458" w:type="dxa"/>
            <w:noWrap/>
            <w:hideMark/>
          </w:tcPr>
          <w:p w14:paraId="78F83853" w14:textId="77777777" w:rsidR="00F44E42" w:rsidRPr="00F44E42" w:rsidRDefault="00F44E42" w:rsidP="00A82696">
            <w:pPr>
              <w:pStyle w:val="appendix"/>
            </w:pPr>
            <w:r w:rsidRPr="00F44E42">
              <w:t xml:space="preserve">2.2% SPAN 85 </w:t>
            </w:r>
          </w:p>
        </w:tc>
        <w:tc>
          <w:tcPr>
            <w:tcW w:w="869" w:type="dxa"/>
            <w:noWrap/>
            <w:hideMark/>
          </w:tcPr>
          <w:p w14:paraId="6595BF5C" w14:textId="77777777" w:rsidR="00F44E42" w:rsidRPr="00F44E42" w:rsidRDefault="00F44E42" w:rsidP="00A82696">
            <w:pPr>
              <w:pStyle w:val="appendix"/>
            </w:pPr>
            <w:r w:rsidRPr="00F44E42">
              <w:t>30%</w:t>
            </w:r>
          </w:p>
        </w:tc>
        <w:tc>
          <w:tcPr>
            <w:tcW w:w="1145" w:type="dxa"/>
            <w:noWrap/>
            <w:hideMark/>
          </w:tcPr>
          <w:p w14:paraId="3CDB2C53" w14:textId="77777777" w:rsidR="00F44E42" w:rsidRPr="00F44E42" w:rsidRDefault="00F44E42" w:rsidP="00A82696">
            <w:pPr>
              <w:pStyle w:val="appendix"/>
            </w:pPr>
            <w:r w:rsidRPr="00F44E42">
              <w:t>1.8</w:t>
            </w:r>
          </w:p>
        </w:tc>
        <w:tc>
          <w:tcPr>
            <w:tcW w:w="1846" w:type="dxa"/>
            <w:noWrap/>
            <w:hideMark/>
          </w:tcPr>
          <w:p w14:paraId="3F404851" w14:textId="77777777" w:rsidR="00F44E42" w:rsidRPr="00F44E42" w:rsidRDefault="00F44E42" w:rsidP="00A82696">
            <w:pPr>
              <w:pStyle w:val="appendix"/>
            </w:pPr>
            <w:r w:rsidRPr="00F44E42">
              <w:t>1%</w:t>
            </w:r>
          </w:p>
        </w:tc>
        <w:tc>
          <w:tcPr>
            <w:tcW w:w="1299" w:type="dxa"/>
            <w:noWrap/>
            <w:hideMark/>
          </w:tcPr>
          <w:p w14:paraId="20230EF0" w14:textId="77777777" w:rsidR="00F44E42" w:rsidRPr="00F44E42" w:rsidRDefault="00F44E42" w:rsidP="00A82696">
            <w:pPr>
              <w:pStyle w:val="appendix"/>
            </w:pPr>
            <w:r w:rsidRPr="00F44E42">
              <w:t>17%</w:t>
            </w:r>
          </w:p>
        </w:tc>
      </w:tr>
      <w:tr w:rsidR="00F44E42" w:rsidRPr="00F44E42" w14:paraId="5D5C61A3" w14:textId="77777777" w:rsidTr="00F44E42">
        <w:trPr>
          <w:trHeight w:val="300"/>
        </w:trPr>
        <w:tc>
          <w:tcPr>
            <w:tcW w:w="733" w:type="dxa"/>
            <w:noWrap/>
            <w:hideMark/>
          </w:tcPr>
          <w:p w14:paraId="47B4BFD9" w14:textId="77777777" w:rsidR="00F44E42" w:rsidRPr="00F44E42" w:rsidRDefault="00F44E42" w:rsidP="00A82696">
            <w:pPr>
              <w:pStyle w:val="appendix"/>
            </w:pPr>
            <w:r w:rsidRPr="00F44E42">
              <w:t>33</w:t>
            </w:r>
          </w:p>
        </w:tc>
        <w:tc>
          <w:tcPr>
            <w:tcW w:w="3458" w:type="dxa"/>
            <w:noWrap/>
            <w:hideMark/>
          </w:tcPr>
          <w:p w14:paraId="7C30B993" w14:textId="77777777" w:rsidR="00F44E42" w:rsidRPr="00F44E42" w:rsidRDefault="00F44E42" w:rsidP="00A82696">
            <w:pPr>
              <w:pStyle w:val="appendix"/>
            </w:pPr>
            <w:r w:rsidRPr="00F44E42">
              <w:t>2.5% SPAN 85 + 1.5% Tergitol</w:t>
            </w:r>
          </w:p>
        </w:tc>
        <w:tc>
          <w:tcPr>
            <w:tcW w:w="869" w:type="dxa"/>
            <w:noWrap/>
            <w:hideMark/>
          </w:tcPr>
          <w:p w14:paraId="744C431F" w14:textId="77777777" w:rsidR="00F44E42" w:rsidRPr="00F44E42" w:rsidRDefault="00F44E42" w:rsidP="00A82696">
            <w:pPr>
              <w:pStyle w:val="appendix"/>
            </w:pPr>
            <w:r w:rsidRPr="00F44E42">
              <w:t>30%</w:t>
            </w:r>
          </w:p>
        </w:tc>
        <w:tc>
          <w:tcPr>
            <w:tcW w:w="1145" w:type="dxa"/>
            <w:noWrap/>
            <w:hideMark/>
          </w:tcPr>
          <w:p w14:paraId="2CB7ECE1" w14:textId="77777777" w:rsidR="00F44E42" w:rsidRPr="00F44E42" w:rsidRDefault="00F44E42" w:rsidP="00A82696">
            <w:pPr>
              <w:pStyle w:val="appendix"/>
            </w:pPr>
            <w:r w:rsidRPr="00F44E42">
              <w:t>6.9</w:t>
            </w:r>
          </w:p>
        </w:tc>
        <w:tc>
          <w:tcPr>
            <w:tcW w:w="1846" w:type="dxa"/>
            <w:noWrap/>
            <w:hideMark/>
          </w:tcPr>
          <w:p w14:paraId="27074DE1" w14:textId="77777777" w:rsidR="00F44E42" w:rsidRPr="00F44E42" w:rsidRDefault="00F44E42" w:rsidP="00A82696">
            <w:pPr>
              <w:pStyle w:val="appendix"/>
            </w:pPr>
            <w:r w:rsidRPr="00F44E42">
              <w:t>3%</w:t>
            </w:r>
          </w:p>
        </w:tc>
        <w:tc>
          <w:tcPr>
            <w:tcW w:w="1299" w:type="dxa"/>
            <w:noWrap/>
            <w:hideMark/>
          </w:tcPr>
          <w:p w14:paraId="5E4377EB" w14:textId="77777777" w:rsidR="00F44E42" w:rsidRPr="00F44E42" w:rsidRDefault="00F44E42" w:rsidP="00A82696">
            <w:pPr>
              <w:pStyle w:val="appendix"/>
            </w:pPr>
            <w:r w:rsidRPr="00F44E42">
              <w:t>3%</w:t>
            </w:r>
          </w:p>
        </w:tc>
      </w:tr>
      <w:tr w:rsidR="00F44E42" w:rsidRPr="00F44E42" w14:paraId="1A8A47EC" w14:textId="77777777" w:rsidTr="00F44E42">
        <w:trPr>
          <w:trHeight w:val="300"/>
        </w:trPr>
        <w:tc>
          <w:tcPr>
            <w:tcW w:w="733" w:type="dxa"/>
            <w:noWrap/>
            <w:hideMark/>
          </w:tcPr>
          <w:p w14:paraId="3C1AA04D" w14:textId="77777777" w:rsidR="00F44E42" w:rsidRPr="00F44E42" w:rsidRDefault="00F44E42" w:rsidP="00A82696">
            <w:pPr>
              <w:pStyle w:val="appendix"/>
            </w:pPr>
            <w:r w:rsidRPr="00F44E42">
              <w:t>34</w:t>
            </w:r>
          </w:p>
        </w:tc>
        <w:tc>
          <w:tcPr>
            <w:tcW w:w="3458" w:type="dxa"/>
            <w:noWrap/>
            <w:hideMark/>
          </w:tcPr>
          <w:p w14:paraId="64848E00" w14:textId="77777777" w:rsidR="00F44E42" w:rsidRPr="00F44E42" w:rsidRDefault="00F44E42" w:rsidP="00A82696">
            <w:pPr>
              <w:pStyle w:val="appendix"/>
            </w:pPr>
            <w:r w:rsidRPr="00F44E42">
              <w:t xml:space="preserve">1.5% Tergitol+ 1% TX100 + 2% SPAN 80 </w:t>
            </w:r>
          </w:p>
        </w:tc>
        <w:tc>
          <w:tcPr>
            <w:tcW w:w="869" w:type="dxa"/>
            <w:noWrap/>
            <w:hideMark/>
          </w:tcPr>
          <w:p w14:paraId="4C4882A5" w14:textId="77777777" w:rsidR="00F44E42" w:rsidRPr="00F44E42" w:rsidRDefault="00F44E42" w:rsidP="00A82696">
            <w:pPr>
              <w:pStyle w:val="appendix"/>
            </w:pPr>
            <w:r w:rsidRPr="00F44E42">
              <w:t>30%</w:t>
            </w:r>
          </w:p>
        </w:tc>
        <w:tc>
          <w:tcPr>
            <w:tcW w:w="1145" w:type="dxa"/>
            <w:noWrap/>
            <w:hideMark/>
          </w:tcPr>
          <w:p w14:paraId="14C8DC52" w14:textId="77777777" w:rsidR="00F44E42" w:rsidRPr="00F44E42" w:rsidRDefault="00F44E42" w:rsidP="00A82696">
            <w:pPr>
              <w:pStyle w:val="appendix"/>
            </w:pPr>
            <w:r w:rsidRPr="00F44E42">
              <w:t>9.7</w:t>
            </w:r>
          </w:p>
        </w:tc>
        <w:tc>
          <w:tcPr>
            <w:tcW w:w="1846" w:type="dxa"/>
            <w:noWrap/>
            <w:hideMark/>
          </w:tcPr>
          <w:p w14:paraId="78B8EA3C" w14:textId="77777777" w:rsidR="00F44E42" w:rsidRPr="00F44E42" w:rsidRDefault="00F44E42" w:rsidP="00A82696">
            <w:pPr>
              <w:pStyle w:val="appendix"/>
            </w:pPr>
            <w:r w:rsidRPr="00F44E42">
              <w:t>4%</w:t>
            </w:r>
          </w:p>
        </w:tc>
        <w:tc>
          <w:tcPr>
            <w:tcW w:w="1299" w:type="dxa"/>
            <w:noWrap/>
            <w:hideMark/>
          </w:tcPr>
          <w:p w14:paraId="68FF05B1" w14:textId="77777777" w:rsidR="00F44E42" w:rsidRPr="00F44E42" w:rsidRDefault="00F44E42" w:rsidP="00A82696">
            <w:pPr>
              <w:pStyle w:val="appendix"/>
            </w:pPr>
            <w:r w:rsidRPr="00F44E42">
              <w:t>5%</w:t>
            </w:r>
          </w:p>
        </w:tc>
      </w:tr>
      <w:tr w:rsidR="00F44E42" w:rsidRPr="00F44E42" w14:paraId="13541407" w14:textId="77777777" w:rsidTr="00F44E42">
        <w:trPr>
          <w:trHeight w:val="300"/>
        </w:trPr>
        <w:tc>
          <w:tcPr>
            <w:tcW w:w="733" w:type="dxa"/>
            <w:noWrap/>
            <w:hideMark/>
          </w:tcPr>
          <w:p w14:paraId="45F5DC6F" w14:textId="77777777" w:rsidR="00F44E42" w:rsidRPr="00F44E42" w:rsidRDefault="00F44E42" w:rsidP="00A82696">
            <w:pPr>
              <w:pStyle w:val="appendix"/>
            </w:pPr>
            <w:r w:rsidRPr="00F44E42">
              <w:t>35</w:t>
            </w:r>
          </w:p>
        </w:tc>
        <w:tc>
          <w:tcPr>
            <w:tcW w:w="3458" w:type="dxa"/>
            <w:noWrap/>
            <w:hideMark/>
          </w:tcPr>
          <w:p w14:paraId="041674E8" w14:textId="77777777" w:rsidR="00F44E42" w:rsidRPr="00F44E42" w:rsidRDefault="00F44E42" w:rsidP="00A82696">
            <w:pPr>
              <w:pStyle w:val="appendix"/>
            </w:pPr>
            <w:r w:rsidRPr="00F44E42">
              <w:t xml:space="preserve">5% tx 100 </w:t>
            </w:r>
          </w:p>
        </w:tc>
        <w:tc>
          <w:tcPr>
            <w:tcW w:w="869" w:type="dxa"/>
            <w:noWrap/>
            <w:hideMark/>
          </w:tcPr>
          <w:p w14:paraId="6C8F8EF1" w14:textId="77777777" w:rsidR="00F44E42" w:rsidRPr="00F44E42" w:rsidRDefault="00F44E42" w:rsidP="00A82696">
            <w:pPr>
              <w:pStyle w:val="appendix"/>
            </w:pPr>
            <w:r w:rsidRPr="00F44E42">
              <w:t>30%</w:t>
            </w:r>
          </w:p>
        </w:tc>
        <w:tc>
          <w:tcPr>
            <w:tcW w:w="1145" w:type="dxa"/>
            <w:noWrap/>
            <w:hideMark/>
          </w:tcPr>
          <w:p w14:paraId="5A6BA943" w14:textId="77777777" w:rsidR="00F44E42" w:rsidRPr="00F44E42" w:rsidRDefault="00F44E42" w:rsidP="00A82696">
            <w:pPr>
              <w:pStyle w:val="appendix"/>
            </w:pPr>
            <w:r w:rsidRPr="00F44E42">
              <w:t>13.5</w:t>
            </w:r>
          </w:p>
        </w:tc>
        <w:tc>
          <w:tcPr>
            <w:tcW w:w="1846" w:type="dxa"/>
            <w:noWrap/>
            <w:hideMark/>
          </w:tcPr>
          <w:p w14:paraId="6F4956F7" w14:textId="77777777" w:rsidR="00F44E42" w:rsidRPr="00F44E42" w:rsidRDefault="00F44E42" w:rsidP="00A82696">
            <w:pPr>
              <w:pStyle w:val="appendix"/>
            </w:pPr>
            <w:r w:rsidRPr="00F44E42">
              <w:t>3%</w:t>
            </w:r>
          </w:p>
        </w:tc>
        <w:tc>
          <w:tcPr>
            <w:tcW w:w="1299" w:type="dxa"/>
            <w:noWrap/>
            <w:hideMark/>
          </w:tcPr>
          <w:p w14:paraId="6B9A2396" w14:textId="77777777" w:rsidR="00F44E42" w:rsidRPr="00F44E42" w:rsidRDefault="00F44E42" w:rsidP="00A82696">
            <w:pPr>
              <w:pStyle w:val="appendix"/>
            </w:pPr>
            <w:r w:rsidRPr="00F44E42">
              <w:t>35%</w:t>
            </w:r>
          </w:p>
        </w:tc>
      </w:tr>
      <w:tr w:rsidR="00F44E42" w:rsidRPr="00F44E42" w14:paraId="2503719D" w14:textId="77777777" w:rsidTr="00F44E42">
        <w:trPr>
          <w:trHeight w:val="300"/>
        </w:trPr>
        <w:tc>
          <w:tcPr>
            <w:tcW w:w="733" w:type="dxa"/>
            <w:noWrap/>
            <w:hideMark/>
          </w:tcPr>
          <w:p w14:paraId="1B90FEA0" w14:textId="77777777" w:rsidR="00F44E42" w:rsidRPr="00F44E42" w:rsidRDefault="00F44E42" w:rsidP="00A82696">
            <w:pPr>
              <w:pStyle w:val="appendix"/>
            </w:pPr>
            <w:r w:rsidRPr="00F44E42">
              <w:t>36</w:t>
            </w:r>
          </w:p>
        </w:tc>
        <w:tc>
          <w:tcPr>
            <w:tcW w:w="3458" w:type="dxa"/>
            <w:noWrap/>
            <w:hideMark/>
          </w:tcPr>
          <w:p w14:paraId="24850ECD" w14:textId="77777777" w:rsidR="00F44E42" w:rsidRPr="00F44E42" w:rsidRDefault="00F44E42" w:rsidP="00A82696">
            <w:pPr>
              <w:pStyle w:val="appendix"/>
            </w:pPr>
            <w:r w:rsidRPr="00F44E42">
              <w:t xml:space="preserve">3% SPAN 85 </w:t>
            </w:r>
          </w:p>
        </w:tc>
        <w:tc>
          <w:tcPr>
            <w:tcW w:w="869" w:type="dxa"/>
            <w:noWrap/>
            <w:hideMark/>
          </w:tcPr>
          <w:p w14:paraId="1F959DAD" w14:textId="77777777" w:rsidR="00F44E42" w:rsidRPr="00F44E42" w:rsidRDefault="00F44E42" w:rsidP="00A82696">
            <w:pPr>
              <w:pStyle w:val="appendix"/>
            </w:pPr>
            <w:r w:rsidRPr="00F44E42">
              <w:t>30%</w:t>
            </w:r>
          </w:p>
        </w:tc>
        <w:tc>
          <w:tcPr>
            <w:tcW w:w="1145" w:type="dxa"/>
            <w:noWrap/>
            <w:hideMark/>
          </w:tcPr>
          <w:p w14:paraId="49CEA919" w14:textId="77777777" w:rsidR="00F44E42" w:rsidRPr="00F44E42" w:rsidRDefault="00F44E42" w:rsidP="00A82696">
            <w:pPr>
              <w:pStyle w:val="appendix"/>
            </w:pPr>
            <w:r w:rsidRPr="00F44E42">
              <w:t>1.8</w:t>
            </w:r>
          </w:p>
        </w:tc>
        <w:tc>
          <w:tcPr>
            <w:tcW w:w="1846" w:type="dxa"/>
            <w:noWrap/>
            <w:hideMark/>
          </w:tcPr>
          <w:p w14:paraId="183A0737" w14:textId="77777777" w:rsidR="00F44E42" w:rsidRPr="00F44E42" w:rsidRDefault="00F44E42" w:rsidP="00A82696">
            <w:pPr>
              <w:pStyle w:val="appendix"/>
            </w:pPr>
            <w:r w:rsidRPr="00F44E42">
              <w:t>1%</w:t>
            </w:r>
          </w:p>
        </w:tc>
        <w:tc>
          <w:tcPr>
            <w:tcW w:w="1299" w:type="dxa"/>
            <w:noWrap/>
            <w:hideMark/>
          </w:tcPr>
          <w:p w14:paraId="05338860" w14:textId="77777777" w:rsidR="00F44E42" w:rsidRPr="00F44E42" w:rsidRDefault="00F44E42" w:rsidP="00A82696">
            <w:pPr>
              <w:pStyle w:val="appendix"/>
            </w:pPr>
            <w:r w:rsidRPr="00F44E42">
              <w:t>15%</w:t>
            </w:r>
          </w:p>
        </w:tc>
      </w:tr>
      <w:tr w:rsidR="00F44E42" w:rsidRPr="00F44E42" w14:paraId="2414E5C1" w14:textId="77777777" w:rsidTr="00F44E42">
        <w:trPr>
          <w:trHeight w:val="300"/>
        </w:trPr>
        <w:tc>
          <w:tcPr>
            <w:tcW w:w="733" w:type="dxa"/>
            <w:noWrap/>
            <w:hideMark/>
          </w:tcPr>
          <w:p w14:paraId="102A6A5B" w14:textId="77777777" w:rsidR="00F44E42" w:rsidRPr="00F44E42" w:rsidRDefault="00F44E42" w:rsidP="00A82696">
            <w:pPr>
              <w:pStyle w:val="appendix"/>
            </w:pPr>
            <w:r w:rsidRPr="00F44E42">
              <w:t>37</w:t>
            </w:r>
          </w:p>
        </w:tc>
        <w:tc>
          <w:tcPr>
            <w:tcW w:w="3458" w:type="dxa"/>
            <w:noWrap/>
            <w:hideMark/>
          </w:tcPr>
          <w:p w14:paraId="463EE220" w14:textId="77777777" w:rsidR="00F44E42" w:rsidRPr="00F44E42" w:rsidRDefault="00F44E42" w:rsidP="00A82696">
            <w:pPr>
              <w:pStyle w:val="appendix"/>
            </w:pPr>
            <w:r w:rsidRPr="00F44E42">
              <w:t xml:space="preserve">mixed half 5% tx100 + half 3% span 80 </w:t>
            </w:r>
          </w:p>
        </w:tc>
        <w:tc>
          <w:tcPr>
            <w:tcW w:w="869" w:type="dxa"/>
            <w:noWrap/>
            <w:hideMark/>
          </w:tcPr>
          <w:p w14:paraId="7575C0E2" w14:textId="77777777" w:rsidR="00F44E42" w:rsidRPr="00F44E42" w:rsidRDefault="00F44E42" w:rsidP="00A82696">
            <w:pPr>
              <w:pStyle w:val="appendix"/>
            </w:pPr>
            <w:r w:rsidRPr="00F44E42">
              <w:t>30%</w:t>
            </w:r>
          </w:p>
        </w:tc>
        <w:tc>
          <w:tcPr>
            <w:tcW w:w="1145" w:type="dxa"/>
            <w:noWrap/>
            <w:hideMark/>
          </w:tcPr>
          <w:p w14:paraId="4175A772" w14:textId="77777777" w:rsidR="00F44E42" w:rsidRPr="00F44E42" w:rsidRDefault="00F44E42" w:rsidP="00A82696">
            <w:pPr>
              <w:pStyle w:val="appendix"/>
            </w:pPr>
            <w:r w:rsidRPr="00F44E42">
              <w:t>6.9</w:t>
            </w:r>
          </w:p>
        </w:tc>
        <w:tc>
          <w:tcPr>
            <w:tcW w:w="1846" w:type="dxa"/>
            <w:noWrap/>
            <w:hideMark/>
          </w:tcPr>
          <w:p w14:paraId="59A5984E" w14:textId="77777777" w:rsidR="00F44E42" w:rsidRPr="00F44E42" w:rsidRDefault="00F44E42" w:rsidP="00A82696">
            <w:pPr>
              <w:pStyle w:val="appendix"/>
            </w:pPr>
            <w:r w:rsidRPr="00F44E42">
              <w:t>4%</w:t>
            </w:r>
          </w:p>
        </w:tc>
        <w:tc>
          <w:tcPr>
            <w:tcW w:w="1299" w:type="dxa"/>
            <w:noWrap/>
            <w:hideMark/>
          </w:tcPr>
          <w:p w14:paraId="40D0C4A6" w14:textId="77777777" w:rsidR="00F44E42" w:rsidRPr="00F44E42" w:rsidRDefault="00F44E42" w:rsidP="00A82696">
            <w:pPr>
              <w:pStyle w:val="appendix"/>
            </w:pPr>
            <w:r w:rsidRPr="00F44E42">
              <w:t>17%</w:t>
            </w:r>
          </w:p>
        </w:tc>
      </w:tr>
      <w:tr w:rsidR="00F44E42" w:rsidRPr="00F44E42" w14:paraId="5C0FE3F1" w14:textId="77777777" w:rsidTr="00F44E42">
        <w:trPr>
          <w:trHeight w:val="300"/>
        </w:trPr>
        <w:tc>
          <w:tcPr>
            <w:tcW w:w="733" w:type="dxa"/>
            <w:noWrap/>
            <w:hideMark/>
          </w:tcPr>
          <w:p w14:paraId="50BEE199" w14:textId="77777777" w:rsidR="00F44E42" w:rsidRPr="00F44E42" w:rsidRDefault="00F44E42" w:rsidP="00A82696">
            <w:pPr>
              <w:pStyle w:val="appendix"/>
            </w:pPr>
            <w:r w:rsidRPr="00F44E42">
              <w:t>38</w:t>
            </w:r>
          </w:p>
        </w:tc>
        <w:tc>
          <w:tcPr>
            <w:tcW w:w="3458" w:type="dxa"/>
            <w:noWrap/>
            <w:hideMark/>
          </w:tcPr>
          <w:p w14:paraId="45E1852C" w14:textId="77777777" w:rsidR="00F44E42" w:rsidRPr="00F44E42" w:rsidRDefault="00F44E42" w:rsidP="00A82696">
            <w:pPr>
              <w:pStyle w:val="appendix"/>
            </w:pPr>
            <w:r w:rsidRPr="00F44E42">
              <w:t xml:space="preserve">1.5 % tx 100 +  1% span 80  </w:t>
            </w:r>
          </w:p>
        </w:tc>
        <w:tc>
          <w:tcPr>
            <w:tcW w:w="869" w:type="dxa"/>
            <w:noWrap/>
            <w:hideMark/>
          </w:tcPr>
          <w:p w14:paraId="77BEB39C" w14:textId="77777777" w:rsidR="00F44E42" w:rsidRPr="00F44E42" w:rsidRDefault="00F44E42" w:rsidP="00A82696">
            <w:pPr>
              <w:pStyle w:val="appendix"/>
            </w:pPr>
            <w:r w:rsidRPr="00F44E42">
              <w:t>30%</w:t>
            </w:r>
          </w:p>
        </w:tc>
        <w:tc>
          <w:tcPr>
            <w:tcW w:w="1145" w:type="dxa"/>
            <w:noWrap/>
            <w:hideMark/>
          </w:tcPr>
          <w:p w14:paraId="69FD6493" w14:textId="77777777" w:rsidR="00F44E42" w:rsidRPr="00F44E42" w:rsidRDefault="00F44E42" w:rsidP="00A82696">
            <w:pPr>
              <w:pStyle w:val="appendix"/>
            </w:pPr>
            <w:r w:rsidRPr="00F44E42">
              <w:t>10.0</w:t>
            </w:r>
          </w:p>
        </w:tc>
        <w:tc>
          <w:tcPr>
            <w:tcW w:w="1846" w:type="dxa"/>
            <w:noWrap/>
            <w:hideMark/>
          </w:tcPr>
          <w:p w14:paraId="390853D0" w14:textId="77777777" w:rsidR="00F44E42" w:rsidRPr="00F44E42" w:rsidRDefault="00F44E42" w:rsidP="00A82696">
            <w:pPr>
              <w:pStyle w:val="appendix"/>
            </w:pPr>
            <w:r w:rsidRPr="00F44E42">
              <w:t>0%</w:t>
            </w:r>
          </w:p>
        </w:tc>
        <w:tc>
          <w:tcPr>
            <w:tcW w:w="1299" w:type="dxa"/>
            <w:noWrap/>
            <w:hideMark/>
          </w:tcPr>
          <w:p w14:paraId="0F84286F" w14:textId="77777777" w:rsidR="00F44E42" w:rsidRPr="00F44E42" w:rsidRDefault="00F44E42" w:rsidP="00A82696">
            <w:pPr>
              <w:pStyle w:val="appendix"/>
            </w:pPr>
            <w:r w:rsidRPr="00F44E42">
              <w:t>20%</w:t>
            </w:r>
          </w:p>
        </w:tc>
      </w:tr>
      <w:tr w:rsidR="00F44E42" w:rsidRPr="00F44E42" w14:paraId="16A77E37" w14:textId="77777777" w:rsidTr="00F44E42">
        <w:trPr>
          <w:trHeight w:val="300"/>
        </w:trPr>
        <w:tc>
          <w:tcPr>
            <w:tcW w:w="733" w:type="dxa"/>
            <w:noWrap/>
            <w:hideMark/>
          </w:tcPr>
          <w:p w14:paraId="68A8888A" w14:textId="77777777" w:rsidR="00F44E42" w:rsidRPr="00F44E42" w:rsidRDefault="00F44E42" w:rsidP="00A82696">
            <w:pPr>
              <w:pStyle w:val="appendix"/>
            </w:pPr>
            <w:r w:rsidRPr="00F44E42">
              <w:t>39</w:t>
            </w:r>
          </w:p>
        </w:tc>
        <w:tc>
          <w:tcPr>
            <w:tcW w:w="3458" w:type="dxa"/>
            <w:noWrap/>
            <w:hideMark/>
          </w:tcPr>
          <w:p w14:paraId="248AF6DE" w14:textId="77777777" w:rsidR="00F44E42" w:rsidRPr="00F44E42" w:rsidRDefault="00F44E42" w:rsidP="00A82696">
            <w:pPr>
              <w:pStyle w:val="appendix"/>
            </w:pPr>
            <w:r w:rsidRPr="00F44E42">
              <w:t xml:space="preserve">1.5 % tx 100 +  1.5 % span 80 +  1% Merpol A </w:t>
            </w:r>
          </w:p>
        </w:tc>
        <w:tc>
          <w:tcPr>
            <w:tcW w:w="869" w:type="dxa"/>
            <w:noWrap/>
            <w:hideMark/>
          </w:tcPr>
          <w:p w14:paraId="022D693C" w14:textId="77777777" w:rsidR="00F44E42" w:rsidRPr="00F44E42" w:rsidRDefault="00F44E42" w:rsidP="00A82696">
            <w:pPr>
              <w:pStyle w:val="appendix"/>
            </w:pPr>
            <w:r w:rsidRPr="00F44E42">
              <w:t>30%</w:t>
            </w:r>
          </w:p>
        </w:tc>
        <w:tc>
          <w:tcPr>
            <w:tcW w:w="1145" w:type="dxa"/>
            <w:noWrap/>
            <w:hideMark/>
          </w:tcPr>
          <w:p w14:paraId="232ADA52" w14:textId="77777777" w:rsidR="00F44E42" w:rsidRPr="00F44E42" w:rsidRDefault="00F44E42" w:rsidP="00A82696">
            <w:pPr>
              <w:pStyle w:val="appendix"/>
            </w:pPr>
            <w:r w:rsidRPr="00F44E42">
              <w:t>8.3</w:t>
            </w:r>
          </w:p>
        </w:tc>
        <w:tc>
          <w:tcPr>
            <w:tcW w:w="1846" w:type="dxa"/>
            <w:noWrap/>
            <w:hideMark/>
          </w:tcPr>
          <w:p w14:paraId="3E06461F" w14:textId="77777777" w:rsidR="00F44E42" w:rsidRPr="00F44E42" w:rsidRDefault="00F44E42" w:rsidP="00A82696">
            <w:pPr>
              <w:pStyle w:val="appendix"/>
            </w:pPr>
            <w:r w:rsidRPr="00F44E42">
              <w:t>0%</w:t>
            </w:r>
          </w:p>
        </w:tc>
        <w:tc>
          <w:tcPr>
            <w:tcW w:w="1299" w:type="dxa"/>
            <w:noWrap/>
            <w:hideMark/>
          </w:tcPr>
          <w:p w14:paraId="11BCE4F0" w14:textId="77777777" w:rsidR="00F44E42" w:rsidRPr="00F44E42" w:rsidRDefault="00F44E42" w:rsidP="00A82696">
            <w:pPr>
              <w:pStyle w:val="appendix"/>
            </w:pPr>
            <w:r w:rsidRPr="00F44E42">
              <w:t>3%</w:t>
            </w:r>
          </w:p>
        </w:tc>
      </w:tr>
      <w:tr w:rsidR="00F44E42" w:rsidRPr="00F44E42" w14:paraId="20AF4393" w14:textId="77777777" w:rsidTr="00F44E42">
        <w:trPr>
          <w:trHeight w:val="300"/>
        </w:trPr>
        <w:tc>
          <w:tcPr>
            <w:tcW w:w="733" w:type="dxa"/>
            <w:noWrap/>
            <w:hideMark/>
          </w:tcPr>
          <w:p w14:paraId="32A1D235" w14:textId="77777777" w:rsidR="00F44E42" w:rsidRPr="00F44E42" w:rsidRDefault="00F44E42" w:rsidP="00A82696">
            <w:pPr>
              <w:pStyle w:val="appendix"/>
            </w:pPr>
            <w:r w:rsidRPr="00F44E42">
              <w:t>40</w:t>
            </w:r>
          </w:p>
        </w:tc>
        <w:tc>
          <w:tcPr>
            <w:tcW w:w="3458" w:type="dxa"/>
            <w:noWrap/>
            <w:hideMark/>
          </w:tcPr>
          <w:p w14:paraId="050A0703" w14:textId="77777777" w:rsidR="00F44E42" w:rsidRPr="00F44E42" w:rsidRDefault="00F44E42" w:rsidP="00A82696">
            <w:pPr>
              <w:pStyle w:val="appendix"/>
            </w:pPr>
            <w:r w:rsidRPr="00F44E42">
              <w:t xml:space="preserve">3% tx100 + 1 % span 80 </w:t>
            </w:r>
          </w:p>
        </w:tc>
        <w:tc>
          <w:tcPr>
            <w:tcW w:w="869" w:type="dxa"/>
            <w:noWrap/>
            <w:hideMark/>
          </w:tcPr>
          <w:p w14:paraId="6CBBA3B4" w14:textId="77777777" w:rsidR="00F44E42" w:rsidRPr="00F44E42" w:rsidRDefault="00F44E42" w:rsidP="00A82696">
            <w:pPr>
              <w:pStyle w:val="appendix"/>
            </w:pPr>
            <w:r w:rsidRPr="00F44E42">
              <w:t>30%</w:t>
            </w:r>
          </w:p>
        </w:tc>
        <w:tc>
          <w:tcPr>
            <w:tcW w:w="1145" w:type="dxa"/>
            <w:noWrap/>
            <w:hideMark/>
          </w:tcPr>
          <w:p w14:paraId="75841145" w14:textId="77777777" w:rsidR="00F44E42" w:rsidRPr="00F44E42" w:rsidRDefault="00F44E42" w:rsidP="00A82696">
            <w:pPr>
              <w:pStyle w:val="appendix"/>
            </w:pPr>
            <w:r w:rsidRPr="00F44E42">
              <w:t>11.3</w:t>
            </w:r>
          </w:p>
        </w:tc>
        <w:tc>
          <w:tcPr>
            <w:tcW w:w="1846" w:type="dxa"/>
            <w:noWrap/>
            <w:hideMark/>
          </w:tcPr>
          <w:p w14:paraId="66977F06" w14:textId="77777777" w:rsidR="00F44E42" w:rsidRPr="00F44E42" w:rsidRDefault="00F44E42" w:rsidP="00A82696">
            <w:pPr>
              <w:pStyle w:val="appendix"/>
            </w:pPr>
            <w:r w:rsidRPr="00F44E42">
              <w:t>100%</w:t>
            </w:r>
          </w:p>
        </w:tc>
        <w:tc>
          <w:tcPr>
            <w:tcW w:w="1299" w:type="dxa"/>
            <w:noWrap/>
            <w:hideMark/>
          </w:tcPr>
          <w:p w14:paraId="5CF0E5DD" w14:textId="77777777" w:rsidR="00F44E42" w:rsidRPr="00F44E42" w:rsidRDefault="00F44E42" w:rsidP="00A82696">
            <w:pPr>
              <w:pStyle w:val="appendix"/>
            </w:pPr>
            <w:r w:rsidRPr="00F44E42">
              <w:t>100%</w:t>
            </w:r>
          </w:p>
        </w:tc>
      </w:tr>
      <w:tr w:rsidR="00F44E42" w:rsidRPr="00F44E42" w14:paraId="53DE8DA0" w14:textId="77777777" w:rsidTr="00F44E42">
        <w:trPr>
          <w:trHeight w:val="300"/>
        </w:trPr>
        <w:tc>
          <w:tcPr>
            <w:tcW w:w="733" w:type="dxa"/>
            <w:noWrap/>
            <w:hideMark/>
          </w:tcPr>
          <w:p w14:paraId="7EC034A4" w14:textId="77777777" w:rsidR="00F44E42" w:rsidRPr="00F44E42" w:rsidRDefault="00F44E42" w:rsidP="00A82696">
            <w:pPr>
              <w:pStyle w:val="appendix"/>
            </w:pPr>
            <w:r w:rsidRPr="00F44E42">
              <w:t>41</w:t>
            </w:r>
          </w:p>
        </w:tc>
        <w:tc>
          <w:tcPr>
            <w:tcW w:w="3458" w:type="dxa"/>
            <w:noWrap/>
            <w:hideMark/>
          </w:tcPr>
          <w:p w14:paraId="2EB07A68" w14:textId="77777777" w:rsidR="00F44E42" w:rsidRPr="00F44E42" w:rsidRDefault="00F44E42" w:rsidP="00A82696">
            <w:pPr>
              <w:pStyle w:val="appendix"/>
            </w:pPr>
            <w:r w:rsidRPr="00F44E42">
              <w:t>3% tx100 + 2.5 % span 80 +2% merpol A</w:t>
            </w:r>
          </w:p>
        </w:tc>
        <w:tc>
          <w:tcPr>
            <w:tcW w:w="869" w:type="dxa"/>
            <w:noWrap/>
            <w:hideMark/>
          </w:tcPr>
          <w:p w14:paraId="4354A0F4" w14:textId="77777777" w:rsidR="00F44E42" w:rsidRPr="00F44E42" w:rsidRDefault="00F44E42" w:rsidP="00A82696">
            <w:pPr>
              <w:pStyle w:val="appendix"/>
            </w:pPr>
            <w:r w:rsidRPr="00F44E42">
              <w:t>30%</w:t>
            </w:r>
          </w:p>
        </w:tc>
        <w:tc>
          <w:tcPr>
            <w:tcW w:w="1145" w:type="dxa"/>
            <w:noWrap/>
            <w:hideMark/>
          </w:tcPr>
          <w:p w14:paraId="20AF7AD2" w14:textId="77777777" w:rsidR="00F44E42" w:rsidRPr="00F44E42" w:rsidRDefault="00F44E42" w:rsidP="00A82696">
            <w:pPr>
              <w:pStyle w:val="appendix"/>
            </w:pPr>
            <w:r w:rsidRPr="00F44E42">
              <w:t>8.5</w:t>
            </w:r>
          </w:p>
        </w:tc>
        <w:tc>
          <w:tcPr>
            <w:tcW w:w="1846" w:type="dxa"/>
            <w:noWrap/>
            <w:hideMark/>
          </w:tcPr>
          <w:p w14:paraId="07079D63" w14:textId="77777777" w:rsidR="00F44E42" w:rsidRPr="00F44E42" w:rsidRDefault="00F44E42" w:rsidP="00A82696">
            <w:pPr>
              <w:pStyle w:val="appendix"/>
            </w:pPr>
            <w:r w:rsidRPr="00F44E42">
              <w:t>13%</w:t>
            </w:r>
          </w:p>
        </w:tc>
        <w:tc>
          <w:tcPr>
            <w:tcW w:w="1299" w:type="dxa"/>
            <w:noWrap/>
            <w:hideMark/>
          </w:tcPr>
          <w:p w14:paraId="4A2DA34D" w14:textId="77777777" w:rsidR="00F44E42" w:rsidRPr="00F44E42" w:rsidRDefault="00F44E42" w:rsidP="00A82696">
            <w:pPr>
              <w:pStyle w:val="appendix"/>
            </w:pPr>
            <w:r w:rsidRPr="00F44E42">
              <w:t>2%</w:t>
            </w:r>
          </w:p>
        </w:tc>
      </w:tr>
      <w:tr w:rsidR="00F44E42" w:rsidRPr="00F44E42" w14:paraId="787897E4" w14:textId="77777777" w:rsidTr="00F44E42">
        <w:trPr>
          <w:trHeight w:val="300"/>
        </w:trPr>
        <w:tc>
          <w:tcPr>
            <w:tcW w:w="733" w:type="dxa"/>
            <w:noWrap/>
            <w:hideMark/>
          </w:tcPr>
          <w:p w14:paraId="1BEC0600" w14:textId="77777777" w:rsidR="00F44E42" w:rsidRPr="00F44E42" w:rsidRDefault="00F44E42" w:rsidP="00A82696">
            <w:pPr>
              <w:pStyle w:val="appendix"/>
            </w:pPr>
            <w:r w:rsidRPr="00F44E42">
              <w:t>42</w:t>
            </w:r>
          </w:p>
        </w:tc>
        <w:tc>
          <w:tcPr>
            <w:tcW w:w="3458" w:type="dxa"/>
            <w:noWrap/>
            <w:hideMark/>
          </w:tcPr>
          <w:p w14:paraId="48AEDD6E" w14:textId="77777777" w:rsidR="00F44E42" w:rsidRPr="00F44E42" w:rsidRDefault="00F44E42" w:rsidP="00A82696">
            <w:pPr>
              <w:pStyle w:val="appendix"/>
            </w:pPr>
            <w:r w:rsidRPr="00F44E42">
              <w:t>3% tx100 + 3 % span 80 + 2.5 % merpol A</w:t>
            </w:r>
          </w:p>
        </w:tc>
        <w:tc>
          <w:tcPr>
            <w:tcW w:w="869" w:type="dxa"/>
            <w:noWrap/>
            <w:hideMark/>
          </w:tcPr>
          <w:p w14:paraId="77719DF9" w14:textId="77777777" w:rsidR="00F44E42" w:rsidRPr="00F44E42" w:rsidRDefault="00F44E42" w:rsidP="00A82696">
            <w:pPr>
              <w:pStyle w:val="appendix"/>
            </w:pPr>
            <w:r w:rsidRPr="00F44E42">
              <w:t>30%</w:t>
            </w:r>
          </w:p>
        </w:tc>
        <w:tc>
          <w:tcPr>
            <w:tcW w:w="1145" w:type="dxa"/>
            <w:noWrap/>
            <w:hideMark/>
          </w:tcPr>
          <w:p w14:paraId="5CC65191" w14:textId="77777777" w:rsidR="00F44E42" w:rsidRPr="00F44E42" w:rsidRDefault="00F44E42" w:rsidP="00A82696">
            <w:pPr>
              <w:pStyle w:val="appendix"/>
            </w:pPr>
            <w:r w:rsidRPr="00F44E42">
              <w:t>8.1</w:t>
            </w:r>
          </w:p>
        </w:tc>
        <w:tc>
          <w:tcPr>
            <w:tcW w:w="1846" w:type="dxa"/>
            <w:noWrap/>
            <w:hideMark/>
          </w:tcPr>
          <w:p w14:paraId="3F34081C" w14:textId="77777777" w:rsidR="00F44E42" w:rsidRPr="00F44E42" w:rsidRDefault="00F44E42" w:rsidP="00A82696">
            <w:pPr>
              <w:pStyle w:val="appendix"/>
            </w:pPr>
            <w:r w:rsidRPr="00F44E42">
              <w:t>24%</w:t>
            </w:r>
          </w:p>
        </w:tc>
        <w:tc>
          <w:tcPr>
            <w:tcW w:w="1299" w:type="dxa"/>
            <w:noWrap/>
            <w:hideMark/>
          </w:tcPr>
          <w:p w14:paraId="4A27EB3E" w14:textId="77777777" w:rsidR="00F44E42" w:rsidRPr="00F44E42" w:rsidRDefault="00F44E42" w:rsidP="00A82696">
            <w:pPr>
              <w:pStyle w:val="appendix"/>
            </w:pPr>
            <w:r w:rsidRPr="00F44E42">
              <w:t>4%</w:t>
            </w:r>
          </w:p>
        </w:tc>
      </w:tr>
      <w:tr w:rsidR="00F44E42" w:rsidRPr="00F44E42" w14:paraId="585B882D" w14:textId="77777777" w:rsidTr="00F44E42">
        <w:trPr>
          <w:trHeight w:val="300"/>
        </w:trPr>
        <w:tc>
          <w:tcPr>
            <w:tcW w:w="733" w:type="dxa"/>
            <w:noWrap/>
            <w:hideMark/>
          </w:tcPr>
          <w:p w14:paraId="4567F506" w14:textId="77777777" w:rsidR="00F44E42" w:rsidRPr="00F44E42" w:rsidRDefault="00F44E42" w:rsidP="00A82696">
            <w:pPr>
              <w:pStyle w:val="appendix"/>
            </w:pPr>
            <w:r w:rsidRPr="00F44E42">
              <w:t>43</w:t>
            </w:r>
          </w:p>
        </w:tc>
        <w:tc>
          <w:tcPr>
            <w:tcW w:w="3458" w:type="dxa"/>
            <w:noWrap/>
            <w:hideMark/>
          </w:tcPr>
          <w:p w14:paraId="402FAFEF" w14:textId="77777777" w:rsidR="00F44E42" w:rsidRPr="00F44E42" w:rsidRDefault="00F44E42" w:rsidP="00A82696">
            <w:pPr>
              <w:pStyle w:val="appendix"/>
            </w:pPr>
            <w:r w:rsidRPr="00F44E42">
              <w:t>3.4% tx100 + 3 % span 80 + 2.5 % merpol A</w:t>
            </w:r>
          </w:p>
        </w:tc>
        <w:tc>
          <w:tcPr>
            <w:tcW w:w="869" w:type="dxa"/>
            <w:noWrap/>
            <w:hideMark/>
          </w:tcPr>
          <w:p w14:paraId="007D4BFB" w14:textId="77777777" w:rsidR="00F44E42" w:rsidRPr="00F44E42" w:rsidRDefault="00F44E42" w:rsidP="00A82696">
            <w:pPr>
              <w:pStyle w:val="appendix"/>
            </w:pPr>
            <w:r w:rsidRPr="00F44E42">
              <w:t>30%</w:t>
            </w:r>
          </w:p>
        </w:tc>
        <w:tc>
          <w:tcPr>
            <w:tcW w:w="1145" w:type="dxa"/>
            <w:noWrap/>
            <w:hideMark/>
          </w:tcPr>
          <w:p w14:paraId="61D87BBA" w14:textId="77777777" w:rsidR="00F44E42" w:rsidRPr="00F44E42" w:rsidRDefault="00F44E42" w:rsidP="00A82696">
            <w:pPr>
              <w:pStyle w:val="appendix"/>
            </w:pPr>
            <w:r w:rsidRPr="00F44E42">
              <w:t>8.4</w:t>
            </w:r>
          </w:p>
        </w:tc>
        <w:tc>
          <w:tcPr>
            <w:tcW w:w="1846" w:type="dxa"/>
            <w:noWrap/>
            <w:hideMark/>
          </w:tcPr>
          <w:p w14:paraId="490F7A78" w14:textId="77777777" w:rsidR="00F44E42" w:rsidRPr="00F44E42" w:rsidRDefault="00F44E42" w:rsidP="00A82696">
            <w:pPr>
              <w:pStyle w:val="appendix"/>
            </w:pPr>
            <w:r w:rsidRPr="00F44E42">
              <w:t>33%</w:t>
            </w:r>
          </w:p>
        </w:tc>
        <w:tc>
          <w:tcPr>
            <w:tcW w:w="1299" w:type="dxa"/>
            <w:noWrap/>
            <w:hideMark/>
          </w:tcPr>
          <w:p w14:paraId="71DA221C" w14:textId="77777777" w:rsidR="00F44E42" w:rsidRPr="00F44E42" w:rsidRDefault="00F44E42" w:rsidP="00A82696">
            <w:pPr>
              <w:pStyle w:val="appendix"/>
            </w:pPr>
            <w:r w:rsidRPr="00F44E42">
              <w:t>5%</w:t>
            </w:r>
          </w:p>
        </w:tc>
      </w:tr>
      <w:tr w:rsidR="00F44E42" w:rsidRPr="00F44E42" w14:paraId="796B3DBD" w14:textId="77777777" w:rsidTr="00F44E42">
        <w:trPr>
          <w:trHeight w:val="300"/>
        </w:trPr>
        <w:tc>
          <w:tcPr>
            <w:tcW w:w="733" w:type="dxa"/>
            <w:noWrap/>
            <w:hideMark/>
          </w:tcPr>
          <w:p w14:paraId="4A8417DD" w14:textId="77777777" w:rsidR="00F44E42" w:rsidRPr="00F44E42" w:rsidRDefault="00F44E42" w:rsidP="00A82696">
            <w:pPr>
              <w:pStyle w:val="appendix"/>
            </w:pPr>
            <w:r w:rsidRPr="00F44E42">
              <w:t>44</w:t>
            </w:r>
          </w:p>
        </w:tc>
        <w:tc>
          <w:tcPr>
            <w:tcW w:w="3458" w:type="dxa"/>
            <w:noWrap/>
            <w:hideMark/>
          </w:tcPr>
          <w:p w14:paraId="48945A3E" w14:textId="77777777" w:rsidR="00F44E42" w:rsidRPr="00F44E42" w:rsidRDefault="00F44E42" w:rsidP="00A82696">
            <w:pPr>
              <w:pStyle w:val="appendix"/>
            </w:pPr>
            <w:r w:rsidRPr="00F44E42">
              <w:t>3.6% tx100 + 3.5 % span 80 + 1.5% merpol A</w:t>
            </w:r>
          </w:p>
        </w:tc>
        <w:tc>
          <w:tcPr>
            <w:tcW w:w="869" w:type="dxa"/>
            <w:noWrap/>
            <w:hideMark/>
          </w:tcPr>
          <w:p w14:paraId="7E56D802" w14:textId="77777777" w:rsidR="00F44E42" w:rsidRPr="00F44E42" w:rsidRDefault="00F44E42" w:rsidP="00A82696">
            <w:pPr>
              <w:pStyle w:val="appendix"/>
            </w:pPr>
            <w:r w:rsidRPr="00F44E42">
              <w:t>30%</w:t>
            </w:r>
          </w:p>
        </w:tc>
        <w:tc>
          <w:tcPr>
            <w:tcW w:w="1145" w:type="dxa"/>
            <w:noWrap/>
            <w:hideMark/>
          </w:tcPr>
          <w:p w14:paraId="64A9BC9C" w14:textId="77777777" w:rsidR="00F44E42" w:rsidRPr="00F44E42" w:rsidRDefault="00F44E42" w:rsidP="00A82696">
            <w:pPr>
              <w:pStyle w:val="appendix"/>
            </w:pPr>
            <w:r w:rsidRPr="00F44E42">
              <w:t>8.6</w:t>
            </w:r>
          </w:p>
        </w:tc>
        <w:tc>
          <w:tcPr>
            <w:tcW w:w="1846" w:type="dxa"/>
            <w:noWrap/>
            <w:hideMark/>
          </w:tcPr>
          <w:p w14:paraId="5EB59E7D" w14:textId="77777777" w:rsidR="00F44E42" w:rsidRPr="00F44E42" w:rsidRDefault="00F44E42" w:rsidP="00A82696">
            <w:pPr>
              <w:pStyle w:val="appendix"/>
            </w:pPr>
            <w:r w:rsidRPr="00F44E42">
              <w:t>0%</w:t>
            </w:r>
          </w:p>
        </w:tc>
        <w:tc>
          <w:tcPr>
            <w:tcW w:w="1299" w:type="dxa"/>
            <w:noWrap/>
            <w:hideMark/>
          </w:tcPr>
          <w:p w14:paraId="788DF7E0" w14:textId="77777777" w:rsidR="00F44E42" w:rsidRPr="00F44E42" w:rsidRDefault="00F44E42" w:rsidP="00A82696">
            <w:pPr>
              <w:pStyle w:val="appendix"/>
            </w:pPr>
            <w:r w:rsidRPr="00F44E42">
              <w:t>0%</w:t>
            </w:r>
          </w:p>
        </w:tc>
      </w:tr>
      <w:tr w:rsidR="00F44E42" w:rsidRPr="00F44E42" w14:paraId="0E03AF99" w14:textId="77777777" w:rsidTr="00F44E42">
        <w:trPr>
          <w:trHeight w:val="300"/>
        </w:trPr>
        <w:tc>
          <w:tcPr>
            <w:tcW w:w="733" w:type="dxa"/>
            <w:noWrap/>
            <w:hideMark/>
          </w:tcPr>
          <w:p w14:paraId="222C751F" w14:textId="77777777" w:rsidR="00F44E42" w:rsidRPr="00F44E42" w:rsidRDefault="00F44E42" w:rsidP="00A82696">
            <w:pPr>
              <w:pStyle w:val="appendix"/>
            </w:pPr>
            <w:r w:rsidRPr="00F44E42">
              <w:t>45</w:t>
            </w:r>
          </w:p>
        </w:tc>
        <w:tc>
          <w:tcPr>
            <w:tcW w:w="3458" w:type="dxa"/>
            <w:noWrap/>
            <w:hideMark/>
          </w:tcPr>
          <w:p w14:paraId="1E95EAAC" w14:textId="77777777" w:rsidR="00F44E42" w:rsidRPr="00F44E42" w:rsidRDefault="00F44E42" w:rsidP="00A82696">
            <w:pPr>
              <w:pStyle w:val="appendix"/>
            </w:pPr>
            <w:r w:rsidRPr="00F44E42">
              <w:t>3 % Merpol SE</w:t>
            </w:r>
          </w:p>
        </w:tc>
        <w:tc>
          <w:tcPr>
            <w:tcW w:w="869" w:type="dxa"/>
            <w:noWrap/>
            <w:hideMark/>
          </w:tcPr>
          <w:p w14:paraId="78589C1A" w14:textId="77777777" w:rsidR="00F44E42" w:rsidRPr="00F44E42" w:rsidRDefault="00F44E42" w:rsidP="00A82696">
            <w:pPr>
              <w:pStyle w:val="appendix"/>
            </w:pPr>
            <w:r w:rsidRPr="00F44E42">
              <w:t>30%</w:t>
            </w:r>
          </w:p>
        </w:tc>
        <w:tc>
          <w:tcPr>
            <w:tcW w:w="1145" w:type="dxa"/>
            <w:noWrap/>
            <w:hideMark/>
          </w:tcPr>
          <w:p w14:paraId="7A69868E" w14:textId="77777777" w:rsidR="00F44E42" w:rsidRPr="00F44E42" w:rsidRDefault="00F44E42" w:rsidP="00A82696">
            <w:pPr>
              <w:pStyle w:val="appendix"/>
            </w:pPr>
            <w:r w:rsidRPr="00F44E42">
              <w:t>10.5</w:t>
            </w:r>
          </w:p>
        </w:tc>
        <w:tc>
          <w:tcPr>
            <w:tcW w:w="1846" w:type="dxa"/>
            <w:noWrap/>
            <w:hideMark/>
          </w:tcPr>
          <w:p w14:paraId="3D5BF231" w14:textId="77777777" w:rsidR="00F44E42" w:rsidRPr="00F44E42" w:rsidRDefault="00F44E42" w:rsidP="00A82696">
            <w:pPr>
              <w:pStyle w:val="appendix"/>
            </w:pPr>
            <w:r w:rsidRPr="00F44E42">
              <w:t>2%</w:t>
            </w:r>
          </w:p>
        </w:tc>
        <w:tc>
          <w:tcPr>
            <w:tcW w:w="1299" w:type="dxa"/>
            <w:noWrap/>
            <w:hideMark/>
          </w:tcPr>
          <w:p w14:paraId="0B671E57" w14:textId="77777777" w:rsidR="00F44E42" w:rsidRPr="00F44E42" w:rsidRDefault="00F44E42" w:rsidP="00A82696">
            <w:pPr>
              <w:pStyle w:val="appendix"/>
            </w:pPr>
            <w:r w:rsidRPr="00F44E42">
              <w:t>93%</w:t>
            </w:r>
          </w:p>
        </w:tc>
      </w:tr>
      <w:tr w:rsidR="00F44E42" w:rsidRPr="00F44E42" w14:paraId="0001A381" w14:textId="77777777" w:rsidTr="00F44E42">
        <w:trPr>
          <w:trHeight w:val="300"/>
        </w:trPr>
        <w:tc>
          <w:tcPr>
            <w:tcW w:w="733" w:type="dxa"/>
            <w:noWrap/>
            <w:hideMark/>
          </w:tcPr>
          <w:p w14:paraId="3E7438B4" w14:textId="77777777" w:rsidR="00F44E42" w:rsidRPr="00F44E42" w:rsidRDefault="00F44E42" w:rsidP="00A82696">
            <w:pPr>
              <w:pStyle w:val="appendix"/>
            </w:pPr>
            <w:r w:rsidRPr="00F44E42">
              <w:t>46</w:t>
            </w:r>
          </w:p>
        </w:tc>
        <w:tc>
          <w:tcPr>
            <w:tcW w:w="3458" w:type="dxa"/>
            <w:noWrap/>
            <w:hideMark/>
          </w:tcPr>
          <w:p w14:paraId="0BB02D1B" w14:textId="77777777" w:rsidR="00F44E42" w:rsidRPr="00F44E42" w:rsidRDefault="00F44E42" w:rsidP="00A82696">
            <w:pPr>
              <w:pStyle w:val="appendix"/>
            </w:pPr>
            <w:r w:rsidRPr="00F44E42">
              <w:t>3% Merpol SE + 1.5 % span 85 +  3.2% span 80</w:t>
            </w:r>
          </w:p>
        </w:tc>
        <w:tc>
          <w:tcPr>
            <w:tcW w:w="869" w:type="dxa"/>
            <w:noWrap/>
            <w:hideMark/>
          </w:tcPr>
          <w:p w14:paraId="00BF24E0" w14:textId="77777777" w:rsidR="00F44E42" w:rsidRPr="00F44E42" w:rsidRDefault="00F44E42" w:rsidP="00A82696">
            <w:pPr>
              <w:pStyle w:val="appendix"/>
            </w:pPr>
            <w:r w:rsidRPr="00F44E42">
              <w:t>30%</w:t>
            </w:r>
          </w:p>
        </w:tc>
        <w:tc>
          <w:tcPr>
            <w:tcW w:w="1145" w:type="dxa"/>
            <w:noWrap/>
            <w:hideMark/>
          </w:tcPr>
          <w:p w14:paraId="3FF66477" w14:textId="77777777" w:rsidR="00F44E42" w:rsidRPr="00F44E42" w:rsidRDefault="00F44E42" w:rsidP="00A82696">
            <w:pPr>
              <w:pStyle w:val="appendix"/>
            </w:pPr>
            <w:r w:rsidRPr="00F44E42">
              <w:t>6.0</w:t>
            </w:r>
          </w:p>
        </w:tc>
        <w:tc>
          <w:tcPr>
            <w:tcW w:w="1846" w:type="dxa"/>
            <w:noWrap/>
            <w:hideMark/>
          </w:tcPr>
          <w:p w14:paraId="6A7900D2" w14:textId="77777777" w:rsidR="00F44E42" w:rsidRPr="00F44E42" w:rsidRDefault="00F44E42" w:rsidP="00A82696">
            <w:pPr>
              <w:pStyle w:val="appendix"/>
            </w:pPr>
            <w:r w:rsidRPr="00F44E42">
              <w:t>0%</w:t>
            </w:r>
          </w:p>
        </w:tc>
        <w:tc>
          <w:tcPr>
            <w:tcW w:w="1299" w:type="dxa"/>
            <w:noWrap/>
            <w:hideMark/>
          </w:tcPr>
          <w:p w14:paraId="3F216A8E" w14:textId="77777777" w:rsidR="00F44E42" w:rsidRPr="00F44E42" w:rsidRDefault="00F44E42" w:rsidP="00A82696">
            <w:pPr>
              <w:pStyle w:val="appendix"/>
            </w:pPr>
            <w:r w:rsidRPr="00F44E42">
              <w:t>3%</w:t>
            </w:r>
          </w:p>
        </w:tc>
      </w:tr>
      <w:tr w:rsidR="00F44E42" w:rsidRPr="00F44E42" w14:paraId="0A92F26E" w14:textId="77777777" w:rsidTr="00F44E42">
        <w:trPr>
          <w:trHeight w:val="300"/>
        </w:trPr>
        <w:tc>
          <w:tcPr>
            <w:tcW w:w="733" w:type="dxa"/>
            <w:noWrap/>
            <w:hideMark/>
          </w:tcPr>
          <w:p w14:paraId="59EA3E24" w14:textId="77777777" w:rsidR="00F44E42" w:rsidRPr="00F44E42" w:rsidRDefault="00F44E42" w:rsidP="00A82696">
            <w:pPr>
              <w:pStyle w:val="appendix"/>
            </w:pPr>
            <w:r w:rsidRPr="00F44E42">
              <w:t>47</w:t>
            </w:r>
          </w:p>
        </w:tc>
        <w:tc>
          <w:tcPr>
            <w:tcW w:w="3458" w:type="dxa"/>
            <w:noWrap/>
            <w:hideMark/>
          </w:tcPr>
          <w:p w14:paraId="0A5EC05A" w14:textId="77777777" w:rsidR="00F44E42" w:rsidRPr="00F44E42" w:rsidRDefault="00F44E42" w:rsidP="00A82696">
            <w:pPr>
              <w:pStyle w:val="appendix"/>
            </w:pPr>
            <w:r w:rsidRPr="00F44E42">
              <w:t>3.6 tx100+ 3.5% span 80 mine 2</w:t>
            </w:r>
          </w:p>
        </w:tc>
        <w:tc>
          <w:tcPr>
            <w:tcW w:w="869" w:type="dxa"/>
            <w:noWrap/>
            <w:hideMark/>
          </w:tcPr>
          <w:p w14:paraId="7005F2CA" w14:textId="77777777" w:rsidR="00F44E42" w:rsidRPr="00F44E42" w:rsidRDefault="00F44E42" w:rsidP="00A82696">
            <w:pPr>
              <w:pStyle w:val="appendix"/>
            </w:pPr>
            <w:r w:rsidRPr="00F44E42">
              <w:t>30%</w:t>
            </w:r>
          </w:p>
        </w:tc>
        <w:tc>
          <w:tcPr>
            <w:tcW w:w="1145" w:type="dxa"/>
            <w:noWrap/>
            <w:hideMark/>
          </w:tcPr>
          <w:p w14:paraId="2F403522" w14:textId="77777777" w:rsidR="00F44E42" w:rsidRPr="00F44E42" w:rsidRDefault="00F44E42" w:rsidP="00A82696">
            <w:pPr>
              <w:pStyle w:val="appendix"/>
            </w:pPr>
            <w:r w:rsidRPr="00F44E42">
              <w:t>9.1</w:t>
            </w:r>
          </w:p>
        </w:tc>
        <w:tc>
          <w:tcPr>
            <w:tcW w:w="1846" w:type="dxa"/>
            <w:noWrap/>
            <w:hideMark/>
          </w:tcPr>
          <w:p w14:paraId="4D4315AB" w14:textId="77777777" w:rsidR="00F44E42" w:rsidRPr="00F44E42" w:rsidRDefault="00F44E42" w:rsidP="00A82696">
            <w:pPr>
              <w:pStyle w:val="appendix"/>
            </w:pPr>
            <w:r w:rsidRPr="00F44E42">
              <w:t>0%</w:t>
            </w:r>
          </w:p>
        </w:tc>
        <w:tc>
          <w:tcPr>
            <w:tcW w:w="1299" w:type="dxa"/>
            <w:noWrap/>
            <w:hideMark/>
          </w:tcPr>
          <w:p w14:paraId="21A3236E" w14:textId="77777777" w:rsidR="00F44E42" w:rsidRPr="00F44E42" w:rsidRDefault="00F44E42" w:rsidP="00A82696">
            <w:pPr>
              <w:pStyle w:val="appendix"/>
            </w:pPr>
            <w:r w:rsidRPr="00F44E42">
              <w:t>0%</w:t>
            </w:r>
          </w:p>
        </w:tc>
      </w:tr>
      <w:tr w:rsidR="00F44E42" w:rsidRPr="00F44E42" w14:paraId="1EE5B84B" w14:textId="77777777" w:rsidTr="00F44E42">
        <w:trPr>
          <w:trHeight w:val="300"/>
        </w:trPr>
        <w:tc>
          <w:tcPr>
            <w:tcW w:w="733" w:type="dxa"/>
            <w:noWrap/>
            <w:hideMark/>
          </w:tcPr>
          <w:p w14:paraId="426B13AB" w14:textId="77777777" w:rsidR="00F44E42" w:rsidRPr="00F44E42" w:rsidRDefault="00F44E42" w:rsidP="00A82696">
            <w:pPr>
              <w:pStyle w:val="appendix"/>
            </w:pPr>
            <w:r w:rsidRPr="00F44E42">
              <w:t>48</w:t>
            </w:r>
          </w:p>
        </w:tc>
        <w:tc>
          <w:tcPr>
            <w:tcW w:w="3458" w:type="dxa"/>
            <w:noWrap/>
            <w:hideMark/>
          </w:tcPr>
          <w:p w14:paraId="20DE5952" w14:textId="77777777" w:rsidR="00F44E42" w:rsidRPr="00F44E42" w:rsidRDefault="00F44E42" w:rsidP="00A82696">
            <w:pPr>
              <w:pStyle w:val="appendix"/>
            </w:pPr>
            <w:r w:rsidRPr="00F44E42">
              <w:t xml:space="preserve">3.3 tx100+ 2.8% span 80 </w:t>
            </w:r>
          </w:p>
        </w:tc>
        <w:tc>
          <w:tcPr>
            <w:tcW w:w="869" w:type="dxa"/>
            <w:noWrap/>
            <w:hideMark/>
          </w:tcPr>
          <w:p w14:paraId="0D155C3C" w14:textId="77777777" w:rsidR="00F44E42" w:rsidRPr="00F44E42" w:rsidRDefault="00F44E42" w:rsidP="00A82696">
            <w:pPr>
              <w:pStyle w:val="appendix"/>
            </w:pPr>
            <w:r w:rsidRPr="00F44E42">
              <w:t>30%</w:t>
            </w:r>
          </w:p>
        </w:tc>
        <w:tc>
          <w:tcPr>
            <w:tcW w:w="1145" w:type="dxa"/>
            <w:noWrap/>
            <w:hideMark/>
          </w:tcPr>
          <w:p w14:paraId="07801B2E" w14:textId="77777777" w:rsidR="00F44E42" w:rsidRPr="00F44E42" w:rsidRDefault="00F44E42" w:rsidP="00A82696">
            <w:pPr>
              <w:pStyle w:val="appendix"/>
            </w:pPr>
            <w:r w:rsidRPr="00F44E42">
              <w:t>9.4</w:t>
            </w:r>
          </w:p>
        </w:tc>
        <w:tc>
          <w:tcPr>
            <w:tcW w:w="1846" w:type="dxa"/>
            <w:noWrap/>
            <w:hideMark/>
          </w:tcPr>
          <w:p w14:paraId="589F5BB9" w14:textId="77777777" w:rsidR="00F44E42" w:rsidRPr="00F44E42" w:rsidRDefault="00F44E42" w:rsidP="00A82696">
            <w:pPr>
              <w:pStyle w:val="appendix"/>
            </w:pPr>
            <w:r w:rsidRPr="00F44E42">
              <w:t>11%</w:t>
            </w:r>
          </w:p>
        </w:tc>
        <w:tc>
          <w:tcPr>
            <w:tcW w:w="1299" w:type="dxa"/>
            <w:noWrap/>
            <w:hideMark/>
          </w:tcPr>
          <w:p w14:paraId="748EA1E5" w14:textId="77777777" w:rsidR="00F44E42" w:rsidRPr="00F44E42" w:rsidRDefault="00F44E42" w:rsidP="00A82696">
            <w:pPr>
              <w:pStyle w:val="appendix"/>
            </w:pPr>
            <w:r w:rsidRPr="00F44E42">
              <w:t>7%</w:t>
            </w:r>
          </w:p>
        </w:tc>
      </w:tr>
      <w:tr w:rsidR="00F44E42" w:rsidRPr="00F44E42" w14:paraId="3B2CB11D" w14:textId="77777777" w:rsidTr="00F44E42">
        <w:trPr>
          <w:trHeight w:val="300"/>
        </w:trPr>
        <w:tc>
          <w:tcPr>
            <w:tcW w:w="733" w:type="dxa"/>
            <w:noWrap/>
            <w:hideMark/>
          </w:tcPr>
          <w:p w14:paraId="6DDBD083" w14:textId="77777777" w:rsidR="00F44E42" w:rsidRPr="00F44E42" w:rsidRDefault="00F44E42" w:rsidP="00A82696">
            <w:pPr>
              <w:pStyle w:val="appendix"/>
            </w:pPr>
            <w:r w:rsidRPr="00F44E42">
              <w:t>49</w:t>
            </w:r>
          </w:p>
        </w:tc>
        <w:tc>
          <w:tcPr>
            <w:tcW w:w="3458" w:type="dxa"/>
            <w:noWrap/>
            <w:hideMark/>
          </w:tcPr>
          <w:p w14:paraId="24DB256E" w14:textId="77777777" w:rsidR="00F44E42" w:rsidRPr="00F44E42" w:rsidRDefault="00F44E42" w:rsidP="00A82696">
            <w:pPr>
              <w:pStyle w:val="appendix"/>
            </w:pPr>
            <w:r w:rsidRPr="00F44E42">
              <w:t xml:space="preserve">3.3 tx100+ 3.1% span 80 </w:t>
            </w:r>
          </w:p>
        </w:tc>
        <w:tc>
          <w:tcPr>
            <w:tcW w:w="869" w:type="dxa"/>
            <w:noWrap/>
            <w:hideMark/>
          </w:tcPr>
          <w:p w14:paraId="0637BFE9" w14:textId="77777777" w:rsidR="00F44E42" w:rsidRPr="00F44E42" w:rsidRDefault="00F44E42" w:rsidP="00A82696">
            <w:pPr>
              <w:pStyle w:val="appendix"/>
            </w:pPr>
            <w:r w:rsidRPr="00F44E42">
              <w:t>30%</w:t>
            </w:r>
          </w:p>
        </w:tc>
        <w:tc>
          <w:tcPr>
            <w:tcW w:w="1145" w:type="dxa"/>
            <w:noWrap/>
            <w:hideMark/>
          </w:tcPr>
          <w:p w14:paraId="23CA040B" w14:textId="77777777" w:rsidR="00F44E42" w:rsidRPr="00F44E42" w:rsidRDefault="00F44E42" w:rsidP="00A82696">
            <w:pPr>
              <w:pStyle w:val="appendix"/>
            </w:pPr>
            <w:r w:rsidRPr="00F44E42">
              <w:t>9.2</w:t>
            </w:r>
          </w:p>
        </w:tc>
        <w:tc>
          <w:tcPr>
            <w:tcW w:w="1846" w:type="dxa"/>
            <w:noWrap/>
            <w:hideMark/>
          </w:tcPr>
          <w:p w14:paraId="1809EEE5" w14:textId="77777777" w:rsidR="00F44E42" w:rsidRPr="00F44E42" w:rsidRDefault="00F44E42" w:rsidP="00A82696">
            <w:pPr>
              <w:pStyle w:val="appendix"/>
            </w:pPr>
            <w:r w:rsidRPr="00F44E42">
              <w:t>9%</w:t>
            </w:r>
          </w:p>
        </w:tc>
        <w:tc>
          <w:tcPr>
            <w:tcW w:w="1299" w:type="dxa"/>
            <w:noWrap/>
            <w:hideMark/>
          </w:tcPr>
          <w:p w14:paraId="501E72F3" w14:textId="77777777" w:rsidR="00F44E42" w:rsidRPr="00F44E42" w:rsidRDefault="00F44E42" w:rsidP="00A82696">
            <w:pPr>
              <w:pStyle w:val="appendix"/>
            </w:pPr>
            <w:r w:rsidRPr="00F44E42">
              <w:t>7%</w:t>
            </w:r>
          </w:p>
        </w:tc>
      </w:tr>
      <w:tr w:rsidR="00F44E42" w:rsidRPr="00F44E42" w14:paraId="5439B939" w14:textId="77777777" w:rsidTr="00F44E42">
        <w:trPr>
          <w:trHeight w:val="300"/>
        </w:trPr>
        <w:tc>
          <w:tcPr>
            <w:tcW w:w="733" w:type="dxa"/>
            <w:noWrap/>
            <w:hideMark/>
          </w:tcPr>
          <w:p w14:paraId="3C938166" w14:textId="77777777" w:rsidR="00F44E42" w:rsidRPr="00F44E42" w:rsidRDefault="00F44E42" w:rsidP="00A82696">
            <w:pPr>
              <w:pStyle w:val="appendix"/>
            </w:pPr>
            <w:r w:rsidRPr="00F44E42">
              <w:t>50</w:t>
            </w:r>
          </w:p>
        </w:tc>
        <w:tc>
          <w:tcPr>
            <w:tcW w:w="3458" w:type="dxa"/>
            <w:noWrap/>
            <w:hideMark/>
          </w:tcPr>
          <w:p w14:paraId="01D7F40F" w14:textId="77777777" w:rsidR="00F44E42" w:rsidRPr="00F44E42" w:rsidRDefault="00F44E42" w:rsidP="00A82696">
            <w:pPr>
              <w:pStyle w:val="appendix"/>
            </w:pPr>
            <w:r w:rsidRPr="00F44E42">
              <w:t xml:space="preserve">3.6 tx100+ 3.5% span 80 </w:t>
            </w:r>
          </w:p>
        </w:tc>
        <w:tc>
          <w:tcPr>
            <w:tcW w:w="869" w:type="dxa"/>
            <w:noWrap/>
            <w:hideMark/>
          </w:tcPr>
          <w:p w14:paraId="54BA9A4C" w14:textId="77777777" w:rsidR="00F44E42" w:rsidRPr="00F44E42" w:rsidRDefault="00F44E42" w:rsidP="00A82696">
            <w:pPr>
              <w:pStyle w:val="appendix"/>
            </w:pPr>
            <w:r w:rsidRPr="00F44E42">
              <w:t>30%</w:t>
            </w:r>
          </w:p>
        </w:tc>
        <w:tc>
          <w:tcPr>
            <w:tcW w:w="1145" w:type="dxa"/>
            <w:noWrap/>
            <w:hideMark/>
          </w:tcPr>
          <w:p w14:paraId="15BE2DF5" w14:textId="77777777" w:rsidR="00F44E42" w:rsidRPr="00F44E42" w:rsidRDefault="00F44E42" w:rsidP="00A82696">
            <w:pPr>
              <w:pStyle w:val="appendix"/>
            </w:pPr>
            <w:r w:rsidRPr="00F44E42">
              <w:t>9.1</w:t>
            </w:r>
          </w:p>
        </w:tc>
        <w:tc>
          <w:tcPr>
            <w:tcW w:w="1846" w:type="dxa"/>
            <w:noWrap/>
            <w:hideMark/>
          </w:tcPr>
          <w:p w14:paraId="3BF5BA0A" w14:textId="77777777" w:rsidR="00F44E42" w:rsidRPr="00F44E42" w:rsidRDefault="00F44E42" w:rsidP="00A82696">
            <w:pPr>
              <w:pStyle w:val="appendix"/>
            </w:pPr>
            <w:r w:rsidRPr="00F44E42">
              <w:t>38%</w:t>
            </w:r>
          </w:p>
        </w:tc>
        <w:tc>
          <w:tcPr>
            <w:tcW w:w="1299" w:type="dxa"/>
            <w:noWrap/>
            <w:hideMark/>
          </w:tcPr>
          <w:p w14:paraId="5CEEE7A6" w14:textId="77777777" w:rsidR="00F44E42" w:rsidRPr="00F44E42" w:rsidRDefault="00F44E42" w:rsidP="00A82696">
            <w:pPr>
              <w:pStyle w:val="appendix"/>
            </w:pPr>
            <w:r w:rsidRPr="00F44E42">
              <w:t>7%</w:t>
            </w:r>
          </w:p>
        </w:tc>
      </w:tr>
      <w:tr w:rsidR="00F44E42" w:rsidRPr="00F44E42" w14:paraId="208A2BD6" w14:textId="77777777" w:rsidTr="00F44E42">
        <w:trPr>
          <w:trHeight w:val="300"/>
        </w:trPr>
        <w:tc>
          <w:tcPr>
            <w:tcW w:w="733" w:type="dxa"/>
            <w:noWrap/>
            <w:hideMark/>
          </w:tcPr>
          <w:p w14:paraId="4583AB74" w14:textId="77777777" w:rsidR="00F44E42" w:rsidRPr="00F44E42" w:rsidRDefault="00F44E42" w:rsidP="00A82696">
            <w:pPr>
              <w:pStyle w:val="appendix"/>
            </w:pPr>
            <w:r w:rsidRPr="00F44E42">
              <w:t>51</w:t>
            </w:r>
          </w:p>
        </w:tc>
        <w:tc>
          <w:tcPr>
            <w:tcW w:w="3458" w:type="dxa"/>
            <w:noWrap/>
            <w:hideMark/>
          </w:tcPr>
          <w:p w14:paraId="6755629F" w14:textId="77777777" w:rsidR="00F44E42" w:rsidRPr="00F44E42" w:rsidRDefault="00F44E42" w:rsidP="00A82696">
            <w:pPr>
              <w:pStyle w:val="appendix"/>
            </w:pPr>
            <w:r w:rsidRPr="00F44E42">
              <w:t xml:space="preserve">4 tx100+ 3.7% span 80 </w:t>
            </w:r>
          </w:p>
        </w:tc>
        <w:tc>
          <w:tcPr>
            <w:tcW w:w="869" w:type="dxa"/>
            <w:noWrap/>
            <w:hideMark/>
          </w:tcPr>
          <w:p w14:paraId="51B553AA" w14:textId="77777777" w:rsidR="00F44E42" w:rsidRPr="00F44E42" w:rsidRDefault="00F44E42" w:rsidP="00A82696">
            <w:pPr>
              <w:pStyle w:val="appendix"/>
            </w:pPr>
            <w:r w:rsidRPr="00F44E42">
              <w:t>30%</w:t>
            </w:r>
          </w:p>
        </w:tc>
        <w:tc>
          <w:tcPr>
            <w:tcW w:w="1145" w:type="dxa"/>
            <w:noWrap/>
            <w:hideMark/>
          </w:tcPr>
          <w:p w14:paraId="34577BCC" w14:textId="77777777" w:rsidR="00F44E42" w:rsidRPr="00F44E42" w:rsidRDefault="00F44E42" w:rsidP="00A82696">
            <w:pPr>
              <w:pStyle w:val="appendix"/>
            </w:pPr>
            <w:r w:rsidRPr="00F44E42">
              <w:t>9.2</w:t>
            </w:r>
          </w:p>
        </w:tc>
        <w:tc>
          <w:tcPr>
            <w:tcW w:w="1846" w:type="dxa"/>
            <w:noWrap/>
            <w:hideMark/>
          </w:tcPr>
          <w:p w14:paraId="1B350F30" w14:textId="77777777" w:rsidR="00F44E42" w:rsidRPr="00F44E42" w:rsidRDefault="00F44E42" w:rsidP="00A82696">
            <w:pPr>
              <w:pStyle w:val="appendix"/>
            </w:pPr>
            <w:r w:rsidRPr="00F44E42">
              <w:t>0%</w:t>
            </w:r>
          </w:p>
        </w:tc>
        <w:tc>
          <w:tcPr>
            <w:tcW w:w="1299" w:type="dxa"/>
            <w:noWrap/>
            <w:hideMark/>
          </w:tcPr>
          <w:p w14:paraId="5D946240" w14:textId="77777777" w:rsidR="00F44E42" w:rsidRPr="00F44E42" w:rsidRDefault="00F44E42" w:rsidP="00A82696">
            <w:pPr>
              <w:pStyle w:val="appendix"/>
            </w:pPr>
            <w:r w:rsidRPr="00F44E42">
              <w:t>0%</w:t>
            </w:r>
          </w:p>
        </w:tc>
      </w:tr>
      <w:tr w:rsidR="00F44E42" w:rsidRPr="00F44E42" w14:paraId="08330D6E" w14:textId="77777777" w:rsidTr="00F44E42">
        <w:trPr>
          <w:trHeight w:val="300"/>
        </w:trPr>
        <w:tc>
          <w:tcPr>
            <w:tcW w:w="733" w:type="dxa"/>
            <w:noWrap/>
            <w:hideMark/>
          </w:tcPr>
          <w:p w14:paraId="6FC06A82" w14:textId="77777777" w:rsidR="00F44E42" w:rsidRPr="00F44E42" w:rsidRDefault="00F44E42" w:rsidP="00A82696">
            <w:pPr>
              <w:pStyle w:val="appendix"/>
            </w:pPr>
            <w:r w:rsidRPr="00F44E42">
              <w:t>52</w:t>
            </w:r>
          </w:p>
        </w:tc>
        <w:tc>
          <w:tcPr>
            <w:tcW w:w="3458" w:type="dxa"/>
            <w:noWrap/>
            <w:hideMark/>
          </w:tcPr>
          <w:p w14:paraId="43C2FF27" w14:textId="77777777" w:rsidR="00F44E42" w:rsidRPr="00F44E42" w:rsidRDefault="00F44E42" w:rsidP="00A82696">
            <w:pPr>
              <w:pStyle w:val="appendix"/>
            </w:pPr>
            <w:r w:rsidRPr="00F44E42">
              <w:t xml:space="preserve">4 tx100+ 3.9 % span 80 </w:t>
            </w:r>
          </w:p>
        </w:tc>
        <w:tc>
          <w:tcPr>
            <w:tcW w:w="869" w:type="dxa"/>
            <w:noWrap/>
            <w:hideMark/>
          </w:tcPr>
          <w:p w14:paraId="2AC353CF" w14:textId="77777777" w:rsidR="00F44E42" w:rsidRPr="00F44E42" w:rsidRDefault="00F44E42" w:rsidP="00A82696">
            <w:pPr>
              <w:pStyle w:val="appendix"/>
            </w:pPr>
            <w:r w:rsidRPr="00F44E42">
              <w:t>30%</w:t>
            </w:r>
          </w:p>
        </w:tc>
        <w:tc>
          <w:tcPr>
            <w:tcW w:w="1145" w:type="dxa"/>
            <w:noWrap/>
            <w:hideMark/>
          </w:tcPr>
          <w:p w14:paraId="22730178" w14:textId="77777777" w:rsidR="00F44E42" w:rsidRPr="00F44E42" w:rsidRDefault="00F44E42" w:rsidP="00A82696">
            <w:pPr>
              <w:pStyle w:val="appendix"/>
            </w:pPr>
            <w:r w:rsidRPr="00F44E42">
              <w:t>9.1</w:t>
            </w:r>
          </w:p>
        </w:tc>
        <w:tc>
          <w:tcPr>
            <w:tcW w:w="1846" w:type="dxa"/>
            <w:noWrap/>
            <w:hideMark/>
          </w:tcPr>
          <w:p w14:paraId="310C2732" w14:textId="77777777" w:rsidR="00F44E42" w:rsidRPr="00F44E42" w:rsidRDefault="00F44E42" w:rsidP="00A82696">
            <w:pPr>
              <w:pStyle w:val="appendix"/>
            </w:pPr>
            <w:r w:rsidRPr="00F44E42">
              <w:t>0%</w:t>
            </w:r>
          </w:p>
        </w:tc>
        <w:tc>
          <w:tcPr>
            <w:tcW w:w="1299" w:type="dxa"/>
            <w:noWrap/>
            <w:hideMark/>
          </w:tcPr>
          <w:p w14:paraId="3A487165" w14:textId="77777777" w:rsidR="00F44E42" w:rsidRPr="00F44E42" w:rsidRDefault="00F44E42" w:rsidP="00A82696">
            <w:pPr>
              <w:pStyle w:val="appendix"/>
            </w:pPr>
            <w:r w:rsidRPr="00F44E42">
              <w:t>0%</w:t>
            </w:r>
          </w:p>
        </w:tc>
      </w:tr>
      <w:tr w:rsidR="00F44E42" w:rsidRPr="00F44E42" w14:paraId="11400D91" w14:textId="77777777" w:rsidTr="00F44E42">
        <w:trPr>
          <w:trHeight w:val="300"/>
        </w:trPr>
        <w:tc>
          <w:tcPr>
            <w:tcW w:w="733" w:type="dxa"/>
            <w:noWrap/>
            <w:hideMark/>
          </w:tcPr>
          <w:p w14:paraId="2996F15B" w14:textId="77777777" w:rsidR="00F44E42" w:rsidRPr="00F44E42" w:rsidRDefault="00F44E42" w:rsidP="00A82696">
            <w:pPr>
              <w:pStyle w:val="appendix"/>
            </w:pPr>
            <w:r w:rsidRPr="00F44E42">
              <w:t>53</w:t>
            </w:r>
          </w:p>
        </w:tc>
        <w:tc>
          <w:tcPr>
            <w:tcW w:w="3458" w:type="dxa"/>
            <w:noWrap/>
            <w:hideMark/>
          </w:tcPr>
          <w:p w14:paraId="1EB5F2F9" w14:textId="77777777" w:rsidR="00F44E42" w:rsidRPr="00F44E42" w:rsidRDefault="00F44E42" w:rsidP="00A82696">
            <w:pPr>
              <w:pStyle w:val="appendix"/>
            </w:pPr>
            <w:r w:rsidRPr="00F44E42">
              <w:t xml:space="preserve">5.85 tx100+ 3.5% span 80 </w:t>
            </w:r>
          </w:p>
        </w:tc>
        <w:tc>
          <w:tcPr>
            <w:tcW w:w="869" w:type="dxa"/>
            <w:noWrap/>
            <w:hideMark/>
          </w:tcPr>
          <w:p w14:paraId="4536F5CD" w14:textId="77777777" w:rsidR="00F44E42" w:rsidRPr="00F44E42" w:rsidRDefault="00F44E42" w:rsidP="00A82696">
            <w:pPr>
              <w:pStyle w:val="appendix"/>
            </w:pPr>
            <w:r w:rsidRPr="00F44E42">
              <w:t>30%</w:t>
            </w:r>
          </w:p>
        </w:tc>
        <w:tc>
          <w:tcPr>
            <w:tcW w:w="1145" w:type="dxa"/>
            <w:noWrap/>
            <w:hideMark/>
          </w:tcPr>
          <w:p w14:paraId="68808DEA" w14:textId="77777777" w:rsidR="00F44E42" w:rsidRPr="00F44E42" w:rsidRDefault="00F44E42" w:rsidP="00A82696">
            <w:pPr>
              <w:pStyle w:val="appendix"/>
            </w:pPr>
            <w:r w:rsidRPr="00F44E42">
              <w:t>10.2</w:t>
            </w:r>
          </w:p>
        </w:tc>
        <w:tc>
          <w:tcPr>
            <w:tcW w:w="1846" w:type="dxa"/>
            <w:noWrap/>
            <w:hideMark/>
          </w:tcPr>
          <w:p w14:paraId="26D13F0C" w14:textId="77777777" w:rsidR="00F44E42" w:rsidRPr="00F44E42" w:rsidRDefault="00F44E42" w:rsidP="00A82696">
            <w:pPr>
              <w:pStyle w:val="appendix"/>
            </w:pPr>
            <w:r w:rsidRPr="00F44E42">
              <w:t>0%</w:t>
            </w:r>
          </w:p>
        </w:tc>
        <w:tc>
          <w:tcPr>
            <w:tcW w:w="1299" w:type="dxa"/>
            <w:noWrap/>
            <w:hideMark/>
          </w:tcPr>
          <w:p w14:paraId="446C7E8F" w14:textId="77777777" w:rsidR="00F44E42" w:rsidRPr="00F44E42" w:rsidRDefault="00F44E42" w:rsidP="00A82696">
            <w:pPr>
              <w:pStyle w:val="appendix"/>
            </w:pPr>
            <w:r w:rsidRPr="00F44E42">
              <w:t>0%</w:t>
            </w:r>
          </w:p>
        </w:tc>
      </w:tr>
      <w:tr w:rsidR="00F44E42" w:rsidRPr="00F44E42" w14:paraId="69B61680" w14:textId="77777777" w:rsidTr="00F44E42">
        <w:trPr>
          <w:trHeight w:val="300"/>
        </w:trPr>
        <w:tc>
          <w:tcPr>
            <w:tcW w:w="733" w:type="dxa"/>
            <w:noWrap/>
            <w:hideMark/>
          </w:tcPr>
          <w:p w14:paraId="61553071" w14:textId="77777777" w:rsidR="00F44E42" w:rsidRPr="00F44E42" w:rsidRDefault="00F44E42" w:rsidP="00A82696">
            <w:pPr>
              <w:pStyle w:val="appendix"/>
            </w:pPr>
            <w:r w:rsidRPr="00F44E42">
              <w:t>54</w:t>
            </w:r>
          </w:p>
        </w:tc>
        <w:tc>
          <w:tcPr>
            <w:tcW w:w="3458" w:type="dxa"/>
            <w:noWrap/>
            <w:hideMark/>
          </w:tcPr>
          <w:p w14:paraId="1C3044CE" w14:textId="77777777" w:rsidR="00F44E42" w:rsidRPr="00F44E42" w:rsidRDefault="00F44E42" w:rsidP="00A82696">
            <w:pPr>
              <w:pStyle w:val="appendix"/>
            </w:pPr>
            <w:r w:rsidRPr="00F44E42">
              <w:t xml:space="preserve">4 tx100+ 3.9 % span 80 </w:t>
            </w:r>
          </w:p>
        </w:tc>
        <w:tc>
          <w:tcPr>
            <w:tcW w:w="869" w:type="dxa"/>
            <w:noWrap/>
            <w:hideMark/>
          </w:tcPr>
          <w:p w14:paraId="02CC5FF1" w14:textId="77777777" w:rsidR="00F44E42" w:rsidRPr="00F44E42" w:rsidRDefault="00F44E42" w:rsidP="00A82696">
            <w:pPr>
              <w:pStyle w:val="appendix"/>
            </w:pPr>
            <w:r w:rsidRPr="00F44E42">
              <w:t>30%</w:t>
            </w:r>
          </w:p>
        </w:tc>
        <w:tc>
          <w:tcPr>
            <w:tcW w:w="1145" w:type="dxa"/>
            <w:noWrap/>
            <w:hideMark/>
          </w:tcPr>
          <w:p w14:paraId="75895080" w14:textId="77777777" w:rsidR="00F44E42" w:rsidRPr="00F44E42" w:rsidRDefault="00F44E42" w:rsidP="00A82696">
            <w:pPr>
              <w:pStyle w:val="appendix"/>
            </w:pPr>
            <w:r w:rsidRPr="00F44E42">
              <w:t>9.1</w:t>
            </w:r>
          </w:p>
        </w:tc>
        <w:tc>
          <w:tcPr>
            <w:tcW w:w="1846" w:type="dxa"/>
            <w:noWrap/>
            <w:hideMark/>
          </w:tcPr>
          <w:p w14:paraId="2FE2484C" w14:textId="77777777" w:rsidR="00F44E42" w:rsidRPr="00F44E42" w:rsidRDefault="00F44E42" w:rsidP="00A82696">
            <w:pPr>
              <w:pStyle w:val="appendix"/>
            </w:pPr>
            <w:r w:rsidRPr="00F44E42">
              <w:t>24%</w:t>
            </w:r>
          </w:p>
        </w:tc>
        <w:tc>
          <w:tcPr>
            <w:tcW w:w="1299" w:type="dxa"/>
            <w:noWrap/>
            <w:hideMark/>
          </w:tcPr>
          <w:p w14:paraId="16FC5784" w14:textId="77777777" w:rsidR="00F44E42" w:rsidRPr="00F44E42" w:rsidRDefault="00F44E42" w:rsidP="00A82696">
            <w:pPr>
              <w:pStyle w:val="appendix"/>
            </w:pPr>
            <w:r w:rsidRPr="00F44E42">
              <w:t>3%</w:t>
            </w:r>
          </w:p>
        </w:tc>
      </w:tr>
      <w:tr w:rsidR="00F44E42" w:rsidRPr="00F44E42" w14:paraId="56DBA35A" w14:textId="77777777" w:rsidTr="00F44E42">
        <w:trPr>
          <w:trHeight w:val="300"/>
        </w:trPr>
        <w:tc>
          <w:tcPr>
            <w:tcW w:w="733" w:type="dxa"/>
            <w:noWrap/>
            <w:hideMark/>
          </w:tcPr>
          <w:p w14:paraId="098A2B82" w14:textId="77777777" w:rsidR="00F44E42" w:rsidRPr="00F44E42" w:rsidRDefault="00F44E42" w:rsidP="00A82696">
            <w:pPr>
              <w:pStyle w:val="appendix"/>
            </w:pPr>
            <w:r w:rsidRPr="00F44E42">
              <w:t>55</w:t>
            </w:r>
          </w:p>
        </w:tc>
        <w:tc>
          <w:tcPr>
            <w:tcW w:w="3458" w:type="dxa"/>
            <w:noWrap/>
            <w:hideMark/>
          </w:tcPr>
          <w:p w14:paraId="14B3C922" w14:textId="77777777" w:rsidR="00F44E42" w:rsidRPr="00F44E42" w:rsidRDefault="00F44E42" w:rsidP="00A82696">
            <w:pPr>
              <w:pStyle w:val="appendix"/>
            </w:pPr>
            <w:r w:rsidRPr="00F44E42">
              <w:t xml:space="preserve">5.85 tx100+ 3.5% span 80 </w:t>
            </w:r>
          </w:p>
        </w:tc>
        <w:tc>
          <w:tcPr>
            <w:tcW w:w="869" w:type="dxa"/>
            <w:noWrap/>
            <w:hideMark/>
          </w:tcPr>
          <w:p w14:paraId="5037EBF3" w14:textId="77777777" w:rsidR="00F44E42" w:rsidRPr="00F44E42" w:rsidRDefault="00F44E42" w:rsidP="00A82696">
            <w:pPr>
              <w:pStyle w:val="appendix"/>
            </w:pPr>
            <w:r w:rsidRPr="00F44E42">
              <w:t>30%</w:t>
            </w:r>
          </w:p>
        </w:tc>
        <w:tc>
          <w:tcPr>
            <w:tcW w:w="1145" w:type="dxa"/>
            <w:noWrap/>
            <w:hideMark/>
          </w:tcPr>
          <w:p w14:paraId="0C63B7E0" w14:textId="77777777" w:rsidR="00F44E42" w:rsidRPr="00F44E42" w:rsidRDefault="00F44E42" w:rsidP="00A82696">
            <w:pPr>
              <w:pStyle w:val="appendix"/>
            </w:pPr>
            <w:r w:rsidRPr="00F44E42">
              <w:t>10.2</w:t>
            </w:r>
          </w:p>
        </w:tc>
        <w:tc>
          <w:tcPr>
            <w:tcW w:w="1846" w:type="dxa"/>
            <w:noWrap/>
            <w:hideMark/>
          </w:tcPr>
          <w:p w14:paraId="6891C3BF" w14:textId="77777777" w:rsidR="00F44E42" w:rsidRPr="00F44E42" w:rsidRDefault="00F44E42" w:rsidP="00A82696">
            <w:pPr>
              <w:pStyle w:val="appendix"/>
            </w:pPr>
            <w:r w:rsidRPr="00F44E42">
              <w:t>22%</w:t>
            </w:r>
          </w:p>
        </w:tc>
        <w:tc>
          <w:tcPr>
            <w:tcW w:w="1299" w:type="dxa"/>
            <w:noWrap/>
            <w:hideMark/>
          </w:tcPr>
          <w:p w14:paraId="3B0F5925" w14:textId="77777777" w:rsidR="00F44E42" w:rsidRPr="00F44E42" w:rsidRDefault="00F44E42" w:rsidP="00A82696">
            <w:pPr>
              <w:pStyle w:val="appendix"/>
            </w:pPr>
            <w:r w:rsidRPr="00F44E42">
              <w:t>4%</w:t>
            </w:r>
          </w:p>
        </w:tc>
      </w:tr>
      <w:tr w:rsidR="00F44E42" w:rsidRPr="00F44E42" w14:paraId="3BB5FAEB" w14:textId="77777777" w:rsidTr="00F44E42">
        <w:trPr>
          <w:trHeight w:val="300"/>
        </w:trPr>
        <w:tc>
          <w:tcPr>
            <w:tcW w:w="733" w:type="dxa"/>
            <w:noWrap/>
            <w:hideMark/>
          </w:tcPr>
          <w:p w14:paraId="43169567" w14:textId="77777777" w:rsidR="00F44E42" w:rsidRPr="00F44E42" w:rsidRDefault="00F44E42" w:rsidP="00A82696">
            <w:pPr>
              <w:pStyle w:val="appendix"/>
            </w:pPr>
            <w:r w:rsidRPr="00F44E42">
              <w:t>56</w:t>
            </w:r>
          </w:p>
        </w:tc>
        <w:tc>
          <w:tcPr>
            <w:tcW w:w="3458" w:type="dxa"/>
            <w:noWrap/>
            <w:hideMark/>
          </w:tcPr>
          <w:p w14:paraId="546E64DC" w14:textId="77777777" w:rsidR="00F44E42" w:rsidRPr="00F44E42" w:rsidRDefault="00F44E42" w:rsidP="00A82696">
            <w:pPr>
              <w:pStyle w:val="appendix"/>
            </w:pPr>
            <w:r w:rsidRPr="00F44E42">
              <w:t xml:space="preserve">3.6 tx100+ 3.5% span 80 </w:t>
            </w:r>
          </w:p>
        </w:tc>
        <w:tc>
          <w:tcPr>
            <w:tcW w:w="869" w:type="dxa"/>
            <w:noWrap/>
            <w:hideMark/>
          </w:tcPr>
          <w:p w14:paraId="2A2040F6" w14:textId="77777777" w:rsidR="00F44E42" w:rsidRPr="00F44E42" w:rsidRDefault="00F44E42" w:rsidP="00A82696">
            <w:pPr>
              <w:pStyle w:val="appendix"/>
            </w:pPr>
            <w:r w:rsidRPr="00F44E42">
              <w:t>30%</w:t>
            </w:r>
          </w:p>
        </w:tc>
        <w:tc>
          <w:tcPr>
            <w:tcW w:w="1145" w:type="dxa"/>
            <w:noWrap/>
            <w:hideMark/>
          </w:tcPr>
          <w:p w14:paraId="3268EC91" w14:textId="77777777" w:rsidR="00F44E42" w:rsidRPr="00F44E42" w:rsidRDefault="00F44E42" w:rsidP="00A82696">
            <w:pPr>
              <w:pStyle w:val="appendix"/>
            </w:pPr>
            <w:r w:rsidRPr="00F44E42">
              <w:t>9.1</w:t>
            </w:r>
          </w:p>
        </w:tc>
        <w:tc>
          <w:tcPr>
            <w:tcW w:w="1846" w:type="dxa"/>
            <w:noWrap/>
            <w:hideMark/>
          </w:tcPr>
          <w:p w14:paraId="7E485049" w14:textId="77777777" w:rsidR="00F44E42" w:rsidRPr="00F44E42" w:rsidRDefault="00F44E42" w:rsidP="00A82696">
            <w:pPr>
              <w:pStyle w:val="appendix"/>
            </w:pPr>
            <w:r w:rsidRPr="00F44E42">
              <w:t>27%</w:t>
            </w:r>
          </w:p>
        </w:tc>
        <w:tc>
          <w:tcPr>
            <w:tcW w:w="1299" w:type="dxa"/>
            <w:noWrap/>
            <w:hideMark/>
          </w:tcPr>
          <w:p w14:paraId="373D0A04" w14:textId="77777777" w:rsidR="00F44E42" w:rsidRPr="00F44E42" w:rsidRDefault="00F44E42" w:rsidP="00A82696">
            <w:pPr>
              <w:pStyle w:val="appendix"/>
            </w:pPr>
            <w:r w:rsidRPr="00F44E42">
              <w:t>3%</w:t>
            </w:r>
          </w:p>
        </w:tc>
      </w:tr>
      <w:tr w:rsidR="00F44E42" w:rsidRPr="00F44E42" w14:paraId="63644CA0" w14:textId="77777777" w:rsidTr="00F44E42">
        <w:trPr>
          <w:trHeight w:val="300"/>
        </w:trPr>
        <w:tc>
          <w:tcPr>
            <w:tcW w:w="733" w:type="dxa"/>
            <w:noWrap/>
            <w:hideMark/>
          </w:tcPr>
          <w:p w14:paraId="4F67DD71" w14:textId="77777777" w:rsidR="00F44E42" w:rsidRPr="00F44E42" w:rsidRDefault="00F44E42" w:rsidP="00A82696">
            <w:pPr>
              <w:pStyle w:val="appendix"/>
            </w:pPr>
            <w:r w:rsidRPr="00F44E42">
              <w:t>57</w:t>
            </w:r>
          </w:p>
        </w:tc>
        <w:tc>
          <w:tcPr>
            <w:tcW w:w="3458" w:type="dxa"/>
            <w:noWrap/>
            <w:hideMark/>
          </w:tcPr>
          <w:p w14:paraId="5EA70A3F" w14:textId="77777777" w:rsidR="00F44E42" w:rsidRPr="00F44E42" w:rsidRDefault="00F44E42" w:rsidP="00A82696">
            <w:pPr>
              <w:pStyle w:val="appendix"/>
            </w:pPr>
            <w:r w:rsidRPr="00F44E42">
              <w:t>3.75 tx100+ 3.65% span 80</w:t>
            </w:r>
          </w:p>
        </w:tc>
        <w:tc>
          <w:tcPr>
            <w:tcW w:w="869" w:type="dxa"/>
            <w:noWrap/>
            <w:hideMark/>
          </w:tcPr>
          <w:p w14:paraId="4940F6B1" w14:textId="77777777" w:rsidR="00F44E42" w:rsidRPr="00F44E42" w:rsidRDefault="00F44E42" w:rsidP="00A82696">
            <w:pPr>
              <w:pStyle w:val="appendix"/>
            </w:pPr>
            <w:r w:rsidRPr="00F44E42">
              <w:t>30%</w:t>
            </w:r>
          </w:p>
        </w:tc>
        <w:tc>
          <w:tcPr>
            <w:tcW w:w="1145" w:type="dxa"/>
            <w:noWrap/>
            <w:hideMark/>
          </w:tcPr>
          <w:p w14:paraId="5C44BC0A" w14:textId="77777777" w:rsidR="00F44E42" w:rsidRPr="00F44E42" w:rsidRDefault="00F44E42" w:rsidP="00A82696">
            <w:pPr>
              <w:pStyle w:val="appendix"/>
            </w:pPr>
            <w:r w:rsidRPr="00F44E42">
              <w:t>9.1</w:t>
            </w:r>
          </w:p>
        </w:tc>
        <w:tc>
          <w:tcPr>
            <w:tcW w:w="1846" w:type="dxa"/>
            <w:noWrap/>
            <w:hideMark/>
          </w:tcPr>
          <w:p w14:paraId="53EEC05F" w14:textId="77777777" w:rsidR="00F44E42" w:rsidRPr="00F44E42" w:rsidRDefault="00F44E42" w:rsidP="00A82696">
            <w:pPr>
              <w:pStyle w:val="appendix"/>
            </w:pPr>
            <w:r w:rsidRPr="00F44E42">
              <w:t>27%</w:t>
            </w:r>
          </w:p>
        </w:tc>
        <w:tc>
          <w:tcPr>
            <w:tcW w:w="1299" w:type="dxa"/>
            <w:noWrap/>
            <w:hideMark/>
          </w:tcPr>
          <w:p w14:paraId="0956D634" w14:textId="77777777" w:rsidR="00F44E42" w:rsidRPr="00F44E42" w:rsidRDefault="00F44E42" w:rsidP="00A82696">
            <w:pPr>
              <w:pStyle w:val="appendix"/>
            </w:pPr>
            <w:r w:rsidRPr="00F44E42">
              <w:t>3%</w:t>
            </w:r>
          </w:p>
        </w:tc>
      </w:tr>
      <w:tr w:rsidR="00F44E42" w:rsidRPr="00F44E42" w14:paraId="4D13B76E" w14:textId="77777777" w:rsidTr="00F44E42">
        <w:trPr>
          <w:trHeight w:val="300"/>
        </w:trPr>
        <w:tc>
          <w:tcPr>
            <w:tcW w:w="733" w:type="dxa"/>
            <w:noWrap/>
            <w:hideMark/>
          </w:tcPr>
          <w:p w14:paraId="19DC77C2" w14:textId="77777777" w:rsidR="00F44E42" w:rsidRPr="00F44E42" w:rsidRDefault="00F44E42" w:rsidP="00A82696">
            <w:pPr>
              <w:pStyle w:val="appendix"/>
            </w:pPr>
            <w:r w:rsidRPr="00F44E42">
              <w:t>58</w:t>
            </w:r>
          </w:p>
        </w:tc>
        <w:tc>
          <w:tcPr>
            <w:tcW w:w="3458" w:type="dxa"/>
            <w:noWrap/>
            <w:hideMark/>
          </w:tcPr>
          <w:p w14:paraId="39EB1AF4" w14:textId="77777777" w:rsidR="00F44E42" w:rsidRPr="00F44E42" w:rsidRDefault="00F44E42" w:rsidP="00A82696">
            <w:pPr>
              <w:pStyle w:val="appendix"/>
            </w:pPr>
            <w:r w:rsidRPr="00F44E42">
              <w:t>3.9 tx100+ 3.8% span 80</w:t>
            </w:r>
          </w:p>
        </w:tc>
        <w:tc>
          <w:tcPr>
            <w:tcW w:w="869" w:type="dxa"/>
            <w:noWrap/>
            <w:hideMark/>
          </w:tcPr>
          <w:p w14:paraId="0B75D571" w14:textId="77777777" w:rsidR="00F44E42" w:rsidRPr="00F44E42" w:rsidRDefault="00F44E42" w:rsidP="00A82696">
            <w:pPr>
              <w:pStyle w:val="appendix"/>
            </w:pPr>
            <w:r w:rsidRPr="00F44E42">
              <w:t>30%</w:t>
            </w:r>
          </w:p>
        </w:tc>
        <w:tc>
          <w:tcPr>
            <w:tcW w:w="1145" w:type="dxa"/>
            <w:noWrap/>
            <w:hideMark/>
          </w:tcPr>
          <w:p w14:paraId="4289F883" w14:textId="77777777" w:rsidR="00F44E42" w:rsidRPr="00F44E42" w:rsidRDefault="00F44E42" w:rsidP="00A82696">
            <w:pPr>
              <w:pStyle w:val="appendix"/>
            </w:pPr>
            <w:r w:rsidRPr="00F44E42">
              <w:t>9.1</w:t>
            </w:r>
          </w:p>
        </w:tc>
        <w:tc>
          <w:tcPr>
            <w:tcW w:w="1846" w:type="dxa"/>
            <w:noWrap/>
            <w:hideMark/>
          </w:tcPr>
          <w:p w14:paraId="420F96BA" w14:textId="77777777" w:rsidR="00F44E42" w:rsidRPr="00F44E42" w:rsidRDefault="00F44E42" w:rsidP="00A82696">
            <w:pPr>
              <w:pStyle w:val="appendix"/>
            </w:pPr>
            <w:r w:rsidRPr="00F44E42">
              <w:t>18%</w:t>
            </w:r>
          </w:p>
        </w:tc>
        <w:tc>
          <w:tcPr>
            <w:tcW w:w="1299" w:type="dxa"/>
            <w:noWrap/>
            <w:hideMark/>
          </w:tcPr>
          <w:p w14:paraId="6B162EF1" w14:textId="77777777" w:rsidR="00F44E42" w:rsidRPr="00F44E42" w:rsidRDefault="00F44E42" w:rsidP="00A82696">
            <w:pPr>
              <w:pStyle w:val="appendix"/>
            </w:pPr>
            <w:r w:rsidRPr="00F44E42">
              <w:t>2%</w:t>
            </w:r>
          </w:p>
        </w:tc>
      </w:tr>
      <w:tr w:rsidR="00F44E42" w:rsidRPr="00F44E42" w14:paraId="2BEB408E" w14:textId="77777777" w:rsidTr="00F44E42">
        <w:trPr>
          <w:trHeight w:val="300"/>
        </w:trPr>
        <w:tc>
          <w:tcPr>
            <w:tcW w:w="733" w:type="dxa"/>
            <w:noWrap/>
            <w:hideMark/>
          </w:tcPr>
          <w:p w14:paraId="0870D5C0" w14:textId="77777777" w:rsidR="00F44E42" w:rsidRPr="00F44E42" w:rsidRDefault="00F44E42" w:rsidP="00A82696">
            <w:pPr>
              <w:pStyle w:val="appendix"/>
            </w:pPr>
            <w:r w:rsidRPr="00F44E42">
              <w:t>59</w:t>
            </w:r>
          </w:p>
        </w:tc>
        <w:tc>
          <w:tcPr>
            <w:tcW w:w="3458" w:type="dxa"/>
            <w:noWrap/>
            <w:hideMark/>
          </w:tcPr>
          <w:p w14:paraId="6BC4D19B" w14:textId="77777777" w:rsidR="00F44E42" w:rsidRPr="00F44E42" w:rsidRDefault="00F44E42" w:rsidP="00A82696">
            <w:pPr>
              <w:pStyle w:val="appendix"/>
            </w:pPr>
            <w:r w:rsidRPr="00F44E42">
              <w:t>3.9 tx100+ 3.9% span 80</w:t>
            </w:r>
          </w:p>
        </w:tc>
        <w:tc>
          <w:tcPr>
            <w:tcW w:w="869" w:type="dxa"/>
            <w:noWrap/>
            <w:hideMark/>
          </w:tcPr>
          <w:p w14:paraId="78AA239D" w14:textId="77777777" w:rsidR="00F44E42" w:rsidRPr="00F44E42" w:rsidRDefault="00F44E42" w:rsidP="00A82696">
            <w:pPr>
              <w:pStyle w:val="appendix"/>
            </w:pPr>
            <w:r w:rsidRPr="00F44E42">
              <w:t>30%</w:t>
            </w:r>
          </w:p>
        </w:tc>
        <w:tc>
          <w:tcPr>
            <w:tcW w:w="1145" w:type="dxa"/>
            <w:noWrap/>
            <w:hideMark/>
          </w:tcPr>
          <w:p w14:paraId="32252510" w14:textId="77777777" w:rsidR="00F44E42" w:rsidRPr="00F44E42" w:rsidRDefault="00F44E42" w:rsidP="00A82696">
            <w:pPr>
              <w:pStyle w:val="appendix"/>
            </w:pPr>
            <w:r w:rsidRPr="00F44E42">
              <w:t>9.1</w:t>
            </w:r>
          </w:p>
        </w:tc>
        <w:tc>
          <w:tcPr>
            <w:tcW w:w="1846" w:type="dxa"/>
            <w:noWrap/>
            <w:hideMark/>
          </w:tcPr>
          <w:p w14:paraId="560BA75C" w14:textId="77777777" w:rsidR="00F44E42" w:rsidRPr="00F44E42" w:rsidRDefault="00F44E42" w:rsidP="00A82696">
            <w:pPr>
              <w:pStyle w:val="appendix"/>
            </w:pPr>
            <w:r w:rsidRPr="00F44E42">
              <w:t>18%</w:t>
            </w:r>
          </w:p>
        </w:tc>
        <w:tc>
          <w:tcPr>
            <w:tcW w:w="1299" w:type="dxa"/>
            <w:noWrap/>
            <w:hideMark/>
          </w:tcPr>
          <w:p w14:paraId="18205861" w14:textId="77777777" w:rsidR="00F44E42" w:rsidRPr="00F44E42" w:rsidRDefault="00F44E42" w:rsidP="00A82696">
            <w:pPr>
              <w:pStyle w:val="appendix"/>
            </w:pPr>
            <w:r w:rsidRPr="00F44E42">
              <w:t>3%</w:t>
            </w:r>
          </w:p>
        </w:tc>
      </w:tr>
      <w:tr w:rsidR="00F44E42" w:rsidRPr="00F44E42" w14:paraId="150C5324" w14:textId="77777777" w:rsidTr="00F44E42">
        <w:trPr>
          <w:trHeight w:val="300"/>
        </w:trPr>
        <w:tc>
          <w:tcPr>
            <w:tcW w:w="733" w:type="dxa"/>
            <w:noWrap/>
            <w:hideMark/>
          </w:tcPr>
          <w:p w14:paraId="7B184DB7" w14:textId="77777777" w:rsidR="00F44E42" w:rsidRPr="00F44E42" w:rsidRDefault="00F44E42" w:rsidP="00A82696">
            <w:pPr>
              <w:pStyle w:val="appendix"/>
            </w:pPr>
            <w:r w:rsidRPr="00F44E42">
              <w:t>60</w:t>
            </w:r>
          </w:p>
        </w:tc>
        <w:tc>
          <w:tcPr>
            <w:tcW w:w="3458" w:type="dxa"/>
            <w:noWrap/>
            <w:hideMark/>
          </w:tcPr>
          <w:p w14:paraId="6E6A6648" w14:textId="77777777" w:rsidR="00F44E42" w:rsidRPr="00F44E42" w:rsidRDefault="00F44E42" w:rsidP="00A82696">
            <w:pPr>
              <w:pStyle w:val="appendix"/>
            </w:pPr>
            <w:r w:rsidRPr="00F44E42">
              <w:t>4 tx100+ 3.9% span 80</w:t>
            </w:r>
          </w:p>
        </w:tc>
        <w:tc>
          <w:tcPr>
            <w:tcW w:w="869" w:type="dxa"/>
            <w:noWrap/>
            <w:hideMark/>
          </w:tcPr>
          <w:p w14:paraId="02E2BB4A" w14:textId="77777777" w:rsidR="00F44E42" w:rsidRPr="00F44E42" w:rsidRDefault="00F44E42" w:rsidP="00A82696">
            <w:pPr>
              <w:pStyle w:val="appendix"/>
            </w:pPr>
            <w:r w:rsidRPr="00F44E42">
              <w:t>30%</w:t>
            </w:r>
          </w:p>
        </w:tc>
        <w:tc>
          <w:tcPr>
            <w:tcW w:w="1145" w:type="dxa"/>
            <w:noWrap/>
            <w:hideMark/>
          </w:tcPr>
          <w:p w14:paraId="4F37C559" w14:textId="77777777" w:rsidR="00F44E42" w:rsidRPr="00F44E42" w:rsidRDefault="00F44E42" w:rsidP="00A82696">
            <w:pPr>
              <w:pStyle w:val="appendix"/>
            </w:pPr>
            <w:r w:rsidRPr="00F44E42">
              <w:t>9.1</w:t>
            </w:r>
          </w:p>
        </w:tc>
        <w:tc>
          <w:tcPr>
            <w:tcW w:w="1846" w:type="dxa"/>
            <w:noWrap/>
            <w:hideMark/>
          </w:tcPr>
          <w:p w14:paraId="299ABB68" w14:textId="77777777" w:rsidR="00F44E42" w:rsidRPr="00F44E42" w:rsidRDefault="00F44E42" w:rsidP="00A82696">
            <w:pPr>
              <w:pStyle w:val="appendix"/>
            </w:pPr>
            <w:r w:rsidRPr="00F44E42">
              <w:t>13%</w:t>
            </w:r>
          </w:p>
        </w:tc>
        <w:tc>
          <w:tcPr>
            <w:tcW w:w="1299" w:type="dxa"/>
            <w:noWrap/>
            <w:hideMark/>
          </w:tcPr>
          <w:p w14:paraId="3014479E" w14:textId="77777777" w:rsidR="00F44E42" w:rsidRPr="00F44E42" w:rsidRDefault="00F44E42" w:rsidP="00A82696">
            <w:pPr>
              <w:pStyle w:val="appendix"/>
            </w:pPr>
            <w:r w:rsidRPr="00F44E42">
              <w:t>4%</w:t>
            </w:r>
          </w:p>
        </w:tc>
      </w:tr>
      <w:tr w:rsidR="00F44E42" w:rsidRPr="00F44E42" w14:paraId="498FDA7D" w14:textId="77777777" w:rsidTr="00F44E42">
        <w:trPr>
          <w:trHeight w:val="300"/>
        </w:trPr>
        <w:tc>
          <w:tcPr>
            <w:tcW w:w="733" w:type="dxa"/>
            <w:noWrap/>
            <w:hideMark/>
          </w:tcPr>
          <w:p w14:paraId="14DE3E48" w14:textId="77777777" w:rsidR="00F44E42" w:rsidRPr="00F44E42" w:rsidRDefault="00F44E42" w:rsidP="00A82696">
            <w:pPr>
              <w:pStyle w:val="appendix"/>
            </w:pPr>
            <w:r w:rsidRPr="00F44E42">
              <w:t>61</w:t>
            </w:r>
          </w:p>
        </w:tc>
        <w:tc>
          <w:tcPr>
            <w:tcW w:w="3458" w:type="dxa"/>
            <w:noWrap/>
            <w:hideMark/>
          </w:tcPr>
          <w:p w14:paraId="2D081E75" w14:textId="77777777" w:rsidR="00F44E42" w:rsidRPr="00F44E42" w:rsidRDefault="00F44E42" w:rsidP="00A82696">
            <w:pPr>
              <w:pStyle w:val="appendix"/>
            </w:pPr>
            <w:r w:rsidRPr="00F44E42">
              <w:t>3.80 tx100+ 4% span 80</w:t>
            </w:r>
          </w:p>
        </w:tc>
        <w:tc>
          <w:tcPr>
            <w:tcW w:w="869" w:type="dxa"/>
            <w:noWrap/>
            <w:hideMark/>
          </w:tcPr>
          <w:p w14:paraId="2B85413A" w14:textId="77777777" w:rsidR="00F44E42" w:rsidRPr="00F44E42" w:rsidRDefault="00F44E42" w:rsidP="00A82696">
            <w:pPr>
              <w:pStyle w:val="appendix"/>
            </w:pPr>
            <w:r w:rsidRPr="00F44E42">
              <w:t>30%</w:t>
            </w:r>
          </w:p>
        </w:tc>
        <w:tc>
          <w:tcPr>
            <w:tcW w:w="1145" w:type="dxa"/>
            <w:noWrap/>
            <w:hideMark/>
          </w:tcPr>
          <w:p w14:paraId="322415ED" w14:textId="77777777" w:rsidR="00F44E42" w:rsidRPr="00F44E42" w:rsidRDefault="00F44E42" w:rsidP="00A82696">
            <w:pPr>
              <w:pStyle w:val="appendix"/>
            </w:pPr>
            <w:r w:rsidRPr="00F44E42">
              <w:t>8.9</w:t>
            </w:r>
          </w:p>
        </w:tc>
        <w:tc>
          <w:tcPr>
            <w:tcW w:w="1846" w:type="dxa"/>
            <w:noWrap/>
            <w:hideMark/>
          </w:tcPr>
          <w:p w14:paraId="2D6A065B" w14:textId="77777777" w:rsidR="00F44E42" w:rsidRPr="00F44E42" w:rsidRDefault="00F44E42" w:rsidP="00A82696">
            <w:pPr>
              <w:pStyle w:val="appendix"/>
            </w:pPr>
            <w:r w:rsidRPr="00F44E42">
              <w:t>16%</w:t>
            </w:r>
          </w:p>
        </w:tc>
        <w:tc>
          <w:tcPr>
            <w:tcW w:w="1299" w:type="dxa"/>
            <w:noWrap/>
            <w:hideMark/>
          </w:tcPr>
          <w:p w14:paraId="5782A20E" w14:textId="77777777" w:rsidR="00F44E42" w:rsidRPr="00F44E42" w:rsidRDefault="00F44E42" w:rsidP="00A82696">
            <w:pPr>
              <w:pStyle w:val="appendix"/>
            </w:pPr>
            <w:r w:rsidRPr="00F44E42">
              <w:t>3%</w:t>
            </w:r>
          </w:p>
        </w:tc>
      </w:tr>
      <w:tr w:rsidR="00F44E42" w:rsidRPr="00F44E42" w14:paraId="408E62EE" w14:textId="77777777" w:rsidTr="00F44E42">
        <w:trPr>
          <w:trHeight w:val="300"/>
        </w:trPr>
        <w:tc>
          <w:tcPr>
            <w:tcW w:w="733" w:type="dxa"/>
            <w:noWrap/>
            <w:hideMark/>
          </w:tcPr>
          <w:p w14:paraId="2EBDBA5D" w14:textId="77777777" w:rsidR="00F44E42" w:rsidRPr="00F44E42" w:rsidRDefault="00F44E42" w:rsidP="00A82696">
            <w:pPr>
              <w:pStyle w:val="appendix"/>
            </w:pPr>
            <w:r w:rsidRPr="00F44E42">
              <w:t>62</w:t>
            </w:r>
          </w:p>
        </w:tc>
        <w:tc>
          <w:tcPr>
            <w:tcW w:w="3458" w:type="dxa"/>
            <w:noWrap/>
            <w:hideMark/>
          </w:tcPr>
          <w:p w14:paraId="3FA34A2B" w14:textId="052B5CFE" w:rsidR="00F44E42" w:rsidRPr="00F44E42" w:rsidRDefault="00F44E42" w:rsidP="00A82696">
            <w:pPr>
              <w:pStyle w:val="appendix"/>
            </w:pPr>
            <w:r w:rsidRPr="00F44E42">
              <w:t xml:space="preserve">3.9 tx100+ 3.85% span </w:t>
            </w:r>
          </w:p>
        </w:tc>
        <w:tc>
          <w:tcPr>
            <w:tcW w:w="869" w:type="dxa"/>
            <w:noWrap/>
            <w:hideMark/>
          </w:tcPr>
          <w:p w14:paraId="766118ED" w14:textId="77777777" w:rsidR="00F44E42" w:rsidRPr="00F44E42" w:rsidRDefault="00F44E42" w:rsidP="00A82696">
            <w:pPr>
              <w:pStyle w:val="appendix"/>
            </w:pPr>
            <w:r w:rsidRPr="00F44E42">
              <w:t>30%</w:t>
            </w:r>
          </w:p>
        </w:tc>
        <w:tc>
          <w:tcPr>
            <w:tcW w:w="1145" w:type="dxa"/>
            <w:noWrap/>
            <w:hideMark/>
          </w:tcPr>
          <w:p w14:paraId="06063CFA" w14:textId="77777777" w:rsidR="00F44E42" w:rsidRPr="00F44E42" w:rsidRDefault="00F44E42" w:rsidP="00A82696">
            <w:pPr>
              <w:pStyle w:val="appendix"/>
            </w:pPr>
            <w:r w:rsidRPr="00F44E42">
              <w:t>9.1</w:t>
            </w:r>
          </w:p>
        </w:tc>
        <w:tc>
          <w:tcPr>
            <w:tcW w:w="1846" w:type="dxa"/>
            <w:noWrap/>
            <w:hideMark/>
          </w:tcPr>
          <w:p w14:paraId="385E067B" w14:textId="77777777" w:rsidR="00F44E42" w:rsidRPr="00F44E42" w:rsidRDefault="00F44E42" w:rsidP="00A82696">
            <w:pPr>
              <w:pStyle w:val="appendix"/>
            </w:pPr>
            <w:r w:rsidRPr="00F44E42">
              <w:t>9%</w:t>
            </w:r>
          </w:p>
        </w:tc>
        <w:tc>
          <w:tcPr>
            <w:tcW w:w="1299" w:type="dxa"/>
            <w:noWrap/>
            <w:hideMark/>
          </w:tcPr>
          <w:p w14:paraId="0A2B775A" w14:textId="77777777" w:rsidR="00F44E42" w:rsidRPr="00F44E42" w:rsidRDefault="00F44E42" w:rsidP="00A82696">
            <w:pPr>
              <w:pStyle w:val="appendix"/>
            </w:pPr>
            <w:r w:rsidRPr="00F44E42">
              <w:t>2%</w:t>
            </w:r>
          </w:p>
        </w:tc>
      </w:tr>
      <w:tr w:rsidR="00F44E42" w:rsidRPr="00F44E42" w14:paraId="79F53E78" w14:textId="77777777" w:rsidTr="00F44E42">
        <w:trPr>
          <w:trHeight w:val="300"/>
        </w:trPr>
        <w:tc>
          <w:tcPr>
            <w:tcW w:w="733" w:type="dxa"/>
            <w:noWrap/>
            <w:hideMark/>
          </w:tcPr>
          <w:p w14:paraId="317616E2" w14:textId="77777777" w:rsidR="00F44E42" w:rsidRPr="00F44E42" w:rsidRDefault="00F44E42" w:rsidP="00A82696">
            <w:pPr>
              <w:pStyle w:val="appendix"/>
            </w:pPr>
            <w:r w:rsidRPr="00F44E42">
              <w:t>63</w:t>
            </w:r>
          </w:p>
        </w:tc>
        <w:tc>
          <w:tcPr>
            <w:tcW w:w="3458" w:type="dxa"/>
            <w:noWrap/>
            <w:hideMark/>
          </w:tcPr>
          <w:p w14:paraId="1A58AE73" w14:textId="6B9B3511" w:rsidR="00F44E42" w:rsidRPr="00F44E42" w:rsidRDefault="00F44E42" w:rsidP="00A82696">
            <w:pPr>
              <w:pStyle w:val="appendix"/>
            </w:pPr>
            <w:r w:rsidRPr="00F44E42">
              <w:t xml:space="preserve">3.5 tx100+ 3.4% span 80 </w:t>
            </w:r>
          </w:p>
        </w:tc>
        <w:tc>
          <w:tcPr>
            <w:tcW w:w="869" w:type="dxa"/>
            <w:noWrap/>
            <w:hideMark/>
          </w:tcPr>
          <w:p w14:paraId="57293D27" w14:textId="77777777" w:rsidR="00F44E42" w:rsidRPr="00F44E42" w:rsidRDefault="00F44E42" w:rsidP="00A82696">
            <w:pPr>
              <w:pStyle w:val="appendix"/>
            </w:pPr>
            <w:r w:rsidRPr="00F44E42">
              <w:t>30%</w:t>
            </w:r>
          </w:p>
        </w:tc>
        <w:tc>
          <w:tcPr>
            <w:tcW w:w="1145" w:type="dxa"/>
            <w:noWrap/>
            <w:hideMark/>
          </w:tcPr>
          <w:p w14:paraId="641BF707" w14:textId="77777777" w:rsidR="00F44E42" w:rsidRPr="00F44E42" w:rsidRDefault="00F44E42" w:rsidP="00A82696">
            <w:pPr>
              <w:pStyle w:val="appendix"/>
            </w:pPr>
            <w:r w:rsidRPr="00F44E42">
              <w:t>9.1</w:t>
            </w:r>
          </w:p>
        </w:tc>
        <w:tc>
          <w:tcPr>
            <w:tcW w:w="1846" w:type="dxa"/>
            <w:noWrap/>
            <w:hideMark/>
          </w:tcPr>
          <w:p w14:paraId="1FE0BD08" w14:textId="77777777" w:rsidR="00F44E42" w:rsidRPr="00F44E42" w:rsidRDefault="00F44E42" w:rsidP="00A82696">
            <w:pPr>
              <w:pStyle w:val="appendix"/>
            </w:pPr>
            <w:r w:rsidRPr="00F44E42">
              <w:t>0%</w:t>
            </w:r>
          </w:p>
        </w:tc>
        <w:tc>
          <w:tcPr>
            <w:tcW w:w="1299" w:type="dxa"/>
            <w:noWrap/>
            <w:hideMark/>
          </w:tcPr>
          <w:p w14:paraId="0BC0AE8E" w14:textId="77777777" w:rsidR="00F44E42" w:rsidRPr="00F44E42" w:rsidRDefault="00F44E42" w:rsidP="00A82696">
            <w:pPr>
              <w:pStyle w:val="appendix"/>
            </w:pPr>
            <w:r w:rsidRPr="00F44E42">
              <w:t>0%</w:t>
            </w:r>
          </w:p>
        </w:tc>
      </w:tr>
      <w:tr w:rsidR="00F44E42" w:rsidRPr="00F44E42" w14:paraId="618D4FDC" w14:textId="77777777" w:rsidTr="00F44E42">
        <w:trPr>
          <w:trHeight w:val="300"/>
        </w:trPr>
        <w:tc>
          <w:tcPr>
            <w:tcW w:w="733" w:type="dxa"/>
            <w:noWrap/>
            <w:hideMark/>
          </w:tcPr>
          <w:p w14:paraId="506A8D56" w14:textId="77777777" w:rsidR="00F44E42" w:rsidRPr="00F44E42" w:rsidRDefault="00F44E42" w:rsidP="00A82696">
            <w:pPr>
              <w:pStyle w:val="appendix"/>
            </w:pPr>
            <w:r w:rsidRPr="00F44E42">
              <w:lastRenderedPageBreak/>
              <w:t>64</w:t>
            </w:r>
          </w:p>
        </w:tc>
        <w:tc>
          <w:tcPr>
            <w:tcW w:w="3458" w:type="dxa"/>
            <w:noWrap/>
            <w:hideMark/>
          </w:tcPr>
          <w:p w14:paraId="22BCECF1" w14:textId="77777777" w:rsidR="00F44E42" w:rsidRPr="00F44E42" w:rsidRDefault="00F44E42" w:rsidP="00A82696">
            <w:pPr>
              <w:pStyle w:val="appendix"/>
            </w:pPr>
            <w:r w:rsidRPr="00F44E42">
              <w:t xml:space="preserve">4.4% Tx100 + 3.5% Span 80 </w:t>
            </w:r>
          </w:p>
        </w:tc>
        <w:tc>
          <w:tcPr>
            <w:tcW w:w="869" w:type="dxa"/>
            <w:noWrap/>
            <w:hideMark/>
          </w:tcPr>
          <w:p w14:paraId="44DAA514" w14:textId="77777777" w:rsidR="00F44E42" w:rsidRPr="00F44E42" w:rsidRDefault="00F44E42" w:rsidP="00A82696">
            <w:pPr>
              <w:pStyle w:val="appendix"/>
            </w:pPr>
            <w:r w:rsidRPr="00F44E42">
              <w:t>30%</w:t>
            </w:r>
          </w:p>
        </w:tc>
        <w:tc>
          <w:tcPr>
            <w:tcW w:w="1145" w:type="dxa"/>
            <w:noWrap/>
            <w:hideMark/>
          </w:tcPr>
          <w:p w14:paraId="12FBCDB4" w14:textId="77777777" w:rsidR="00F44E42" w:rsidRPr="00F44E42" w:rsidRDefault="00F44E42" w:rsidP="00A82696">
            <w:pPr>
              <w:pStyle w:val="appendix"/>
            </w:pPr>
            <w:r w:rsidRPr="00F44E42">
              <w:t>9.6</w:t>
            </w:r>
          </w:p>
        </w:tc>
        <w:tc>
          <w:tcPr>
            <w:tcW w:w="1846" w:type="dxa"/>
            <w:noWrap/>
            <w:hideMark/>
          </w:tcPr>
          <w:p w14:paraId="610F3945" w14:textId="77777777" w:rsidR="00F44E42" w:rsidRPr="00F44E42" w:rsidRDefault="00F44E42" w:rsidP="00A82696">
            <w:pPr>
              <w:pStyle w:val="appendix"/>
            </w:pPr>
            <w:r w:rsidRPr="00F44E42">
              <w:t>0%</w:t>
            </w:r>
          </w:p>
        </w:tc>
        <w:tc>
          <w:tcPr>
            <w:tcW w:w="1299" w:type="dxa"/>
            <w:noWrap/>
            <w:hideMark/>
          </w:tcPr>
          <w:p w14:paraId="201505D4" w14:textId="77777777" w:rsidR="00F44E42" w:rsidRPr="00F44E42" w:rsidRDefault="00F44E42" w:rsidP="00A82696">
            <w:pPr>
              <w:pStyle w:val="appendix"/>
            </w:pPr>
            <w:r w:rsidRPr="00F44E42">
              <w:t>0%</w:t>
            </w:r>
          </w:p>
        </w:tc>
      </w:tr>
      <w:tr w:rsidR="00F44E42" w:rsidRPr="00F44E42" w14:paraId="4D698134" w14:textId="77777777" w:rsidTr="00F44E42">
        <w:trPr>
          <w:trHeight w:val="300"/>
        </w:trPr>
        <w:tc>
          <w:tcPr>
            <w:tcW w:w="733" w:type="dxa"/>
            <w:noWrap/>
            <w:hideMark/>
          </w:tcPr>
          <w:p w14:paraId="053D8D75" w14:textId="77777777" w:rsidR="00F44E42" w:rsidRPr="00F44E42" w:rsidRDefault="00F44E42" w:rsidP="00A82696">
            <w:pPr>
              <w:pStyle w:val="appendix"/>
            </w:pPr>
            <w:r w:rsidRPr="00F44E42">
              <w:t>65</w:t>
            </w:r>
          </w:p>
        </w:tc>
        <w:tc>
          <w:tcPr>
            <w:tcW w:w="3458" w:type="dxa"/>
            <w:noWrap/>
            <w:hideMark/>
          </w:tcPr>
          <w:p w14:paraId="25686F83" w14:textId="77777777" w:rsidR="00F44E42" w:rsidRPr="00F44E42" w:rsidRDefault="00F44E42" w:rsidP="00A82696">
            <w:pPr>
              <w:pStyle w:val="appendix"/>
            </w:pPr>
            <w:r w:rsidRPr="00F44E42">
              <w:t>3% span 85(failed)</w:t>
            </w:r>
          </w:p>
        </w:tc>
        <w:tc>
          <w:tcPr>
            <w:tcW w:w="869" w:type="dxa"/>
            <w:noWrap/>
            <w:hideMark/>
          </w:tcPr>
          <w:p w14:paraId="328ABC4C" w14:textId="77777777" w:rsidR="00F44E42" w:rsidRPr="00F44E42" w:rsidRDefault="00F44E42" w:rsidP="00A82696">
            <w:pPr>
              <w:pStyle w:val="appendix"/>
            </w:pPr>
            <w:r w:rsidRPr="00F44E42">
              <w:t>30%</w:t>
            </w:r>
          </w:p>
        </w:tc>
        <w:tc>
          <w:tcPr>
            <w:tcW w:w="1145" w:type="dxa"/>
            <w:noWrap/>
            <w:hideMark/>
          </w:tcPr>
          <w:p w14:paraId="0F6682EF" w14:textId="77777777" w:rsidR="00F44E42" w:rsidRPr="00F44E42" w:rsidRDefault="00F44E42" w:rsidP="00A82696">
            <w:pPr>
              <w:pStyle w:val="appendix"/>
            </w:pPr>
            <w:r w:rsidRPr="00F44E42">
              <w:t>1.8</w:t>
            </w:r>
          </w:p>
        </w:tc>
        <w:tc>
          <w:tcPr>
            <w:tcW w:w="1846" w:type="dxa"/>
            <w:noWrap/>
            <w:hideMark/>
          </w:tcPr>
          <w:p w14:paraId="6AB9BDB3" w14:textId="77777777" w:rsidR="00F44E42" w:rsidRPr="00F44E42" w:rsidRDefault="00F44E42" w:rsidP="00A82696">
            <w:pPr>
              <w:pStyle w:val="appendix"/>
            </w:pPr>
            <w:r w:rsidRPr="00F44E42">
              <w:t>20%</w:t>
            </w:r>
          </w:p>
        </w:tc>
        <w:tc>
          <w:tcPr>
            <w:tcW w:w="1299" w:type="dxa"/>
            <w:noWrap/>
            <w:hideMark/>
          </w:tcPr>
          <w:p w14:paraId="72AF62AD" w14:textId="77777777" w:rsidR="00F44E42" w:rsidRPr="00F44E42" w:rsidRDefault="00F44E42" w:rsidP="00A82696">
            <w:pPr>
              <w:pStyle w:val="appendix"/>
            </w:pPr>
            <w:r w:rsidRPr="00F44E42">
              <w:t>10%</w:t>
            </w:r>
          </w:p>
        </w:tc>
      </w:tr>
      <w:tr w:rsidR="00F44E42" w:rsidRPr="00F44E42" w14:paraId="7F5FA4D3" w14:textId="77777777" w:rsidTr="00F44E42">
        <w:trPr>
          <w:trHeight w:val="300"/>
        </w:trPr>
        <w:tc>
          <w:tcPr>
            <w:tcW w:w="733" w:type="dxa"/>
            <w:noWrap/>
            <w:hideMark/>
          </w:tcPr>
          <w:p w14:paraId="638E998E" w14:textId="77777777" w:rsidR="00F44E42" w:rsidRPr="00F44E42" w:rsidRDefault="00F44E42" w:rsidP="00A82696">
            <w:pPr>
              <w:pStyle w:val="appendix"/>
            </w:pPr>
            <w:r w:rsidRPr="00F44E42">
              <w:t>66</w:t>
            </w:r>
          </w:p>
        </w:tc>
        <w:tc>
          <w:tcPr>
            <w:tcW w:w="3458" w:type="dxa"/>
            <w:noWrap/>
            <w:hideMark/>
          </w:tcPr>
          <w:p w14:paraId="70A5CB7A" w14:textId="3C4FC13E" w:rsidR="00F44E42" w:rsidRPr="00F44E42" w:rsidRDefault="00F44E42" w:rsidP="00A82696">
            <w:pPr>
              <w:pStyle w:val="appendix"/>
            </w:pPr>
            <w:r w:rsidRPr="00F44E42">
              <w:t xml:space="preserve">3% span 85 + 2.5% Tx 100 </w:t>
            </w:r>
          </w:p>
        </w:tc>
        <w:tc>
          <w:tcPr>
            <w:tcW w:w="869" w:type="dxa"/>
            <w:noWrap/>
            <w:hideMark/>
          </w:tcPr>
          <w:p w14:paraId="237C00EE" w14:textId="77777777" w:rsidR="00F44E42" w:rsidRPr="00F44E42" w:rsidRDefault="00F44E42" w:rsidP="00A82696">
            <w:pPr>
              <w:pStyle w:val="appendix"/>
            </w:pPr>
            <w:r w:rsidRPr="00F44E42">
              <w:t>30%</w:t>
            </w:r>
          </w:p>
        </w:tc>
        <w:tc>
          <w:tcPr>
            <w:tcW w:w="1145" w:type="dxa"/>
            <w:noWrap/>
            <w:hideMark/>
          </w:tcPr>
          <w:p w14:paraId="673C7CCE" w14:textId="77777777" w:rsidR="00F44E42" w:rsidRPr="00F44E42" w:rsidRDefault="00F44E42" w:rsidP="00A82696">
            <w:pPr>
              <w:pStyle w:val="appendix"/>
            </w:pPr>
            <w:r w:rsidRPr="00F44E42">
              <w:t>8.7</w:t>
            </w:r>
          </w:p>
        </w:tc>
        <w:tc>
          <w:tcPr>
            <w:tcW w:w="1846" w:type="dxa"/>
            <w:noWrap/>
            <w:hideMark/>
          </w:tcPr>
          <w:p w14:paraId="168CDC94" w14:textId="77777777" w:rsidR="00F44E42" w:rsidRPr="00F44E42" w:rsidRDefault="00F44E42" w:rsidP="00A82696">
            <w:pPr>
              <w:pStyle w:val="appendix"/>
            </w:pPr>
            <w:r w:rsidRPr="00F44E42">
              <w:t>18%</w:t>
            </w:r>
          </w:p>
        </w:tc>
        <w:tc>
          <w:tcPr>
            <w:tcW w:w="1299" w:type="dxa"/>
            <w:noWrap/>
            <w:hideMark/>
          </w:tcPr>
          <w:p w14:paraId="34F6E944" w14:textId="77777777" w:rsidR="00F44E42" w:rsidRPr="00F44E42" w:rsidRDefault="00F44E42" w:rsidP="00A82696">
            <w:pPr>
              <w:pStyle w:val="appendix"/>
            </w:pPr>
            <w:r w:rsidRPr="00F44E42">
              <w:t>15%</w:t>
            </w:r>
          </w:p>
        </w:tc>
      </w:tr>
      <w:tr w:rsidR="00F44E42" w:rsidRPr="00F44E42" w14:paraId="25608D9A" w14:textId="77777777" w:rsidTr="00F44E42">
        <w:trPr>
          <w:trHeight w:val="300"/>
        </w:trPr>
        <w:tc>
          <w:tcPr>
            <w:tcW w:w="733" w:type="dxa"/>
            <w:noWrap/>
            <w:hideMark/>
          </w:tcPr>
          <w:p w14:paraId="13432BAA" w14:textId="77777777" w:rsidR="00F44E42" w:rsidRPr="00F44E42" w:rsidRDefault="00F44E42" w:rsidP="00A82696">
            <w:pPr>
              <w:pStyle w:val="appendix"/>
            </w:pPr>
            <w:r w:rsidRPr="00F44E42">
              <w:t>67</w:t>
            </w:r>
          </w:p>
        </w:tc>
        <w:tc>
          <w:tcPr>
            <w:tcW w:w="3458" w:type="dxa"/>
            <w:noWrap/>
            <w:hideMark/>
          </w:tcPr>
          <w:p w14:paraId="12EED9B9" w14:textId="77777777" w:rsidR="00F44E42" w:rsidRPr="00F44E42" w:rsidRDefault="00F44E42" w:rsidP="00A82696">
            <w:pPr>
              <w:pStyle w:val="appendix"/>
            </w:pPr>
            <w:r w:rsidRPr="00F44E42">
              <w:t xml:space="preserve">3.6% Tx100 + 3.4% Span 80 </w:t>
            </w:r>
          </w:p>
        </w:tc>
        <w:tc>
          <w:tcPr>
            <w:tcW w:w="869" w:type="dxa"/>
            <w:noWrap/>
            <w:hideMark/>
          </w:tcPr>
          <w:p w14:paraId="70235430" w14:textId="77777777" w:rsidR="00F44E42" w:rsidRPr="00F44E42" w:rsidRDefault="00F44E42" w:rsidP="00A82696">
            <w:pPr>
              <w:pStyle w:val="appendix"/>
            </w:pPr>
            <w:r w:rsidRPr="00F44E42">
              <w:t>30%</w:t>
            </w:r>
          </w:p>
        </w:tc>
        <w:tc>
          <w:tcPr>
            <w:tcW w:w="1145" w:type="dxa"/>
            <w:noWrap/>
            <w:hideMark/>
          </w:tcPr>
          <w:p w14:paraId="1661A84E" w14:textId="77777777" w:rsidR="00F44E42" w:rsidRPr="00F44E42" w:rsidRDefault="00F44E42" w:rsidP="00A82696">
            <w:pPr>
              <w:pStyle w:val="appendix"/>
            </w:pPr>
            <w:r w:rsidRPr="00F44E42">
              <w:t>9.2</w:t>
            </w:r>
          </w:p>
        </w:tc>
        <w:tc>
          <w:tcPr>
            <w:tcW w:w="1846" w:type="dxa"/>
            <w:noWrap/>
            <w:hideMark/>
          </w:tcPr>
          <w:p w14:paraId="3B827D58" w14:textId="77777777" w:rsidR="00F44E42" w:rsidRPr="00F44E42" w:rsidRDefault="00F44E42" w:rsidP="00A82696">
            <w:pPr>
              <w:pStyle w:val="appendix"/>
            </w:pPr>
            <w:r w:rsidRPr="00F44E42">
              <w:t>0%</w:t>
            </w:r>
          </w:p>
        </w:tc>
        <w:tc>
          <w:tcPr>
            <w:tcW w:w="1299" w:type="dxa"/>
            <w:noWrap/>
            <w:hideMark/>
          </w:tcPr>
          <w:p w14:paraId="180F7DFA" w14:textId="77777777" w:rsidR="00F44E42" w:rsidRPr="00F44E42" w:rsidRDefault="00F44E42" w:rsidP="00A82696">
            <w:pPr>
              <w:pStyle w:val="appendix"/>
            </w:pPr>
            <w:r w:rsidRPr="00F44E42">
              <w:t>0%</w:t>
            </w:r>
          </w:p>
        </w:tc>
      </w:tr>
      <w:tr w:rsidR="00F44E42" w:rsidRPr="00F44E42" w14:paraId="43612CB3" w14:textId="77777777" w:rsidTr="00F44E42">
        <w:trPr>
          <w:trHeight w:val="300"/>
        </w:trPr>
        <w:tc>
          <w:tcPr>
            <w:tcW w:w="733" w:type="dxa"/>
            <w:noWrap/>
            <w:hideMark/>
          </w:tcPr>
          <w:p w14:paraId="0425261D" w14:textId="77777777" w:rsidR="00F44E42" w:rsidRPr="00F44E42" w:rsidRDefault="00F44E42" w:rsidP="00A82696">
            <w:pPr>
              <w:pStyle w:val="appendix"/>
            </w:pPr>
            <w:r w:rsidRPr="00F44E42">
              <w:t>68</w:t>
            </w:r>
          </w:p>
        </w:tc>
        <w:tc>
          <w:tcPr>
            <w:tcW w:w="3458" w:type="dxa"/>
            <w:noWrap/>
            <w:hideMark/>
          </w:tcPr>
          <w:p w14:paraId="2033DFDC" w14:textId="77777777" w:rsidR="00F44E42" w:rsidRPr="00F44E42" w:rsidRDefault="00F44E42" w:rsidP="00A82696">
            <w:pPr>
              <w:pStyle w:val="appendix"/>
            </w:pPr>
            <w:r w:rsidRPr="00F44E42">
              <w:t>3.6% Tx100 + 3.5% Span 8</w:t>
            </w:r>
          </w:p>
        </w:tc>
        <w:tc>
          <w:tcPr>
            <w:tcW w:w="869" w:type="dxa"/>
            <w:noWrap/>
            <w:hideMark/>
          </w:tcPr>
          <w:p w14:paraId="011FACAE" w14:textId="77777777" w:rsidR="00F44E42" w:rsidRPr="00F44E42" w:rsidRDefault="00F44E42" w:rsidP="00A82696">
            <w:pPr>
              <w:pStyle w:val="appendix"/>
            </w:pPr>
            <w:r w:rsidRPr="00F44E42">
              <w:t>30%</w:t>
            </w:r>
          </w:p>
        </w:tc>
        <w:tc>
          <w:tcPr>
            <w:tcW w:w="1145" w:type="dxa"/>
            <w:noWrap/>
            <w:hideMark/>
          </w:tcPr>
          <w:p w14:paraId="373033B4" w14:textId="77777777" w:rsidR="00F44E42" w:rsidRPr="00F44E42" w:rsidRDefault="00F44E42" w:rsidP="00A82696">
            <w:pPr>
              <w:pStyle w:val="appendix"/>
            </w:pPr>
            <w:r w:rsidRPr="00F44E42">
              <w:t>9.1</w:t>
            </w:r>
          </w:p>
        </w:tc>
        <w:tc>
          <w:tcPr>
            <w:tcW w:w="1846" w:type="dxa"/>
            <w:noWrap/>
            <w:hideMark/>
          </w:tcPr>
          <w:p w14:paraId="4F3C457A" w14:textId="77777777" w:rsidR="00F44E42" w:rsidRPr="00F44E42" w:rsidRDefault="00F44E42" w:rsidP="00A82696">
            <w:pPr>
              <w:pStyle w:val="appendix"/>
            </w:pPr>
            <w:r w:rsidRPr="00F44E42">
              <w:t>0%</w:t>
            </w:r>
          </w:p>
        </w:tc>
        <w:tc>
          <w:tcPr>
            <w:tcW w:w="1299" w:type="dxa"/>
            <w:noWrap/>
            <w:hideMark/>
          </w:tcPr>
          <w:p w14:paraId="56422A64" w14:textId="77777777" w:rsidR="00F44E42" w:rsidRPr="00F44E42" w:rsidRDefault="00F44E42" w:rsidP="00A82696">
            <w:pPr>
              <w:pStyle w:val="appendix"/>
            </w:pPr>
            <w:r w:rsidRPr="00F44E42">
              <w:t>0%</w:t>
            </w:r>
          </w:p>
        </w:tc>
      </w:tr>
    </w:tbl>
    <w:p w14:paraId="683112E0" w14:textId="77777777" w:rsidR="00F44E42" w:rsidRPr="00ED21E4" w:rsidRDefault="00F44E42" w:rsidP="00A82696">
      <w:pPr>
        <w:pStyle w:val="appendix"/>
        <w:rPr>
          <w:lang w:bidi="ar-SA"/>
        </w:rPr>
      </w:pPr>
    </w:p>
    <w:sectPr w:rsidR="00F44E42" w:rsidRPr="00ED21E4" w:rsidSect="00BB3957">
      <w:footerReference w:type="default" r:id="rId115"/>
      <w:pgSz w:w="12240" w:h="15840" w:code="1"/>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19EAD2" w14:textId="77777777" w:rsidR="007B28C0" w:rsidRDefault="007B28C0" w:rsidP="008E1C26">
      <w:pPr>
        <w:spacing w:line="240" w:lineRule="auto"/>
      </w:pPr>
      <w:r>
        <w:separator/>
      </w:r>
    </w:p>
  </w:endnote>
  <w:endnote w:type="continuationSeparator" w:id="0">
    <w:p w14:paraId="15D68C1E" w14:textId="77777777" w:rsidR="007B28C0" w:rsidRDefault="007B28C0"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Math">
    <w:panose1 w:val="02040503050406030204"/>
    <w:charset w:val="00"/>
    <w:family w:val="roman"/>
    <w:pitch w:val="variable"/>
    <w:sig w:usb0="E00006FF" w:usb1="420024FF" w:usb2="02000000" w:usb3="00000000" w:csb0="0000019F" w:csb1="00000000"/>
  </w:font>
  <w:font w:name="Dotum">
    <w:altName w:val="돋움"/>
    <w:panose1 w:val="020B0600000101010101"/>
    <w:charset w:val="81"/>
    <w:family w:val="swiss"/>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564730" w14:textId="0EECE05E" w:rsidR="007B28C0" w:rsidRDefault="007B28C0" w:rsidP="008E1C26">
    <w:pPr>
      <w:pStyle w:val="Footer"/>
      <w:jc w:val="center"/>
    </w:pPr>
    <w:r>
      <w:fldChar w:fldCharType="begin"/>
    </w:r>
    <w:r>
      <w:instrText xml:space="preserve"> PAGE   \* MERGEFORMAT </w:instrText>
    </w:r>
    <w:r>
      <w:fldChar w:fldCharType="separate"/>
    </w:r>
    <w:r>
      <w:rPr>
        <w:noProof/>
      </w:rPr>
      <w:t>xii</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FE92DF" w14:textId="069B8EC8" w:rsidR="007B28C0" w:rsidRDefault="007B28C0" w:rsidP="008E1C26">
    <w:pPr>
      <w:pStyle w:val="Footer"/>
      <w:jc w:val="center"/>
    </w:pPr>
    <w:r>
      <w:fldChar w:fldCharType="begin"/>
    </w:r>
    <w:r>
      <w:instrText xml:space="preserve"> PAGE   \* MERGEFORMAT </w:instrText>
    </w:r>
    <w:r>
      <w:fldChar w:fldCharType="separate"/>
    </w:r>
    <w:r>
      <w:rPr>
        <w:noProof/>
      </w:rPr>
      <w:t>67</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71242A" w14:textId="77777777" w:rsidR="007B28C0" w:rsidRDefault="007B28C0" w:rsidP="008E1C26">
      <w:pPr>
        <w:spacing w:line="240" w:lineRule="auto"/>
      </w:pPr>
      <w:r>
        <w:separator/>
      </w:r>
    </w:p>
  </w:footnote>
  <w:footnote w:type="continuationSeparator" w:id="0">
    <w:p w14:paraId="6AE9E869" w14:textId="77777777" w:rsidR="007B28C0" w:rsidRDefault="007B28C0" w:rsidP="008E1C2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F5C6A"/>
    <w:multiLevelType w:val="hybridMultilevel"/>
    <w:tmpl w:val="454032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F67970"/>
    <w:multiLevelType w:val="multilevel"/>
    <w:tmpl w:val="957886CA"/>
    <w:lvl w:ilvl="0">
      <w:start w:val="1"/>
      <w:numFmt w:val="decimal"/>
      <w:lvlText w:val="%1"/>
      <w:lvlJc w:val="left"/>
      <w:pPr>
        <w:ind w:left="432" w:hanging="432"/>
      </w:pPr>
      <w:rPr>
        <w:rFonts w:hint="default"/>
      </w:rPr>
    </w:lvl>
    <w:lvl w:ilvl="1">
      <w:start w:val="1"/>
      <w:numFmt w:val="decimal"/>
      <w:lvlText w:val="%1.%2"/>
      <w:lvlJc w:val="left"/>
      <w:pPr>
        <w:ind w:left="36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4"/>
      <w:lvlText w:val="%1.%2.%3"/>
      <w:lvlJc w:val="left"/>
      <w:pPr>
        <w:ind w:left="720" w:hanging="72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 w15:restartNumberingAfterBreak="0">
    <w:nsid w:val="080A0A4B"/>
    <w:multiLevelType w:val="hybridMultilevel"/>
    <w:tmpl w:val="84ECB28C"/>
    <w:lvl w:ilvl="0" w:tplc="0F44122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986D0F"/>
    <w:multiLevelType w:val="multilevel"/>
    <w:tmpl w:val="5AFCE4C4"/>
    <w:lvl w:ilvl="0">
      <w:start w:val="1"/>
      <w:numFmt w:val="decimal"/>
      <w:lvlText w:val="%1."/>
      <w:lvlJc w:val="left"/>
      <w:pPr>
        <w:ind w:left="36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Heading3"/>
      <w:lvlText w:val="%1.%2."/>
      <w:lvlJc w:val="left"/>
      <w:pPr>
        <w:ind w:left="792" w:hanging="432"/>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8B3329E"/>
    <w:multiLevelType w:val="hybridMultilevel"/>
    <w:tmpl w:val="0EDC4B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5E4F96"/>
    <w:multiLevelType w:val="hybridMultilevel"/>
    <w:tmpl w:val="FD0674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703E99"/>
    <w:multiLevelType w:val="hybridMultilevel"/>
    <w:tmpl w:val="5A68C6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A71EA8"/>
    <w:multiLevelType w:val="multilevel"/>
    <w:tmpl w:val="851E3B0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F746907"/>
    <w:multiLevelType w:val="hybridMultilevel"/>
    <w:tmpl w:val="2FCE82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237295"/>
    <w:multiLevelType w:val="hybridMultilevel"/>
    <w:tmpl w:val="224623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1490C55"/>
    <w:multiLevelType w:val="hybridMultilevel"/>
    <w:tmpl w:val="B07AA52E"/>
    <w:lvl w:ilvl="0" w:tplc="040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6DD7673"/>
    <w:multiLevelType w:val="multilevel"/>
    <w:tmpl w:val="81CA9936"/>
    <w:lvl w:ilvl="0">
      <w:start w:val="3"/>
      <w:numFmt w:val="decimal"/>
      <w:lvlText w:val="%1."/>
      <w:lvlJc w:val="left"/>
      <w:pPr>
        <w:ind w:left="360" w:hanging="360"/>
      </w:pPr>
      <w:rPr>
        <w:rFonts w:hint="default"/>
      </w:rPr>
    </w:lvl>
    <w:lvl w:ilvl="1">
      <w:start w:val="1"/>
      <w:numFmt w:val="decimal"/>
      <w:pStyle w:val="subheading"/>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37E21331"/>
    <w:multiLevelType w:val="hybridMultilevel"/>
    <w:tmpl w:val="E7E260D6"/>
    <w:lvl w:ilvl="0" w:tplc="5D5600C0">
      <w:start w:val="1"/>
      <w:numFmt w:val="decimal"/>
      <w:pStyle w:val="Heading2"/>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E132DF4"/>
    <w:multiLevelType w:val="hybridMultilevel"/>
    <w:tmpl w:val="B50C05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EA9235D"/>
    <w:multiLevelType w:val="hybridMultilevel"/>
    <w:tmpl w:val="9F88A1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37E6925"/>
    <w:multiLevelType w:val="hybridMultilevel"/>
    <w:tmpl w:val="2144B2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ADE6FF5"/>
    <w:multiLevelType w:val="hybridMultilevel"/>
    <w:tmpl w:val="94389E70"/>
    <w:lvl w:ilvl="0" w:tplc="954605FA">
      <w:start w:val="1"/>
      <w:numFmt w:val="bullet"/>
      <w:lvlText w:val=""/>
      <w:lvlJc w:val="left"/>
      <w:pPr>
        <w:tabs>
          <w:tab w:val="num" w:pos="720"/>
        </w:tabs>
        <w:ind w:left="720" w:hanging="360"/>
      </w:pPr>
      <w:rPr>
        <w:rFonts w:ascii="Symbol" w:hAnsi="Symbol" w:hint="default"/>
      </w:rPr>
    </w:lvl>
    <w:lvl w:ilvl="1" w:tplc="98AA1C8E" w:tentative="1">
      <w:start w:val="1"/>
      <w:numFmt w:val="bullet"/>
      <w:lvlText w:val=""/>
      <w:lvlJc w:val="left"/>
      <w:pPr>
        <w:tabs>
          <w:tab w:val="num" w:pos="1440"/>
        </w:tabs>
        <w:ind w:left="1440" w:hanging="360"/>
      </w:pPr>
      <w:rPr>
        <w:rFonts w:ascii="Symbol" w:hAnsi="Symbol" w:hint="default"/>
      </w:rPr>
    </w:lvl>
    <w:lvl w:ilvl="2" w:tplc="CDC6BEF2" w:tentative="1">
      <w:start w:val="1"/>
      <w:numFmt w:val="bullet"/>
      <w:lvlText w:val=""/>
      <w:lvlJc w:val="left"/>
      <w:pPr>
        <w:tabs>
          <w:tab w:val="num" w:pos="2160"/>
        </w:tabs>
        <w:ind w:left="2160" w:hanging="360"/>
      </w:pPr>
      <w:rPr>
        <w:rFonts w:ascii="Symbol" w:hAnsi="Symbol" w:hint="default"/>
      </w:rPr>
    </w:lvl>
    <w:lvl w:ilvl="3" w:tplc="F288ED7C" w:tentative="1">
      <w:start w:val="1"/>
      <w:numFmt w:val="bullet"/>
      <w:lvlText w:val=""/>
      <w:lvlJc w:val="left"/>
      <w:pPr>
        <w:tabs>
          <w:tab w:val="num" w:pos="2880"/>
        </w:tabs>
        <w:ind w:left="2880" w:hanging="360"/>
      </w:pPr>
      <w:rPr>
        <w:rFonts w:ascii="Symbol" w:hAnsi="Symbol" w:hint="default"/>
      </w:rPr>
    </w:lvl>
    <w:lvl w:ilvl="4" w:tplc="6DCE1A1A" w:tentative="1">
      <w:start w:val="1"/>
      <w:numFmt w:val="bullet"/>
      <w:lvlText w:val=""/>
      <w:lvlJc w:val="left"/>
      <w:pPr>
        <w:tabs>
          <w:tab w:val="num" w:pos="3600"/>
        </w:tabs>
        <w:ind w:left="3600" w:hanging="360"/>
      </w:pPr>
      <w:rPr>
        <w:rFonts w:ascii="Symbol" w:hAnsi="Symbol" w:hint="default"/>
      </w:rPr>
    </w:lvl>
    <w:lvl w:ilvl="5" w:tplc="9878D9D8" w:tentative="1">
      <w:start w:val="1"/>
      <w:numFmt w:val="bullet"/>
      <w:lvlText w:val=""/>
      <w:lvlJc w:val="left"/>
      <w:pPr>
        <w:tabs>
          <w:tab w:val="num" w:pos="4320"/>
        </w:tabs>
        <w:ind w:left="4320" w:hanging="360"/>
      </w:pPr>
      <w:rPr>
        <w:rFonts w:ascii="Symbol" w:hAnsi="Symbol" w:hint="default"/>
      </w:rPr>
    </w:lvl>
    <w:lvl w:ilvl="6" w:tplc="CB4472B2" w:tentative="1">
      <w:start w:val="1"/>
      <w:numFmt w:val="bullet"/>
      <w:lvlText w:val=""/>
      <w:lvlJc w:val="left"/>
      <w:pPr>
        <w:tabs>
          <w:tab w:val="num" w:pos="5040"/>
        </w:tabs>
        <w:ind w:left="5040" w:hanging="360"/>
      </w:pPr>
      <w:rPr>
        <w:rFonts w:ascii="Symbol" w:hAnsi="Symbol" w:hint="default"/>
      </w:rPr>
    </w:lvl>
    <w:lvl w:ilvl="7" w:tplc="A7CCD866" w:tentative="1">
      <w:start w:val="1"/>
      <w:numFmt w:val="bullet"/>
      <w:lvlText w:val=""/>
      <w:lvlJc w:val="left"/>
      <w:pPr>
        <w:tabs>
          <w:tab w:val="num" w:pos="5760"/>
        </w:tabs>
        <w:ind w:left="5760" w:hanging="360"/>
      </w:pPr>
      <w:rPr>
        <w:rFonts w:ascii="Symbol" w:hAnsi="Symbol" w:hint="default"/>
      </w:rPr>
    </w:lvl>
    <w:lvl w:ilvl="8" w:tplc="76D0AB0C"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4FEB3160"/>
    <w:multiLevelType w:val="hybridMultilevel"/>
    <w:tmpl w:val="BA4EB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55E40C7"/>
    <w:multiLevelType w:val="hybridMultilevel"/>
    <w:tmpl w:val="841808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0CA7905"/>
    <w:multiLevelType w:val="hybridMultilevel"/>
    <w:tmpl w:val="2EE463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B707480"/>
    <w:multiLevelType w:val="hybridMultilevel"/>
    <w:tmpl w:val="679A14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CBE6056"/>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0"/>
  </w:num>
  <w:num w:numId="2">
    <w:abstractNumId w:val="19"/>
  </w:num>
  <w:num w:numId="3">
    <w:abstractNumId w:val="8"/>
  </w:num>
  <w:num w:numId="4">
    <w:abstractNumId w:val="11"/>
  </w:num>
  <w:num w:numId="5">
    <w:abstractNumId w:val="13"/>
  </w:num>
  <w:num w:numId="6">
    <w:abstractNumId w:val="1"/>
  </w:num>
  <w:num w:numId="7">
    <w:abstractNumId w:val="21"/>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12"/>
  </w:num>
  <w:num w:numId="12">
    <w:abstractNumId w:val="12"/>
    <w:lvlOverride w:ilvl="0">
      <w:startOverride w:val="2"/>
    </w:lvlOverride>
  </w:num>
  <w:num w:numId="13">
    <w:abstractNumId w:val="12"/>
    <w:lvlOverride w:ilvl="0">
      <w:startOverride w:val="2"/>
    </w:lvlOverride>
  </w:num>
  <w:num w:numId="14">
    <w:abstractNumId w:val="9"/>
  </w:num>
  <w:num w:numId="15">
    <w:abstractNumId w:val="12"/>
    <w:lvlOverride w:ilvl="0">
      <w:startOverride w:val="1"/>
    </w:lvlOverride>
  </w:num>
  <w:num w:numId="16">
    <w:abstractNumId w:val="12"/>
    <w:lvlOverride w:ilvl="0">
      <w:startOverride w:val="1"/>
    </w:lvlOverride>
  </w:num>
  <w:num w:numId="17">
    <w:abstractNumId w:val="3"/>
  </w:num>
  <w:num w:numId="18">
    <w:abstractNumId w:val="3"/>
  </w:num>
  <w:num w:numId="19">
    <w:abstractNumId w:val="3"/>
  </w:num>
  <w:num w:numId="20">
    <w:abstractNumId w:val="3"/>
  </w:num>
  <w:num w:numId="21">
    <w:abstractNumId w:val="15"/>
  </w:num>
  <w:num w:numId="22">
    <w:abstractNumId w:val="0"/>
  </w:num>
  <w:num w:numId="23">
    <w:abstractNumId w:val="20"/>
  </w:num>
  <w:num w:numId="24">
    <w:abstractNumId w:val="17"/>
  </w:num>
  <w:num w:numId="25">
    <w:abstractNumId w:val="3"/>
  </w:num>
  <w:num w:numId="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
  </w:num>
  <w:num w:numId="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2"/>
  </w:num>
  <w:num w:numId="31">
    <w:abstractNumId w:val="5"/>
  </w:num>
  <w:num w:numId="32">
    <w:abstractNumId w:val="4"/>
  </w:num>
  <w:num w:numId="33">
    <w:abstractNumId w:val="14"/>
  </w:num>
  <w:num w:numId="34">
    <w:abstractNumId w:val="18"/>
  </w:num>
  <w:num w:numId="35">
    <w:abstractNumId w:val="3"/>
  </w:num>
  <w:num w:numId="36">
    <w:abstractNumId w:val="2"/>
  </w:num>
  <w:num w:numId="37">
    <w:abstractNumId w:val="1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activeWritingStyle w:appName="MSWord" w:lang="es-MX" w:vendorID="64" w:dllVersion="6" w:nlCheck="1" w:checkStyle="0"/>
  <w:activeWritingStyle w:appName="MSWord" w:lang="en-US" w:vendorID="64" w:dllVersion="6" w:nlCheck="1" w:checkStyle="0"/>
  <w:activeWritingStyle w:appName="MSWord" w:lang="en-US" w:vendorID="64" w:dllVersion="0" w:nlCheck="1" w:checkStyle="0"/>
  <w:activeWritingStyle w:appName="MSWord" w:lang="es-MX" w:vendorID="64" w:dllVersion="0" w:nlCheck="1" w:checkStyle="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060D"/>
    <w:rsid w:val="00000388"/>
    <w:rsid w:val="00000857"/>
    <w:rsid w:val="00013B8C"/>
    <w:rsid w:val="00013F5E"/>
    <w:rsid w:val="00015F98"/>
    <w:rsid w:val="00023482"/>
    <w:rsid w:val="00025A12"/>
    <w:rsid w:val="000309DD"/>
    <w:rsid w:val="00041638"/>
    <w:rsid w:val="000427E1"/>
    <w:rsid w:val="00044825"/>
    <w:rsid w:val="00050E79"/>
    <w:rsid w:val="00054E0E"/>
    <w:rsid w:val="00064B2E"/>
    <w:rsid w:val="000704A2"/>
    <w:rsid w:val="0007305A"/>
    <w:rsid w:val="00073F62"/>
    <w:rsid w:val="00074643"/>
    <w:rsid w:val="00076B36"/>
    <w:rsid w:val="00077F0A"/>
    <w:rsid w:val="0008163B"/>
    <w:rsid w:val="0008176F"/>
    <w:rsid w:val="000844F6"/>
    <w:rsid w:val="0008701B"/>
    <w:rsid w:val="00094F79"/>
    <w:rsid w:val="000A3423"/>
    <w:rsid w:val="000A3466"/>
    <w:rsid w:val="000A7804"/>
    <w:rsid w:val="000B60FE"/>
    <w:rsid w:val="000B6EBA"/>
    <w:rsid w:val="000B75CF"/>
    <w:rsid w:val="000C18E6"/>
    <w:rsid w:val="000C24B8"/>
    <w:rsid w:val="000D0043"/>
    <w:rsid w:val="000D0CE4"/>
    <w:rsid w:val="000D170A"/>
    <w:rsid w:val="000D274A"/>
    <w:rsid w:val="000E2563"/>
    <w:rsid w:val="000E45C2"/>
    <w:rsid w:val="000E4CA9"/>
    <w:rsid w:val="000E5BA3"/>
    <w:rsid w:val="000F56FF"/>
    <w:rsid w:val="0010049A"/>
    <w:rsid w:val="00104AA2"/>
    <w:rsid w:val="00105BBB"/>
    <w:rsid w:val="001061F3"/>
    <w:rsid w:val="00106C83"/>
    <w:rsid w:val="00111915"/>
    <w:rsid w:val="00111D5B"/>
    <w:rsid w:val="001149E5"/>
    <w:rsid w:val="00115C6E"/>
    <w:rsid w:val="00117648"/>
    <w:rsid w:val="0011794C"/>
    <w:rsid w:val="00120784"/>
    <w:rsid w:val="00127D1F"/>
    <w:rsid w:val="001315CA"/>
    <w:rsid w:val="00133A29"/>
    <w:rsid w:val="00133C3F"/>
    <w:rsid w:val="00135E9F"/>
    <w:rsid w:val="001400F4"/>
    <w:rsid w:val="0014152E"/>
    <w:rsid w:val="001431E8"/>
    <w:rsid w:val="00143E60"/>
    <w:rsid w:val="00144B35"/>
    <w:rsid w:val="00145391"/>
    <w:rsid w:val="001453A8"/>
    <w:rsid w:val="001457E0"/>
    <w:rsid w:val="00151812"/>
    <w:rsid w:val="00152414"/>
    <w:rsid w:val="00156A07"/>
    <w:rsid w:val="001574EE"/>
    <w:rsid w:val="00157DDB"/>
    <w:rsid w:val="00161A47"/>
    <w:rsid w:val="00161CC1"/>
    <w:rsid w:val="001626B1"/>
    <w:rsid w:val="00166F9B"/>
    <w:rsid w:val="001709B0"/>
    <w:rsid w:val="001712B0"/>
    <w:rsid w:val="00172240"/>
    <w:rsid w:val="0017227F"/>
    <w:rsid w:val="00174266"/>
    <w:rsid w:val="001765F3"/>
    <w:rsid w:val="00177E36"/>
    <w:rsid w:val="00180428"/>
    <w:rsid w:val="00184173"/>
    <w:rsid w:val="00187691"/>
    <w:rsid w:val="00190108"/>
    <w:rsid w:val="00192BEC"/>
    <w:rsid w:val="00196566"/>
    <w:rsid w:val="00197BA7"/>
    <w:rsid w:val="001A2015"/>
    <w:rsid w:val="001A4BD3"/>
    <w:rsid w:val="001A60A3"/>
    <w:rsid w:val="001B12EF"/>
    <w:rsid w:val="001B2952"/>
    <w:rsid w:val="001B684F"/>
    <w:rsid w:val="001B68B2"/>
    <w:rsid w:val="001C1629"/>
    <w:rsid w:val="001C2038"/>
    <w:rsid w:val="001C3B63"/>
    <w:rsid w:val="001C7E9E"/>
    <w:rsid w:val="001D3591"/>
    <w:rsid w:val="001D3DB1"/>
    <w:rsid w:val="001D4B21"/>
    <w:rsid w:val="001E1ABF"/>
    <w:rsid w:val="001E1B67"/>
    <w:rsid w:val="001E2404"/>
    <w:rsid w:val="001E2844"/>
    <w:rsid w:val="001E5F69"/>
    <w:rsid w:val="001E716F"/>
    <w:rsid w:val="001F11E8"/>
    <w:rsid w:val="001F5259"/>
    <w:rsid w:val="001F58A0"/>
    <w:rsid w:val="001F6D97"/>
    <w:rsid w:val="001F7610"/>
    <w:rsid w:val="00202100"/>
    <w:rsid w:val="0020689B"/>
    <w:rsid w:val="00212FE6"/>
    <w:rsid w:val="0021408B"/>
    <w:rsid w:val="002147D8"/>
    <w:rsid w:val="00214CBD"/>
    <w:rsid w:val="002165DD"/>
    <w:rsid w:val="00222604"/>
    <w:rsid w:val="00223777"/>
    <w:rsid w:val="0023375C"/>
    <w:rsid w:val="0023771F"/>
    <w:rsid w:val="00242321"/>
    <w:rsid w:val="00242CED"/>
    <w:rsid w:val="002436B7"/>
    <w:rsid w:val="00254B5D"/>
    <w:rsid w:val="002550D5"/>
    <w:rsid w:val="002568E1"/>
    <w:rsid w:val="00256C97"/>
    <w:rsid w:val="0026048A"/>
    <w:rsid w:val="00260F9A"/>
    <w:rsid w:val="002627FB"/>
    <w:rsid w:val="00266130"/>
    <w:rsid w:val="00267AAA"/>
    <w:rsid w:val="00271AB7"/>
    <w:rsid w:val="00271ED6"/>
    <w:rsid w:val="00272CAD"/>
    <w:rsid w:val="0027643B"/>
    <w:rsid w:val="00281982"/>
    <w:rsid w:val="00281C3C"/>
    <w:rsid w:val="00282D87"/>
    <w:rsid w:val="002836AC"/>
    <w:rsid w:val="00286D32"/>
    <w:rsid w:val="002905C3"/>
    <w:rsid w:val="00296E5C"/>
    <w:rsid w:val="002A0C37"/>
    <w:rsid w:val="002A6948"/>
    <w:rsid w:val="002A75AF"/>
    <w:rsid w:val="002B0714"/>
    <w:rsid w:val="002B447D"/>
    <w:rsid w:val="002B703E"/>
    <w:rsid w:val="002C0067"/>
    <w:rsid w:val="002C0678"/>
    <w:rsid w:val="002C71D6"/>
    <w:rsid w:val="002C7444"/>
    <w:rsid w:val="002D12D1"/>
    <w:rsid w:val="002D13B6"/>
    <w:rsid w:val="002D1921"/>
    <w:rsid w:val="002D4CA5"/>
    <w:rsid w:val="002D57B7"/>
    <w:rsid w:val="002D6E20"/>
    <w:rsid w:val="002D73A0"/>
    <w:rsid w:val="002E035C"/>
    <w:rsid w:val="002E157F"/>
    <w:rsid w:val="002E6540"/>
    <w:rsid w:val="002E6E3E"/>
    <w:rsid w:val="002E7CB6"/>
    <w:rsid w:val="002F0E46"/>
    <w:rsid w:val="002F48CB"/>
    <w:rsid w:val="002F50C4"/>
    <w:rsid w:val="002F6753"/>
    <w:rsid w:val="00301A5F"/>
    <w:rsid w:val="00305B8E"/>
    <w:rsid w:val="0030639F"/>
    <w:rsid w:val="00306FF7"/>
    <w:rsid w:val="0030767B"/>
    <w:rsid w:val="0031051B"/>
    <w:rsid w:val="00311FAF"/>
    <w:rsid w:val="003143C3"/>
    <w:rsid w:val="00314F3F"/>
    <w:rsid w:val="00316534"/>
    <w:rsid w:val="00316B5B"/>
    <w:rsid w:val="003218D0"/>
    <w:rsid w:val="0032330C"/>
    <w:rsid w:val="003240AA"/>
    <w:rsid w:val="00331B5E"/>
    <w:rsid w:val="00333D55"/>
    <w:rsid w:val="00335779"/>
    <w:rsid w:val="00340F68"/>
    <w:rsid w:val="00343673"/>
    <w:rsid w:val="003450B1"/>
    <w:rsid w:val="00347BDD"/>
    <w:rsid w:val="0035261F"/>
    <w:rsid w:val="003557B8"/>
    <w:rsid w:val="00361CE5"/>
    <w:rsid w:val="003624FF"/>
    <w:rsid w:val="003635D6"/>
    <w:rsid w:val="00363907"/>
    <w:rsid w:val="00373496"/>
    <w:rsid w:val="00373758"/>
    <w:rsid w:val="00374BDE"/>
    <w:rsid w:val="00376A0E"/>
    <w:rsid w:val="00380F33"/>
    <w:rsid w:val="003850AB"/>
    <w:rsid w:val="00385E9D"/>
    <w:rsid w:val="00386E26"/>
    <w:rsid w:val="00390FD6"/>
    <w:rsid w:val="00393159"/>
    <w:rsid w:val="00396207"/>
    <w:rsid w:val="00397ACF"/>
    <w:rsid w:val="003A060D"/>
    <w:rsid w:val="003A1DDA"/>
    <w:rsid w:val="003A62A8"/>
    <w:rsid w:val="003B0C2A"/>
    <w:rsid w:val="003B73A8"/>
    <w:rsid w:val="003B763D"/>
    <w:rsid w:val="003C011B"/>
    <w:rsid w:val="003D22F7"/>
    <w:rsid w:val="003D30E3"/>
    <w:rsid w:val="003D4D3A"/>
    <w:rsid w:val="003D6AE3"/>
    <w:rsid w:val="003E0FB9"/>
    <w:rsid w:val="003E22B5"/>
    <w:rsid w:val="003E3543"/>
    <w:rsid w:val="003E736D"/>
    <w:rsid w:val="003F1755"/>
    <w:rsid w:val="003F1757"/>
    <w:rsid w:val="003F461A"/>
    <w:rsid w:val="003F507A"/>
    <w:rsid w:val="003F7A02"/>
    <w:rsid w:val="00400339"/>
    <w:rsid w:val="0040116C"/>
    <w:rsid w:val="004022A2"/>
    <w:rsid w:val="0040317C"/>
    <w:rsid w:val="004036B3"/>
    <w:rsid w:val="00415C35"/>
    <w:rsid w:val="0041769D"/>
    <w:rsid w:val="004224EC"/>
    <w:rsid w:val="00426F9F"/>
    <w:rsid w:val="00427FA2"/>
    <w:rsid w:val="004330ED"/>
    <w:rsid w:val="0044094F"/>
    <w:rsid w:val="004431F8"/>
    <w:rsid w:val="00443994"/>
    <w:rsid w:val="0044484A"/>
    <w:rsid w:val="00444FEE"/>
    <w:rsid w:val="00445BAE"/>
    <w:rsid w:val="004539BE"/>
    <w:rsid w:val="004579C0"/>
    <w:rsid w:val="00461AA9"/>
    <w:rsid w:val="0046760E"/>
    <w:rsid w:val="00470F90"/>
    <w:rsid w:val="00472B7F"/>
    <w:rsid w:val="00477B0D"/>
    <w:rsid w:val="00477C67"/>
    <w:rsid w:val="004845E9"/>
    <w:rsid w:val="004849E7"/>
    <w:rsid w:val="004878DB"/>
    <w:rsid w:val="00487AD6"/>
    <w:rsid w:val="00487C5B"/>
    <w:rsid w:val="00492460"/>
    <w:rsid w:val="00494C17"/>
    <w:rsid w:val="004A1C94"/>
    <w:rsid w:val="004A2634"/>
    <w:rsid w:val="004A4F52"/>
    <w:rsid w:val="004A7C75"/>
    <w:rsid w:val="004B3FCC"/>
    <w:rsid w:val="004B55DC"/>
    <w:rsid w:val="004B7BB8"/>
    <w:rsid w:val="004C1CA2"/>
    <w:rsid w:val="004C33A3"/>
    <w:rsid w:val="004C3644"/>
    <w:rsid w:val="004C56F1"/>
    <w:rsid w:val="004D007D"/>
    <w:rsid w:val="004D0E1E"/>
    <w:rsid w:val="004D186F"/>
    <w:rsid w:val="004D36BC"/>
    <w:rsid w:val="004D4056"/>
    <w:rsid w:val="004D60E8"/>
    <w:rsid w:val="004E6DBD"/>
    <w:rsid w:val="004E78C5"/>
    <w:rsid w:val="004F24C7"/>
    <w:rsid w:val="004F5A3D"/>
    <w:rsid w:val="004F7C8A"/>
    <w:rsid w:val="00501D10"/>
    <w:rsid w:val="00505852"/>
    <w:rsid w:val="00505D4F"/>
    <w:rsid w:val="00506E17"/>
    <w:rsid w:val="00511F20"/>
    <w:rsid w:val="00524563"/>
    <w:rsid w:val="00525639"/>
    <w:rsid w:val="0053028C"/>
    <w:rsid w:val="005309D9"/>
    <w:rsid w:val="00530F58"/>
    <w:rsid w:val="00533066"/>
    <w:rsid w:val="0053342C"/>
    <w:rsid w:val="0053467A"/>
    <w:rsid w:val="00534D4E"/>
    <w:rsid w:val="005354E8"/>
    <w:rsid w:val="00537913"/>
    <w:rsid w:val="0054019E"/>
    <w:rsid w:val="005420D9"/>
    <w:rsid w:val="00545A17"/>
    <w:rsid w:val="00554D5B"/>
    <w:rsid w:val="00555F33"/>
    <w:rsid w:val="00561A06"/>
    <w:rsid w:val="00566C75"/>
    <w:rsid w:val="0056755A"/>
    <w:rsid w:val="00571458"/>
    <w:rsid w:val="005749D6"/>
    <w:rsid w:val="0057775C"/>
    <w:rsid w:val="00581A62"/>
    <w:rsid w:val="00582EBC"/>
    <w:rsid w:val="005836E1"/>
    <w:rsid w:val="0059030B"/>
    <w:rsid w:val="005958DA"/>
    <w:rsid w:val="00595E21"/>
    <w:rsid w:val="00596960"/>
    <w:rsid w:val="005A1027"/>
    <w:rsid w:val="005A2B79"/>
    <w:rsid w:val="005A40DE"/>
    <w:rsid w:val="005A7D97"/>
    <w:rsid w:val="005B0705"/>
    <w:rsid w:val="005B28A8"/>
    <w:rsid w:val="005B2DED"/>
    <w:rsid w:val="005B30D3"/>
    <w:rsid w:val="005B46E7"/>
    <w:rsid w:val="005C50E1"/>
    <w:rsid w:val="005C628A"/>
    <w:rsid w:val="005C67D8"/>
    <w:rsid w:val="005D0CB1"/>
    <w:rsid w:val="005D2094"/>
    <w:rsid w:val="005D4B28"/>
    <w:rsid w:val="005E4065"/>
    <w:rsid w:val="005E4BFB"/>
    <w:rsid w:val="005E5581"/>
    <w:rsid w:val="005F1459"/>
    <w:rsid w:val="005F3341"/>
    <w:rsid w:val="005F4DC4"/>
    <w:rsid w:val="005F6071"/>
    <w:rsid w:val="005F79E2"/>
    <w:rsid w:val="005F7F64"/>
    <w:rsid w:val="00603CF1"/>
    <w:rsid w:val="00603F6F"/>
    <w:rsid w:val="00607361"/>
    <w:rsid w:val="00611676"/>
    <w:rsid w:val="006136C6"/>
    <w:rsid w:val="00616157"/>
    <w:rsid w:val="00616A57"/>
    <w:rsid w:val="00622228"/>
    <w:rsid w:val="00622ED2"/>
    <w:rsid w:val="0062399C"/>
    <w:rsid w:val="006245B3"/>
    <w:rsid w:val="00624624"/>
    <w:rsid w:val="00625BDB"/>
    <w:rsid w:val="00627368"/>
    <w:rsid w:val="006273C0"/>
    <w:rsid w:val="006312CD"/>
    <w:rsid w:val="006329B8"/>
    <w:rsid w:val="00633C74"/>
    <w:rsid w:val="006341FD"/>
    <w:rsid w:val="00635333"/>
    <w:rsid w:val="00635EBB"/>
    <w:rsid w:val="00637ADB"/>
    <w:rsid w:val="00640DEC"/>
    <w:rsid w:val="00641710"/>
    <w:rsid w:val="006423CE"/>
    <w:rsid w:val="006459A1"/>
    <w:rsid w:val="00645A8F"/>
    <w:rsid w:val="006467B7"/>
    <w:rsid w:val="00647689"/>
    <w:rsid w:val="00650B4B"/>
    <w:rsid w:val="00652B98"/>
    <w:rsid w:val="006538D8"/>
    <w:rsid w:val="00653C73"/>
    <w:rsid w:val="006573AE"/>
    <w:rsid w:val="00660B74"/>
    <w:rsid w:val="00661C13"/>
    <w:rsid w:val="00666AF6"/>
    <w:rsid w:val="00666F30"/>
    <w:rsid w:val="00677B9C"/>
    <w:rsid w:val="00684355"/>
    <w:rsid w:val="0069415A"/>
    <w:rsid w:val="006956A6"/>
    <w:rsid w:val="00696E2C"/>
    <w:rsid w:val="00697820"/>
    <w:rsid w:val="006A1236"/>
    <w:rsid w:val="006A16BA"/>
    <w:rsid w:val="006A40EF"/>
    <w:rsid w:val="006A46FB"/>
    <w:rsid w:val="006A6340"/>
    <w:rsid w:val="006B1C25"/>
    <w:rsid w:val="006B1D41"/>
    <w:rsid w:val="006B23E6"/>
    <w:rsid w:val="006B4018"/>
    <w:rsid w:val="006B5145"/>
    <w:rsid w:val="006B5C7A"/>
    <w:rsid w:val="006C069A"/>
    <w:rsid w:val="006C1790"/>
    <w:rsid w:val="006C6445"/>
    <w:rsid w:val="006D6368"/>
    <w:rsid w:val="006E3332"/>
    <w:rsid w:val="006E3D4A"/>
    <w:rsid w:val="006E4E3E"/>
    <w:rsid w:val="006E6468"/>
    <w:rsid w:val="006E6E50"/>
    <w:rsid w:val="006F0759"/>
    <w:rsid w:val="006F10CE"/>
    <w:rsid w:val="006F290D"/>
    <w:rsid w:val="006F4E96"/>
    <w:rsid w:val="006F75E5"/>
    <w:rsid w:val="006F7A86"/>
    <w:rsid w:val="006F7E97"/>
    <w:rsid w:val="0070017B"/>
    <w:rsid w:val="00701E6D"/>
    <w:rsid w:val="00702DDD"/>
    <w:rsid w:val="00705086"/>
    <w:rsid w:val="00706308"/>
    <w:rsid w:val="00711922"/>
    <w:rsid w:val="00711B60"/>
    <w:rsid w:val="00715B8B"/>
    <w:rsid w:val="00723512"/>
    <w:rsid w:val="0072613D"/>
    <w:rsid w:val="00730F0A"/>
    <w:rsid w:val="007328F8"/>
    <w:rsid w:val="00740138"/>
    <w:rsid w:val="00740201"/>
    <w:rsid w:val="0074506E"/>
    <w:rsid w:val="00746109"/>
    <w:rsid w:val="007467DC"/>
    <w:rsid w:val="00746E16"/>
    <w:rsid w:val="007478E4"/>
    <w:rsid w:val="00747FFB"/>
    <w:rsid w:val="007510EC"/>
    <w:rsid w:val="00755084"/>
    <w:rsid w:val="007559B1"/>
    <w:rsid w:val="00756C1E"/>
    <w:rsid w:val="00756D2F"/>
    <w:rsid w:val="00757F81"/>
    <w:rsid w:val="00761FDB"/>
    <w:rsid w:val="00763B57"/>
    <w:rsid w:val="00767EB8"/>
    <w:rsid w:val="007705F8"/>
    <w:rsid w:val="00772444"/>
    <w:rsid w:val="007739FB"/>
    <w:rsid w:val="0077409F"/>
    <w:rsid w:val="007745A2"/>
    <w:rsid w:val="00775701"/>
    <w:rsid w:val="00777E64"/>
    <w:rsid w:val="0078272A"/>
    <w:rsid w:val="00783A8D"/>
    <w:rsid w:val="0078463C"/>
    <w:rsid w:val="0078679A"/>
    <w:rsid w:val="00786879"/>
    <w:rsid w:val="007869CA"/>
    <w:rsid w:val="00792598"/>
    <w:rsid w:val="007957C7"/>
    <w:rsid w:val="00797978"/>
    <w:rsid w:val="007A1281"/>
    <w:rsid w:val="007A1895"/>
    <w:rsid w:val="007A190B"/>
    <w:rsid w:val="007A2903"/>
    <w:rsid w:val="007A2DD9"/>
    <w:rsid w:val="007A39AD"/>
    <w:rsid w:val="007A3C32"/>
    <w:rsid w:val="007B28C0"/>
    <w:rsid w:val="007B2E26"/>
    <w:rsid w:val="007B3298"/>
    <w:rsid w:val="007B3F3C"/>
    <w:rsid w:val="007B4BDA"/>
    <w:rsid w:val="007B56E6"/>
    <w:rsid w:val="007C192D"/>
    <w:rsid w:val="007C3A77"/>
    <w:rsid w:val="007C488A"/>
    <w:rsid w:val="007C5453"/>
    <w:rsid w:val="007C7894"/>
    <w:rsid w:val="007D1684"/>
    <w:rsid w:val="007D3DDB"/>
    <w:rsid w:val="007D6FCE"/>
    <w:rsid w:val="007E0052"/>
    <w:rsid w:val="007E0A6D"/>
    <w:rsid w:val="007E5847"/>
    <w:rsid w:val="007E7851"/>
    <w:rsid w:val="007F0C82"/>
    <w:rsid w:val="007F2648"/>
    <w:rsid w:val="007F2C2D"/>
    <w:rsid w:val="007F348C"/>
    <w:rsid w:val="007F44B0"/>
    <w:rsid w:val="007F7A84"/>
    <w:rsid w:val="0080207A"/>
    <w:rsid w:val="00802A52"/>
    <w:rsid w:val="008041C3"/>
    <w:rsid w:val="00806860"/>
    <w:rsid w:val="00811E7D"/>
    <w:rsid w:val="00812CFB"/>
    <w:rsid w:val="00816E4C"/>
    <w:rsid w:val="0081792E"/>
    <w:rsid w:val="008265F4"/>
    <w:rsid w:val="00831F2D"/>
    <w:rsid w:val="00835850"/>
    <w:rsid w:val="00844477"/>
    <w:rsid w:val="00850326"/>
    <w:rsid w:val="00850C94"/>
    <w:rsid w:val="00851B42"/>
    <w:rsid w:val="00851C56"/>
    <w:rsid w:val="00855137"/>
    <w:rsid w:val="00860BCD"/>
    <w:rsid w:val="0086523C"/>
    <w:rsid w:val="00870986"/>
    <w:rsid w:val="00873B42"/>
    <w:rsid w:val="00874D10"/>
    <w:rsid w:val="0088021B"/>
    <w:rsid w:val="00882BFC"/>
    <w:rsid w:val="00885EE1"/>
    <w:rsid w:val="00893F90"/>
    <w:rsid w:val="008A3C97"/>
    <w:rsid w:val="008A3FCA"/>
    <w:rsid w:val="008A4233"/>
    <w:rsid w:val="008A4F22"/>
    <w:rsid w:val="008A7839"/>
    <w:rsid w:val="008B014D"/>
    <w:rsid w:val="008B5579"/>
    <w:rsid w:val="008C0B96"/>
    <w:rsid w:val="008C1CDE"/>
    <w:rsid w:val="008D3037"/>
    <w:rsid w:val="008D5786"/>
    <w:rsid w:val="008D690A"/>
    <w:rsid w:val="008E1C26"/>
    <w:rsid w:val="008E1CF0"/>
    <w:rsid w:val="008E2999"/>
    <w:rsid w:val="008E3957"/>
    <w:rsid w:val="008E4E40"/>
    <w:rsid w:val="008E51C6"/>
    <w:rsid w:val="008E66BB"/>
    <w:rsid w:val="008F1822"/>
    <w:rsid w:val="008F1BB1"/>
    <w:rsid w:val="008F240C"/>
    <w:rsid w:val="008F658F"/>
    <w:rsid w:val="00900132"/>
    <w:rsid w:val="00900A65"/>
    <w:rsid w:val="009015B4"/>
    <w:rsid w:val="00910316"/>
    <w:rsid w:val="009168C9"/>
    <w:rsid w:val="00917D6C"/>
    <w:rsid w:val="00921DD9"/>
    <w:rsid w:val="00922E7F"/>
    <w:rsid w:val="009245C5"/>
    <w:rsid w:val="00927233"/>
    <w:rsid w:val="0093104A"/>
    <w:rsid w:val="00932356"/>
    <w:rsid w:val="00936426"/>
    <w:rsid w:val="00941CCD"/>
    <w:rsid w:val="00944911"/>
    <w:rsid w:val="009501BE"/>
    <w:rsid w:val="00950986"/>
    <w:rsid w:val="0095390C"/>
    <w:rsid w:val="0095430E"/>
    <w:rsid w:val="00954886"/>
    <w:rsid w:val="00954A5F"/>
    <w:rsid w:val="0096200A"/>
    <w:rsid w:val="009622A7"/>
    <w:rsid w:val="009671ED"/>
    <w:rsid w:val="00971CAE"/>
    <w:rsid w:val="0097371D"/>
    <w:rsid w:val="009739E5"/>
    <w:rsid w:val="00981B1B"/>
    <w:rsid w:val="00985BA5"/>
    <w:rsid w:val="00986353"/>
    <w:rsid w:val="0098682B"/>
    <w:rsid w:val="00992C28"/>
    <w:rsid w:val="00997B98"/>
    <w:rsid w:val="009A0563"/>
    <w:rsid w:val="009A5841"/>
    <w:rsid w:val="009B1ED9"/>
    <w:rsid w:val="009B47FA"/>
    <w:rsid w:val="009B49FC"/>
    <w:rsid w:val="009C2823"/>
    <w:rsid w:val="009C42B5"/>
    <w:rsid w:val="009C4FEF"/>
    <w:rsid w:val="009C5599"/>
    <w:rsid w:val="009C5B4F"/>
    <w:rsid w:val="009C79DD"/>
    <w:rsid w:val="009D79A6"/>
    <w:rsid w:val="009E0C95"/>
    <w:rsid w:val="009E2CB1"/>
    <w:rsid w:val="009E5035"/>
    <w:rsid w:val="009E5287"/>
    <w:rsid w:val="009E5835"/>
    <w:rsid w:val="009F09B2"/>
    <w:rsid w:val="009F2819"/>
    <w:rsid w:val="00A0094B"/>
    <w:rsid w:val="00A017CF"/>
    <w:rsid w:val="00A01FE5"/>
    <w:rsid w:val="00A046BB"/>
    <w:rsid w:val="00A06392"/>
    <w:rsid w:val="00A06B15"/>
    <w:rsid w:val="00A07FBA"/>
    <w:rsid w:val="00A105B7"/>
    <w:rsid w:val="00A107E8"/>
    <w:rsid w:val="00A11066"/>
    <w:rsid w:val="00A14C88"/>
    <w:rsid w:val="00A26684"/>
    <w:rsid w:val="00A31266"/>
    <w:rsid w:val="00A33340"/>
    <w:rsid w:val="00A43384"/>
    <w:rsid w:val="00A460F3"/>
    <w:rsid w:val="00A46173"/>
    <w:rsid w:val="00A475FD"/>
    <w:rsid w:val="00A50007"/>
    <w:rsid w:val="00A52BBF"/>
    <w:rsid w:val="00A53DDC"/>
    <w:rsid w:val="00A5626C"/>
    <w:rsid w:val="00A622F5"/>
    <w:rsid w:val="00A634BC"/>
    <w:rsid w:val="00A65A05"/>
    <w:rsid w:val="00A70EB1"/>
    <w:rsid w:val="00A72B4A"/>
    <w:rsid w:val="00A741E1"/>
    <w:rsid w:val="00A7467C"/>
    <w:rsid w:val="00A76A67"/>
    <w:rsid w:val="00A76D67"/>
    <w:rsid w:val="00A773AA"/>
    <w:rsid w:val="00A77B67"/>
    <w:rsid w:val="00A82696"/>
    <w:rsid w:val="00A83ABE"/>
    <w:rsid w:val="00A83CFC"/>
    <w:rsid w:val="00A87702"/>
    <w:rsid w:val="00A90647"/>
    <w:rsid w:val="00A94252"/>
    <w:rsid w:val="00A96143"/>
    <w:rsid w:val="00A97D6E"/>
    <w:rsid w:val="00AA0B13"/>
    <w:rsid w:val="00AA1B3B"/>
    <w:rsid w:val="00AA4AED"/>
    <w:rsid w:val="00AA5BBE"/>
    <w:rsid w:val="00AA61DB"/>
    <w:rsid w:val="00AB37E2"/>
    <w:rsid w:val="00AB4B30"/>
    <w:rsid w:val="00AB5F97"/>
    <w:rsid w:val="00AC0347"/>
    <w:rsid w:val="00AC113C"/>
    <w:rsid w:val="00AC5E50"/>
    <w:rsid w:val="00AC64FA"/>
    <w:rsid w:val="00AC76C2"/>
    <w:rsid w:val="00AD16B2"/>
    <w:rsid w:val="00AD259E"/>
    <w:rsid w:val="00AD2614"/>
    <w:rsid w:val="00AD281B"/>
    <w:rsid w:val="00AE491F"/>
    <w:rsid w:val="00AE4A13"/>
    <w:rsid w:val="00AE58C0"/>
    <w:rsid w:val="00AE59F9"/>
    <w:rsid w:val="00AE7676"/>
    <w:rsid w:val="00AF0BB2"/>
    <w:rsid w:val="00AF5895"/>
    <w:rsid w:val="00B01257"/>
    <w:rsid w:val="00B04E69"/>
    <w:rsid w:val="00B125DE"/>
    <w:rsid w:val="00B127A4"/>
    <w:rsid w:val="00B13AC0"/>
    <w:rsid w:val="00B13CF5"/>
    <w:rsid w:val="00B13D67"/>
    <w:rsid w:val="00B13E4D"/>
    <w:rsid w:val="00B21DDF"/>
    <w:rsid w:val="00B233D3"/>
    <w:rsid w:val="00B242CA"/>
    <w:rsid w:val="00B26394"/>
    <w:rsid w:val="00B268D0"/>
    <w:rsid w:val="00B32552"/>
    <w:rsid w:val="00B334F0"/>
    <w:rsid w:val="00B361DA"/>
    <w:rsid w:val="00B36426"/>
    <w:rsid w:val="00B462E4"/>
    <w:rsid w:val="00B51CF0"/>
    <w:rsid w:val="00B54E3E"/>
    <w:rsid w:val="00B55C8E"/>
    <w:rsid w:val="00B56D0F"/>
    <w:rsid w:val="00B66389"/>
    <w:rsid w:val="00B668DA"/>
    <w:rsid w:val="00B70A27"/>
    <w:rsid w:val="00B70AB6"/>
    <w:rsid w:val="00B7427B"/>
    <w:rsid w:val="00B760E9"/>
    <w:rsid w:val="00B76F6B"/>
    <w:rsid w:val="00B81CFC"/>
    <w:rsid w:val="00B84707"/>
    <w:rsid w:val="00B84C61"/>
    <w:rsid w:val="00B85310"/>
    <w:rsid w:val="00B8566A"/>
    <w:rsid w:val="00B85CF9"/>
    <w:rsid w:val="00B91E22"/>
    <w:rsid w:val="00B9674F"/>
    <w:rsid w:val="00BA1A3A"/>
    <w:rsid w:val="00BA4415"/>
    <w:rsid w:val="00BA7644"/>
    <w:rsid w:val="00BB2153"/>
    <w:rsid w:val="00BB2DDE"/>
    <w:rsid w:val="00BB3957"/>
    <w:rsid w:val="00BB3F72"/>
    <w:rsid w:val="00BB48CA"/>
    <w:rsid w:val="00BB5E3D"/>
    <w:rsid w:val="00BB678C"/>
    <w:rsid w:val="00BB6B06"/>
    <w:rsid w:val="00BB78FE"/>
    <w:rsid w:val="00BB7EFC"/>
    <w:rsid w:val="00BC0801"/>
    <w:rsid w:val="00BC1BC0"/>
    <w:rsid w:val="00BC2C91"/>
    <w:rsid w:val="00BC5F54"/>
    <w:rsid w:val="00BD1142"/>
    <w:rsid w:val="00BD1430"/>
    <w:rsid w:val="00BD2769"/>
    <w:rsid w:val="00BD3FB6"/>
    <w:rsid w:val="00BD45C8"/>
    <w:rsid w:val="00BD62FF"/>
    <w:rsid w:val="00BD6CA1"/>
    <w:rsid w:val="00BD6D56"/>
    <w:rsid w:val="00BD6E57"/>
    <w:rsid w:val="00BD7FF5"/>
    <w:rsid w:val="00BE21AE"/>
    <w:rsid w:val="00BF0532"/>
    <w:rsid w:val="00BF2733"/>
    <w:rsid w:val="00BF2C47"/>
    <w:rsid w:val="00BF539F"/>
    <w:rsid w:val="00BF62B4"/>
    <w:rsid w:val="00BF7820"/>
    <w:rsid w:val="00C00908"/>
    <w:rsid w:val="00C04006"/>
    <w:rsid w:val="00C10AFC"/>
    <w:rsid w:val="00C13510"/>
    <w:rsid w:val="00C13717"/>
    <w:rsid w:val="00C14232"/>
    <w:rsid w:val="00C16C66"/>
    <w:rsid w:val="00C20DB9"/>
    <w:rsid w:val="00C219F8"/>
    <w:rsid w:val="00C304A4"/>
    <w:rsid w:val="00C30CCE"/>
    <w:rsid w:val="00C32D4E"/>
    <w:rsid w:val="00C361F9"/>
    <w:rsid w:val="00C36C61"/>
    <w:rsid w:val="00C36E17"/>
    <w:rsid w:val="00C36FD3"/>
    <w:rsid w:val="00C3745C"/>
    <w:rsid w:val="00C378FA"/>
    <w:rsid w:val="00C4039A"/>
    <w:rsid w:val="00C4062A"/>
    <w:rsid w:val="00C43D73"/>
    <w:rsid w:val="00C44418"/>
    <w:rsid w:val="00C4480F"/>
    <w:rsid w:val="00C44A92"/>
    <w:rsid w:val="00C45475"/>
    <w:rsid w:val="00C45CB5"/>
    <w:rsid w:val="00C53DCA"/>
    <w:rsid w:val="00C54FFC"/>
    <w:rsid w:val="00C55645"/>
    <w:rsid w:val="00C576AA"/>
    <w:rsid w:val="00C6391F"/>
    <w:rsid w:val="00C63C23"/>
    <w:rsid w:val="00C646AB"/>
    <w:rsid w:val="00C66050"/>
    <w:rsid w:val="00C7169D"/>
    <w:rsid w:val="00C74679"/>
    <w:rsid w:val="00C81A9E"/>
    <w:rsid w:val="00C821A8"/>
    <w:rsid w:val="00C824AD"/>
    <w:rsid w:val="00C8326D"/>
    <w:rsid w:val="00C84ED6"/>
    <w:rsid w:val="00C85120"/>
    <w:rsid w:val="00C858E9"/>
    <w:rsid w:val="00C85D07"/>
    <w:rsid w:val="00C8667D"/>
    <w:rsid w:val="00C90C5F"/>
    <w:rsid w:val="00C92079"/>
    <w:rsid w:val="00C94CEF"/>
    <w:rsid w:val="00CA6261"/>
    <w:rsid w:val="00CA6EF2"/>
    <w:rsid w:val="00CB2134"/>
    <w:rsid w:val="00CB5358"/>
    <w:rsid w:val="00CB7E24"/>
    <w:rsid w:val="00CC05B8"/>
    <w:rsid w:val="00CC23C6"/>
    <w:rsid w:val="00CC494B"/>
    <w:rsid w:val="00CC6F9A"/>
    <w:rsid w:val="00CD0846"/>
    <w:rsid w:val="00CD1ED7"/>
    <w:rsid w:val="00CD51BE"/>
    <w:rsid w:val="00CD6493"/>
    <w:rsid w:val="00CE1629"/>
    <w:rsid w:val="00CF2BFF"/>
    <w:rsid w:val="00CF3968"/>
    <w:rsid w:val="00CF4145"/>
    <w:rsid w:val="00CF433B"/>
    <w:rsid w:val="00CF5A11"/>
    <w:rsid w:val="00CF7BC8"/>
    <w:rsid w:val="00D027A7"/>
    <w:rsid w:val="00D0377B"/>
    <w:rsid w:val="00D077AC"/>
    <w:rsid w:val="00D077F5"/>
    <w:rsid w:val="00D1159D"/>
    <w:rsid w:val="00D12317"/>
    <w:rsid w:val="00D135BD"/>
    <w:rsid w:val="00D154F4"/>
    <w:rsid w:val="00D15776"/>
    <w:rsid w:val="00D15C63"/>
    <w:rsid w:val="00D17290"/>
    <w:rsid w:val="00D20F90"/>
    <w:rsid w:val="00D2258C"/>
    <w:rsid w:val="00D23514"/>
    <w:rsid w:val="00D2548E"/>
    <w:rsid w:val="00D26358"/>
    <w:rsid w:val="00D32B90"/>
    <w:rsid w:val="00D33117"/>
    <w:rsid w:val="00D332B1"/>
    <w:rsid w:val="00D3532A"/>
    <w:rsid w:val="00D36EDC"/>
    <w:rsid w:val="00D417E2"/>
    <w:rsid w:val="00D418C5"/>
    <w:rsid w:val="00D45036"/>
    <w:rsid w:val="00D455D6"/>
    <w:rsid w:val="00D46C25"/>
    <w:rsid w:val="00D47644"/>
    <w:rsid w:val="00D47832"/>
    <w:rsid w:val="00D61D94"/>
    <w:rsid w:val="00D656D6"/>
    <w:rsid w:val="00D707B1"/>
    <w:rsid w:val="00D713D8"/>
    <w:rsid w:val="00D72088"/>
    <w:rsid w:val="00D72D16"/>
    <w:rsid w:val="00D7562D"/>
    <w:rsid w:val="00D761D3"/>
    <w:rsid w:val="00D82840"/>
    <w:rsid w:val="00D82F2D"/>
    <w:rsid w:val="00D83C7F"/>
    <w:rsid w:val="00D86BB6"/>
    <w:rsid w:val="00D87C59"/>
    <w:rsid w:val="00D97165"/>
    <w:rsid w:val="00DA0169"/>
    <w:rsid w:val="00DA0AF1"/>
    <w:rsid w:val="00DA10D5"/>
    <w:rsid w:val="00DA1971"/>
    <w:rsid w:val="00DA2393"/>
    <w:rsid w:val="00DA7903"/>
    <w:rsid w:val="00DB37E9"/>
    <w:rsid w:val="00DB3B6C"/>
    <w:rsid w:val="00DB664C"/>
    <w:rsid w:val="00DB6978"/>
    <w:rsid w:val="00DC14A0"/>
    <w:rsid w:val="00DC2E41"/>
    <w:rsid w:val="00DC4449"/>
    <w:rsid w:val="00DC6C44"/>
    <w:rsid w:val="00DC79C6"/>
    <w:rsid w:val="00DD66F0"/>
    <w:rsid w:val="00DE0539"/>
    <w:rsid w:val="00DE1EF7"/>
    <w:rsid w:val="00DE32B1"/>
    <w:rsid w:val="00DE50F8"/>
    <w:rsid w:val="00DE5B1A"/>
    <w:rsid w:val="00DE779F"/>
    <w:rsid w:val="00DE7A5B"/>
    <w:rsid w:val="00DF2C88"/>
    <w:rsid w:val="00DF7412"/>
    <w:rsid w:val="00E00C1B"/>
    <w:rsid w:val="00E00D1E"/>
    <w:rsid w:val="00E04813"/>
    <w:rsid w:val="00E0501B"/>
    <w:rsid w:val="00E05815"/>
    <w:rsid w:val="00E13792"/>
    <w:rsid w:val="00E20B9A"/>
    <w:rsid w:val="00E218CC"/>
    <w:rsid w:val="00E2277A"/>
    <w:rsid w:val="00E2281F"/>
    <w:rsid w:val="00E2321D"/>
    <w:rsid w:val="00E252B0"/>
    <w:rsid w:val="00E2728D"/>
    <w:rsid w:val="00E32435"/>
    <w:rsid w:val="00E42CBD"/>
    <w:rsid w:val="00E453E8"/>
    <w:rsid w:val="00E4602B"/>
    <w:rsid w:val="00E530DC"/>
    <w:rsid w:val="00E53D7E"/>
    <w:rsid w:val="00E551DF"/>
    <w:rsid w:val="00E57F1D"/>
    <w:rsid w:val="00E6062A"/>
    <w:rsid w:val="00E70D59"/>
    <w:rsid w:val="00E7309E"/>
    <w:rsid w:val="00E77477"/>
    <w:rsid w:val="00E77814"/>
    <w:rsid w:val="00E80736"/>
    <w:rsid w:val="00E81AA2"/>
    <w:rsid w:val="00E820FC"/>
    <w:rsid w:val="00E85FE7"/>
    <w:rsid w:val="00E8701F"/>
    <w:rsid w:val="00E915E0"/>
    <w:rsid w:val="00E91C02"/>
    <w:rsid w:val="00E92719"/>
    <w:rsid w:val="00E948D0"/>
    <w:rsid w:val="00E96B0C"/>
    <w:rsid w:val="00EA2435"/>
    <w:rsid w:val="00EA3A7E"/>
    <w:rsid w:val="00EA51D6"/>
    <w:rsid w:val="00EA7E4F"/>
    <w:rsid w:val="00EB1B6C"/>
    <w:rsid w:val="00EB2FB1"/>
    <w:rsid w:val="00EB769C"/>
    <w:rsid w:val="00EC1374"/>
    <w:rsid w:val="00EC137D"/>
    <w:rsid w:val="00EC28CE"/>
    <w:rsid w:val="00EC5653"/>
    <w:rsid w:val="00EC5717"/>
    <w:rsid w:val="00EC6634"/>
    <w:rsid w:val="00ED21E4"/>
    <w:rsid w:val="00ED414A"/>
    <w:rsid w:val="00ED459C"/>
    <w:rsid w:val="00ED638C"/>
    <w:rsid w:val="00ED66B7"/>
    <w:rsid w:val="00EE0749"/>
    <w:rsid w:val="00EE2A1C"/>
    <w:rsid w:val="00EE2F58"/>
    <w:rsid w:val="00EE310D"/>
    <w:rsid w:val="00EE3797"/>
    <w:rsid w:val="00EE39DF"/>
    <w:rsid w:val="00EE4C70"/>
    <w:rsid w:val="00EE52D4"/>
    <w:rsid w:val="00EF12ED"/>
    <w:rsid w:val="00EF382A"/>
    <w:rsid w:val="00EF4475"/>
    <w:rsid w:val="00EF7153"/>
    <w:rsid w:val="00F0015F"/>
    <w:rsid w:val="00F003BB"/>
    <w:rsid w:val="00F0169E"/>
    <w:rsid w:val="00F01DBD"/>
    <w:rsid w:val="00F04A06"/>
    <w:rsid w:val="00F061D4"/>
    <w:rsid w:val="00F076A1"/>
    <w:rsid w:val="00F14BDF"/>
    <w:rsid w:val="00F17E08"/>
    <w:rsid w:val="00F205EE"/>
    <w:rsid w:val="00F214DF"/>
    <w:rsid w:val="00F2303D"/>
    <w:rsid w:val="00F24022"/>
    <w:rsid w:val="00F24896"/>
    <w:rsid w:val="00F27248"/>
    <w:rsid w:val="00F3016A"/>
    <w:rsid w:val="00F33EEE"/>
    <w:rsid w:val="00F34006"/>
    <w:rsid w:val="00F44267"/>
    <w:rsid w:val="00F44E42"/>
    <w:rsid w:val="00F46A49"/>
    <w:rsid w:val="00F47551"/>
    <w:rsid w:val="00F55E35"/>
    <w:rsid w:val="00F5624B"/>
    <w:rsid w:val="00F6021C"/>
    <w:rsid w:val="00F60359"/>
    <w:rsid w:val="00F6123A"/>
    <w:rsid w:val="00F65FA2"/>
    <w:rsid w:val="00F709F3"/>
    <w:rsid w:val="00F72EEB"/>
    <w:rsid w:val="00F73E9C"/>
    <w:rsid w:val="00F74935"/>
    <w:rsid w:val="00F74FB4"/>
    <w:rsid w:val="00F80828"/>
    <w:rsid w:val="00F81B35"/>
    <w:rsid w:val="00F827FD"/>
    <w:rsid w:val="00F9099B"/>
    <w:rsid w:val="00F91B0D"/>
    <w:rsid w:val="00F92312"/>
    <w:rsid w:val="00F93AD9"/>
    <w:rsid w:val="00F95C37"/>
    <w:rsid w:val="00FA2425"/>
    <w:rsid w:val="00FA2FBB"/>
    <w:rsid w:val="00FB0DA1"/>
    <w:rsid w:val="00FB1CB2"/>
    <w:rsid w:val="00FB28C1"/>
    <w:rsid w:val="00FB5191"/>
    <w:rsid w:val="00FB5E58"/>
    <w:rsid w:val="00FB7724"/>
    <w:rsid w:val="00FC50F5"/>
    <w:rsid w:val="00FC5D6F"/>
    <w:rsid w:val="00FC6A58"/>
    <w:rsid w:val="00FC7A6D"/>
    <w:rsid w:val="00FC7F07"/>
    <w:rsid w:val="00FD743D"/>
    <w:rsid w:val="00FE0121"/>
    <w:rsid w:val="00FE05CD"/>
    <w:rsid w:val="00FE141A"/>
    <w:rsid w:val="00FF197E"/>
    <w:rsid w:val="00FF1EE3"/>
    <w:rsid w:val="00FF3ABC"/>
    <w:rsid w:val="00FF44B7"/>
    <w:rsid w:val="00FF7328"/>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0681BF0D"/>
  <w15:docId w15:val="{286AE649-732D-4F4A-AE07-BBE22F1EF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4056"/>
    <w:pPr>
      <w:spacing w:line="480" w:lineRule="auto"/>
      <w:jc w:val="both"/>
    </w:pPr>
    <w:rPr>
      <w:rFonts w:asciiTheme="minorHAnsi" w:hAnsiTheme="minorHAnsi"/>
      <w:sz w:val="24"/>
      <w:szCs w:val="24"/>
      <w:lang w:bidi="en-US"/>
    </w:rPr>
  </w:style>
  <w:style w:type="paragraph" w:styleId="Heading1">
    <w:name w:val="heading 1"/>
    <w:next w:val="Normal"/>
    <w:link w:val="Heading1Char"/>
    <w:autoRedefine/>
    <w:uiPriority w:val="9"/>
    <w:qFormat/>
    <w:rsid w:val="00A107E8"/>
    <w:pPr>
      <w:keepNext/>
      <w:keepLines/>
      <w:spacing w:before="240" w:line="480" w:lineRule="auto"/>
      <w:ind w:left="720" w:hanging="360"/>
      <w:jc w:val="center"/>
      <w:outlineLvl w:val="0"/>
    </w:pPr>
    <w:rPr>
      <w:rFonts w:asciiTheme="majorHAnsi" w:hAnsiTheme="majorHAnsi"/>
      <w:b/>
      <w:sz w:val="28"/>
      <w:szCs w:val="32"/>
      <w:lang w:bidi="en-US"/>
    </w:rPr>
  </w:style>
  <w:style w:type="paragraph" w:styleId="Heading2">
    <w:name w:val="heading 2"/>
    <w:next w:val="Normal"/>
    <w:link w:val="Heading2Char"/>
    <w:autoRedefine/>
    <w:uiPriority w:val="9"/>
    <w:unhideWhenUsed/>
    <w:qFormat/>
    <w:rsid w:val="00CC05B8"/>
    <w:pPr>
      <w:keepNext/>
      <w:numPr>
        <w:numId w:val="11"/>
      </w:numPr>
      <w:spacing w:before="240" w:line="480" w:lineRule="auto"/>
      <w:outlineLvl w:val="1"/>
    </w:pPr>
    <w:rPr>
      <w:rFonts w:asciiTheme="majorHAnsi" w:hAnsiTheme="majorHAnsi"/>
      <w:b/>
      <w:bCs/>
      <w:iCs/>
      <w:noProof/>
      <w:sz w:val="24"/>
      <w:szCs w:val="28"/>
    </w:rPr>
  </w:style>
  <w:style w:type="paragraph" w:styleId="Heading3">
    <w:name w:val="heading 3"/>
    <w:next w:val="Normal"/>
    <w:link w:val="Heading3Char"/>
    <w:autoRedefine/>
    <w:uiPriority w:val="9"/>
    <w:unhideWhenUsed/>
    <w:qFormat/>
    <w:rsid w:val="00A634BC"/>
    <w:pPr>
      <w:keepNext/>
      <w:numPr>
        <w:ilvl w:val="1"/>
        <w:numId w:val="17"/>
      </w:numPr>
      <w:spacing w:before="240" w:line="480" w:lineRule="auto"/>
      <w:outlineLvl w:val="2"/>
    </w:pPr>
    <w:rPr>
      <w:rFonts w:asciiTheme="majorHAnsi" w:hAnsiTheme="majorHAnsi"/>
      <w:b/>
      <w:bCs/>
      <w:sz w:val="24"/>
      <w:szCs w:val="24"/>
    </w:rPr>
  </w:style>
  <w:style w:type="paragraph" w:styleId="Heading4">
    <w:name w:val="heading 4"/>
    <w:link w:val="Heading4Char"/>
    <w:autoRedefine/>
    <w:uiPriority w:val="9"/>
    <w:unhideWhenUsed/>
    <w:qFormat/>
    <w:rsid w:val="00E81AA2"/>
    <w:pPr>
      <w:keepNext/>
      <w:numPr>
        <w:ilvl w:val="2"/>
        <w:numId w:val="6"/>
      </w:numPr>
      <w:spacing w:before="240" w:after="60" w:line="480" w:lineRule="auto"/>
      <w:ind w:left="2160"/>
      <w:outlineLvl w:val="3"/>
    </w:pPr>
    <w:rPr>
      <w:rFonts w:asciiTheme="minorHAnsi" w:hAnsiTheme="minorHAnsi"/>
      <w:b/>
      <w:bCs/>
      <w:sz w:val="24"/>
      <w:szCs w:val="28"/>
    </w:rPr>
  </w:style>
  <w:style w:type="paragraph" w:styleId="Heading5">
    <w:name w:val="heading 5"/>
    <w:basedOn w:val="Normal"/>
    <w:next w:val="Normal"/>
    <w:link w:val="Heading5Char"/>
    <w:uiPriority w:val="9"/>
    <w:unhideWhenUsed/>
    <w:qFormat/>
    <w:rsid w:val="003A060D"/>
    <w:pPr>
      <w:numPr>
        <w:ilvl w:val="4"/>
        <w:numId w:val="6"/>
      </w:numPr>
      <w:spacing w:before="240" w:after="60"/>
      <w:outlineLvl w:val="4"/>
    </w:pPr>
    <w:rPr>
      <w:b/>
      <w:bCs/>
      <w:i/>
      <w:iCs/>
      <w:sz w:val="26"/>
      <w:szCs w:val="26"/>
    </w:rPr>
  </w:style>
  <w:style w:type="paragraph" w:styleId="Heading6">
    <w:name w:val="heading 6"/>
    <w:basedOn w:val="Normal"/>
    <w:next w:val="Normal"/>
    <w:link w:val="Heading6Char"/>
    <w:uiPriority w:val="9"/>
    <w:unhideWhenUsed/>
    <w:qFormat/>
    <w:rsid w:val="003A060D"/>
    <w:pPr>
      <w:numPr>
        <w:ilvl w:val="5"/>
        <w:numId w:val="6"/>
      </w:numPr>
      <w:spacing w:before="240" w:after="60"/>
      <w:outlineLvl w:val="5"/>
    </w:pPr>
    <w:rPr>
      <w:b/>
      <w:bCs/>
      <w:sz w:val="22"/>
      <w:szCs w:val="22"/>
    </w:rPr>
  </w:style>
  <w:style w:type="paragraph" w:styleId="Heading7">
    <w:name w:val="heading 7"/>
    <w:basedOn w:val="Normal"/>
    <w:next w:val="Normal"/>
    <w:link w:val="Heading7Char"/>
    <w:uiPriority w:val="9"/>
    <w:unhideWhenUsed/>
    <w:qFormat/>
    <w:rsid w:val="003A060D"/>
    <w:pPr>
      <w:numPr>
        <w:ilvl w:val="6"/>
        <w:numId w:val="6"/>
      </w:numPr>
      <w:spacing w:before="240" w:after="60"/>
      <w:outlineLvl w:val="6"/>
    </w:pPr>
  </w:style>
  <w:style w:type="paragraph" w:styleId="Heading8">
    <w:name w:val="heading 8"/>
    <w:basedOn w:val="Normal"/>
    <w:next w:val="Normal"/>
    <w:link w:val="Heading8Char"/>
    <w:uiPriority w:val="9"/>
    <w:unhideWhenUsed/>
    <w:qFormat/>
    <w:rsid w:val="003A060D"/>
    <w:pPr>
      <w:numPr>
        <w:ilvl w:val="7"/>
        <w:numId w:val="6"/>
      </w:numPr>
      <w:spacing w:before="240" w:after="60"/>
      <w:outlineLvl w:val="7"/>
    </w:pPr>
    <w:rPr>
      <w:i/>
      <w:iCs/>
    </w:rPr>
  </w:style>
  <w:style w:type="paragraph" w:styleId="Heading9">
    <w:name w:val="heading 9"/>
    <w:basedOn w:val="Normal"/>
    <w:next w:val="Normal"/>
    <w:link w:val="Heading9Char"/>
    <w:uiPriority w:val="9"/>
    <w:unhideWhenUsed/>
    <w:qFormat/>
    <w:rsid w:val="003A060D"/>
    <w:pPr>
      <w:numPr>
        <w:ilvl w:val="8"/>
        <w:numId w:val="6"/>
      </w:num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07E8"/>
    <w:rPr>
      <w:rFonts w:asciiTheme="majorHAnsi" w:hAnsiTheme="majorHAnsi"/>
      <w:b/>
      <w:sz w:val="28"/>
      <w:szCs w:val="32"/>
      <w:lang w:bidi="en-US"/>
    </w:rPr>
  </w:style>
  <w:style w:type="character" w:customStyle="1" w:styleId="Heading2Char">
    <w:name w:val="Heading 2 Char"/>
    <w:basedOn w:val="DefaultParagraphFont"/>
    <w:link w:val="Heading2"/>
    <w:uiPriority w:val="9"/>
    <w:rsid w:val="00CC05B8"/>
    <w:rPr>
      <w:rFonts w:asciiTheme="majorHAnsi" w:hAnsiTheme="majorHAnsi"/>
      <w:b/>
      <w:bCs/>
      <w:iCs/>
      <w:noProof/>
      <w:sz w:val="24"/>
      <w:szCs w:val="28"/>
    </w:rPr>
  </w:style>
  <w:style w:type="character" w:customStyle="1" w:styleId="Heading3Char">
    <w:name w:val="Heading 3 Char"/>
    <w:basedOn w:val="DefaultParagraphFont"/>
    <w:link w:val="Heading3"/>
    <w:uiPriority w:val="9"/>
    <w:rsid w:val="00A634BC"/>
    <w:rPr>
      <w:rFonts w:asciiTheme="majorHAnsi" w:hAnsiTheme="majorHAnsi"/>
      <w:b/>
      <w:bCs/>
      <w:sz w:val="24"/>
      <w:szCs w:val="24"/>
    </w:rPr>
  </w:style>
  <w:style w:type="character" w:customStyle="1" w:styleId="Heading4Char">
    <w:name w:val="Heading 4 Char"/>
    <w:basedOn w:val="DefaultParagraphFont"/>
    <w:link w:val="Heading4"/>
    <w:uiPriority w:val="9"/>
    <w:rsid w:val="00E81AA2"/>
    <w:rPr>
      <w:rFonts w:asciiTheme="minorHAnsi" w:hAnsiTheme="minorHAnsi"/>
      <w:b/>
      <w:bCs/>
      <w:sz w:val="24"/>
      <w:szCs w:val="28"/>
    </w:rPr>
  </w:style>
  <w:style w:type="character" w:customStyle="1" w:styleId="Heading5Char">
    <w:name w:val="Heading 5 Char"/>
    <w:basedOn w:val="DefaultParagraphFont"/>
    <w:link w:val="Heading5"/>
    <w:uiPriority w:val="9"/>
    <w:rsid w:val="003A060D"/>
    <w:rPr>
      <w:rFonts w:asciiTheme="minorHAnsi" w:hAnsiTheme="minorHAnsi"/>
      <w:b/>
      <w:bCs/>
      <w:i/>
      <w:iCs/>
      <w:sz w:val="26"/>
      <w:szCs w:val="26"/>
      <w:lang w:bidi="en-US"/>
    </w:rPr>
  </w:style>
  <w:style w:type="character" w:customStyle="1" w:styleId="Heading6Char">
    <w:name w:val="Heading 6 Char"/>
    <w:basedOn w:val="DefaultParagraphFont"/>
    <w:link w:val="Heading6"/>
    <w:uiPriority w:val="9"/>
    <w:rsid w:val="003A060D"/>
    <w:rPr>
      <w:rFonts w:asciiTheme="minorHAnsi" w:hAnsiTheme="minorHAnsi"/>
      <w:b/>
      <w:bCs/>
      <w:sz w:val="22"/>
      <w:szCs w:val="22"/>
      <w:lang w:bidi="en-US"/>
    </w:rPr>
  </w:style>
  <w:style w:type="character" w:customStyle="1" w:styleId="Heading7Char">
    <w:name w:val="Heading 7 Char"/>
    <w:basedOn w:val="DefaultParagraphFont"/>
    <w:link w:val="Heading7"/>
    <w:uiPriority w:val="9"/>
    <w:rsid w:val="003A060D"/>
    <w:rPr>
      <w:rFonts w:asciiTheme="minorHAnsi" w:hAnsiTheme="minorHAnsi"/>
      <w:sz w:val="24"/>
      <w:szCs w:val="24"/>
      <w:lang w:bidi="en-US"/>
    </w:rPr>
  </w:style>
  <w:style w:type="character" w:customStyle="1" w:styleId="Heading8Char">
    <w:name w:val="Heading 8 Char"/>
    <w:basedOn w:val="DefaultParagraphFont"/>
    <w:link w:val="Heading8"/>
    <w:uiPriority w:val="9"/>
    <w:rsid w:val="003A060D"/>
    <w:rPr>
      <w:rFonts w:asciiTheme="minorHAnsi" w:hAnsiTheme="minorHAnsi"/>
      <w:i/>
      <w:iCs/>
      <w:sz w:val="24"/>
      <w:szCs w:val="24"/>
      <w:lang w:bidi="en-US"/>
    </w:rPr>
  </w:style>
  <w:style w:type="character" w:customStyle="1" w:styleId="Heading9Char">
    <w:name w:val="Heading 9 Char"/>
    <w:basedOn w:val="DefaultParagraphFont"/>
    <w:link w:val="Heading9"/>
    <w:uiPriority w:val="9"/>
    <w:rsid w:val="003A060D"/>
    <w:rPr>
      <w:sz w:val="22"/>
      <w:szCs w:val="22"/>
      <w:lang w:bidi="en-US"/>
    </w:rPr>
  </w:style>
  <w:style w:type="paragraph" w:styleId="Caption">
    <w:name w:val="caption"/>
    <w:basedOn w:val="Normal"/>
    <w:next w:val="Normal"/>
    <w:link w:val="CaptionChar"/>
    <w:autoRedefine/>
    <w:uiPriority w:val="35"/>
    <w:unhideWhenUsed/>
    <w:qFormat/>
    <w:rsid w:val="00A82696"/>
    <w:pPr>
      <w:spacing w:line="240" w:lineRule="auto"/>
      <w:jc w:val="center"/>
    </w:pPr>
    <w:rPr>
      <w:b/>
    </w:rPr>
  </w:style>
  <w:style w:type="paragraph" w:styleId="Title">
    <w:name w:val="Title"/>
    <w:basedOn w:val="Heading1"/>
    <w:next w:val="Normal"/>
    <w:link w:val="TitleChar"/>
    <w:autoRedefine/>
    <w:uiPriority w:val="10"/>
    <w:qFormat/>
    <w:rsid w:val="005B28A8"/>
    <w:pPr>
      <w:ind w:left="360" w:firstLine="0"/>
    </w:pPr>
    <w:rPr>
      <w:bCs/>
    </w:rPr>
  </w:style>
  <w:style w:type="character" w:customStyle="1" w:styleId="TitleChar">
    <w:name w:val="Title Char"/>
    <w:basedOn w:val="DefaultParagraphFont"/>
    <w:link w:val="Title"/>
    <w:uiPriority w:val="10"/>
    <w:rsid w:val="005B28A8"/>
    <w:rPr>
      <w:rFonts w:asciiTheme="majorHAnsi" w:hAnsiTheme="majorHAnsi"/>
      <w:b/>
      <w:bCs/>
      <w:sz w:val="28"/>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E948D0"/>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844477"/>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FB1CB2"/>
    <w:pPr>
      <w:tabs>
        <w:tab w:val="right" w:leader="dot" w:pos="8486"/>
      </w:tabs>
      <w:ind w:left="720" w:hanging="720"/>
    </w:pPr>
    <w:rPr>
      <w:noProof/>
    </w:r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3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660B74"/>
    <w:pPr>
      <w:ind w:left="720"/>
      <w:contextualSpacing/>
    </w:pPr>
  </w:style>
  <w:style w:type="table" w:customStyle="1" w:styleId="TableGrid1">
    <w:name w:val="Table Grid1"/>
    <w:basedOn w:val="TableNormal"/>
    <w:next w:val="TableGrid"/>
    <w:uiPriority w:val="39"/>
    <w:rsid w:val="00C20DB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heading">
    <w:name w:val="subheading"/>
    <w:basedOn w:val="Heading2"/>
    <w:link w:val="subheadingChar"/>
    <w:rsid w:val="00C20DB9"/>
    <w:pPr>
      <w:numPr>
        <w:ilvl w:val="1"/>
        <w:numId w:val="4"/>
      </w:numPr>
    </w:pPr>
  </w:style>
  <w:style w:type="paragraph" w:customStyle="1" w:styleId="table">
    <w:name w:val="table"/>
    <w:basedOn w:val="Caption"/>
    <w:link w:val="tableChar"/>
    <w:qFormat/>
    <w:rsid w:val="000D274A"/>
  </w:style>
  <w:style w:type="character" w:customStyle="1" w:styleId="subheadingChar">
    <w:name w:val="subheading Char"/>
    <w:basedOn w:val="Heading2Char"/>
    <w:link w:val="subheading"/>
    <w:rsid w:val="00C20DB9"/>
    <w:rPr>
      <w:rFonts w:asciiTheme="majorHAnsi" w:hAnsiTheme="majorHAnsi"/>
      <w:b/>
      <w:bCs/>
      <w:iCs/>
      <w:noProof/>
      <w:sz w:val="24"/>
      <w:szCs w:val="28"/>
    </w:rPr>
  </w:style>
  <w:style w:type="paragraph" w:styleId="TOC4">
    <w:name w:val="toc 4"/>
    <w:basedOn w:val="Normal"/>
    <w:next w:val="Normal"/>
    <w:autoRedefine/>
    <w:uiPriority w:val="39"/>
    <w:unhideWhenUsed/>
    <w:rsid w:val="00AC0347"/>
    <w:pPr>
      <w:spacing w:after="100"/>
      <w:ind w:left="720"/>
    </w:pPr>
  </w:style>
  <w:style w:type="character" w:customStyle="1" w:styleId="CaptionChar">
    <w:name w:val="Caption Char"/>
    <w:basedOn w:val="DefaultParagraphFont"/>
    <w:link w:val="Caption"/>
    <w:uiPriority w:val="35"/>
    <w:rsid w:val="00A82696"/>
    <w:rPr>
      <w:rFonts w:asciiTheme="minorHAnsi" w:hAnsiTheme="minorHAnsi"/>
      <w:b/>
      <w:sz w:val="24"/>
      <w:szCs w:val="24"/>
      <w:lang w:bidi="en-US"/>
    </w:rPr>
  </w:style>
  <w:style w:type="character" w:customStyle="1" w:styleId="tableChar">
    <w:name w:val="table Char"/>
    <w:basedOn w:val="CaptionChar"/>
    <w:link w:val="table"/>
    <w:rsid w:val="000D274A"/>
    <w:rPr>
      <w:rFonts w:asciiTheme="minorHAnsi" w:hAnsiTheme="minorHAnsi"/>
      <w:b/>
      <w:bCs w:val="0"/>
      <w:sz w:val="24"/>
      <w:szCs w:val="18"/>
      <w:lang w:bidi="en-US"/>
    </w:rPr>
  </w:style>
  <w:style w:type="paragraph" w:styleId="Revision">
    <w:name w:val="Revision"/>
    <w:hidden/>
    <w:uiPriority w:val="99"/>
    <w:semiHidden/>
    <w:rsid w:val="00BB6B06"/>
    <w:rPr>
      <w:rFonts w:asciiTheme="minorHAnsi" w:hAnsiTheme="minorHAnsi"/>
      <w:sz w:val="24"/>
      <w:szCs w:val="24"/>
      <w:lang w:bidi="en-US"/>
    </w:rPr>
  </w:style>
  <w:style w:type="character" w:styleId="CommentReference">
    <w:name w:val="annotation reference"/>
    <w:basedOn w:val="DefaultParagraphFont"/>
    <w:uiPriority w:val="99"/>
    <w:semiHidden/>
    <w:unhideWhenUsed/>
    <w:rsid w:val="00B13E4D"/>
    <w:rPr>
      <w:sz w:val="16"/>
      <w:szCs w:val="16"/>
    </w:rPr>
  </w:style>
  <w:style w:type="paragraph" w:styleId="CommentText">
    <w:name w:val="annotation text"/>
    <w:basedOn w:val="Normal"/>
    <w:link w:val="CommentTextChar"/>
    <w:uiPriority w:val="99"/>
    <w:semiHidden/>
    <w:unhideWhenUsed/>
    <w:rsid w:val="00B13E4D"/>
    <w:pPr>
      <w:spacing w:line="240" w:lineRule="auto"/>
    </w:pPr>
    <w:rPr>
      <w:sz w:val="20"/>
      <w:szCs w:val="20"/>
    </w:rPr>
  </w:style>
  <w:style w:type="character" w:customStyle="1" w:styleId="CommentTextChar">
    <w:name w:val="Comment Text Char"/>
    <w:basedOn w:val="DefaultParagraphFont"/>
    <w:link w:val="CommentText"/>
    <w:uiPriority w:val="99"/>
    <w:semiHidden/>
    <w:rsid w:val="00B13E4D"/>
    <w:rPr>
      <w:rFonts w:asciiTheme="minorHAnsi" w:hAnsiTheme="minorHAnsi"/>
      <w:lang w:bidi="en-US"/>
    </w:rPr>
  </w:style>
  <w:style w:type="paragraph" w:styleId="CommentSubject">
    <w:name w:val="annotation subject"/>
    <w:basedOn w:val="CommentText"/>
    <w:next w:val="CommentText"/>
    <w:link w:val="CommentSubjectChar"/>
    <w:uiPriority w:val="99"/>
    <w:semiHidden/>
    <w:unhideWhenUsed/>
    <w:rsid w:val="00B13E4D"/>
    <w:rPr>
      <w:b/>
      <w:bCs/>
    </w:rPr>
  </w:style>
  <w:style w:type="character" w:customStyle="1" w:styleId="CommentSubjectChar">
    <w:name w:val="Comment Subject Char"/>
    <w:basedOn w:val="CommentTextChar"/>
    <w:link w:val="CommentSubject"/>
    <w:uiPriority w:val="99"/>
    <w:semiHidden/>
    <w:rsid w:val="00B13E4D"/>
    <w:rPr>
      <w:rFonts w:asciiTheme="minorHAnsi" w:hAnsiTheme="minorHAnsi"/>
      <w:b/>
      <w:bCs/>
      <w:lang w:bidi="en-US"/>
    </w:rPr>
  </w:style>
  <w:style w:type="paragraph" w:styleId="TOC7">
    <w:name w:val="toc 7"/>
    <w:basedOn w:val="Normal"/>
    <w:next w:val="Normal"/>
    <w:autoRedefine/>
    <w:uiPriority w:val="39"/>
    <w:semiHidden/>
    <w:unhideWhenUsed/>
    <w:rsid w:val="00BB2153"/>
    <w:pPr>
      <w:spacing w:after="100"/>
      <w:ind w:left="1440"/>
    </w:pPr>
  </w:style>
  <w:style w:type="paragraph" w:customStyle="1" w:styleId="appendix">
    <w:name w:val="appendix"/>
    <w:basedOn w:val="Caption"/>
    <w:link w:val="appendixChar"/>
    <w:autoRedefine/>
    <w:qFormat/>
    <w:rsid w:val="00305B8E"/>
  </w:style>
  <w:style w:type="character" w:customStyle="1" w:styleId="appendixChar">
    <w:name w:val="appendix Char"/>
    <w:basedOn w:val="CaptionChar"/>
    <w:link w:val="appendix"/>
    <w:rsid w:val="00305B8E"/>
    <w:rPr>
      <w:rFonts w:asciiTheme="minorHAnsi" w:hAnsiTheme="minorHAnsi"/>
      <w:b/>
      <w:sz w:val="24"/>
      <w:szCs w:val="24"/>
      <w:lang w:bidi="en-US"/>
    </w:rPr>
  </w:style>
  <w:style w:type="paragraph" w:styleId="NormalWeb">
    <w:name w:val="Normal (Web)"/>
    <w:basedOn w:val="Normal"/>
    <w:uiPriority w:val="99"/>
    <w:semiHidden/>
    <w:unhideWhenUsed/>
    <w:rsid w:val="00A82696"/>
    <w:pPr>
      <w:spacing w:before="100" w:beforeAutospacing="1" w:after="100" w:afterAutospacing="1" w:line="240" w:lineRule="auto"/>
      <w:jc w:val="left"/>
    </w:pPr>
    <w:rPr>
      <w:rFonts w:ascii="Times New Roman" w:hAnsi="Times New Roman"/>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8728222">
      <w:bodyDiv w:val="1"/>
      <w:marLeft w:val="0"/>
      <w:marRight w:val="0"/>
      <w:marTop w:val="0"/>
      <w:marBottom w:val="0"/>
      <w:divBdr>
        <w:top w:val="none" w:sz="0" w:space="0" w:color="auto"/>
        <w:left w:val="none" w:sz="0" w:space="0" w:color="auto"/>
        <w:bottom w:val="none" w:sz="0" w:space="0" w:color="auto"/>
        <w:right w:val="none" w:sz="0" w:space="0" w:color="auto"/>
      </w:divBdr>
    </w:div>
    <w:div w:id="646978745">
      <w:bodyDiv w:val="1"/>
      <w:marLeft w:val="0"/>
      <w:marRight w:val="0"/>
      <w:marTop w:val="0"/>
      <w:marBottom w:val="0"/>
      <w:divBdr>
        <w:top w:val="none" w:sz="0" w:space="0" w:color="auto"/>
        <w:left w:val="none" w:sz="0" w:space="0" w:color="auto"/>
        <w:bottom w:val="none" w:sz="0" w:space="0" w:color="auto"/>
        <w:right w:val="none" w:sz="0" w:space="0" w:color="auto"/>
      </w:divBdr>
    </w:div>
    <w:div w:id="763648879">
      <w:bodyDiv w:val="1"/>
      <w:marLeft w:val="0"/>
      <w:marRight w:val="0"/>
      <w:marTop w:val="0"/>
      <w:marBottom w:val="0"/>
      <w:divBdr>
        <w:top w:val="none" w:sz="0" w:space="0" w:color="auto"/>
        <w:left w:val="none" w:sz="0" w:space="0" w:color="auto"/>
        <w:bottom w:val="none" w:sz="0" w:space="0" w:color="auto"/>
        <w:right w:val="none" w:sz="0" w:space="0" w:color="auto"/>
      </w:divBdr>
    </w:div>
    <w:div w:id="767431461">
      <w:bodyDiv w:val="1"/>
      <w:marLeft w:val="0"/>
      <w:marRight w:val="0"/>
      <w:marTop w:val="0"/>
      <w:marBottom w:val="0"/>
      <w:divBdr>
        <w:top w:val="none" w:sz="0" w:space="0" w:color="auto"/>
        <w:left w:val="none" w:sz="0" w:space="0" w:color="auto"/>
        <w:bottom w:val="none" w:sz="0" w:space="0" w:color="auto"/>
        <w:right w:val="none" w:sz="0" w:space="0" w:color="auto"/>
      </w:divBdr>
    </w:div>
    <w:div w:id="915166475">
      <w:bodyDiv w:val="1"/>
      <w:marLeft w:val="0"/>
      <w:marRight w:val="0"/>
      <w:marTop w:val="0"/>
      <w:marBottom w:val="0"/>
      <w:divBdr>
        <w:top w:val="none" w:sz="0" w:space="0" w:color="auto"/>
        <w:left w:val="none" w:sz="0" w:space="0" w:color="auto"/>
        <w:bottom w:val="none" w:sz="0" w:space="0" w:color="auto"/>
        <w:right w:val="none" w:sz="0" w:space="0" w:color="auto"/>
      </w:divBdr>
      <w:divsChild>
        <w:div w:id="1651983029">
          <w:marLeft w:val="547"/>
          <w:marRight w:val="0"/>
          <w:marTop w:val="0"/>
          <w:marBottom w:val="0"/>
          <w:divBdr>
            <w:top w:val="none" w:sz="0" w:space="0" w:color="auto"/>
            <w:left w:val="none" w:sz="0" w:space="0" w:color="auto"/>
            <w:bottom w:val="none" w:sz="0" w:space="0" w:color="auto"/>
            <w:right w:val="none" w:sz="0" w:space="0" w:color="auto"/>
          </w:divBdr>
        </w:div>
        <w:div w:id="341594069">
          <w:marLeft w:val="547"/>
          <w:marRight w:val="0"/>
          <w:marTop w:val="0"/>
          <w:marBottom w:val="0"/>
          <w:divBdr>
            <w:top w:val="none" w:sz="0" w:space="0" w:color="auto"/>
            <w:left w:val="none" w:sz="0" w:space="0" w:color="auto"/>
            <w:bottom w:val="none" w:sz="0" w:space="0" w:color="auto"/>
            <w:right w:val="none" w:sz="0" w:space="0" w:color="auto"/>
          </w:divBdr>
        </w:div>
      </w:divsChild>
    </w:div>
    <w:div w:id="1068462071">
      <w:bodyDiv w:val="1"/>
      <w:marLeft w:val="0"/>
      <w:marRight w:val="0"/>
      <w:marTop w:val="0"/>
      <w:marBottom w:val="0"/>
      <w:divBdr>
        <w:top w:val="none" w:sz="0" w:space="0" w:color="auto"/>
        <w:left w:val="none" w:sz="0" w:space="0" w:color="auto"/>
        <w:bottom w:val="none" w:sz="0" w:space="0" w:color="auto"/>
        <w:right w:val="none" w:sz="0" w:space="0" w:color="auto"/>
      </w:divBdr>
    </w:div>
    <w:div w:id="1071850241">
      <w:bodyDiv w:val="1"/>
      <w:marLeft w:val="0"/>
      <w:marRight w:val="0"/>
      <w:marTop w:val="0"/>
      <w:marBottom w:val="0"/>
      <w:divBdr>
        <w:top w:val="none" w:sz="0" w:space="0" w:color="auto"/>
        <w:left w:val="none" w:sz="0" w:space="0" w:color="auto"/>
        <w:bottom w:val="none" w:sz="0" w:space="0" w:color="auto"/>
        <w:right w:val="none" w:sz="0" w:space="0" w:color="auto"/>
      </w:divBdr>
    </w:div>
    <w:div w:id="1090781870">
      <w:bodyDiv w:val="1"/>
      <w:marLeft w:val="0"/>
      <w:marRight w:val="0"/>
      <w:marTop w:val="0"/>
      <w:marBottom w:val="0"/>
      <w:divBdr>
        <w:top w:val="none" w:sz="0" w:space="0" w:color="auto"/>
        <w:left w:val="none" w:sz="0" w:space="0" w:color="auto"/>
        <w:bottom w:val="none" w:sz="0" w:space="0" w:color="auto"/>
        <w:right w:val="none" w:sz="0" w:space="0" w:color="auto"/>
      </w:divBdr>
    </w:div>
    <w:div w:id="1310865262">
      <w:bodyDiv w:val="1"/>
      <w:marLeft w:val="0"/>
      <w:marRight w:val="0"/>
      <w:marTop w:val="0"/>
      <w:marBottom w:val="0"/>
      <w:divBdr>
        <w:top w:val="none" w:sz="0" w:space="0" w:color="auto"/>
        <w:left w:val="none" w:sz="0" w:space="0" w:color="auto"/>
        <w:bottom w:val="none" w:sz="0" w:space="0" w:color="auto"/>
        <w:right w:val="none" w:sz="0" w:space="0" w:color="auto"/>
      </w:divBdr>
    </w:div>
    <w:div w:id="1563255722">
      <w:bodyDiv w:val="1"/>
      <w:marLeft w:val="0"/>
      <w:marRight w:val="0"/>
      <w:marTop w:val="0"/>
      <w:marBottom w:val="0"/>
      <w:divBdr>
        <w:top w:val="none" w:sz="0" w:space="0" w:color="auto"/>
        <w:left w:val="none" w:sz="0" w:space="0" w:color="auto"/>
        <w:bottom w:val="none" w:sz="0" w:space="0" w:color="auto"/>
        <w:right w:val="none" w:sz="0" w:space="0" w:color="auto"/>
      </w:divBdr>
    </w:div>
    <w:div w:id="1622688724">
      <w:bodyDiv w:val="1"/>
      <w:marLeft w:val="0"/>
      <w:marRight w:val="0"/>
      <w:marTop w:val="0"/>
      <w:marBottom w:val="0"/>
      <w:divBdr>
        <w:top w:val="none" w:sz="0" w:space="0" w:color="auto"/>
        <w:left w:val="none" w:sz="0" w:space="0" w:color="auto"/>
        <w:bottom w:val="none" w:sz="0" w:space="0" w:color="auto"/>
        <w:right w:val="none" w:sz="0" w:space="0" w:color="auto"/>
      </w:divBdr>
    </w:div>
    <w:div w:id="1701783758">
      <w:bodyDiv w:val="1"/>
      <w:marLeft w:val="0"/>
      <w:marRight w:val="0"/>
      <w:marTop w:val="0"/>
      <w:marBottom w:val="0"/>
      <w:divBdr>
        <w:top w:val="none" w:sz="0" w:space="0" w:color="auto"/>
        <w:left w:val="none" w:sz="0" w:space="0" w:color="auto"/>
        <w:bottom w:val="none" w:sz="0" w:space="0" w:color="auto"/>
        <w:right w:val="none" w:sz="0" w:space="0" w:color="auto"/>
      </w:divBdr>
    </w:div>
    <w:div w:id="1904170470">
      <w:bodyDiv w:val="1"/>
      <w:marLeft w:val="0"/>
      <w:marRight w:val="0"/>
      <w:marTop w:val="0"/>
      <w:marBottom w:val="0"/>
      <w:divBdr>
        <w:top w:val="none" w:sz="0" w:space="0" w:color="auto"/>
        <w:left w:val="none" w:sz="0" w:space="0" w:color="auto"/>
        <w:bottom w:val="none" w:sz="0" w:space="0" w:color="auto"/>
        <w:right w:val="none" w:sz="0" w:space="0" w:color="auto"/>
      </w:divBdr>
    </w:div>
    <w:div w:id="2009939145">
      <w:bodyDiv w:val="1"/>
      <w:marLeft w:val="0"/>
      <w:marRight w:val="0"/>
      <w:marTop w:val="0"/>
      <w:marBottom w:val="0"/>
      <w:divBdr>
        <w:top w:val="none" w:sz="0" w:space="0" w:color="auto"/>
        <w:left w:val="none" w:sz="0" w:space="0" w:color="auto"/>
        <w:bottom w:val="none" w:sz="0" w:space="0" w:color="auto"/>
        <w:right w:val="none" w:sz="0" w:space="0" w:color="auto"/>
      </w:divBdr>
    </w:div>
    <w:div w:id="2121799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7.jpeg"/><Relationship Id="rId117" Type="http://schemas.openxmlformats.org/officeDocument/2006/relationships/glossaryDocument" Target="glossary/document.xml"/><Relationship Id="rId21" Type="http://schemas.openxmlformats.org/officeDocument/2006/relationships/image" Target="media/image12.PNG"/><Relationship Id="rId42" Type="http://schemas.openxmlformats.org/officeDocument/2006/relationships/image" Target="media/image30.jpeg"/><Relationship Id="rId47" Type="http://schemas.openxmlformats.org/officeDocument/2006/relationships/chart" Target="charts/chart7.xml"/><Relationship Id="rId63" Type="http://schemas.openxmlformats.org/officeDocument/2006/relationships/chart" Target="charts/chart22.xml"/><Relationship Id="rId68" Type="http://schemas.openxmlformats.org/officeDocument/2006/relationships/hyperlink" Target="https://doi.org/10.1016/j.petrol.2010.02.005" TargetMode="External"/><Relationship Id="rId84" Type="http://schemas.openxmlformats.org/officeDocument/2006/relationships/hyperlink" Target="http://dx.doi.org/10.2118/164512-MS" TargetMode="External"/><Relationship Id="rId89" Type="http://schemas.openxmlformats.org/officeDocument/2006/relationships/hyperlink" Target="https://doi.org/doi:10.2118/1939-PA" TargetMode="External"/><Relationship Id="rId112" Type="http://schemas.openxmlformats.org/officeDocument/2006/relationships/chart" Target="charts/chart44.xml"/><Relationship Id="rId16" Type="http://schemas.openxmlformats.org/officeDocument/2006/relationships/image" Target="media/image7.PNG"/><Relationship Id="rId107" Type="http://schemas.openxmlformats.org/officeDocument/2006/relationships/chart" Target="charts/chart39.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chart" Target="charts/chart3.xml"/><Relationship Id="rId37" Type="http://schemas.openxmlformats.org/officeDocument/2006/relationships/image" Target="media/image25.PNG"/><Relationship Id="rId40" Type="http://schemas.openxmlformats.org/officeDocument/2006/relationships/image" Target="media/image28.png"/><Relationship Id="rId45" Type="http://schemas.openxmlformats.org/officeDocument/2006/relationships/chart" Target="charts/chart5.xml"/><Relationship Id="rId53" Type="http://schemas.openxmlformats.org/officeDocument/2006/relationships/chart" Target="charts/chart13.xml"/><Relationship Id="rId58" Type="http://schemas.openxmlformats.org/officeDocument/2006/relationships/chart" Target="charts/chart17.xml"/><Relationship Id="rId66" Type="http://schemas.openxmlformats.org/officeDocument/2006/relationships/hyperlink" Target="https://doi.org/10.3923/jas.2007.3512.3517" TargetMode="External"/><Relationship Id="rId74" Type="http://schemas.openxmlformats.org/officeDocument/2006/relationships/hyperlink" Target="http://www.prrc.nmt.edu/groups/petrophysics/media/pdf/viscometer.pdf" TargetMode="External"/><Relationship Id="rId79" Type="http://schemas.openxmlformats.org/officeDocument/2006/relationships/hyperlink" Target="http://dx.doi.org/10.2118/77497-PA" TargetMode="External"/><Relationship Id="rId87" Type="http://schemas.openxmlformats.org/officeDocument/2006/relationships/hyperlink" Target="https://doi.org/10.2118/28968-MS" TargetMode="External"/><Relationship Id="rId102" Type="http://schemas.openxmlformats.org/officeDocument/2006/relationships/chart" Target="charts/chart34.xml"/><Relationship Id="rId110" Type="http://schemas.openxmlformats.org/officeDocument/2006/relationships/chart" Target="charts/chart42.xml"/><Relationship Id="rId115" Type="http://schemas.openxmlformats.org/officeDocument/2006/relationships/footer" Target="footer2.xml"/><Relationship Id="rId5" Type="http://schemas.openxmlformats.org/officeDocument/2006/relationships/webSettings" Target="webSettings.xml"/><Relationship Id="rId61" Type="http://schemas.openxmlformats.org/officeDocument/2006/relationships/chart" Target="charts/chart20.xml"/><Relationship Id="rId82" Type="http://schemas.openxmlformats.org/officeDocument/2006/relationships/hyperlink" Target="http://dx.doi.org/10.1017/S0022112064001215" TargetMode="External"/><Relationship Id="rId90" Type="http://schemas.openxmlformats.org/officeDocument/2006/relationships/hyperlink" Target="https://doi.org/10.2118/182326-MS" TargetMode="External"/><Relationship Id="rId95" Type="http://schemas.openxmlformats.org/officeDocument/2006/relationships/chart" Target="charts/chart27.xml"/><Relationship Id="rId19" Type="http://schemas.openxmlformats.org/officeDocument/2006/relationships/image" Target="media/image10.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jpeg"/><Relationship Id="rId30" Type="http://schemas.openxmlformats.org/officeDocument/2006/relationships/chart" Target="charts/chart1.xml"/><Relationship Id="rId35" Type="http://schemas.openxmlformats.org/officeDocument/2006/relationships/image" Target="media/image23.jpeg"/><Relationship Id="rId43" Type="http://schemas.openxmlformats.org/officeDocument/2006/relationships/image" Target="media/image31.jpeg"/><Relationship Id="rId48" Type="http://schemas.openxmlformats.org/officeDocument/2006/relationships/chart" Target="charts/chart8.xml"/><Relationship Id="rId56" Type="http://schemas.openxmlformats.org/officeDocument/2006/relationships/image" Target="media/image32.PNG"/><Relationship Id="rId64" Type="http://schemas.openxmlformats.org/officeDocument/2006/relationships/chart" Target="charts/chart23.xml"/><Relationship Id="rId69" Type="http://schemas.openxmlformats.org/officeDocument/2006/relationships/hyperlink" Target="https://doi.org/10.1021/ef049750a" TargetMode="External"/><Relationship Id="rId77" Type="http://schemas.openxmlformats.org/officeDocument/2006/relationships/hyperlink" Target="https://doi.org/10.1016/S0920-4105(03)00020-2" TargetMode="External"/><Relationship Id="rId100" Type="http://schemas.openxmlformats.org/officeDocument/2006/relationships/chart" Target="charts/chart32.xml"/><Relationship Id="rId105" Type="http://schemas.openxmlformats.org/officeDocument/2006/relationships/chart" Target="charts/chart37.xml"/><Relationship Id="rId113" Type="http://schemas.openxmlformats.org/officeDocument/2006/relationships/chart" Target="charts/chart45.xml"/><Relationship Id="rId118" Type="http://schemas.openxmlformats.org/officeDocument/2006/relationships/theme" Target="theme/theme1.xml"/><Relationship Id="rId8" Type="http://schemas.openxmlformats.org/officeDocument/2006/relationships/hyperlink" Target="file:///F:\PERL%20TO%20EDIT\00-Graduation\Final%20Thesis%20Draft%20%20(Helene%2030th%20April%20defense).docx" TargetMode="External"/><Relationship Id="rId51" Type="http://schemas.openxmlformats.org/officeDocument/2006/relationships/chart" Target="charts/chart11.xml"/><Relationship Id="rId72" Type="http://schemas.openxmlformats.org/officeDocument/2006/relationships/hyperlink" Target="https://doi.org/10.1016/j.petrol.2006.04.003" TargetMode="External"/><Relationship Id="rId80" Type="http://schemas.openxmlformats.org/officeDocument/2006/relationships/hyperlink" Target="https://doi.org/10.1016/0009-2509(77)80105-X" TargetMode="External"/><Relationship Id="rId85" Type="http://schemas.openxmlformats.org/officeDocument/2006/relationships/hyperlink" Target="https://doi.org/10.1002/aic.690391103" TargetMode="External"/><Relationship Id="rId93" Type="http://schemas.openxmlformats.org/officeDocument/2006/relationships/chart" Target="charts/chart25.xml"/><Relationship Id="rId98" Type="http://schemas.openxmlformats.org/officeDocument/2006/relationships/chart" Target="charts/chart30.xm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1.jpeg"/><Relationship Id="rId38" Type="http://schemas.openxmlformats.org/officeDocument/2006/relationships/image" Target="media/image26.jpeg"/><Relationship Id="rId46" Type="http://schemas.openxmlformats.org/officeDocument/2006/relationships/chart" Target="charts/chart6.xml"/><Relationship Id="rId59" Type="http://schemas.openxmlformats.org/officeDocument/2006/relationships/chart" Target="charts/chart18.xml"/><Relationship Id="rId67" Type="http://schemas.openxmlformats.org/officeDocument/2006/relationships/hyperlink" Target="https://doi.org/10.2523/IPTC-16883-MS" TargetMode="External"/><Relationship Id="rId103" Type="http://schemas.openxmlformats.org/officeDocument/2006/relationships/chart" Target="charts/chart35.xml"/><Relationship Id="rId108" Type="http://schemas.openxmlformats.org/officeDocument/2006/relationships/chart" Target="charts/chart40.xml"/><Relationship Id="rId116" Type="http://schemas.openxmlformats.org/officeDocument/2006/relationships/fontTable" Target="fontTable.xml"/><Relationship Id="rId20" Type="http://schemas.openxmlformats.org/officeDocument/2006/relationships/image" Target="media/image11.PNG"/><Relationship Id="rId41" Type="http://schemas.openxmlformats.org/officeDocument/2006/relationships/image" Target="media/image29.jpeg"/><Relationship Id="rId54" Type="http://schemas.openxmlformats.org/officeDocument/2006/relationships/chart" Target="charts/chart14.xml"/><Relationship Id="rId62" Type="http://schemas.openxmlformats.org/officeDocument/2006/relationships/chart" Target="charts/chart21.xml"/><Relationship Id="rId70" Type="http://schemas.openxmlformats.org/officeDocument/2006/relationships/hyperlink" Target="http://dx.doi.org/10.1155/2012/721814" TargetMode="External"/><Relationship Id="rId75" Type="http://schemas.openxmlformats.org/officeDocument/2006/relationships/hyperlink" Target="http://journal.scconline.org/contents/cc1949/cc001n05.html" TargetMode="External"/><Relationship Id="rId83" Type="http://schemas.openxmlformats.org/officeDocument/2006/relationships/hyperlink" Target="https://doi.org/10.1016/S0301-9322(96)00055-9" TargetMode="External"/><Relationship Id="rId88" Type="http://schemas.openxmlformats.org/officeDocument/2006/relationships/hyperlink" Target="https://doi.org/10.1002/cjce.5450370104" TargetMode="External"/><Relationship Id="rId91" Type="http://schemas.openxmlformats.org/officeDocument/2006/relationships/hyperlink" Target="https://doi.org/10.1016/S0927-7757(96)03801-0" TargetMode="External"/><Relationship Id="rId96" Type="http://schemas.openxmlformats.org/officeDocument/2006/relationships/chart" Target="charts/chart28.xml"/><Relationship Id="rId111" Type="http://schemas.openxmlformats.org/officeDocument/2006/relationships/chart" Target="charts/chart4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jpeg"/><Relationship Id="rId28" Type="http://schemas.openxmlformats.org/officeDocument/2006/relationships/image" Target="media/image19.emf"/><Relationship Id="rId36" Type="http://schemas.openxmlformats.org/officeDocument/2006/relationships/image" Target="media/image24.jpeg"/><Relationship Id="rId49" Type="http://schemas.openxmlformats.org/officeDocument/2006/relationships/chart" Target="charts/chart9.xml"/><Relationship Id="rId57" Type="http://schemas.openxmlformats.org/officeDocument/2006/relationships/chart" Target="charts/chart16.xml"/><Relationship Id="rId106" Type="http://schemas.openxmlformats.org/officeDocument/2006/relationships/chart" Target="charts/chart38.xml"/><Relationship Id="rId114" Type="http://schemas.openxmlformats.org/officeDocument/2006/relationships/chart" Target="charts/chart46.xml"/><Relationship Id="rId10" Type="http://schemas.openxmlformats.org/officeDocument/2006/relationships/image" Target="media/image1.PNG"/><Relationship Id="rId31" Type="http://schemas.openxmlformats.org/officeDocument/2006/relationships/chart" Target="charts/chart2.xml"/><Relationship Id="rId44" Type="http://schemas.openxmlformats.org/officeDocument/2006/relationships/chart" Target="charts/chart4.xml"/><Relationship Id="rId52" Type="http://schemas.openxmlformats.org/officeDocument/2006/relationships/chart" Target="charts/chart12.xml"/><Relationship Id="rId60" Type="http://schemas.openxmlformats.org/officeDocument/2006/relationships/chart" Target="charts/chart19.xml"/><Relationship Id="rId65" Type="http://schemas.openxmlformats.org/officeDocument/2006/relationships/chart" Target="charts/chart24.xml"/><Relationship Id="rId73" Type="http://schemas.openxmlformats.org/officeDocument/2006/relationships/hyperlink" Target="http://doi.org/10.5281/zenodo.1131613" TargetMode="External"/><Relationship Id="rId78" Type="http://schemas.openxmlformats.org/officeDocument/2006/relationships/hyperlink" Target="http://dx.doi.org/10.2118/78-02-08" TargetMode="External"/><Relationship Id="rId81" Type="http://schemas.openxmlformats.org/officeDocument/2006/relationships/hyperlink" Target="http://dx.doi.org/10.3923/jas.2015.167.172" TargetMode="External"/><Relationship Id="rId86" Type="http://schemas.openxmlformats.org/officeDocument/2006/relationships/hyperlink" Target="https://doi.org/10.1016/j.petrol.2012.11.009" TargetMode="External"/><Relationship Id="rId94" Type="http://schemas.openxmlformats.org/officeDocument/2006/relationships/chart" Target="charts/chart26.xml"/><Relationship Id="rId99" Type="http://schemas.openxmlformats.org/officeDocument/2006/relationships/chart" Target="charts/chart31.xml"/><Relationship Id="rId101" Type="http://schemas.openxmlformats.org/officeDocument/2006/relationships/chart" Target="charts/chart33.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image" Target="media/image4.PNG"/><Relationship Id="rId18" Type="http://schemas.openxmlformats.org/officeDocument/2006/relationships/image" Target="media/image9.PNG"/><Relationship Id="rId39" Type="http://schemas.openxmlformats.org/officeDocument/2006/relationships/image" Target="media/image27.jpeg"/><Relationship Id="rId109" Type="http://schemas.openxmlformats.org/officeDocument/2006/relationships/chart" Target="charts/chart41.xml"/><Relationship Id="rId34" Type="http://schemas.openxmlformats.org/officeDocument/2006/relationships/image" Target="media/image22.jpeg"/><Relationship Id="rId50" Type="http://schemas.openxmlformats.org/officeDocument/2006/relationships/chart" Target="charts/chart10.xml"/><Relationship Id="rId55" Type="http://schemas.openxmlformats.org/officeDocument/2006/relationships/chart" Target="charts/chart15.xml"/><Relationship Id="rId76" Type="http://schemas.openxmlformats.org/officeDocument/2006/relationships/hyperlink" Target="https://www.hawkinswatts.com/wp-content/uploads/2016/01/Hawkins-Watts-HLB-Balance.pdf" TargetMode="External"/><Relationship Id="rId97" Type="http://schemas.openxmlformats.org/officeDocument/2006/relationships/chart" Target="charts/chart29.xml"/><Relationship Id="rId104" Type="http://schemas.openxmlformats.org/officeDocument/2006/relationships/chart" Target="charts/chart36.xml"/><Relationship Id="rId7" Type="http://schemas.openxmlformats.org/officeDocument/2006/relationships/endnotes" Target="endnotes.xml"/><Relationship Id="rId71" Type="http://schemas.openxmlformats.org/officeDocument/2006/relationships/hyperlink" Target="https://doi.org/10.1002/aic.690320416" TargetMode="External"/><Relationship Id="rId92" Type="http://schemas.openxmlformats.org/officeDocument/2006/relationships/hyperlink" Target="https://doi.org/10.1016/S0927-7757(96)03768-5" TargetMode="External"/><Relationship Id="rId2" Type="http://schemas.openxmlformats.org/officeDocument/2006/relationships/numbering" Target="numbering.xml"/><Relationship Id="rId29" Type="http://schemas.openxmlformats.org/officeDocument/2006/relationships/image" Target="media/image20.jpg"/></Relationships>
</file>

<file path=word/charts/_rels/chart1.xml.rels><?xml version="1.0" encoding="UTF-8" standalone="yes"?>
<Relationships xmlns="http://schemas.openxmlformats.org/package/2006/relationships"><Relationship Id="rId1" Type="http://schemas.openxmlformats.org/officeDocument/2006/relationships/oleObject" Target="file:///F:\PERL%20TO%20EDIT\Oil%20Flowtest\Oil%20Flow%20test%2007&amp;08-FEB.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D:\PERL%20TO%20EDIT\Anton%20Paar\CC39%20test%20with%203.6%25TX+3.5%25SPAN80.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D:\PERL%20TO%20EDIT\Anton%20Paar\CC39%20test%20with%203.6%25TX+3.5%25SPAN80.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D:\PERL%20TO%20EDIT\Anton%20Paar\CC39%20test%20with%203.6%25TX+3.5%25SPAN80.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D:\PERL%20TO%20EDIT\Anton%20Paar\CC39%20test%20with%203.6%25TX+3.5%25SPAN80.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G:\PERL%20TO%20EDIT\Anton%20Paar\CC39%20test%20with%203.6%25TX+3.5%25SPAN80.xlsx" TargetMode="External"/></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16.xml.rels><?xml version="1.0" encoding="UTF-8" standalone="yes"?>
<Relationships xmlns="http://schemas.openxmlformats.org/package/2006/relationships"><Relationship Id="rId3" Type="http://schemas.openxmlformats.org/officeDocument/2006/relationships/oleObject" Target="file:///D:\PERL%20TO%20EDIT\Spring%202019\data%20coreelation%2018th.xlsx" TargetMode="External"/><Relationship Id="rId2" Type="http://schemas.microsoft.com/office/2011/relationships/chartColorStyle" Target="colors2.xml"/><Relationship Id="rId1" Type="http://schemas.microsoft.com/office/2011/relationships/chartStyle" Target="style2.xml"/></Relationships>
</file>

<file path=word/charts/_rels/chart17.xml.rels><?xml version="1.0" encoding="UTF-8" standalone="yes"?>
<Relationships xmlns="http://schemas.openxmlformats.org/package/2006/relationships"><Relationship Id="rId1" Type="http://schemas.openxmlformats.org/officeDocument/2006/relationships/oleObject" Target="file:///D:\PERL%20TO%20EDIT\Anton%20Paar\CC39%20test%20with%203.6%25TX+3.5%25SPAN80.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file:///D:\PERL%20TO%20EDIT\Spring%202019\Copy%20of%20Data%20manipulation%20CC39%20test%20with%203.6%25TX+3.5%25SPAN80.xlsx" TargetMode="External"/></Relationships>
</file>

<file path=word/charts/_rels/chart19.xml.rels><?xml version="1.0" encoding="UTF-8" standalone="yes"?>
<Relationships xmlns="http://schemas.openxmlformats.org/package/2006/relationships"><Relationship Id="rId3" Type="http://schemas.openxmlformats.org/officeDocument/2006/relationships/oleObject" Target="file:///F:\PERL%20TO%20EDIT\Spring%202019\data%20coreelation%2018th.xlsx" TargetMode="Externa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1" Type="http://schemas.openxmlformats.org/officeDocument/2006/relationships/oleObject" Target="file:///F:\PERL%20TO%20EDIT\Oil%20Flowtest\OIL%20Flow%20Test%2031-JAN.xlsx" TargetMode="External"/></Relationships>
</file>

<file path=word/charts/_rels/chart20.xml.rels><?xml version="1.0" encoding="UTF-8" standalone="yes"?>
<Relationships xmlns="http://schemas.openxmlformats.org/package/2006/relationships"><Relationship Id="rId3" Type="http://schemas.openxmlformats.org/officeDocument/2006/relationships/oleObject" Target="file:///G:\PERL%20TO%20EDIT\Spring%202019\data%20coreelation%2018th.xlsx" TargetMode="External"/><Relationship Id="rId2" Type="http://schemas.microsoft.com/office/2011/relationships/chartColorStyle" Target="colors4.xml"/><Relationship Id="rId1" Type="http://schemas.microsoft.com/office/2011/relationships/chartStyle" Target="style4.xml"/></Relationships>
</file>

<file path=word/charts/_rels/chart21.xml.rels><?xml version="1.0" encoding="UTF-8" standalone="yes"?>
<Relationships xmlns="http://schemas.openxmlformats.org/package/2006/relationships"><Relationship Id="rId3" Type="http://schemas.openxmlformats.org/officeDocument/2006/relationships/oleObject" Target="file:///G:\PERL%20TO%20EDIT\Spring%202019\data%20coreelation%2018th.xlsx" TargetMode="External"/><Relationship Id="rId2" Type="http://schemas.microsoft.com/office/2011/relationships/chartColorStyle" Target="colors5.xml"/><Relationship Id="rId1" Type="http://schemas.microsoft.com/office/2011/relationships/chartStyle" Target="style5.xml"/></Relationships>
</file>

<file path=word/charts/_rels/chart22.xml.rels><?xml version="1.0" encoding="UTF-8" standalone="yes"?>
<Relationships xmlns="http://schemas.openxmlformats.org/package/2006/relationships"><Relationship Id="rId3" Type="http://schemas.openxmlformats.org/officeDocument/2006/relationships/oleObject" Target="file:///F:\PERL%20TO%20EDIT\Spring%202019\data%20coreelation%2018th.xlsx" TargetMode="External"/><Relationship Id="rId2" Type="http://schemas.microsoft.com/office/2011/relationships/chartColorStyle" Target="colors6.xml"/><Relationship Id="rId1" Type="http://schemas.microsoft.com/office/2011/relationships/chartStyle" Target="style6.xml"/></Relationships>
</file>

<file path=word/charts/_rels/chart23.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24.xml.rels><?xml version="1.0" encoding="UTF-8" standalone="yes"?>
<Relationships xmlns="http://schemas.openxmlformats.org/package/2006/relationships"><Relationship Id="rId3" Type="http://schemas.openxmlformats.org/officeDocument/2006/relationships/oleObject" Target="file:///D:\PERL%20TO%20EDIT\Anton%20Paar\CC39%20test%20with%203.6%25TX+3.5%25SPAN80.xlsx" TargetMode="External"/><Relationship Id="rId2" Type="http://schemas.microsoft.com/office/2011/relationships/chartColorStyle" Target="colors7.xml"/><Relationship Id="rId1" Type="http://schemas.microsoft.com/office/2011/relationships/chartStyle" Target="style7.xml"/></Relationships>
</file>

<file path=word/charts/_rels/chart25.xml.rels><?xml version="1.0" encoding="UTF-8" standalone="yes"?>
<Relationships xmlns="http://schemas.openxmlformats.org/package/2006/relationships"><Relationship Id="rId1" Type="http://schemas.openxmlformats.org/officeDocument/2006/relationships/oleObject" Target="file:///D:\PERL%20TO%20EDIT\Oil%20Flowtest\Oil%20Flow%20test%2007&amp;08-FEB.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file:///D:\PERL%20TO%20EDIT\Oil%20Flowtest\Oil%20Flow%20test%2007&amp;08-FEB.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file:///D:\PERL%20TO%20EDIT\Oil%20Flowtest\Oil%20Flow%20test%2007&amp;08-FEB.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file:///D:\PERL%20TO%20EDIT\Oil%20Flowtest\Oil%20Flow%20test%2007&amp;08-FEB.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file:///D:\PERL%20TO%20EDIT\Oil%20Flowtest\Oil%20Flow%20test%2007&amp;08-FEB.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PERL%20TO%20EDIT\Oil%20Flowtest\A1%20Oil%20Flow%20test%2007&amp;08-FEB.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file:///D:\PERL%20TO%20EDIT\Oil%20Flowtest\Oil%20Flow%20test%2007&amp;08-FEB.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file:///D:\PERL%20TO%20EDIT\Oil%20Flowtest\Oil%20Flow%20test%2007&amp;08-FEB.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file:///D:\PERL%20TO%20EDIT\Oil%20Flowtest\Oil%20Flow%20test%2007&amp;08-FEB.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file:///D:\PERL%20TO%20EDIT\Oil%20Flowtest\Flow%20test%205th%20march%20100%25%20heavy%20oil.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file:///D:\PERL%20TO%20EDIT\Anton%20Paar\CC39%20test%20with%203.6%25TX+3.5%25SPAN80.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file:///D:\PERL%20TO%20EDIT\Anton%20Paar\CC39%20test%20with%203.6%25TX+3.5%25SPAN80.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file:///D:\PERL%20TO%20EDIT\Anton%20Paar\CC39%20test%20with%203.6%25TX+3.5%25SPAN80.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file:///D:\PERL%20TO%20EDIT\Oil%20Flowtest\Flow%20test%205th%20march%20100%25%20heavy%20oil.xlsx" TargetMode="External"/></Relationships>
</file>

<file path=word/charts/_rels/chart38.xml.rels><?xml version="1.0" encoding="UTF-8" standalone="yes"?>
<Relationships xmlns="http://schemas.openxmlformats.org/package/2006/relationships"><Relationship Id="rId3" Type="http://schemas.openxmlformats.org/officeDocument/2006/relationships/oleObject" Target="file:///F:\PERL%20TO%20EDIT\Spring%202019\Copy%20of%20Data%20manipulation%20CC39%20test%20with%203.6%25TX+3.5%25SPAN80.xlsx" TargetMode="External"/><Relationship Id="rId2" Type="http://schemas.microsoft.com/office/2011/relationships/chartColorStyle" Target="colors8.xml"/><Relationship Id="rId1" Type="http://schemas.microsoft.com/office/2011/relationships/chartStyle" Target="style8.xml"/></Relationships>
</file>

<file path=word/charts/_rels/chart39.xml.rels><?xml version="1.0" encoding="UTF-8" standalone="yes"?>
<Relationships xmlns="http://schemas.openxmlformats.org/package/2006/relationships"><Relationship Id="rId3" Type="http://schemas.openxmlformats.org/officeDocument/2006/relationships/oleObject" Target="file:///F:\PERL%20TO%20EDIT\Spring%202019\Copy%20of%20Data%20manipulation%20CC39%20test%20with%203.6%25TX+3.5%25SPAN80.xlsx" TargetMode="External"/><Relationship Id="rId2" Type="http://schemas.microsoft.com/office/2011/relationships/chartColorStyle" Target="colors9.xml"/><Relationship Id="rId1" Type="http://schemas.microsoft.com/office/2011/relationships/chartStyle" Target="style9.xml"/></Relationships>
</file>

<file path=word/charts/_rels/chart4.xml.rels><?xml version="1.0" encoding="UTF-8" standalone="yes"?>
<Relationships xmlns="http://schemas.openxmlformats.org/package/2006/relationships"><Relationship Id="rId1" Type="http://schemas.openxmlformats.org/officeDocument/2006/relationships/oleObject" Target="file:///F:\PERL%20TO%20EDIT\WATER%20Flow%20Test.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file:///F:\PERL%20TO%20EDIT\Anton%20Paar\CC39%20test%20with%203.6%25TX+3.5%25SPAN80.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file:///F:\PERL%20TO%20EDIT\Anton%20Paar\CC39%20test%20with%203.6%25TX+3.5%25SPAN80.xlsx" TargetMode="External"/></Relationships>
</file>

<file path=word/charts/_rels/chart42.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oleObject" Target="../embeddings/oleObject1.bin"/></Relationships>
</file>

<file path=word/charts/_rels/chart43.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D:\PERL%20TO%20EDIT\hlb\Final%20HLB%20CALCULATION%20sheet.xlsx" TargetMode="External"/></Relationships>
</file>

<file path=word/charts/_rels/chart44.xml.rels><?xml version="1.0" encoding="UTF-8" standalone="yes"?>
<Relationships xmlns="http://schemas.openxmlformats.org/package/2006/relationships"><Relationship Id="rId3" Type="http://schemas.openxmlformats.org/officeDocument/2006/relationships/oleObject" Target="file:///F:\PERL%20TO%20EDIT\BOTTLE%20TEST.xlsx" TargetMode="External"/><Relationship Id="rId2" Type="http://schemas.microsoft.com/office/2011/relationships/chartColorStyle" Target="colors11.xml"/><Relationship Id="rId1" Type="http://schemas.microsoft.com/office/2011/relationships/chartStyle" Target="style11.xml"/></Relationships>
</file>

<file path=word/charts/_rels/chart45.xml.rels><?xml version="1.0" encoding="UTF-8" standalone="yes"?>
<Relationships xmlns="http://schemas.openxmlformats.org/package/2006/relationships"><Relationship Id="rId1" Type="http://schemas.openxmlformats.org/officeDocument/2006/relationships/oleObject" Target="file:///F:\Anton%20Paar\COMPARAISON%20RHEOMETER.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file:///F:\Anton%20Paar\COMPARAISON%20RHEOMETER.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F:\PERL%20TO%20EDIT\WATER%20Flow%20Test.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D:\PERL%20TO%20EDIT\Oil%20Flowtest\Oil%20Flow%20test%2007&amp;08-FEB.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D:\PERL%20TO%20EDIT\Oil%20Flowtest\Oil%20Flow%20test%2007&amp;08-FEB.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D:\PERL%20TO%20EDIT\Oil%20Flowtest\Flow%20test%205th%20march%20100%25%20heavy%20oil.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D:\PERL%20TO%20EDIT\Anton%20Paar\CC39%20test%20with%203.6%25TX+3.5%25SPAN8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0" baseline="0">
                <a:solidFill>
                  <a:schemeClr val="tx1"/>
                </a:solidFill>
                <a:latin typeface="+mn-lt"/>
                <a:ea typeface="+mn-ea"/>
                <a:cs typeface="+mn-cs"/>
              </a:defRPr>
            </a:pPr>
            <a:r>
              <a:rPr lang="en-US" sz="1600" b="1">
                <a:solidFill>
                  <a:schemeClr val="tx1"/>
                </a:solidFill>
              </a:rPr>
              <a:t>1/4"</a:t>
            </a:r>
          </a:p>
        </c:rich>
      </c:tx>
      <c:layout>
        <c:manualLayout>
          <c:xMode val="edge"/>
          <c:yMode val="edge"/>
          <c:x val="0.86114527676865349"/>
          <c:y val="0.14434657165963583"/>
        </c:manualLayout>
      </c:layout>
      <c:overlay val="0"/>
      <c:spPr>
        <a:noFill/>
        <a:ln w="19050">
          <a:solidFill>
            <a:schemeClr val="tx1"/>
          </a:solidFill>
        </a:ln>
        <a:effectLst/>
      </c:spPr>
    </c:title>
    <c:autoTitleDeleted val="0"/>
    <c:plotArea>
      <c:layout>
        <c:manualLayout>
          <c:layoutTarget val="inner"/>
          <c:xMode val="edge"/>
          <c:yMode val="edge"/>
          <c:x val="0.14525643634157889"/>
          <c:y val="0.13727729084245882"/>
          <c:w val="0.71004188879835051"/>
          <c:h val="0.7546732113543041"/>
        </c:manualLayout>
      </c:layout>
      <c:scatterChart>
        <c:scatterStyle val="lineMarker"/>
        <c:varyColors val="0"/>
        <c:ser>
          <c:idx val="0"/>
          <c:order val="0"/>
          <c:tx>
            <c:v>Velocity Run 1</c:v>
          </c:tx>
          <c:spPr>
            <a:ln>
              <a:noFill/>
            </a:ln>
          </c:spPr>
          <c:marker>
            <c:symbol val="diamond"/>
            <c:size val="8"/>
            <c:spPr>
              <a:solidFill>
                <a:schemeClr val="tx2">
                  <a:lumMod val="75000"/>
                </a:schemeClr>
              </a:solidFill>
              <a:ln>
                <a:solidFill>
                  <a:schemeClr val="tx1"/>
                </a:solidFill>
              </a:ln>
            </c:spPr>
          </c:marker>
          <c:xVal>
            <c:numRef>
              <c:f>'W-1by4. '!$C$13:$C$21</c:f>
              <c:numCache>
                <c:formatCode>General</c:formatCode>
                <c:ptCount val="9"/>
                <c:pt idx="0">
                  <c:v>3</c:v>
                </c:pt>
                <c:pt idx="1">
                  <c:v>4</c:v>
                </c:pt>
                <c:pt idx="2">
                  <c:v>5</c:v>
                </c:pt>
                <c:pt idx="3">
                  <c:v>6</c:v>
                </c:pt>
                <c:pt idx="4">
                  <c:v>7</c:v>
                </c:pt>
                <c:pt idx="5">
                  <c:v>8</c:v>
                </c:pt>
                <c:pt idx="6">
                  <c:v>9</c:v>
                </c:pt>
                <c:pt idx="7">
                  <c:v>10</c:v>
                </c:pt>
                <c:pt idx="8">
                  <c:v>11</c:v>
                </c:pt>
              </c:numCache>
            </c:numRef>
          </c:xVal>
          <c:yVal>
            <c:numRef>
              <c:f>'W-1by4. '!$H$13:$H$21</c:f>
              <c:numCache>
                <c:formatCode>General</c:formatCode>
                <c:ptCount val="9"/>
                <c:pt idx="0">
                  <c:v>3.8852215283972646E-3</c:v>
                </c:pt>
                <c:pt idx="1">
                  <c:v>1.1596320346320349E-2</c:v>
                </c:pt>
                <c:pt idx="2">
                  <c:v>1.8217367853290183E-2</c:v>
                </c:pt>
                <c:pt idx="3">
                  <c:v>2.4817104149026249E-2</c:v>
                </c:pt>
                <c:pt idx="4">
                  <c:v>2.9733775811209437E-2</c:v>
                </c:pt>
                <c:pt idx="5">
                  <c:v>3.3581947743467927E-2</c:v>
                </c:pt>
                <c:pt idx="6">
                  <c:v>3.7295346628679955E-2</c:v>
                </c:pt>
                <c:pt idx="7">
                  <c:v>4.1960760998810936E-2</c:v>
                </c:pt>
                <c:pt idx="8">
                  <c:v>4.8415362731152205E-2</c:v>
                </c:pt>
              </c:numCache>
            </c:numRef>
          </c:yVal>
          <c:smooth val="0"/>
          <c:extLst>
            <c:ext xmlns:c16="http://schemas.microsoft.com/office/drawing/2014/chart" uri="{C3380CC4-5D6E-409C-BE32-E72D297353CC}">
              <c16:uniqueId val="{00000000-8E47-4242-8DB7-FB763E6EF93E}"/>
            </c:ext>
          </c:extLst>
        </c:ser>
        <c:ser>
          <c:idx val="1"/>
          <c:order val="1"/>
          <c:tx>
            <c:v>Velocity Run 2</c:v>
          </c:tx>
          <c:spPr>
            <a:ln>
              <a:noFill/>
            </a:ln>
          </c:spPr>
          <c:marker>
            <c:symbol val="square"/>
            <c:size val="7"/>
            <c:spPr>
              <a:solidFill>
                <a:srgbClr val="F797E5"/>
              </a:solidFill>
              <a:ln w="15875">
                <a:solidFill>
                  <a:srgbClr val="FF0000"/>
                </a:solidFill>
              </a:ln>
            </c:spPr>
          </c:marker>
          <c:xVal>
            <c:numRef>
              <c:f>'W-1by4. '!$C$25:$C$33</c:f>
              <c:numCache>
                <c:formatCode>General</c:formatCode>
                <c:ptCount val="9"/>
                <c:pt idx="0">
                  <c:v>3</c:v>
                </c:pt>
                <c:pt idx="1">
                  <c:v>4</c:v>
                </c:pt>
                <c:pt idx="2">
                  <c:v>5</c:v>
                </c:pt>
                <c:pt idx="3">
                  <c:v>6</c:v>
                </c:pt>
                <c:pt idx="4">
                  <c:v>7</c:v>
                </c:pt>
                <c:pt idx="5">
                  <c:v>8</c:v>
                </c:pt>
                <c:pt idx="6">
                  <c:v>9</c:v>
                </c:pt>
                <c:pt idx="7">
                  <c:v>10</c:v>
                </c:pt>
                <c:pt idx="8">
                  <c:v>11</c:v>
                </c:pt>
              </c:numCache>
            </c:numRef>
          </c:xVal>
          <c:yVal>
            <c:numRef>
              <c:f>'W-1by4. '!$H$25:$H$33</c:f>
              <c:numCache>
                <c:formatCode>General</c:formatCode>
                <c:ptCount val="9"/>
                <c:pt idx="0">
                  <c:v>3.8534542916957423E-3</c:v>
                </c:pt>
                <c:pt idx="1">
                  <c:v>1.2369436201780416E-2</c:v>
                </c:pt>
                <c:pt idx="2">
                  <c:v>1.9684931506849315E-2</c:v>
                </c:pt>
                <c:pt idx="3">
                  <c:v>2.4946808510638296E-2</c:v>
                </c:pt>
                <c:pt idx="4">
                  <c:v>3.0792429022082016E-2</c:v>
                </c:pt>
                <c:pt idx="5">
                  <c:v>3.4619047619047626E-2</c:v>
                </c:pt>
                <c:pt idx="6">
                  <c:v>3.8521818181818185E-2</c:v>
                </c:pt>
                <c:pt idx="7">
                  <c:v>4.4337271750805582E-2</c:v>
                </c:pt>
                <c:pt idx="8">
                  <c:v>4.8894932014833123E-2</c:v>
                </c:pt>
              </c:numCache>
            </c:numRef>
          </c:yVal>
          <c:smooth val="0"/>
          <c:extLst>
            <c:ext xmlns:c16="http://schemas.microsoft.com/office/drawing/2014/chart" uri="{C3380CC4-5D6E-409C-BE32-E72D297353CC}">
              <c16:uniqueId val="{00000001-8E47-4242-8DB7-FB763E6EF93E}"/>
            </c:ext>
          </c:extLst>
        </c:ser>
        <c:ser>
          <c:idx val="2"/>
          <c:order val="2"/>
          <c:tx>
            <c:v>Velocity Run 3</c:v>
          </c:tx>
          <c:spPr>
            <a:ln>
              <a:noFill/>
            </a:ln>
          </c:spPr>
          <c:marker>
            <c:symbol val="triangle"/>
            <c:size val="8"/>
            <c:spPr>
              <a:solidFill>
                <a:srgbClr val="92D050"/>
              </a:solidFill>
              <a:ln>
                <a:solidFill>
                  <a:schemeClr val="accent3">
                    <a:lumMod val="50000"/>
                  </a:schemeClr>
                </a:solidFill>
              </a:ln>
            </c:spPr>
          </c:marker>
          <c:xVal>
            <c:numRef>
              <c:f>'W-1by4. '!$C$36:$C$44</c:f>
              <c:numCache>
                <c:formatCode>General</c:formatCode>
                <c:ptCount val="9"/>
                <c:pt idx="0">
                  <c:v>3</c:v>
                </c:pt>
                <c:pt idx="1">
                  <c:v>4</c:v>
                </c:pt>
                <c:pt idx="2">
                  <c:v>5</c:v>
                </c:pt>
                <c:pt idx="3">
                  <c:v>6</c:v>
                </c:pt>
                <c:pt idx="4">
                  <c:v>7</c:v>
                </c:pt>
                <c:pt idx="5">
                  <c:v>8</c:v>
                </c:pt>
                <c:pt idx="6">
                  <c:v>9</c:v>
                </c:pt>
                <c:pt idx="7">
                  <c:v>10</c:v>
                </c:pt>
                <c:pt idx="8">
                  <c:v>11</c:v>
                </c:pt>
              </c:numCache>
            </c:numRef>
          </c:xVal>
          <c:yVal>
            <c:numRef>
              <c:f>'W-1by4. '!$H$36:$H$44</c:f>
              <c:numCache>
                <c:formatCode>General</c:formatCode>
                <c:ptCount val="9"/>
                <c:pt idx="0">
                  <c:v>4.331255842941726E-3</c:v>
                </c:pt>
                <c:pt idx="1">
                  <c:v>1.205298013245033E-2</c:v>
                </c:pt>
                <c:pt idx="2">
                  <c:v>1.9571307300509339E-2</c:v>
                </c:pt>
                <c:pt idx="3">
                  <c:v>2.5418897637795281E-2</c:v>
                </c:pt>
                <c:pt idx="4">
                  <c:v>3.1100877192982462E-2</c:v>
                </c:pt>
                <c:pt idx="5">
                  <c:v>3.5097447795823668E-2</c:v>
                </c:pt>
                <c:pt idx="6">
                  <c:v>3.9465430016863409E-2</c:v>
                </c:pt>
                <c:pt idx="7">
                  <c:v>4.5822580645161294E-2</c:v>
                </c:pt>
                <c:pt idx="8">
                  <c:v>4.8591939546599502E-2</c:v>
                </c:pt>
              </c:numCache>
            </c:numRef>
          </c:yVal>
          <c:smooth val="0"/>
          <c:extLst>
            <c:ext xmlns:c16="http://schemas.microsoft.com/office/drawing/2014/chart" uri="{C3380CC4-5D6E-409C-BE32-E72D297353CC}">
              <c16:uniqueId val="{00000002-8E47-4242-8DB7-FB763E6EF93E}"/>
            </c:ext>
          </c:extLst>
        </c:ser>
        <c:dLbls>
          <c:showLegendKey val="0"/>
          <c:showVal val="0"/>
          <c:showCatName val="0"/>
          <c:showSerName val="0"/>
          <c:showPercent val="0"/>
          <c:showBubbleSize val="0"/>
        </c:dLbls>
        <c:axId val="235935080"/>
        <c:axId val="235935472"/>
      </c:scatterChart>
      <c:valAx>
        <c:axId val="235935080"/>
        <c:scaling>
          <c:orientation val="minMax"/>
        </c:scaling>
        <c:delete val="0"/>
        <c:axPos val="b"/>
        <c:title>
          <c:tx>
            <c:rich>
              <a:bodyPr/>
              <a:lstStyle/>
              <a:p>
                <a:pPr>
                  <a:defRPr sz="1400">
                    <a:solidFill>
                      <a:schemeClr val="tx1"/>
                    </a:solidFill>
                  </a:defRPr>
                </a:pPr>
                <a:r>
                  <a:rPr lang="en-US" sz="1400">
                    <a:solidFill>
                      <a:schemeClr val="tx1"/>
                    </a:solidFill>
                  </a:rPr>
                  <a:t>Pump Speed </a:t>
                </a:r>
              </a:p>
            </c:rich>
          </c:tx>
          <c:overlay val="0"/>
        </c:title>
        <c:numFmt formatCode="General" sourceLinked="1"/>
        <c:majorTickMark val="none"/>
        <c:minorTickMark val="none"/>
        <c:tickLblPos val="nextTo"/>
        <c:spPr>
          <a:noFill/>
          <a:ln w="22225" cap="flat" cmpd="sng" algn="ctr">
            <a:solidFill>
              <a:schemeClr val="tx1"/>
            </a:solidFill>
            <a:round/>
          </a:ln>
          <a:effectLst/>
        </c:spPr>
        <c:txPr>
          <a:bodyPr rot="-60000000" spcFirstLastPara="1" vertOverflow="ellipsis" vert="horz" wrap="square" anchor="ctr" anchorCtr="1"/>
          <a:lstStyle/>
          <a:p>
            <a:pPr>
              <a:defRPr sz="1400" b="0" i="0" u="none" strike="noStrike" kern="1200" baseline="0">
                <a:solidFill>
                  <a:schemeClr val="tx1"/>
                </a:solidFill>
                <a:latin typeface="+mn-lt"/>
                <a:ea typeface="+mn-ea"/>
                <a:cs typeface="+mn-cs"/>
              </a:defRPr>
            </a:pPr>
            <a:endParaRPr lang="en-US"/>
          </a:p>
        </c:txPr>
        <c:crossAx val="235935472"/>
        <c:crosses val="autoZero"/>
        <c:crossBetween val="midCat"/>
      </c:valAx>
      <c:valAx>
        <c:axId val="235935472"/>
        <c:scaling>
          <c:orientation val="minMax"/>
        </c:scaling>
        <c:delete val="0"/>
        <c:axPos val="l"/>
        <c:title>
          <c:tx>
            <c:rich>
              <a:bodyPr/>
              <a:lstStyle/>
              <a:p>
                <a:pPr>
                  <a:defRPr sz="1400">
                    <a:solidFill>
                      <a:schemeClr val="tx1"/>
                    </a:solidFill>
                  </a:defRPr>
                </a:pPr>
                <a:r>
                  <a:rPr lang="en-US" sz="1400">
                    <a:solidFill>
                      <a:schemeClr val="tx1"/>
                    </a:solidFill>
                  </a:rPr>
                  <a:t>Velocity</a:t>
                </a:r>
                <a:r>
                  <a:rPr lang="en-US" sz="1400" baseline="0">
                    <a:solidFill>
                      <a:schemeClr val="tx1"/>
                    </a:solidFill>
                  </a:rPr>
                  <a:t> (m/s)</a:t>
                </a:r>
                <a:endParaRPr lang="en-US" sz="1400">
                  <a:solidFill>
                    <a:schemeClr val="tx1"/>
                  </a:solidFill>
                </a:endParaRPr>
              </a:p>
            </c:rich>
          </c:tx>
          <c:overlay val="0"/>
        </c:title>
        <c:numFmt formatCode="General" sourceLinked="1"/>
        <c:majorTickMark val="none"/>
        <c:minorTickMark val="none"/>
        <c:tickLblPos val="nextTo"/>
        <c:spPr>
          <a:noFill/>
          <a:ln w="22225" cap="flat" cmpd="sng" algn="ctr">
            <a:solidFill>
              <a:schemeClr val="tx1"/>
            </a:solidFill>
            <a:round/>
          </a:ln>
          <a:effectLst/>
        </c:spPr>
        <c:txPr>
          <a:bodyPr rot="-60000000" spcFirstLastPara="1" vertOverflow="ellipsis" vert="horz" wrap="square" anchor="ctr" anchorCtr="1"/>
          <a:lstStyle/>
          <a:p>
            <a:pPr>
              <a:defRPr sz="1400" b="0" i="0" u="none" strike="noStrike" kern="1200" baseline="0">
                <a:solidFill>
                  <a:schemeClr val="tx1"/>
                </a:solidFill>
                <a:latin typeface="+mn-lt"/>
                <a:ea typeface="+mn-ea"/>
                <a:cs typeface="+mn-cs"/>
              </a:defRPr>
            </a:pPr>
            <a:endParaRPr lang="en-US"/>
          </a:p>
        </c:txPr>
        <c:crossAx val="235935080"/>
        <c:crosses val="autoZero"/>
        <c:crossBetween val="midCat"/>
      </c:valAx>
      <c:spPr>
        <a:ln w="22225">
          <a:solidFill>
            <a:schemeClr val="tx1"/>
          </a:solidFill>
        </a:ln>
      </c:spPr>
    </c:plotArea>
    <c:legend>
      <c:legendPos val="r"/>
      <c:layout>
        <c:manualLayout>
          <c:xMode val="edge"/>
          <c:yMode val="edge"/>
          <c:x val="0.16771488676808444"/>
          <c:y val="0.1674128798641924"/>
          <c:w val="0.21721855950371086"/>
          <c:h val="0.20078511945094096"/>
        </c:manualLayout>
      </c:layout>
      <c:overlay val="0"/>
      <c:spPr>
        <a:ln>
          <a:solidFill>
            <a:schemeClr val="tx1"/>
          </a:solidFill>
        </a:ln>
      </c:spPr>
      <c:txPr>
        <a:bodyPr/>
        <a:lstStyle/>
        <a:p>
          <a:pPr>
            <a:defRPr sz="1400"/>
          </a:pPr>
          <a:endParaRPr lang="en-US"/>
        </a:p>
      </c:txPr>
    </c:legend>
    <c:plotVisOnly val="1"/>
    <c:dispBlanksAs val="gap"/>
    <c:showDLblsOverMax val="0"/>
    <c:extLst/>
  </c:chart>
  <c:spPr>
    <a:ln>
      <a:noFill/>
    </a:ln>
  </c:spPr>
  <c:txPr>
    <a:bodyPr/>
    <a:lstStyle/>
    <a:p>
      <a:pPr>
        <a:defRPr/>
      </a:pPr>
      <a:endParaRPr lang="en-U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600" b="1" i="0" u="none" strike="noStrike" kern="1200" spc="0" baseline="0">
                <a:solidFill>
                  <a:schemeClr val="tx1"/>
                </a:solidFill>
                <a:latin typeface="+mn-lt"/>
                <a:ea typeface="+mn-ea"/>
                <a:cs typeface="+mn-cs"/>
              </a:defRPr>
            </a:pPr>
            <a:r>
              <a:rPr lang="en-US" sz="1600" b="1" i="0" baseline="0">
                <a:solidFill>
                  <a:schemeClr val="tx1"/>
                </a:solidFill>
                <a:effectLst/>
              </a:rPr>
              <a:t>3/8"</a:t>
            </a:r>
            <a:endParaRPr lang="en-US" sz="1600" b="1">
              <a:solidFill>
                <a:schemeClr val="tx1"/>
              </a:solidFill>
              <a:effectLst/>
            </a:endParaRPr>
          </a:p>
        </c:rich>
      </c:tx>
      <c:layout>
        <c:manualLayout>
          <c:xMode val="edge"/>
          <c:yMode val="edge"/>
          <c:x val="0.91562470353856373"/>
          <c:y val="5.8429274715833479E-2"/>
        </c:manualLayout>
      </c:layout>
      <c:overlay val="0"/>
      <c:spPr>
        <a:noFill/>
        <a:ln w="19050">
          <a:solidFill>
            <a:schemeClr val="tx1"/>
          </a:solidFill>
        </a:ln>
        <a:effectLst/>
      </c:spPr>
    </c:title>
    <c:autoTitleDeleted val="0"/>
    <c:plotArea>
      <c:layout>
        <c:manualLayout>
          <c:layoutTarget val="inner"/>
          <c:xMode val="edge"/>
          <c:yMode val="edge"/>
          <c:x val="0.1224960854231982"/>
          <c:y val="5.0594481185009019E-2"/>
          <c:w val="0.78348417291212091"/>
          <c:h val="0.79063585128553926"/>
        </c:manualLayout>
      </c:layout>
      <c:scatterChart>
        <c:scatterStyle val="lineMarker"/>
        <c:varyColors val="0"/>
        <c:ser>
          <c:idx val="0"/>
          <c:order val="0"/>
          <c:tx>
            <c:v>ΔP measured</c:v>
          </c:tx>
          <c:spPr>
            <a:ln w="25400" cap="rnd">
              <a:noFill/>
              <a:round/>
            </a:ln>
            <a:effectLst/>
          </c:spPr>
          <c:marker>
            <c:symbol val="diamond"/>
            <c:size val="8"/>
            <c:spPr>
              <a:solidFill>
                <a:schemeClr val="accent1">
                  <a:lumMod val="75000"/>
                </a:schemeClr>
              </a:solidFill>
              <a:ln w="9525">
                <a:solidFill>
                  <a:schemeClr val="tx1"/>
                </a:solidFill>
              </a:ln>
              <a:effectLst/>
            </c:spPr>
          </c:marker>
          <c:xVal>
            <c:numRef>
              <c:f>'3by8'!$R$28:$R$33</c:f>
              <c:numCache>
                <c:formatCode>General</c:formatCode>
                <c:ptCount val="6"/>
                <c:pt idx="0">
                  <c:v>1.4550524106316018</c:v>
                </c:pt>
                <c:pt idx="1">
                  <c:v>1.8378729960282285</c:v>
                </c:pt>
                <c:pt idx="2">
                  <c:v>3.3997736534192184</c:v>
                </c:pt>
                <c:pt idx="3">
                  <c:v>3.6259944032828999</c:v>
                </c:pt>
                <c:pt idx="4">
                  <c:v>10.442066680018877</c:v>
                </c:pt>
                <c:pt idx="5">
                  <c:v>15.451357337417198</c:v>
                </c:pt>
              </c:numCache>
            </c:numRef>
          </c:xVal>
          <c:yVal>
            <c:numRef>
              <c:f>'3by8'!$P$28:$P$33</c:f>
              <c:numCache>
                <c:formatCode>General</c:formatCode>
                <c:ptCount val="6"/>
                <c:pt idx="0">
                  <c:v>0.85000000000000009</c:v>
                </c:pt>
                <c:pt idx="1">
                  <c:v>1.2650000000000001</c:v>
                </c:pt>
                <c:pt idx="2">
                  <c:v>1.7999999999999994</c:v>
                </c:pt>
                <c:pt idx="3">
                  <c:v>2.79</c:v>
                </c:pt>
                <c:pt idx="4">
                  <c:v>5.4399999999999995</c:v>
                </c:pt>
                <c:pt idx="5">
                  <c:v>6.2400000000000011</c:v>
                </c:pt>
              </c:numCache>
            </c:numRef>
          </c:yVal>
          <c:smooth val="0"/>
          <c:extLst>
            <c:ext xmlns:c16="http://schemas.microsoft.com/office/drawing/2014/chart" uri="{C3380CC4-5D6E-409C-BE32-E72D297353CC}">
              <c16:uniqueId val="{00000000-23F6-4F09-8576-3467DD0B0855}"/>
            </c:ext>
          </c:extLst>
        </c:ser>
        <c:ser>
          <c:idx val="1"/>
          <c:order val="1"/>
          <c:tx>
            <c:v>ΔP calculated</c:v>
          </c:tx>
          <c:spPr>
            <a:ln w="28575">
              <a:solidFill>
                <a:srgbClr val="C00000"/>
              </a:solidFill>
              <a:prstDash val="dashDot"/>
            </a:ln>
          </c:spPr>
          <c:marker>
            <c:spPr>
              <a:solidFill>
                <a:srgbClr val="C00000"/>
              </a:solidFill>
              <a:ln>
                <a:solidFill>
                  <a:schemeClr val="tx1"/>
                </a:solidFill>
              </a:ln>
            </c:spPr>
          </c:marker>
          <c:xVal>
            <c:numRef>
              <c:f>'3by8'!$R$28:$R$33</c:f>
              <c:numCache>
                <c:formatCode>General</c:formatCode>
                <c:ptCount val="6"/>
                <c:pt idx="0">
                  <c:v>1.4550524106316018</c:v>
                </c:pt>
                <c:pt idx="1">
                  <c:v>1.8378729960282285</c:v>
                </c:pt>
                <c:pt idx="2">
                  <c:v>3.3997736534192184</c:v>
                </c:pt>
                <c:pt idx="3">
                  <c:v>3.6259944032828999</c:v>
                </c:pt>
                <c:pt idx="4">
                  <c:v>10.442066680018877</c:v>
                </c:pt>
                <c:pt idx="5">
                  <c:v>15.451357337417198</c:v>
                </c:pt>
              </c:numCache>
            </c:numRef>
          </c:xVal>
          <c:yVal>
            <c:numRef>
              <c:f>'3by8'!$V$28:$V$33</c:f>
              <c:numCache>
                <c:formatCode>General</c:formatCode>
                <c:ptCount val="6"/>
                <c:pt idx="0">
                  <c:v>4.3697123509927431</c:v>
                </c:pt>
                <c:pt idx="1">
                  <c:v>5.5193725474222219</c:v>
                </c:pt>
                <c:pt idx="2">
                  <c:v>10.209964132822577</c:v>
                </c:pt>
                <c:pt idx="3">
                  <c:v>10.889334578524306</c:v>
                </c:pt>
                <c:pt idx="4">
                  <c:v>31.358889486160802</c:v>
                </c:pt>
                <c:pt idx="5">
                  <c:v>46.402443309658103</c:v>
                </c:pt>
              </c:numCache>
            </c:numRef>
          </c:yVal>
          <c:smooth val="0"/>
          <c:extLst>
            <c:ext xmlns:c16="http://schemas.microsoft.com/office/drawing/2014/chart" uri="{C3380CC4-5D6E-409C-BE32-E72D297353CC}">
              <c16:uniqueId val="{00000001-23F6-4F09-8576-3467DD0B0855}"/>
            </c:ext>
          </c:extLst>
        </c:ser>
        <c:dLbls>
          <c:showLegendKey val="0"/>
          <c:showVal val="0"/>
          <c:showCatName val="0"/>
          <c:showSerName val="0"/>
          <c:showPercent val="0"/>
          <c:showBubbleSize val="0"/>
        </c:dLbls>
        <c:axId val="231933080"/>
        <c:axId val="231932688"/>
      </c:scatterChart>
      <c:valAx>
        <c:axId val="231933080"/>
        <c:scaling>
          <c:orientation val="minMax"/>
          <c:max val="22"/>
          <c:min val="0"/>
        </c:scaling>
        <c:delete val="0"/>
        <c:axPos val="b"/>
        <c:title>
          <c:tx>
            <c:rich>
              <a:bodyPr rot="0" spcFirstLastPara="1" vertOverflow="ellipsis" vert="horz" wrap="square" anchor="ctr" anchorCtr="1"/>
              <a:lstStyle/>
              <a:p>
                <a:pPr>
                  <a:defRPr sz="1400" b="1" i="0" u="none" strike="noStrike" kern="1200" baseline="0">
                    <a:solidFill>
                      <a:schemeClr val="tx1"/>
                    </a:solidFill>
                    <a:latin typeface="+mn-lt"/>
                    <a:ea typeface="+mn-ea"/>
                    <a:cs typeface="+mn-cs"/>
                  </a:defRPr>
                </a:pPr>
                <a:r>
                  <a:rPr lang="en-US" sz="1400" b="1">
                    <a:solidFill>
                      <a:schemeClr val="tx1"/>
                    </a:solidFill>
                  </a:rPr>
                  <a:t>Re</a:t>
                </a:r>
              </a:p>
            </c:rich>
          </c:tx>
          <c:overlay val="0"/>
          <c:spPr>
            <a:noFill/>
            <a:ln>
              <a:noFill/>
            </a:ln>
            <a:effectLst/>
          </c:spPr>
        </c:title>
        <c:numFmt formatCode="General" sourceLinked="1"/>
        <c:majorTickMark val="none"/>
        <c:minorTickMark val="none"/>
        <c:tickLblPos val="nextTo"/>
        <c:spPr>
          <a:noFill/>
          <a:ln w="19050" cap="flat" cmpd="sng" algn="ctr">
            <a:solidFill>
              <a:schemeClr val="tx1"/>
            </a:solidFill>
            <a:round/>
          </a:ln>
          <a:effectLst/>
        </c:spPr>
        <c:txPr>
          <a:bodyPr rot="-60000000" spcFirstLastPara="1" vertOverflow="ellipsis" vert="horz" wrap="square" anchor="ctr" anchorCtr="1"/>
          <a:lstStyle/>
          <a:p>
            <a:pPr>
              <a:defRPr sz="1400" b="0" i="0" u="none" strike="noStrike" kern="1200" baseline="0">
                <a:solidFill>
                  <a:schemeClr val="tx1"/>
                </a:solidFill>
                <a:latin typeface="+mn-lt"/>
                <a:ea typeface="+mn-ea"/>
                <a:cs typeface="+mn-cs"/>
              </a:defRPr>
            </a:pPr>
            <a:endParaRPr lang="en-US"/>
          </a:p>
        </c:txPr>
        <c:crossAx val="231932688"/>
        <c:crosses val="autoZero"/>
        <c:crossBetween val="midCat"/>
      </c:valAx>
      <c:valAx>
        <c:axId val="231932688"/>
        <c:scaling>
          <c:orientation val="minMax"/>
        </c:scaling>
        <c:delete val="0"/>
        <c:axPos val="l"/>
        <c:title>
          <c:tx>
            <c:rich>
              <a:bodyPr rot="-5400000" spcFirstLastPara="1" vertOverflow="ellipsis" vert="horz" wrap="square" anchor="ctr" anchorCtr="1"/>
              <a:lstStyle/>
              <a:p>
                <a:pPr>
                  <a:defRPr sz="1400" b="1" i="0" u="none" strike="noStrike" kern="1200" baseline="0">
                    <a:solidFill>
                      <a:schemeClr val="tx1"/>
                    </a:solidFill>
                    <a:latin typeface="+mn-lt"/>
                    <a:ea typeface="+mn-ea"/>
                    <a:cs typeface="+mn-cs"/>
                  </a:defRPr>
                </a:pPr>
                <a:r>
                  <a:rPr lang="el-GR" sz="1400" b="1">
                    <a:solidFill>
                      <a:schemeClr val="tx1"/>
                    </a:solidFill>
                  </a:rPr>
                  <a:t>Δ</a:t>
                </a:r>
                <a:r>
                  <a:rPr lang="en-US" sz="1400" b="1">
                    <a:solidFill>
                      <a:schemeClr val="tx1"/>
                    </a:solidFill>
                  </a:rPr>
                  <a:t>P</a:t>
                </a:r>
                <a:r>
                  <a:rPr lang="en-US" sz="1400" b="1" baseline="0">
                    <a:solidFill>
                      <a:schemeClr val="tx1"/>
                    </a:solidFill>
                  </a:rPr>
                  <a:t> (P</a:t>
                </a:r>
                <a:r>
                  <a:rPr lang="en-US" sz="1400" b="1">
                    <a:solidFill>
                      <a:schemeClr val="tx1"/>
                    </a:solidFill>
                  </a:rPr>
                  <a:t>si)</a:t>
                </a:r>
              </a:p>
            </c:rich>
          </c:tx>
          <c:layout>
            <c:manualLayout>
              <c:xMode val="edge"/>
              <c:yMode val="edge"/>
              <c:x val="1.860465456961263E-2"/>
              <c:y val="0.3484488158798964"/>
            </c:manualLayout>
          </c:layout>
          <c:overlay val="0"/>
          <c:spPr>
            <a:noFill/>
            <a:ln>
              <a:noFill/>
            </a:ln>
            <a:effectLst/>
          </c:spPr>
        </c:title>
        <c:numFmt formatCode="General" sourceLinked="1"/>
        <c:majorTickMark val="none"/>
        <c:minorTickMark val="none"/>
        <c:tickLblPos val="nextTo"/>
        <c:spPr>
          <a:noFill/>
          <a:ln w="19050" cap="flat" cmpd="sng" algn="ctr">
            <a:solidFill>
              <a:schemeClr val="tx1"/>
            </a:solidFill>
            <a:round/>
          </a:ln>
          <a:effectLst/>
        </c:spPr>
        <c:txPr>
          <a:bodyPr rot="-60000000" spcFirstLastPara="1" vertOverflow="ellipsis" vert="horz" wrap="square" anchor="ctr" anchorCtr="1"/>
          <a:lstStyle/>
          <a:p>
            <a:pPr>
              <a:defRPr sz="1400" b="0" i="0" u="none" strike="noStrike" kern="1200" baseline="0">
                <a:solidFill>
                  <a:schemeClr val="tx1"/>
                </a:solidFill>
                <a:latin typeface="+mn-lt"/>
                <a:ea typeface="+mn-ea"/>
                <a:cs typeface="+mn-cs"/>
              </a:defRPr>
            </a:pPr>
            <a:endParaRPr lang="en-US"/>
          </a:p>
        </c:txPr>
        <c:crossAx val="231933080"/>
        <c:crosses val="autoZero"/>
        <c:crossBetween val="midCat"/>
      </c:valAx>
      <c:spPr>
        <a:ln w="19050">
          <a:solidFill>
            <a:schemeClr val="tx1"/>
          </a:solidFill>
        </a:ln>
      </c:spPr>
    </c:plotArea>
    <c:legend>
      <c:legendPos val="r"/>
      <c:layout>
        <c:manualLayout>
          <c:xMode val="edge"/>
          <c:yMode val="edge"/>
          <c:x val="0.12749761701474063"/>
          <c:y val="6.0030848585120762E-2"/>
          <c:w val="0.32835109473559698"/>
          <c:h val="0.19233427604799916"/>
        </c:manualLayout>
      </c:layout>
      <c:overlay val="0"/>
      <c:spPr>
        <a:noFill/>
        <a:ln>
          <a:solidFill>
            <a:schemeClr val="tx1"/>
          </a:solidFill>
        </a:ln>
        <a:effectLst/>
      </c:spPr>
      <c:txPr>
        <a:bodyPr rot="0" spcFirstLastPara="1" vertOverflow="ellipsis" vert="horz" wrap="square" anchor="ctr" anchorCtr="1"/>
        <a:lstStyle/>
        <a:p>
          <a:pPr>
            <a:defRPr sz="1400" b="0" i="0" u="none" strike="noStrike" kern="1200" baseline="0">
              <a:solidFill>
                <a:schemeClr val="tx1"/>
              </a:solidFill>
              <a:latin typeface="+mn-lt"/>
              <a:ea typeface="+mn-ea"/>
              <a:cs typeface="+mn-cs"/>
            </a:defRPr>
          </a:pPr>
          <a:endParaRPr lang="en-US"/>
        </a:p>
      </c:txPr>
    </c:legend>
    <c:plotVisOnly val="1"/>
    <c:dispBlanksAs val="gap"/>
    <c:showDLblsOverMax val="0"/>
    <c:extLst/>
  </c:chart>
  <c:spPr>
    <a:ln>
      <a:noFill/>
    </a:ln>
  </c:spPr>
  <c:txPr>
    <a:bodyPr/>
    <a:lstStyle/>
    <a:p>
      <a:pPr>
        <a:defRPr/>
      </a:pPr>
      <a:endParaRPr lang="en-US"/>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600" b="1" i="0" u="none" strike="noStrike" kern="1200" spc="0" baseline="0">
                <a:solidFill>
                  <a:schemeClr val="tx1"/>
                </a:solidFill>
                <a:latin typeface="+mn-lt"/>
                <a:ea typeface="+mn-ea"/>
                <a:cs typeface="+mn-cs"/>
              </a:defRPr>
            </a:pPr>
            <a:r>
              <a:rPr lang="en-US" sz="1600" b="1" i="0" baseline="0">
                <a:solidFill>
                  <a:schemeClr val="tx1"/>
                </a:solidFill>
                <a:effectLst/>
              </a:rPr>
              <a:t>3/8"</a:t>
            </a:r>
            <a:endParaRPr lang="en-US" sz="1600" b="1">
              <a:solidFill>
                <a:schemeClr val="tx1"/>
              </a:solidFill>
              <a:effectLst/>
            </a:endParaRPr>
          </a:p>
        </c:rich>
      </c:tx>
      <c:layout>
        <c:manualLayout>
          <c:xMode val="edge"/>
          <c:yMode val="edge"/>
          <c:x val="0.89726546200955637"/>
          <c:y val="6.4289132156927373E-2"/>
        </c:manualLayout>
      </c:layout>
      <c:overlay val="0"/>
      <c:spPr>
        <a:noFill/>
        <a:ln w="19050">
          <a:solidFill>
            <a:schemeClr val="tx1"/>
          </a:solidFill>
        </a:ln>
        <a:effectLst/>
      </c:spPr>
    </c:title>
    <c:autoTitleDeleted val="0"/>
    <c:plotArea>
      <c:layout>
        <c:manualLayout>
          <c:layoutTarget val="inner"/>
          <c:xMode val="edge"/>
          <c:yMode val="edge"/>
          <c:x val="0.1224960854231982"/>
          <c:y val="5.6965060926319575E-2"/>
          <c:w val="0.76971481143339215"/>
          <c:h val="0.69729169785335765"/>
        </c:manualLayout>
      </c:layout>
      <c:scatterChart>
        <c:scatterStyle val="lineMarker"/>
        <c:varyColors val="0"/>
        <c:ser>
          <c:idx val="0"/>
          <c:order val="0"/>
          <c:tx>
            <c:v>ΔP measured</c:v>
          </c:tx>
          <c:spPr>
            <a:ln w="25400" cap="rnd">
              <a:noFill/>
              <a:round/>
            </a:ln>
            <a:effectLst/>
          </c:spPr>
          <c:marker>
            <c:symbol val="diamond"/>
            <c:size val="8"/>
            <c:spPr>
              <a:solidFill>
                <a:schemeClr val="accent1">
                  <a:lumMod val="75000"/>
                </a:schemeClr>
              </a:solidFill>
              <a:ln w="9525">
                <a:solidFill>
                  <a:schemeClr val="tx1"/>
                </a:solidFill>
              </a:ln>
              <a:effectLst/>
            </c:spPr>
          </c:marker>
          <c:xVal>
            <c:numRef>
              <c:f>'3by8'!$R$40:$R$45</c:f>
              <c:numCache>
                <c:formatCode>General</c:formatCode>
                <c:ptCount val="6"/>
                <c:pt idx="0">
                  <c:v>3.2400486363378791</c:v>
                </c:pt>
                <c:pt idx="1">
                  <c:v>5.3705878989458613</c:v>
                </c:pt>
                <c:pt idx="2">
                  <c:v>4.8112383188940449</c:v>
                </c:pt>
                <c:pt idx="3">
                  <c:v>5.8084343927197395</c:v>
                </c:pt>
                <c:pt idx="4">
                  <c:v>8.7576642852745703</c:v>
                </c:pt>
                <c:pt idx="5">
                  <c:v>10.8863061903666</c:v>
                </c:pt>
              </c:numCache>
            </c:numRef>
          </c:xVal>
          <c:yVal>
            <c:numRef>
              <c:f>'3by8'!$P$40:$P$45</c:f>
              <c:numCache>
                <c:formatCode>General</c:formatCode>
                <c:ptCount val="6"/>
                <c:pt idx="0">
                  <c:v>0.88999999999999968</c:v>
                </c:pt>
                <c:pt idx="1">
                  <c:v>1.5000000000000004</c:v>
                </c:pt>
                <c:pt idx="2">
                  <c:v>1.9950000000000001</c:v>
                </c:pt>
                <c:pt idx="3">
                  <c:v>4.375</c:v>
                </c:pt>
                <c:pt idx="4">
                  <c:v>5.6</c:v>
                </c:pt>
                <c:pt idx="5">
                  <c:v>6.3449999999999998</c:v>
                </c:pt>
              </c:numCache>
            </c:numRef>
          </c:yVal>
          <c:smooth val="0"/>
          <c:extLst>
            <c:ext xmlns:c16="http://schemas.microsoft.com/office/drawing/2014/chart" uri="{C3380CC4-5D6E-409C-BE32-E72D297353CC}">
              <c16:uniqueId val="{00000000-A9D4-4536-98FE-49A3FEF5CC1D}"/>
            </c:ext>
          </c:extLst>
        </c:ser>
        <c:ser>
          <c:idx val="1"/>
          <c:order val="1"/>
          <c:tx>
            <c:v>ΔP calculated</c:v>
          </c:tx>
          <c:spPr>
            <a:ln w="28575">
              <a:solidFill>
                <a:srgbClr val="C00000"/>
              </a:solidFill>
              <a:prstDash val="dashDot"/>
            </a:ln>
          </c:spPr>
          <c:marker>
            <c:spPr>
              <a:solidFill>
                <a:srgbClr val="C00000"/>
              </a:solidFill>
              <a:ln>
                <a:solidFill>
                  <a:schemeClr val="tx1"/>
                </a:solidFill>
              </a:ln>
            </c:spPr>
          </c:marker>
          <c:xVal>
            <c:numRef>
              <c:f>'3by8'!$R$40:$R$45</c:f>
              <c:numCache>
                <c:formatCode>General</c:formatCode>
                <c:ptCount val="6"/>
                <c:pt idx="0">
                  <c:v>3.2400486363378791</c:v>
                </c:pt>
                <c:pt idx="1">
                  <c:v>5.3705878989458613</c:v>
                </c:pt>
                <c:pt idx="2">
                  <c:v>4.8112383188940449</c:v>
                </c:pt>
                <c:pt idx="3">
                  <c:v>5.8084343927197395</c:v>
                </c:pt>
                <c:pt idx="4">
                  <c:v>8.7576642852745703</c:v>
                </c:pt>
                <c:pt idx="5">
                  <c:v>10.8863061903666</c:v>
                </c:pt>
              </c:numCache>
            </c:numRef>
          </c:xVal>
          <c:yVal>
            <c:numRef>
              <c:f>'3by8'!$V$40:$V$45</c:f>
              <c:numCache>
                <c:formatCode>General</c:formatCode>
                <c:ptCount val="6"/>
                <c:pt idx="0">
                  <c:v>9.7302890539023004</c:v>
                </c:pt>
                <c:pt idx="1">
                  <c:v>16.128576608404817</c:v>
                </c:pt>
                <c:pt idx="2">
                  <c:v>14.448776794586387</c:v>
                </c:pt>
                <c:pt idx="3">
                  <c:v>17.443486791504053</c:v>
                </c:pt>
                <c:pt idx="4">
                  <c:v>26.300409190484721</c:v>
                </c:pt>
                <c:pt idx="5">
                  <c:v>32.692998732660584</c:v>
                </c:pt>
              </c:numCache>
            </c:numRef>
          </c:yVal>
          <c:smooth val="0"/>
          <c:extLst>
            <c:ext xmlns:c16="http://schemas.microsoft.com/office/drawing/2014/chart" uri="{C3380CC4-5D6E-409C-BE32-E72D297353CC}">
              <c16:uniqueId val="{00000001-A9D4-4536-98FE-49A3FEF5CC1D}"/>
            </c:ext>
          </c:extLst>
        </c:ser>
        <c:dLbls>
          <c:showLegendKey val="0"/>
          <c:showVal val="0"/>
          <c:showCatName val="0"/>
          <c:showSerName val="0"/>
          <c:showPercent val="0"/>
          <c:showBubbleSize val="0"/>
        </c:dLbls>
        <c:axId val="231931904"/>
        <c:axId val="231931512"/>
      </c:scatterChart>
      <c:valAx>
        <c:axId val="231931904"/>
        <c:scaling>
          <c:orientation val="minMax"/>
          <c:max val="12"/>
          <c:min val="0"/>
        </c:scaling>
        <c:delete val="0"/>
        <c:axPos val="b"/>
        <c:title>
          <c:tx>
            <c:rich>
              <a:bodyPr rot="0" spcFirstLastPara="1" vertOverflow="ellipsis" vert="horz" wrap="square" anchor="ctr" anchorCtr="1"/>
              <a:lstStyle/>
              <a:p>
                <a:pPr>
                  <a:defRPr sz="1400" b="1" i="0" u="none" strike="noStrike" kern="1200" baseline="0">
                    <a:solidFill>
                      <a:schemeClr val="tx1"/>
                    </a:solidFill>
                    <a:latin typeface="+mn-lt"/>
                    <a:ea typeface="+mn-ea"/>
                    <a:cs typeface="+mn-cs"/>
                  </a:defRPr>
                </a:pPr>
                <a:r>
                  <a:rPr lang="en-US" sz="1400" b="1">
                    <a:solidFill>
                      <a:schemeClr val="tx1"/>
                    </a:solidFill>
                  </a:rPr>
                  <a:t>Re</a:t>
                </a:r>
              </a:p>
            </c:rich>
          </c:tx>
          <c:overlay val="0"/>
          <c:spPr>
            <a:noFill/>
            <a:ln>
              <a:noFill/>
            </a:ln>
            <a:effectLst/>
          </c:spPr>
        </c:title>
        <c:numFmt formatCode="General" sourceLinked="1"/>
        <c:majorTickMark val="none"/>
        <c:minorTickMark val="none"/>
        <c:tickLblPos val="nextTo"/>
        <c:spPr>
          <a:noFill/>
          <a:ln w="19050" cap="flat" cmpd="sng" algn="ctr">
            <a:solidFill>
              <a:schemeClr val="tx1"/>
            </a:solidFill>
            <a:round/>
          </a:ln>
          <a:effectLst/>
        </c:spPr>
        <c:txPr>
          <a:bodyPr rot="-60000000" spcFirstLastPara="1" vertOverflow="ellipsis" vert="horz" wrap="square" anchor="ctr" anchorCtr="1"/>
          <a:lstStyle/>
          <a:p>
            <a:pPr>
              <a:defRPr sz="1400" b="0" i="0" u="none" strike="noStrike" kern="1200" baseline="0">
                <a:solidFill>
                  <a:schemeClr val="tx1"/>
                </a:solidFill>
                <a:latin typeface="+mn-lt"/>
                <a:ea typeface="+mn-ea"/>
                <a:cs typeface="+mn-cs"/>
              </a:defRPr>
            </a:pPr>
            <a:endParaRPr lang="en-US"/>
          </a:p>
        </c:txPr>
        <c:crossAx val="231931512"/>
        <c:crosses val="autoZero"/>
        <c:crossBetween val="midCat"/>
      </c:valAx>
      <c:valAx>
        <c:axId val="231931512"/>
        <c:scaling>
          <c:orientation val="minMax"/>
        </c:scaling>
        <c:delete val="0"/>
        <c:axPos val="l"/>
        <c:title>
          <c:tx>
            <c:rich>
              <a:bodyPr rot="-5400000" spcFirstLastPara="1" vertOverflow="ellipsis" vert="horz" wrap="square" anchor="ctr" anchorCtr="1"/>
              <a:lstStyle/>
              <a:p>
                <a:pPr>
                  <a:defRPr sz="1400" b="1" i="0" u="none" strike="noStrike" kern="1200" baseline="0">
                    <a:solidFill>
                      <a:schemeClr val="tx1"/>
                    </a:solidFill>
                    <a:latin typeface="+mn-lt"/>
                    <a:ea typeface="+mn-ea"/>
                    <a:cs typeface="+mn-cs"/>
                  </a:defRPr>
                </a:pPr>
                <a:r>
                  <a:rPr lang="el-GR" sz="1400" b="1">
                    <a:solidFill>
                      <a:schemeClr val="tx1"/>
                    </a:solidFill>
                  </a:rPr>
                  <a:t>Δ</a:t>
                </a:r>
                <a:r>
                  <a:rPr lang="en-US" sz="1400" b="1">
                    <a:solidFill>
                      <a:schemeClr val="tx1"/>
                    </a:solidFill>
                  </a:rPr>
                  <a:t>P</a:t>
                </a:r>
                <a:r>
                  <a:rPr lang="en-US" sz="1400" b="1" baseline="0">
                    <a:solidFill>
                      <a:schemeClr val="tx1"/>
                    </a:solidFill>
                  </a:rPr>
                  <a:t> (P</a:t>
                </a:r>
                <a:r>
                  <a:rPr lang="en-US" sz="1400" b="1">
                    <a:solidFill>
                      <a:schemeClr val="tx1"/>
                    </a:solidFill>
                  </a:rPr>
                  <a:t>si)</a:t>
                </a:r>
              </a:p>
            </c:rich>
          </c:tx>
          <c:layout>
            <c:manualLayout>
              <c:xMode val="edge"/>
              <c:yMode val="edge"/>
              <c:x val="1.860465456961263E-2"/>
              <c:y val="0.3484488158798964"/>
            </c:manualLayout>
          </c:layout>
          <c:overlay val="0"/>
          <c:spPr>
            <a:noFill/>
            <a:ln>
              <a:noFill/>
            </a:ln>
            <a:effectLst/>
          </c:spPr>
        </c:title>
        <c:numFmt formatCode="General" sourceLinked="1"/>
        <c:majorTickMark val="none"/>
        <c:minorTickMark val="none"/>
        <c:tickLblPos val="nextTo"/>
        <c:spPr>
          <a:noFill/>
          <a:ln w="19050" cap="flat" cmpd="sng" algn="ctr">
            <a:solidFill>
              <a:schemeClr val="tx1"/>
            </a:solidFill>
            <a:round/>
          </a:ln>
          <a:effectLst/>
        </c:spPr>
        <c:txPr>
          <a:bodyPr rot="-60000000" spcFirstLastPara="1" vertOverflow="ellipsis" vert="horz" wrap="square" anchor="ctr" anchorCtr="1"/>
          <a:lstStyle/>
          <a:p>
            <a:pPr>
              <a:defRPr sz="1400" b="0" i="0" u="none" strike="noStrike" kern="1200" baseline="0">
                <a:solidFill>
                  <a:schemeClr val="tx1"/>
                </a:solidFill>
                <a:latin typeface="+mn-lt"/>
                <a:ea typeface="+mn-ea"/>
                <a:cs typeface="+mn-cs"/>
              </a:defRPr>
            </a:pPr>
            <a:endParaRPr lang="en-US"/>
          </a:p>
        </c:txPr>
        <c:crossAx val="231931904"/>
        <c:crosses val="autoZero"/>
        <c:crossBetween val="midCat"/>
      </c:valAx>
      <c:spPr>
        <a:ln w="19050">
          <a:solidFill>
            <a:schemeClr val="tx1"/>
          </a:solidFill>
        </a:ln>
      </c:spPr>
    </c:plotArea>
    <c:legend>
      <c:legendPos val="r"/>
      <c:layout>
        <c:manualLayout>
          <c:xMode val="edge"/>
          <c:yMode val="edge"/>
          <c:x val="0.13230281310989972"/>
          <c:y val="7.7792010211730128E-2"/>
          <c:w val="0.32835109473559698"/>
          <c:h val="0.19233427604799916"/>
        </c:manualLayout>
      </c:layout>
      <c:overlay val="0"/>
      <c:spPr>
        <a:noFill/>
        <a:ln>
          <a:solidFill>
            <a:schemeClr val="tx1"/>
          </a:solidFill>
        </a:ln>
        <a:effectLst/>
      </c:spPr>
      <c:txPr>
        <a:bodyPr rot="0" spcFirstLastPara="1" vertOverflow="ellipsis" vert="horz" wrap="square" anchor="ctr" anchorCtr="1"/>
        <a:lstStyle/>
        <a:p>
          <a:pPr>
            <a:defRPr sz="1400" b="0" i="0" u="none" strike="noStrike" kern="1200" baseline="0">
              <a:solidFill>
                <a:schemeClr val="tx1"/>
              </a:solidFill>
              <a:latin typeface="+mn-lt"/>
              <a:ea typeface="+mn-ea"/>
              <a:cs typeface="+mn-cs"/>
            </a:defRPr>
          </a:pPr>
          <a:endParaRPr lang="en-US"/>
        </a:p>
      </c:txPr>
    </c:legend>
    <c:plotVisOnly val="1"/>
    <c:dispBlanksAs val="gap"/>
    <c:showDLblsOverMax val="0"/>
    <c:extLst/>
  </c:chart>
  <c:spPr>
    <a:ln>
      <a:noFill/>
    </a:ln>
  </c:spPr>
  <c:txPr>
    <a:bodyPr/>
    <a:lstStyle/>
    <a:p>
      <a:pPr>
        <a:defRPr/>
      </a:pPr>
      <a:endParaRPr lang="en-US"/>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a:pPr>
            <a:r>
              <a:rPr lang="en-US"/>
              <a:t>3/8"</a:t>
            </a:r>
          </a:p>
        </c:rich>
      </c:tx>
      <c:layout>
        <c:manualLayout>
          <c:xMode val="edge"/>
          <c:yMode val="edge"/>
          <c:x val="0.90990830473113948"/>
          <c:y val="6.9462091018809929E-2"/>
        </c:manualLayout>
      </c:layout>
      <c:overlay val="0"/>
      <c:spPr>
        <a:noFill/>
        <a:ln w="19050">
          <a:solidFill>
            <a:schemeClr val="tx1"/>
          </a:solidFill>
        </a:ln>
        <a:effectLst/>
      </c:spPr>
    </c:title>
    <c:autoTitleDeleted val="0"/>
    <c:plotArea>
      <c:layout>
        <c:manualLayout>
          <c:layoutTarget val="inner"/>
          <c:xMode val="edge"/>
          <c:yMode val="edge"/>
          <c:x val="0.13474375799178948"/>
          <c:y val="7.8399687471298718E-2"/>
          <c:w val="0.77565128878120992"/>
          <c:h val="0.77513250258401933"/>
        </c:manualLayout>
      </c:layout>
      <c:scatterChart>
        <c:scatterStyle val="lineMarker"/>
        <c:varyColors val="0"/>
        <c:ser>
          <c:idx val="0"/>
          <c:order val="0"/>
          <c:tx>
            <c:v>ΔP measured Run 1</c:v>
          </c:tx>
          <c:spPr>
            <a:ln w="25400" cap="rnd">
              <a:noFill/>
              <a:round/>
            </a:ln>
            <a:effectLst/>
          </c:spPr>
          <c:marker>
            <c:symbol val="circle"/>
            <c:size val="8"/>
            <c:spPr>
              <a:solidFill>
                <a:srgbClr val="92D050"/>
              </a:solidFill>
              <a:ln>
                <a:solidFill>
                  <a:srgbClr val="92D050"/>
                </a:solidFill>
              </a:ln>
            </c:spPr>
          </c:marker>
          <c:xVal>
            <c:numRef>
              <c:f>'3by8'!$B$16:$B$21</c:f>
              <c:numCache>
                <c:formatCode>General</c:formatCode>
                <c:ptCount val="6"/>
                <c:pt idx="0">
                  <c:v>6</c:v>
                </c:pt>
                <c:pt idx="1">
                  <c:v>7</c:v>
                </c:pt>
                <c:pt idx="2">
                  <c:v>8</c:v>
                </c:pt>
                <c:pt idx="3">
                  <c:v>9</c:v>
                </c:pt>
                <c:pt idx="4">
                  <c:v>10</c:v>
                </c:pt>
                <c:pt idx="5">
                  <c:v>11</c:v>
                </c:pt>
              </c:numCache>
            </c:numRef>
          </c:xVal>
          <c:yVal>
            <c:numRef>
              <c:f>'3by8'!$P$16:$P$21</c:f>
              <c:numCache>
                <c:formatCode>General</c:formatCode>
                <c:ptCount val="6"/>
                <c:pt idx="0">
                  <c:v>0.86999999999999988</c:v>
                </c:pt>
                <c:pt idx="1">
                  <c:v>1.155</c:v>
                </c:pt>
                <c:pt idx="2">
                  <c:v>1.6949999999999998</c:v>
                </c:pt>
                <c:pt idx="3">
                  <c:v>2.2399999999999993</c:v>
                </c:pt>
                <c:pt idx="4">
                  <c:v>5.16</c:v>
                </c:pt>
                <c:pt idx="5">
                  <c:v>6.0749999999999993</c:v>
                </c:pt>
              </c:numCache>
            </c:numRef>
          </c:yVal>
          <c:smooth val="0"/>
          <c:extLst>
            <c:ext xmlns:c16="http://schemas.microsoft.com/office/drawing/2014/chart" uri="{C3380CC4-5D6E-409C-BE32-E72D297353CC}">
              <c16:uniqueId val="{00000000-5A58-48FB-A1E6-6B7BC74AACBE}"/>
            </c:ext>
          </c:extLst>
        </c:ser>
        <c:ser>
          <c:idx val="3"/>
          <c:order val="1"/>
          <c:tx>
            <c:v>ΔP measured Run 2</c:v>
          </c:tx>
          <c:spPr>
            <a:ln w="25400" cap="rnd">
              <a:noFill/>
              <a:round/>
            </a:ln>
            <a:effectLst/>
          </c:spPr>
          <c:marker>
            <c:symbol val="diamond"/>
            <c:size val="9"/>
            <c:spPr>
              <a:solidFill>
                <a:srgbClr val="00B0F0"/>
              </a:solidFill>
              <a:ln>
                <a:solidFill>
                  <a:srgbClr val="00B0F0"/>
                </a:solidFill>
              </a:ln>
            </c:spPr>
          </c:marker>
          <c:xVal>
            <c:numRef>
              <c:f>'3by8'!$B$26:$B$33</c:f>
              <c:numCache>
                <c:formatCode>General</c:formatCode>
                <c:ptCount val="8"/>
                <c:pt idx="0">
                  <c:v>4</c:v>
                </c:pt>
                <c:pt idx="1">
                  <c:v>5</c:v>
                </c:pt>
                <c:pt idx="2">
                  <c:v>6</c:v>
                </c:pt>
                <c:pt idx="3">
                  <c:v>7</c:v>
                </c:pt>
                <c:pt idx="4">
                  <c:v>8</c:v>
                </c:pt>
                <c:pt idx="5">
                  <c:v>9</c:v>
                </c:pt>
                <c:pt idx="6">
                  <c:v>10</c:v>
                </c:pt>
                <c:pt idx="7">
                  <c:v>11</c:v>
                </c:pt>
              </c:numCache>
            </c:numRef>
          </c:xVal>
          <c:yVal>
            <c:numRef>
              <c:f>'3by8'!$P$26:$P$33</c:f>
              <c:numCache>
                <c:formatCode>General</c:formatCode>
                <c:ptCount val="8"/>
                <c:pt idx="0">
                  <c:v>0.7</c:v>
                </c:pt>
                <c:pt idx="1">
                  <c:v>0.78500000000000014</c:v>
                </c:pt>
                <c:pt idx="2">
                  <c:v>0.85000000000000009</c:v>
                </c:pt>
                <c:pt idx="3">
                  <c:v>1.2650000000000001</c:v>
                </c:pt>
                <c:pt idx="4">
                  <c:v>1.7999999999999994</c:v>
                </c:pt>
                <c:pt idx="5">
                  <c:v>2.79</c:v>
                </c:pt>
                <c:pt idx="6">
                  <c:v>5.4399999999999995</c:v>
                </c:pt>
                <c:pt idx="7">
                  <c:v>6.2400000000000011</c:v>
                </c:pt>
              </c:numCache>
            </c:numRef>
          </c:yVal>
          <c:smooth val="0"/>
          <c:extLst>
            <c:ext xmlns:c16="http://schemas.microsoft.com/office/drawing/2014/chart" uri="{C3380CC4-5D6E-409C-BE32-E72D297353CC}">
              <c16:uniqueId val="{00000001-5A58-48FB-A1E6-6B7BC74AACBE}"/>
            </c:ext>
          </c:extLst>
        </c:ser>
        <c:ser>
          <c:idx val="2"/>
          <c:order val="2"/>
          <c:tx>
            <c:v>ΔP measured Run 3</c:v>
          </c:tx>
          <c:spPr>
            <a:ln w="25400">
              <a:noFill/>
            </a:ln>
          </c:spPr>
          <c:marker>
            <c:symbol val="triangle"/>
            <c:size val="8"/>
            <c:spPr>
              <a:solidFill>
                <a:srgbClr val="F797E5"/>
              </a:solidFill>
              <a:ln w="15875">
                <a:solidFill>
                  <a:srgbClr val="FF0000"/>
                </a:solidFill>
              </a:ln>
            </c:spPr>
          </c:marker>
          <c:xVal>
            <c:numRef>
              <c:f>'3by8'!$B$40:$B$45</c:f>
              <c:numCache>
                <c:formatCode>General</c:formatCode>
                <c:ptCount val="6"/>
                <c:pt idx="0">
                  <c:v>6</c:v>
                </c:pt>
                <c:pt idx="1">
                  <c:v>7</c:v>
                </c:pt>
                <c:pt idx="2">
                  <c:v>8</c:v>
                </c:pt>
                <c:pt idx="3">
                  <c:v>9</c:v>
                </c:pt>
                <c:pt idx="4">
                  <c:v>10</c:v>
                </c:pt>
                <c:pt idx="5">
                  <c:v>11</c:v>
                </c:pt>
              </c:numCache>
            </c:numRef>
          </c:xVal>
          <c:yVal>
            <c:numRef>
              <c:f>'3by8'!$P$40:$P$45</c:f>
              <c:numCache>
                <c:formatCode>General</c:formatCode>
                <c:ptCount val="6"/>
                <c:pt idx="0">
                  <c:v>0.88999999999999968</c:v>
                </c:pt>
                <c:pt idx="1">
                  <c:v>1.5000000000000004</c:v>
                </c:pt>
                <c:pt idx="2">
                  <c:v>1.9950000000000001</c:v>
                </c:pt>
                <c:pt idx="3">
                  <c:v>4.375</c:v>
                </c:pt>
                <c:pt idx="4">
                  <c:v>5.6</c:v>
                </c:pt>
                <c:pt idx="5">
                  <c:v>6.3449999999999998</c:v>
                </c:pt>
              </c:numCache>
            </c:numRef>
          </c:yVal>
          <c:smooth val="0"/>
          <c:extLst>
            <c:ext xmlns:c16="http://schemas.microsoft.com/office/drawing/2014/chart" uri="{C3380CC4-5D6E-409C-BE32-E72D297353CC}">
              <c16:uniqueId val="{00000002-5A58-48FB-A1E6-6B7BC74AACBE}"/>
            </c:ext>
          </c:extLst>
        </c:ser>
        <c:dLbls>
          <c:showLegendKey val="0"/>
          <c:showVal val="0"/>
          <c:showCatName val="0"/>
          <c:showSerName val="0"/>
          <c:showPercent val="0"/>
          <c:showBubbleSize val="0"/>
        </c:dLbls>
        <c:axId val="231930728"/>
        <c:axId val="231930336"/>
      </c:scatterChart>
      <c:valAx>
        <c:axId val="231930728"/>
        <c:scaling>
          <c:orientation val="minMax"/>
        </c:scaling>
        <c:delete val="0"/>
        <c:axPos val="b"/>
        <c:title>
          <c:tx>
            <c:rich>
              <a:bodyPr rot="0" vert="horz"/>
              <a:lstStyle/>
              <a:p>
                <a:pPr>
                  <a:defRPr>
                    <a:solidFill>
                      <a:schemeClr val="tx1"/>
                    </a:solidFill>
                  </a:defRPr>
                </a:pPr>
                <a:r>
                  <a:rPr lang="en-US">
                    <a:solidFill>
                      <a:schemeClr val="tx1"/>
                    </a:solidFill>
                  </a:rPr>
                  <a:t>Speed</a:t>
                </a:r>
              </a:p>
            </c:rich>
          </c:tx>
          <c:layout>
            <c:manualLayout>
              <c:xMode val="edge"/>
              <c:yMode val="edge"/>
              <c:x val="0.47365384615384615"/>
              <c:y val="0.91766552884466368"/>
            </c:manualLayout>
          </c:layout>
          <c:overlay val="0"/>
          <c:spPr>
            <a:noFill/>
            <a:ln>
              <a:noFill/>
            </a:ln>
            <a:effectLst/>
          </c:spPr>
        </c:title>
        <c:numFmt formatCode="General" sourceLinked="1"/>
        <c:majorTickMark val="none"/>
        <c:minorTickMark val="none"/>
        <c:tickLblPos val="nextTo"/>
        <c:spPr>
          <a:noFill/>
          <a:ln w="19050" cap="flat" cmpd="sng" algn="ctr">
            <a:solidFill>
              <a:schemeClr val="tx1"/>
            </a:solidFill>
            <a:round/>
          </a:ln>
          <a:effectLst/>
        </c:spPr>
        <c:txPr>
          <a:bodyPr rot="-60000000" vert="horz"/>
          <a:lstStyle/>
          <a:p>
            <a:pPr>
              <a:defRPr/>
            </a:pPr>
            <a:endParaRPr lang="en-US"/>
          </a:p>
        </c:txPr>
        <c:crossAx val="231930336"/>
        <c:crosses val="autoZero"/>
        <c:crossBetween val="midCat"/>
      </c:valAx>
      <c:valAx>
        <c:axId val="231930336"/>
        <c:scaling>
          <c:orientation val="minMax"/>
        </c:scaling>
        <c:delete val="0"/>
        <c:axPos val="l"/>
        <c:title>
          <c:tx>
            <c:rich>
              <a:bodyPr rot="-5400000" vert="horz"/>
              <a:lstStyle/>
              <a:p>
                <a:pPr>
                  <a:defRPr>
                    <a:solidFill>
                      <a:schemeClr val="tx1"/>
                    </a:solidFill>
                  </a:defRPr>
                </a:pPr>
                <a:r>
                  <a:rPr lang="el-GR">
                    <a:solidFill>
                      <a:schemeClr val="tx1"/>
                    </a:solidFill>
                  </a:rPr>
                  <a:t>Δ</a:t>
                </a:r>
                <a:r>
                  <a:rPr lang="en-US">
                    <a:solidFill>
                      <a:schemeClr val="tx1"/>
                    </a:solidFill>
                  </a:rPr>
                  <a:t>P (Psi)</a:t>
                </a:r>
              </a:p>
            </c:rich>
          </c:tx>
          <c:overlay val="0"/>
          <c:spPr>
            <a:noFill/>
            <a:ln>
              <a:noFill/>
            </a:ln>
            <a:effectLst/>
          </c:spPr>
        </c:title>
        <c:numFmt formatCode="General" sourceLinked="1"/>
        <c:majorTickMark val="none"/>
        <c:minorTickMark val="none"/>
        <c:tickLblPos val="nextTo"/>
        <c:spPr>
          <a:noFill/>
          <a:ln w="19050" cap="flat" cmpd="sng" algn="ctr">
            <a:solidFill>
              <a:schemeClr val="tx1"/>
            </a:solidFill>
            <a:round/>
          </a:ln>
          <a:effectLst/>
        </c:spPr>
        <c:txPr>
          <a:bodyPr rot="-60000000" vert="horz"/>
          <a:lstStyle/>
          <a:p>
            <a:pPr>
              <a:defRPr/>
            </a:pPr>
            <a:endParaRPr lang="en-US"/>
          </a:p>
        </c:txPr>
        <c:crossAx val="231930728"/>
        <c:crosses val="autoZero"/>
        <c:crossBetween val="midCat"/>
      </c:valAx>
      <c:spPr>
        <a:noFill/>
        <a:ln w="22225">
          <a:solidFill>
            <a:schemeClr val="tx1"/>
          </a:solidFill>
        </a:ln>
      </c:spPr>
    </c:plotArea>
    <c:legend>
      <c:legendPos val="r"/>
      <c:layout>
        <c:manualLayout>
          <c:xMode val="edge"/>
          <c:yMode val="edge"/>
          <c:x val="0.16388989837808735"/>
          <c:y val="0.13938984422043565"/>
          <c:w val="0.30350649781318279"/>
          <c:h val="0.21714897034749459"/>
        </c:manualLayout>
      </c:layout>
      <c:overlay val="0"/>
      <c:spPr>
        <a:noFill/>
        <a:ln>
          <a:solidFill>
            <a:schemeClr val="tx1"/>
          </a:solidFill>
        </a:ln>
        <a:effectLst/>
      </c:spPr>
      <c:txPr>
        <a:bodyPr rot="0" vert="horz"/>
        <a:lstStyle/>
        <a:p>
          <a:pPr>
            <a:defRPr/>
          </a:pPr>
          <a:endParaRPr lang="en-US"/>
        </a:p>
      </c:txPr>
    </c:legend>
    <c:plotVisOnly val="1"/>
    <c:dispBlanksAs val="gap"/>
    <c:showDLblsOverMax val="0"/>
    <c:extLst/>
  </c:chart>
  <c:spPr>
    <a:ln>
      <a:noFill/>
    </a:ln>
  </c:spPr>
  <c:txPr>
    <a:bodyPr/>
    <a:lstStyle/>
    <a:p>
      <a:pPr>
        <a:defRPr sz="1400">
          <a:solidFill>
            <a:schemeClr val="tx1"/>
          </a:solidFill>
        </a:defRPr>
      </a:pPr>
      <a:endParaRPr lang="en-US"/>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600" b="1" i="0" u="none" strike="noStrike" kern="1200" spc="0" baseline="0">
                <a:solidFill>
                  <a:schemeClr val="tx1"/>
                </a:solidFill>
                <a:latin typeface="+mn-lt"/>
                <a:ea typeface="+mn-ea"/>
                <a:cs typeface="+mn-cs"/>
              </a:defRPr>
            </a:pPr>
            <a:r>
              <a:rPr lang="en-US" sz="1600" b="1" i="0" baseline="0">
                <a:solidFill>
                  <a:schemeClr val="tx1"/>
                </a:solidFill>
                <a:effectLst/>
              </a:rPr>
              <a:t>1/4"</a:t>
            </a:r>
            <a:endParaRPr lang="en-US" sz="1600" b="1">
              <a:solidFill>
                <a:schemeClr val="tx1"/>
              </a:solidFill>
              <a:effectLst/>
            </a:endParaRPr>
          </a:p>
        </c:rich>
      </c:tx>
      <c:layout>
        <c:manualLayout>
          <c:xMode val="edge"/>
          <c:yMode val="edge"/>
          <c:x val="0.90876963493862206"/>
          <c:y val="3.9679371064532405E-2"/>
        </c:manualLayout>
      </c:layout>
      <c:overlay val="0"/>
      <c:spPr>
        <a:noFill/>
        <a:ln w="19050">
          <a:solidFill>
            <a:schemeClr val="tx1"/>
          </a:solidFill>
        </a:ln>
        <a:effectLst/>
      </c:spPr>
    </c:title>
    <c:autoTitleDeleted val="0"/>
    <c:plotArea>
      <c:layout>
        <c:manualLayout>
          <c:layoutTarget val="inner"/>
          <c:xMode val="edge"/>
          <c:yMode val="edge"/>
          <c:x val="0.13161329332400784"/>
          <c:y val="3.5792910972951668E-2"/>
          <c:w val="0.77202847908703698"/>
          <c:h val="0.85093424546421492"/>
        </c:manualLayout>
      </c:layout>
      <c:scatterChart>
        <c:scatterStyle val="lineMarker"/>
        <c:varyColors val="0"/>
        <c:ser>
          <c:idx val="0"/>
          <c:order val="0"/>
          <c:tx>
            <c:v>ΔP measured</c:v>
          </c:tx>
          <c:spPr>
            <a:ln w="25400" cap="rnd">
              <a:noFill/>
              <a:round/>
            </a:ln>
            <a:effectLst/>
          </c:spPr>
          <c:marker>
            <c:symbol val="diamond"/>
            <c:size val="8"/>
            <c:spPr>
              <a:solidFill>
                <a:schemeClr val="accent1">
                  <a:lumMod val="75000"/>
                </a:schemeClr>
              </a:solidFill>
              <a:ln w="9525">
                <a:solidFill>
                  <a:schemeClr val="tx1"/>
                </a:solidFill>
              </a:ln>
              <a:effectLst/>
            </c:spPr>
          </c:marker>
          <c:xVal>
            <c:numRef>
              <c:f>'1by4'!$S$17:$S$21</c:f>
              <c:numCache>
                <c:formatCode>General</c:formatCode>
                <c:ptCount val="5"/>
                <c:pt idx="0">
                  <c:v>0.80696663786660894</c:v>
                </c:pt>
                <c:pt idx="1">
                  <c:v>1.3152335493356413</c:v>
                </c:pt>
                <c:pt idx="2">
                  <c:v>2.0576514449775964</c:v>
                </c:pt>
                <c:pt idx="3">
                  <c:v>2.9574922213240566</c:v>
                </c:pt>
                <c:pt idx="4">
                  <c:v>5.9438332149701978</c:v>
                </c:pt>
              </c:numCache>
            </c:numRef>
          </c:xVal>
          <c:yVal>
            <c:numRef>
              <c:f>'1by4'!$Q$17:$Q$21</c:f>
              <c:numCache>
                <c:formatCode>General</c:formatCode>
                <c:ptCount val="5"/>
                <c:pt idx="0">
                  <c:v>2.1</c:v>
                </c:pt>
                <c:pt idx="1">
                  <c:v>2.65</c:v>
                </c:pt>
                <c:pt idx="2">
                  <c:v>3.3</c:v>
                </c:pt>
                <c:pt idx="3">
                  <c:v>4.2</c:v>
                </c:pt>
                <c:pt idx="4">
                  <c:v>10</c:v>
                </c:pt>
              </c:numCache>
            </c:numRef>
          </c:yVal>
          <c:smooth val="0"/>
          <c:extLst>
            <c:ext xmlns:c16="http://schemas.microsoft.com/office/drawing/2014/chart" uri="{C3380CC4-5D6E-409C-BE32-E72D297353CC}">
              <c16:uniqueId val="{00000000-2D6F-402F-A820-F277B783768A}"/>
            </c:ext>
          </c:extLst>
        </c:ser>
        <c:ser>
          <c:idx val="1"/>
          <c:order val="1"/>
          <c:tx>
            <c:v>ΔP calculated</c:v>
          </c:tx>
          <c:spPr>
            <a:ln w="28575">
              <a:solidFill>
                <a:srgbClr val="C00000"/>
              </a:solidFill>
              <a:prstDash val="dashDot"/>
            </a:ln>
          </c:spPr>
          <c:marker>
            <c:spPr>
              <a:solidFill>
                <a:srgbClr val="C00000"/>
              </a:solidFill>
              <a:ln>
                <a:solidFill>
                  <a:schemeClr val="tx1"/>
                </a:solidFill>
              </a:ln>
            </c:spPr>
          </c:marker>
          <c:xVal>
            <c:numRef>
              <c:f>'1by4'!$S$17:$S$21</c:f>
              <c:numCache>
                <c:formatCode>General</c:formatCode>
                <c:ptCount val="5"/>
                <c:pt idx="0">
                  <c:v>0.80696663786660894</c:v>
                </c:pt>
                <c:pt idx="1">
                  <c:v>1.3152335493356413</c:v>
                </c:pt>
                <c:pt idx="2">
                  <c:v>2.0576514449775964</c:v>
                </c:pt>
                <c:pt idx="3">
                  <c:v>2.9574922213240566</c:v>
                </c:pt>
                <c:pt idx="4">
                  <c:v>5.9438332149701978</c:v>
                </c:pt>
              </c:numCache>
            </c:numRef>
          </c:xVal>
          <c:yVal>
            <c:numRef>
              <c:f>'1by4'!$W$17:$W$21</c:f>
              <c:numCache>
                <c:formatCode>General</c:formatCode>
                <c:ptCount val="5"/>
                <c:pt idx="0">
                  <c:v>6.6285694153768002</c:v>
                </c:pt>
                <c:pt idx="1">
                  <c:v>10.803565438903323</c:v>
                </c:pt>
                <c:pt idx="2">
                  <c:v>16.901919851039668</c:v>
                </c:pt>
                <c:pt idx="3">
                  <c:v>24.293374180016553</c:v>
                </c:pt>
                <c:pt idx="4">
                  <c:v>48.823717375742206</c:v>
                </c:pt>
              </c:numCache>
            </c:numRef>
          </c:yVal>
          <c:smooth val="0"/>
          <c:extLst>
            <c:ext xmlns:c16="http://schemas.microsoft.com/office/drawing/2014/chart" uri="{C3380CC4-5D6E-409C-BE32-E72D297353CC}">
              <c16:uniqueId val="{00000001-2D6F-402F-A820-F277B783768A}"/>
            </c:ext>
          </c:extLst>
        </c:ser>
        <c:dLbls>
          <c:showLegendKey val="0"/>
          <c:showVal val="0"/>
          <c:showCatName val="0"/>
          <c:showSerName val="0"/>
          <c:showPercent val="0"/>
          <c:showBubbleSize val="0"/>
        </c:dLbls>
        <c:axId val="231929160"/>
        <c:axId val="231928768"/>
      </c:scatterChart>
      <c:valAx>
        <c:axId val="231929160"/>
        <c:scaling>
          <c:orientation val="minMax"/>
          <c:max val="7"/>
          <c:min val="0"/>
        </c:scaling>
        <c:delete val="0"/>
        <c:axPos val="b"/>
        <c:title>
          <c:tx>
            <c:rich>
              <a:bodyPr rot="0" spcFirstLastPara="1" vertOverflow="ellipsis" vert="horz" wrap="square" anchor="ctr" anchorCtr="1"/>
              <a:lstStyle/>
              <a:p>
                <a:pPr>
                  <a:defRPr sz="1400" b="1" i="0" u="none" strike="noStrike" kern="1200" baseline="0">
                    <a:solidFill>
                      <a:schemeClr val="tx1"/>
                    </a:solidFill>
                    <a:latin typeface="+mn-lt"/>
                    <a:ea typeface="+mn-ea"/>
                    <a:cs typeface="+mn-cs"/>
                  </a:defRPr>
                </a:pPr>
                <a:r>
                  <a:rPr lang="en-US" sz="1400" b="1">
                    <a:solidFill>
                      <a:schemeClr val="tx1"/>
                    </a:solidFill>
                  </a:rPr>
                  <a:t>Re</a:t>
                </a:r>
              </a:p>
            </c:rich>
          </c:tx>
          <c:overlay val="0"/>
          <c:spPr>
            <a:noFill/>
            <a:ln>
              <a:noFill/>
            </a:ln>
            <a:effectLst/>
          </c:spPr>
        </c:title>
        <c:numFmt formatCode="General" sourceLinked="1"/>
        <c:majorTickMark val="none"/>
        <c:minorTickMark val="none"/>
        <c:tickLblPos val="nextTo"/>
        <c:spPr>
          <a:noFill/>
          <a:ln w="19050" cap="flat" cmpd="sng" algn="ctr">
            <a:solidFill>
              <a:schemeClr val="tx1"/>
            </a:solidFill>
            <a:round/>
          </a:ln>
          <a:effectLst/>
        </c:spPr>
        <c:txPr>
          <a:bodyPr rot="-60000000" spcFirstLastPara="1" vertOverflow="ellipsis" vert="horz" wrap="square" anchor="ctr" anchorCtr="1"/>
          <a:lstStyle/>
          <a:p>
            <a:pPr>
              <a:defRPr sz="1400" b="0" i="0" u="none" strike="noStrike" kern="1200" baseline="0">
                <a:solidFill>
                  <a:schemeClr val="tx1"/>
                </a:solidFill>
                <a:latin typeface="+mn-lt"/>
                <a:ea typeface="+mn-ea"/>
                <a:cs typeface="+mn-cs"/>
              </a:defRPr>
            </a:pPr>
            <a:endParaRPr lang="en-US"/>
          </a:p>
        </c:txPr>
        <c:crossAx val="231928768"/>
        <c:crosses val="autoZero"/>
        <c:crossBetween val="midCat"/>
      </c:valAx>
      <c:valAx>
        <c:axId val="231928768"/>
        <c:scaling>
          <c:orientation val="minMax"/>
        </c:scaling>
        <c:delete val="0"/>
        <c:axPos val="l"/>
        <c:title>
          <c:tx>
            <c:rich>
              <a:bodyPr rot="-5400000" spcFirstLastPara="1" vertOverflow="ellipsis" vert="horz" wrap="square" anchor="ctr" anchorCtr="1"/>
              <a:lstStyle/>
              <a:p>
                <a:pPr>
                  <a:defRPr sz="1400" b="1" i="0" u="none" strike="noStrike" kern="1200" baseline="0">
                    <a:solidFill>
                      <a:schemeClr val="tx1"/>
                    </a:solidFill>
                    <a:latin typeface="+mn-lt"/>
                    <a:ea typeface="+mn-ea"/>
                    <a:cs typeface="+mn-cs"/>
                  </a:defRPr>
                </a:pPr>
                <a:r>
                  <a:rPr lang="el-GR" sz="1400" b="1">
                    <a:solidFill>
                      <a:schemeClr val="tx1"/>
                    </a:solidFill>
                  </a:rPr>
                  <a:t>Δ</a:t>
                </a:r>
                <a:r>
                  <a:rPr lang="en-US" sz="1400" b="1">
                    <a:solidFill>
                      <a:schemeClr val="tx1"/>
                    </a:solidFill>
                  </a:rPr>
                  <a:t>P</a:t>
                </a:r>
                <a:r>
                  <a:rPr lang="en-US" sz="1400" b="1" baseline="0">
                    <a:solidFill>
                      <a:schemeClr val="tx1"/>
                    </a:solidFill>
                  </a:rPr>
                  <a:t> (P</a:t>
                </a:r>
                <a:r>
                  <a:rPr lang="en-US" sz="1400" b="1">
                    <a:solidFill>
                      <a:schemeClr val="tx1"/>
                    </a:solidFill>
                  </a:rPr>
                  <a:t>si)</a:t>
                </a:r>
              </a:p>
            </c:rich>
          </c:tx>
          <c:layout>
            <c:manualLayout>
              <c:xMode val="edge"/>
              <c:yMode val="edge"/>
              <c:x val="1.860465456961263E-2"/>
              <c:y val="0.3484488158798964"/>
            </c:manualLayout>
          </c:layout>
          <c:overlay val="0"/>
          <c:spPr>
            <a:noFill/>
            <a:ln>
              <a:noFill/>
            </a:ln>
            <a:effectLst/>
          </c:spPr>
        </c:title>
        <c:numFmt formatCode="General" sourceLinked="1"/>
        <c:majorTickMark val="none"/>
        <c:minorTickMark val="none"/>
        <c:tickLblPos val="nextTo"/>
        <c:spPr>
          <a:noFill/>
          <a:ln w="19050" cap="flat" cmpd="sng" algn="ctr">
            <a:solidFill>
              <a:schemeClr val="tx1"/>
            </a:solidFill>
            <a:round/>
          </a:ln>
          <a:effectLst/>
        </c:spPr>
        <c:txPr>
          <a:bodyPr rot="-60000000" spcFirstLastPara="1" vertOverflow="ellipsis" vert="horz" wrap="square" anchor="ctr" anchorCtr="1"/>
          <a:lstStyle/>
          <a:p>
            <a:pPr>
              <a:defRPr sz="1400" b="0" i="0" u="none" strike="noStrike" kern="1200" baseline="0">
                <a:solidFill>
                  <a:schemeClr val="tx1"/>
                </a:solidFill>
                <a:latin typeface="+mn-lt"/>
                <a:ea typeface="+mn-ea"/>
                <a:cs typeface="+mn-cs"/>
              </a:defRPr>
            </a:pPr>
            <a:endParaRPr lang="en-US"/>
          </a:p>
        </c:txPr>
        <c:crossAx val="231929160"/>
        <c:crosses val="autoZero"/>
        <c:crossBetween val="midCat"/>
      </c:valAx>
      <c:spPr>
        <a:ln w="19050">
          <a:solidFill>
            <a:schemeClr val="tx1"/>
          </a:solidFill>
        </a:ln>
      </c:spPr>
    </c:plotArea>
    <c:legend>
      <c:legendPos val="r"/>
      <c:layout>
        <c:manualLayout>
          <c:xMode val="edge"/>
          <c:yMode val="edge"/>
          <c:x val="0.150730559998834"/>
          <c:y val="0.14314466724159547"/>
          <c:w val="0.30752731857152749"/>
          <c:h val="0.19233427604799916"/>
        </c:manualLayout>
      </c:layout>
      <c:overlay val="0"/>
      <c:spPr>
        <a:noFill/>
        <a:ln>
          <a:solidFill>
            <a:schemeClr val="tx1"/>
          </a:solidFill>
        </a:ln>
        <a:effectLst/>
      </c:spPr>
      <c:txPr>
        <a:bodyPr rot="0" spcFirstLastPara="1" vertOverflow="ellipsis" vert="horz" wrap="square" anchor="ctr" anchorCtr="1"/>
        <a:lstStyle/>
        <a:p>
          <a:pPr>
            <a:defRPr sz="1400" b="0" i="0" u="none" strike="noStrike" kern="1200" baseline="0">
              <a:solidFill>
                <a:schemeClr val="tx1"/>
              </a:solidFill>
              <a:latin typeface="+mn-lt"/>
              <a:ea typeface="+mn-ea"/>
              <a:cs typeface="+mn-cs"/>
            </a:defRPr>
          </a:pPr>
          <a:endParaRPr lang="en-US"/>
        </a:p>
      </c:txPr>
    </c:legend>
    <c:plotVisOnly val="1"/>
    <c:dispBlanksAs val="gap"/>
    <c:showDLblsOverMax val="0"/>
    <c:extLst/>
  </c:chart>
  <c:spPr>
    <a:ln>
      <a:noFill/>
    </a:ln>
  </c:spPr>
  <c:txPr>
    <a:bodyPr/>
    <a:lstStyle/>
    <a:p>
      <a:pPr>
        <a:defRPr/>
      </a:pPr>
      <a:endParaRPr lang="en-US"/>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912043889250686"/>
          <c:y val="9.3224402405871001E-2"/>
          <c:w val="0.8457667791526059"/>
          <c:h val="0.73302804501852292"/>
        </c:manualLayout>
      </c:layout>
      <c:scatterChart>
        <c:scatterStyle val="lineMarker"/>
        <c:varyColors val="0"/>
        <c:ser>
          <c:idx val="0"/>
          <c:order val="0"/>
          <c:tx>
            <c:v>3/8"</c:v>
          </c:tx>
          <c:spPr>
            <a:ln w="25400">
              <a:noFill/>
              <a:prstDash val="sysDot"/>
            </a:ln>
          </c:spPr>
          <c:marker>
            <c:symbol val="triangle"/>
            <c:size val="10"/>
            <c:spPr>
              <a:solidFill>
                <a:srgbClr val="81D98B"/>
              </a:solidFill>
              <a:ln w="19050">
                <a:solidFill>
                  <a:schemeClr val="tx1"/>
                </a:solidFill>
              </a:ln>
            </c:spPr>
          </c:marker>
          <c:xVal>
            <c:numRef>
              <c:f>'3by8'!$Y$14:$Y$21</c:f>
              <c:numCache>
                <c:formatCode>General</c:formatCode>
                <c:ptCount val="8"/>
                <c:pt idx="0">
                  <c:v>27.462501097983814</c:v>
                </c:pt>
                <c:pt idx="1">
                  <c:v>24.483463628235803</c:v>
                </c:pt>
                <c:pt idx="2">
                  <c:v>21.096269891863603</c:v>
                </c:pt>
                <c:pt idx="3">
                  <c:v>49.500570543059233</c:v>
                </c:pt>
                <c:pt idx="4">
                  <c:v>132.32882364689061</c:v>
                </c:pt>
                <c:pt idx="5">
                  <c:v>204.72974083252541</c:v>
                </c:pt>
                <c:pt idx="6">
                  <c:v>357.67687043808758</c:v>
                </c:pt>
                <c:pt idx="7">
                  <c:v>1123.3765919849334</c:v>
                </c:pt>
              </c:numCache>
            </c:numRef>
          </c:xVal>
          <c:yVal>
            <c:numRef>
              <c:f>'3by8'!$X$14:$X$21</c:f>
              <c:numCache>
                <c:formatCode>General</c:formatCode>
                <c:ptCount val="8"/>
                <c:pt idx="0">
                  <c:v>3.4101095432432444</c:v>
                </c:pt>
                <c:pt idx="1">
                  <c:v>4.8715850617760603</c:v>
                </c:pt>
                <c:pt idx="2">
                  <c:v>5.6510386716602303</c:v>
                </c:pt>
                <c:pt idx="3">
                  <c:v>7.5022409951351356</c:v>
                </c:pt>
                <c:pt idx="4">
                  <c:v>11.009782239613898</c:v>
                </c:pt>
                <c:pt idx="5">
                  <c:v>14.549800717837835</c:v>
                </c:pt>
                <c:pt idx="6">
                  <c:v>33.516505225019309</c:v>
                </c:pt>
                <c:pt idx="7">
                  <c:v>39.459839000386097</c:v>
                </c:pt>
              </c:numCache>
            </c:numRef>
          </c:yVal>
          <c:smooth val="0"/>
          <c:extLst>
            <c:ext xmlns:c16="http://schemas.microsoft.com/office/drawing/2014/chart" uri="{C3380CC4-5D6E-409C-BE32-E72D297353CC}">
              <c16:uniqueId val="{00000000-A298-4EBD-937E-E9933BA3989C}"/>
            </c:ext>
          </c:extLst>
        </c:ser>
        <c:ser>
          <c:idx val="1"/>
          <c:order val="1"/>
          <c:tx>
            <c:v>1/4"</c:v>
          </c:tx>
          <c:spPr>
            <a:ln w="25400">
              <a:noFill/>
            </a:ln>
          </c:spPr>
          <c:marker>
            <c:symbol val="diamond"/>
            <c:size val="9"/>
            <c:spPr>
              <a:solidFill>
                <a:srgbClr val="F18BEA"/>
              </a:solidFill>
              <a:ln w="15875">
                <a:solidFill>
                  <a:srgbClr val="FF0000"/>
                </a:solidFill>
              </a:ln>
            </c:spPr>
          </c:marker>
          <c:xVal>
            <c:numRef>
              <c:f>'1by4'!$Z$27:$Z$33</c:f>
              <c:numCache>
                <c:formatCode>General</c:formatCode>
                <c:ptCount val="7"/>
                <c:pt idx="0">
                  <c:v>97.291375802783705</c:v>
                </c:pt>
                <c:pt idx="1">
                  <c:v>251.63481006036272</c:v>
                </c:pt>
                <c:pt idx="2">
                  <c:v>96.614122402701113</c:v>
                </c:pt>
                <c:pt idx="3">
                  <c:v>159.04728122883063</c:v>
                </c:pt>
                <c:pt idx="4">
                  <c:v>269.82048407601394</c:v>
                </c:pt>
                <c:pt idx="5">
                  <c:v>357.50540269308885</c:v>
                </c:pt>
                <c:pt idx="6">
                  <c:v>675.94635095978822</c:v>
                </c:pt>
              </c:numCache>
            </c:numRef>
          </c:xVal>
          <c:yVal>
            <c:numRef>
              <c:f>'1by4'!$Y$27:$Y$33</c:f>
              <c:numCache>
                <c:formatCode>General</c:formatCode>
                <c:ptCount val="7"/>
                <c:pt idx="0">
                  <c:v>8.4139407457627122</c:v>
                </c:pt>
                <c:pt idx="1">
                  <c:v>13.00336297072419</c:v>
                </c:pt>
                <c:pt idx="2">
                  <c:v>8.9876185238828956</c:v>
                </c:pt>
                <c:pt idx="3">
                  <c:v>10.326200006163326</c:v>
                </c:pt>
                <c:pt idx="4">
                  <c:v>13.385814822804313</c:v>
                </c:pt>
                <c:pt idx="5">
                  <c:v>16.062977787365178</c:v>
                </c:pt>
                <c:pt idx="6">
                  <c:v>31.552277796610166</c:v>
                </c:pt>
              </c:numCache>
            </c:numRef>
          </c:yVal>
          <c:smooth val="0"/>
          <c:extLst>
            <c:ext xmlns:c16="http://schemas.microsoft.com/office/drawing/2014/chart" uri="{C3380CC4-5D6E-409C-BE32-E72D297353CC}">
              <c16:uniqueId val="{00000000-97F2-4F89-9517-3BF5388AE6CF}"/>
            </c:ext>
          </c:extLst>
        </c:ser>
        <c:dLbls>
          <c:showLegendKey val="0"/>
          <c:showVal val="0"/>
          <c:showCatName val="0"/>
          <c:showSerName val="0"/>
          <c:showPercent val="0"/>
          <c:showBubbleSize val="0"/>
        </c:dLbls>
        <c:axId val="231927984"/>
        <c:axId val="214072280"/>
      </c:scatterChart>
      <c:valAx>
        <c:axId val="231927984"/>
        <c:scaling>
          <c:orientation val="minMax"/>
        </c:scaling>
        <c:delete val="0"/>
        <c:axPos val="b"/>
        <c:title>
          <c:tx>
            <c:rich>
              <a:bodyPr rot="0" vert="horz"/>
              <a:lstStyle/>
              <a:p>
                <a:pPr>
                  <a:defRPr/>
                </a:pPr>
                <a:r>
                  <a:rPr lang="en-US"/>
                  <a:t>Shear Rate (s-1)</a:t>
                </a:r>
              </a:p>
            </c:rich>
          </c:tx>
          <c:overlay val="0"/>
          <c:spPr>
            <a:noFill/>
            <a:ln>
              <a:noFill/>
            </a:ln>
            <a:effectLst/>
          </c:spPr>
        </c:title>
        <c:numFmt formatCode="General" sourceLinked="1"/>
        <c:majorTickMark val="none"/>
        <c:minorTickMark val="none"/>
        <c:tickLblPos val="nextTo"/>
        <c:spPr>
          <a:noFill/>
          <a:ln w="22225" cap="flat" cmpd="sng" algn="ctr">
            <a:solidFill>
              <a:schemeClr val="tx1"/>
            </a:solidFill>
            <a:round/>
          </a:ln>
          <a:effectLst/>
        </c:spPr>
        <c:txPr>
          <a:bodyPr rot="-60000000" vert="horz"/>
          <a:lstStyle/>
          <a:p>
            <a:pPr>
              <a:defRPr/>
            </a:pPr>
            <a:endParaRPr lang="en-US"/>
          </a:p>
        </c:txPr>
        <c:crossAx val="214072280"/>
        <c:crosses val="autoZero"/>
        <c:crossBetween val="midCat"/>
      </c:valAx>
      <c:valAx>
        <c:axId val="214072280"/>
        <c:scaling>
          <c:orientation val="minMax"/>
        </c:scaling>
        <c:delete val="0"/>
        <c:axPos val="l"/>
        <c:title>
          <c:tx>
            <c:rich>
              <a:bodyPr rot="-5400000" vert="horz"/>
              <a:lstStyle/>
              <a:p>
                <a:pPr>
                  <a:defRPr/>
                </a:pPr>
                <a:r>
                  <a:rPr lang="en-US"/>
                  <a:t>Shear Stress (Pa)</a:t>
                </a:r>
              </a:p>
            </c:rich>
          </c:tx>
          <c:layout>
            <c:manualLayout>
              <c:xMode val="edge"/>
              <c:yMode val="edge"/>
              <c:x val="0"/>
              <c:y val="0.29238600988829883"/>
            </c:manualLayout>
          </c:layout>
          <c:overlay val="0"/>
          <c:spPr>
            <a:noFill/>
            <a:ln>
              <a:noFill/>
            </a:ln>
            <a:effectLst/>
          </c:spPr>
        </c:title>
        <c:numFmt formatCode="General" sourceLinked="1"/>
        <c:majorTickMark val="none"/>
        <c:minorTickMark val="none"/>
        <c:tickLblPos val="nextTo"/>
        <c:spPr>
          <a:noFill/>
          <a:ln w="22225" cap="flat" cmpd="sng" algn="ctr">
            <a:solidFill>
              <a:schemeClr val="tx1"/>
            </a:solidFill>
            <a:round/>
          </a:ln>
          <a:effectLst/>
        </c:spPr>
        <c:txPr>
          <a:bodyPr rot="-60000000" vert="horz"/>
          <a:lstStyle/>
          <a:p>
            <a:pPr>
              <a:defRPr/>
            </a:pPr>
            <a:endParaRPr lang="en-US"/>
          </a:p>
        </c:txPr>
        <c:crossAx val="231927984"/>
        <c:crosses val="autoZero"/>
        <c:crossBetween val="midCat"/>
      </c:valAx>
      <c:spPr>
        <a:noFill/>
        <a:ln w="22225">
          <a:solidFill>
            <a:schemeClr val="tx1"/>
          </a:solidFill>
        </a:ln>
      </c:spPr>
    </c:plotArea>
    <c:legend>
      <c:legendPos val="r"/>
      <c:layout>
        <c:manualLayout>
          <c:xMode val="edge"/>
          <c:yMode val="edge"/>
          <c:x val="0.12137923549030055"/>
          <c:y val="0.10200943413541838"/>
          <c:w val="0.19198110236220475"/>
          <c:h val="0.16057598800220271"/>
        </c:manualLayout>
      </c:layout>
      <c:overlay val="0"/>
      <c:spPr>
        <a:noFill/>
        <a:ln>
          <a:solidFill>
            <a:schemeClr val="tx1"/>
          </a:solidFill>
        </a:ln>
        <a:effectLst/>
      </c:spPr>
      <c:txPr>
        <a:bodyPr rot="0" vert="horz"/>
        <a:lstStyle/>
        <a:p>
          <a:pPr>
            <a:defRPr/>
          </a:pPr>
          <a:endParaRPr lang="en-US"/>
        </a:p>
      </c:txPr>
    </c:legend>
    <c:plotVisOnly val="1"/>
    <c:dispBlanksAs val="gap"/>
    <c:showDLblsOverMax val="0"/>
    <c:extLst/>
  </c:chart>
  <c:spPr>
    <a:ln>
      <a:noFill/>
    </a:ln>
  </c:spPr>
  <c:txPr>
    <a:bodyPr/>
    <a:lstStyle/>
    <a:p>
      <a:pPr>
        <a:defRPr sz="1200">
          <a:solidFill>
            <a:schemeClr val="tx1"/>
          </a:solidFill>
        </a:defRPr>
      </a:pPr>
      <a:endParaRPr lang="en-US"/>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8839910757871564"/>
          <c:y val="9.1732081653717226E-2"/>
          <c:w val="0.75921043444626968"/>
          <c:h val="0.72365029786021928"/>
        </c:manualLayout>
      </c:layout>
      <c:scatterChart>
        <c:scatterStyle val="lineMarker"/>
        <c:varyColors val="0"/>
        <c:ser>
          <c:idx val="0"/>
          <c:order val="0"/>
          <c:tx>
            <c:v>Shear rate Vs shear stress</c:v>
          </c:tx>
          <c:spPr>
            <a:ln w="28575" cap="rnd">
              <a:solidFill>
                <a:schemeClr val="accent1">
                  <a:lumMod val="75000"/>
                </a:schemeClr>
              </a:solidFill>
              <a:prstDash val="lgDashDot"/>
              <a:round/>
            </a:ln>
            <a:effectLst/>
          </c:spPr>
          <c:marker>
            <c:symbol val="circle"/>
            <c:size val="7"/>
            <c:spPr>
              <a:solidFill>
                <a:schemeClr val="accent1">
                  <a:lumMod val="75000"/>
                </a:schemeClr>
              </a:solidFill>
              <a:ln w="9525">
                <a:solidFill>
                  <a:schemeClr val="accent1"/>
                </a:solidFill>
              </a:ln>
              <a:effectLst/>
            </c:spPr>
          </c:marker>
          <c:xVal>
            <c:numRef>
              <c:f>DATA!$B$5:$B$25</c:f>
              <c:numCache>
                <c:formatCode>###0.000;###0.000</c:formatCode>
                <c:ptCount val="21"/>
                <c:pt idx="0" formatCode="###0.0000;###0.0000">
                  <c:v>9.9900000000000003E-2</c:v>
                </c:pt>
                <c:pt idx="1">
                  <c:v>0.158</c:v>
                </c:pt>
                <c:pt idx="2">
                  <c:v>0.251</c:v>
                </c:pt>
                <c:pt idx="3">
                  <c:v>0.39800000000000002</c:v>
                </c:pt>
                <c:pt idx="4">
                  <c:v>0.63100000000000001</c:v>
                </c:pt>
                <c:pt idx="5">
                  <c:v>0.999</c:v>
                </c:pt>
                <c:pt idx="6" formatCode="###0.00;###0.00">
                  <c:v>1.58</c:v>
                </c:pt>
                <c:pt idx="7" formatCode="###0.00;###0.00">
                  <c:v>2.5099999999999998</c:v>
                </c:pt>
                <c:pt idx="8" formatCode="###0.00;###0.00">
                  <c:v>3.98</c:v>
                </c:pt>
                <c:pt idx="9" formatCode="###0.00;###0.00">
                  <c:v>6.31</c:v>
                </c:pt>
                <c:pt idx="10" formatCode="###0;###0">
                  <c:v>10</c:v>
                </c:pt>
                <c:pt idx="11" formatCode="###0.0;###0.0">
                  <c:v>15.9</c:v>
                </c:pt>
                <c:pt idx="12" formatCode="###0.0;###0.0">
                  <c:v>25.2</c:v>
                </c:pt>
                <c:pt idx="13" formatCode="###0.0;###0.0">
                  <c:v>39.9</c:v>
                </c:pt>
                <c:pt idx="14" formatCode="###0.0;###0.0">
                  <c:v>63.2</c:v>
                </c:pt>
                <c:pt idx="15" formatCode="###0;###0">
                  <c:v>100</c:v>
                </c:pt>
                <c:pt idx="16" formatCode="###0;###0">
                  <c:v>159</c:v>
                </c:pt>
                <c:pt idx="17" formatCode="###0;###0">
                  <c:v>252</c:v>
                </c:pt>
                <c:pt idx="18" formatCode="###0;###0">
                  <c:v>399</c:v>
                </c:pt>
                <c:pt idx="19" formatCode="###0;###0">
                  <c:v>633</c:v>
                </c:pt>
                <c:pt idx="20" formatCode="0.00E+00">
                  <c:v>1000</c:v>
                </c:pt>
              </c:numCache>
            </c:numRef>
          </c:xVal>
          <c:yVal>
            <c:numRef>
              <c:f>DATA!$C$5:$C$25</c:f>
              <c:numCache>
                <c:formatCode>###0.00000;###0.00000</c:formatCode>
                <c:ptCount val="21"/>
                <c:pt idx="0">
                  <c:v>0.57176000000000005</c:v>
                </c:pt>
                <c:pt idx="1">
                  <c:v>0.62172000000000005</c:v>
                </c:pt>
                <c:pt idx="2">
                  <c:v>0.68984000000000001</c:v>
                </c:pt>
                <c:pt idx="3">
                  <c:v>0.77395999999999998</c:v>
                </c:pt>
                <c:pt idx="4">
                  <c:v>0.93523999999999996</c:v>
                </c:pt>
                <c:pt idx="5" formatCode="###0.0000;###0.0000">
                  <c:v>1.0311999999999999</c:v>
                </c:pt>
                <c:pt idx="6" formatCode="###0.0000;###0.0000">
                  <c:v>1.2507999999999999</c:v>
                </c:pt>
                <c:pt idx="7" formatCode="###0.0000;###0.0000">
                  <c:v>1.4933000000000001</c:v>
                </c:pt>
                <c:pt idx="8" formatCode="###0.0000;###0.0000">
                  <c:v>1.7618</c:v>
                </c:pt>
                <c:pt idx="9" formatCode="###0.0000;###0.0000">
                  <c:v>2.1873</c:v>
                </c:pt>
                <c:pt idx="10" formatCode="###0.0000;###0.0000">
                  <c:v>2.6343000000000001</c:v>
                </c:pt>
                <c:pt idx="11" formatCode="###0.0000;###0.0000">
                  <c:v>3.1154999999999999</c:v>
                </c:pt>
                <c:pt idx="12" formatCode="###0.0000;###0.0000">
                  <c:v>3.8344</c:v>
                </c:pt>
                <c:pt idx="13" formatCode="###0.0000;###0.0000">
                  <c:v>4.7099000000000002</c:v>
                </c:pt>
                <c:pt idx="14" formatCode="###0.0000;###0.0000">
                  <c:v>5.9523999999999999</c:v>
                </c:pt>
                <c:pt idx="15" formatCode="###0.0000;###0.0000">
                  <c:v>7.6920999999999999</c:v>
                </c:pt>
                <c:pt idx="16" formatCode="###0.000;###0.000">
                  <c:v>10.118</c:v>
                </c:pt>
                <c:pt idx="17" formatCode="###0.000;###0.000">
                  <c:v>13.548999999999999</c:v>
                </c:pt>
                <c:pt idx="18" formatCode="###0.000;###0.000">
                  <c:v>18.524000000000001</c:v>
                </c:pt>
                <c:pt idx="19" formatCode="###0.00;###0.00">
                  <c:v>26.06</c:v>
                </c:pt>
                <c:pt idx="20" formatCode="###0.000;###0.000">
                  <c:v>37.101999999999997</c:v>
                </c:pt>
              </c:numCache>
            </c:numRef>
          </c:yVal>
          <c:smooth val="0"/>
          <c:extLst>
            <c:ext xmlns:c16="http://schemas.microsoft.com/office/drawing/2014/chart" uri="{C3380CC4-5D6E-409C-BE32-E72D297353CC}">
              <c16:uniqueId val="{00000000-B162-4884-B778-096089DEB801}"/>
            </c:ext>
          </c:extLst>
        </c:ser>
        <c:dLbls>
          <c:showLegendKey val="0"/>
          <c:showVal val="0"/>
          <c:showCatName val="0"/>
          <c:showSerName val="0"/>
          <c:showPercent val="0"/>
          <c:showBubbleSize val="0"/>
        </c:dLbls>
        <c:axId val="538573784"/>
        <c:axId val="538574176"/>
      </c:scatterChart>
      <c:valAx>
        <c:axId val="538573784"/>
        <c:scaling>
          <c:orientation val="minMax"/>
          <c:min val="0"/>
        </c:scaling>
        <c:delete val="0"/>
        <c:axPos val="b"/>
        <c:title>
          <c:tx>
            <c:rich>
              <a:bodyPr rot="0" spcFirstLastPara="1" vertOverflow="ellipsis" vert="horz" wrap="square" anchor="ctr" anchorCtr="1"/>
              <a:lstStyle/>
              <a:p>
                <a:pPr>
                  <a:defRPr sz="14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400" b="1" i="0" baseline="0">
                    <a:solidFill>
                      <a:schemeClr val="tx1"/>
                    </a:solidFill>
                    <a:effectLst/>
                    <a:latin typeface="Times New Roman" panose="02020603050405020304" pitchFamily="18" charset="0"/>
                    <a:cs typeface="Times New Roman" panose="02020603050405020304" pitchFamily="18" charset="0"/>
                  </a:rPr>
                  <a:t>Shear Rate (s-1)</a:t>
                </a:r>
                <a:endParaRPr lang="en-US" sz="1400" b="1">
                  <a:solidFill>
                    <a:schemeClr val="tx1"/>
                  </a:solidFill>
                  <a:effectLst/>
                  <a:latin typeface="Times New Roman" panose="02020603050405020304" pitchFamily="18" charset="0"/>
                  <a:cs typeface="Times New Roman" panose="02020603050405020304" pitchFamily="18" charset="0"/>
                </a:endParaRPr>
              </a:p>
            </c:rich>
          </c:tx>
          <c:layout>
            <c:manualLayout>
              <c:xMode val="edge"/>
              <c:yMode val="edge"/>
              <c:x val="0.43907076519281246"/>
              <c:y val="0.91288496060138191"/>
            </c:manualLayout>
          </c:layout>
          <c:overlay val="0"/>
          <c:spPr>
            <a:noFill/>
            <a:ln>
              <a:noFill/>
            </a:ln>
            <a:effectLst/>
          </c:spPr>
          <c:txPr>
            <a:bodyPr rot="0" spcFirstLastPara="1" vertOverflow="ellipsis" vert="horz" wrap="square" anchor="ctr" anchorCtr="1"/>
            <a:lstStyle/>
            <a:p>
              <a:pPr>
                <a:defRPr sz="14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 sourceLinked="0"/>
        <c:majorTickMark val="none"/>
        <c:minorTickMark val="none"/>
        <c:tickLblPos val="nextTo"/>
        <c:spPr>
          <a:noFill/>
          <a:ln w="22225" cap="flat" cmpd="sng" algn="ctr">
            <a:solidFill>
              <a:schemeClr val="tx1"/>
            </a:solidFill>
            <a:round/>
          </a:ln>
          <a:effectLst/>
        </c:spPr>
        <c:txPr>
          <a:bodyPr rot="-60000000" spcFirstLastPara="1" vertOverflow="ellipsis" vert="horz" wrap="square" anchor="ctr" anchorCtr="1"/>
          <a:lstStyle/>
          <a:p>
            <a:pPr>
              <a:defRPr sz="14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538574176"/>
        <c:crossesAt val="0.1"/>
        <c:crossBetween val="midCat"/>
      </c:valAx>
      <c:valAx>
        <c:axId val="538574176"/>
        <c:scaling>
          <c:orientation val="minMax"/>
          <c:max val="45"/>
          <c:min val="0"/>
        </c:scaling>
        <c:delete val="0"/>
        <c:axPos val="l"/>
        <c:title>
          <c:tx>
            <c:rich>
              <a:bodyPr rot="-5400000" spcFirstLastPara="1" vertOverflow="ellipsis" vert="horz" wrap="square" anchor="ctr" anchorCtr="1"/>
              <a:lstStyle/>
              <a:p>
                <a:pPr>
                  <a:defRPr sz="14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400" b="1" i="0" baseline="0">
                    <a:solidFill>
                      <a:schemeClr val="tx1"/>
                    </a:solidFill>
                    <a:effectLst/>
                    <a:latin typeface="Times New Roman" panose="02020603050405020304" pitchFamily="18" charset="0"/>
                    <a:cs typeface="Times New Roman" panose="02020603050405020304" pitchFamily="18" charset="0"/>
                  </a:rPr>
                  <a:t>Shear Stress (Pa)</a:t>
                </a:r>
                <a:endParaRPr lang="en-US" sz="1400" b="1">
                  <a:solidFill>
                    <a:schemeClr val="tx1"/>
                  </a:solidFill>
                  <a:effectLst/>
                  <a:latin typeface="Times New Roman" panose="02020603050405020304" pitchFamily="18" charset="0"/>
                  <a:cs typeface="Times New Roman" panose="02020603050405020304" pitchFamily="18" charset="0"/>
                </a:endParaRPr>
              </a:p>
            </c:rich>
          </c:tx>
          <c:layout>
            <c:manualLayout>
              <c:xMode val="edge"/>
              <c:yMode val="edge"/>
              <c:x val="5.5417760279965006E-2"/>
              <c:y val="0.28721578342033088"/>
            </c:manualLayout>
          </c:layout>
          <c:overlay val="0"/>
          <c:spPr>
            <a:noFill/>
            <a:ln>
              <a:noFill/>
            </a:ln>
            <a:effectLst/>
          </c:spPr>
          <c:txPr>
            <a:bodyPr rot="-5400000" spcFirstLastPara="1" vertOverflow="ellipsis" vert="horz" wrap="square" anchor="ctr" anchorCtr="1"/>
            <a:lstStyle/>
            <a:p>
              <a:pPr>
                <a:defRPr sz="14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 sourceLinked="0"/>
        <c:majorTickMark val="none"/>
        <c:minorTickMark val="none"/>
        <c:tickLblPos val="nextTo"/>
        <c:spPr>
          <a:noFill/>
          <a:ln w="22225" cap="flat" cmpd="sng" algn="ctr">
            <a:solidFill>
              <a:schemeClr val="tx1"/>
            </a:solidFill>
            <a:round/>
          </a:ln>
          <a:effectLst/>
        </c:spPr>
        <c:txPr>
          <a:bodyPr rot="-60000000" spcFirstLastPara="1" vertOverflow="ellipsis" vert="horz" wrap="square" anchor="ctr" anchorCtr="1"/>
          <a:lstStyle/>
          <a:p>
            <a:pPr>
              <a:defRPr sz="14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538573784"/>
        <c:crossesAt val="0.1"/>
        <c:crossBetween val="midCat"/>
      </c:valAx>
      <c:spPr>
        <a:noFill/>
        <a:ln w="22225">
          <a:solidFill>
            <a:schemeClr val="tx1"/>
          </a:solid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6597112860892385E-2"/>
          <c:y val="3.7453703703703704E-2"/>
          <c:w val="0.86440288713910773"/>
          <c:h val="0.8097685185185185"/>
        </c:manualLayout>
      </c:layout>
      <c:scatterChart>
        <c:scatterStyle val="lineMarker"/>
        <c:varyColors val="0"/>
        <c:ser>
          <c:idx val="0"/>
          <c:order val="0"/>
          <c:tx>
            <c:v>Ln curve from the rheometer data</c:v>
          </c:tx>
          <c:spPr>
            <a:ln w="28575" cap="rnd">
              <a:solidFill>
                <a:schemeClr val="tx2">
                  <a:lumMod val="75000"/>
                </a:schemeClr>
              </a:solidFill>
              <a:prstDash val="dashDot"/>
              <a:round/>
            </a:ln>
            <a:effectLst/>
          </c:spPr>
          <c:marker>
            <c:symbol val="circle"/>
            <c:size val="7"/>
            <c:spPr>
              <a:solidFill>
                <a:schemeClr val="accent1">
                  <a:lumMod val="75000"/>
                </a:schemeClr>
              </a:solidFill>
              <a:ln w="9525">
                <a:solidFill>
                  <a:schemeClr val="accent1"/>
                </a:solidFill>
              </a:ln>
              <a:effectLst/>
            </c:spPr>
          </c:marker>
          <c:trendline>
            <c:spPr>
              <a:ln w="25400" cap="rnd">
                <a:solidFill>
                  <a:schemeClr val="accent6">
                    <a:lumMod val="75000"/>
                  </a:schemeClr>
                </a:solidFill>
                <a:prstDash val="sysDash"/>
              </a:ln>
              <a:effectLst/>
            </c:spPr>
            <c:trendlineType val="linear"/>
            <c:dispRSqr val="0"/>
            <c:dispEq val="0"/>
          </c:trendline>
          <c:xVal>
            <c:numRef>
              <c:f>full!$J$5:$J$25</c:f>
              <c:numCache>
                <c:formatCode>General</c:formatCode>
                <c:ptCount val="21"/>
                <c:pt idx="0">
                  <c:v>-2.3035855933276292</c:v>
                </c:pt>
                <c:pt idx="1">
                  <c:v>-1.8451602459551701</c:v>
                </c:pt>
                <c:pt idx="2">
                  <c:v>-1.3823023398503531</c:v>
                </c:pt>
                <c:pt idx="3">
                  <c:v>-0.92130327369769927</c:v>
                </c:pt>
                <c:pt idx="4">
                  <c:v>-0.46044941644092391</c:v>
                </c:pt>
                <c:pt idx="5">
                  <c:v>-1.0005003335835344E-3</c:v>
                </c:pt>
                <c:pt idx="6">
                  <c:v>0.45742484703887548</c:v>
                </c:pt>
                <c:pt idx="7">
                  <c:v>0.92028275314369246</c:v>
                </c:pt>
                <c:pt idx="8">
                  <c:v>1.3812818192963463</c:v>
                </c:pt>
                <c:pt idx="9">
                  <c:v>1.8421356765531218</c:v>
                </c:pt>
                <c:pt idx="10">
                  <c:v>2.3025850929940459</c:v>
                </c:pt>
                <c:pt idx="11">
                  <c:v>2.7663191092261861</c:v>
                </c:pt>
                <c:pt idx="12">
                  <c:v>3.2268439945173775</c:v>
                </c:pt>
                <c:pt idx="13">
                  <c:v>3.6863763238958178</c:v>
                </c:pt>
                <c:pt idx="14">
                  <c:v>4.1463043011528118</c:v>
                </c:pt>
                <c:pt idx="15">
                  <c:v>4.6051701859880918</c:v>
                </c:pt>
                <c:pt idx="16">
                  <c:v>5.0689042022202315</c:v>
                </c:pt>
                <c:pt idx="17">
                  <c:v>5.5294290875114234</c:v>
                </c:pt>
                <c:pt idx="18">
                  <c:v>5.9889614168898637</c:v>
                </c:pt>
                <c:pt idx="19">
                  <c:v>6.4504704221441758</c:v>
                </c:pt>
                <c:pt idx="20">
                  <c:v>6.9077552789821368</c:v>
                </c:pt>
              </c:numCache>
            </c:numRef>
          </c:xVal>
          <c:yVal>
            <c:numRef>
              <c:f>full!$K$5:$K$25</c:f>
              <c:numCache>
                <c:formatCode>General</c:formatCode>
                <c:ptCount val="21"/>
                <c:pt idx="0">
                  <c:v>-0.55903595607041356</c:v>
                </c:pt>
                <c:pt idx="1">
                  <c:v>-0.47526544836743972</c:v>
                </c:pt>
                <c:pt idx="2">
                  <c:v>-0.37129559233806803</c:v>
                </c:pt>
                <c:pt idx="3">
                  <c:v>-0.25623508631440911</c:v>
                </c:pt>
                <c:pt idx="4">
                  <c:v>-6.6952098139299393E-2</c:v>
                </c:pt>
                <c:pt idx="5">
                  <c:v>3.0723172642840479E-2</c:v>
                </c:pt>
                <c:pt idx="6">
                  <c:v>0.22378334660154911</c:v>
                </c:pt>
                <c:pt idx="7">
                  <c:v>0.40098843608108592</c:v>
                </c:pt>
                <c:pt idx="8">
                  <c:v>0.56633601369355824</c:v>
                </c:pt>
                <c:pt idx="9">
                  <c:v>0.78266790649835727</c:v>
                </c:pt>
                <c:pt idx="10">
                  <c:v>0.96861749205192249</c:v>
                </c:pt>
                <c:pt idx="11">
                  <c:v>1.1363896530021396</c:v>
                </c:pt>
                <c:pt idx="12">
                  <c:v>1.3440129688632845</c:v>
                </c:pt>
                <c:pt idx="13">
                  <c:v>1.5496666763804312</c:v>
                </c:pt>
                <c:pt idx="14">
                  <c:v>1.783794499573758</c:v>
                </c:pt>
                <c:pt idx="15">
                  <c:v>2.0401938281620482</c:v>
                </c:pt>
                <c:pt idx="16">
                  <c:v>2.3143160158697444</c:v>
                </c:pt>
                <c:pt idx="17">
                  <c:v>2.6063127438642941</c:v>
                </c:pt>
                <c:pt idx="18">
                  <c:v>2.9190671886185058</c:v>
                </c:pt>
                <c:pt idx="19">
                  <c:v>3.2604015716966992</c:v>
                </c:pt>
                <c:pt idx="20">
                  <c:v>3.6136708765161814</c:v>
                </c:pt>
              </c:numCache>
            </c:numRef>
          </c:yVal>
          <c:smooth val="0"/>
          <c:extLst>
            <c:ext xmlns:c16="http://schemas.microsoft.com/office/drawing/2014/chart" uri="{C3380CC4-5D6E-409C-BE32-E72D297353CC}">
              <c16:uniqueId val="{00000000-B787-410A-BE1D-4E69D58B0B12}"/>
            </c:ext>
          </c:extLst>
        </c:ser>
        <c:dLbls>
          <c:showLegendKey val="0"/>
          <c:showVal val="0"/>
          <c:showCatName val="0"/>
          <c:showSerName val="0"/>
          <c:showPercent val="0"/>
          <c:showBubbleSize val="0"/>
        </c:dLbls>
        <c:axId val="214075808"/>
        <c:axId val="214076592"/>
      </c:scatterChart>
      <c:valAx>
        <c:axId val="214075808"/>
        <c:scaling>
          <c:orientation val="minMax"/>
        </c:scaling>
        <c:delete val="0"/>
        <c:axPos val="b"/>
        <c:title>
          <c:tx>
            <c:rich>
              <a:bodyPr rot="0" spcFirstLastPara="1" vertOverflow="ellipsis" vert="horz" wrap="square" anchor="ctr" anchorCtr="1"/>
              <a:lstStyle/>
              <a:p>
                <a:pPr>
                  <a:defRPr sz="1400" b="1" i="0" u="none" strike="noStrike" kern="1200" baseline="0">
                    <a:solidFill>
                      <a:schemeClr val="tx1"/>
                    </a:solidFill>
                    <a:latin typeface="+mn-lt"/>
                    <a:ea typeface="+mn-ea"/>
                    <a:cs typeface="+mn-cs"/>
                  </a:defRPr>
                </a:pPr>
                <a:r>
                  <a:rPr lang="en-US" sz="1400" b="1" i="0" baseline="0">
                    <a:solidFill>
                      <a:schemeClr val="tx1"/>
                    </a:solidFill>
                    <a:effectLst/>
                  </a:rPr>
                  <a:t>Ln (Shear Rate) s-1</a:t>
                </a:r>
                <a:endParaRPr lang="en-US" sz="1400" b="1">
                  <a:solidFill>
                    <a:schemeClr val="tx1"/>
                  </a:solidFill>
                  <a:effectLst/>
                </a:endParaRPr>
              </a:p>
            </c:rich>
          </c:tx>
          <c:layout>
            <c:manualLayout>
              <c:xMode val="edge"/>
              <c:yMode val="edge"/>
              <c:x val="0.49352669162825785"/>
              <c:y val="0.73877909302581402"/>
            </c:manualLayout>
          </c:layout>
          <c:overlay val="0"/>
          <c:spPr>
            <a:noFill/>
            <a:ln>
              <a:noFill/>
            </a:ln>
            <a:effectLst/>
          </c:spPr>
          <c:txPr>
            <a:bodyPr rot="0" spcFirstLastPara="1" vertOverflow="ellipsis" vert="horz" wrap="square" anchor="ctr" anchorCtr="1"/>
            <a:lstStyle/>
            <a:p>
              <a:pPr>
                <a:defRPr sz="1400" b="1" i="0" u="none" strike="noStrike" kern="1200" baseline="0">
                  <a:solidFill>
                    <a:schemeClr val="tx1"/>
                  </a:solidFill>
                  <a:latin typeface="+mn-lt"/>
                  <a:ea typeface="+mn-ea"/>
                  <a:cs typeface="+mn-cs"/>
                </a:defRPr>
              </a:pPr>
              <a:endParaRPr lang="en-US"/>
            </a:p>
          </c:txPr>
        </c:title>
        <c:numFmt formatCode="General" sourceLinked="1"/>
        <c:majorTickMark val="in"/>
        <c:minorTickMark val="in"/>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400" b="0" i="0" u="none" strike="noStrike" kern="1200" baseline="0">
                <a:solidFill>
                  <a:schemeClr val="tx1"/>
                </a:solidFill>
                <a:latin typeface="+mn-lt"/>
                <a:ea typeface="+mn-ea"/>
                <a:cs typeface="+mn-cs"/>
              </a:defRPr>
            </a:pPr>
            <a:endParaRPr lang="en-US"/>
          </a:p>
        </c:txPr>
        <c:crossAx val="214076592"/>
        <c:crossesAt val="0.1"/>
        <c:crossBetween val="midCat"/>
      </c:valAx>
      <c:valAx>
        <c:axId val="214076592"/>
        <c:scaling>
          <c:orientation val="minMax"/>
        </c:scaling>
        <c:delete val="0"/>
        <c:axPos val="l"/>
        <c:title>
          <c:tx>
            <c:rich>
              <a:bodyPr rot="-5400000" spcFirstLastPara="1" vertOverflow="ellipsis" vert="horz" wrap="square" anchor="ctr" anchorCtr="1"/>
              <a:lstStyle/>
              <a:p>
                <a:pPr>
                  <a:defRPr sz="1400" b="1" i="0" u="none" strike="noStrike" kern="1200" baseline="0">
                    <a:solidFill>
                      <a:schemeClr val="tx1"/>
                    </a:solidFill>
                    <a:latin typeface="+mn-lt"/>
                    <a:ea typeface="+mn-ea"/>
                    <a:cs typeface="+mn-cs"/>
                  </a:defRPr>
                </a:pPr>
                <a:r>
                  <a:rPr lang="en-US" sz="1400" b="1" i="0" baseline="0">
                    <a:solidFill>
                      <a:schemeClr val="tx1"/>
                    </a:solidFill>
                    <a:effectLst/>
                  </a:rPr>
                  <a:t>Ln (Shear Stress) Pa</a:t>
                </a:r>
                <a:endParaRPr lang="en-US" sz="1400" b="1">
                  <a:solidFill>
                    <a:schemeClr val="tx1"/>
                  </a:solidFill>
                  <a:effectLst/>
                </a:endParaRPr>
              </a:p>
            </c:rich>
          </c:tx>
          <c:layout>
            <c:manualLayout>
              <c:xMode val="edge"/>
              <c:yMode val="edge"/>
              <c:x val="0.15809728110909213"/>
              <c:y val="0.11791254264551364"/>
            </c:manualLayout>
          </c:layout>
          <c:overlay val="0"/>
          <c:spPr>
            <a:noFill/>
            <a:ln>
              <a:noFill/>
            </a:ln>
            <a:effectLst/>
          </c:spPr>
          <c:txPr>
            <a:bodyPr rot="-5400000" spcFirstLastPara="1" vertOverflow="ellipsis" vert="horz" wrap="square" anchor="ctr" anchorCtr="1"/>
            <a:lstStyle/>
            <a:p>
              <a:pPr>
                <a:defRPr sz="1400" b="1" i="0" u="none" strike="noStrike" kern="1200" baseline="0">
                  <a:solidFill>
                    <a:schemeClr val="tx1"/>
                  </a:solidFill>
                  <a:latin typeface="+mn-lt"/>
                  <a:ea typeface="+mn-ea"/>
                  <a:cs typeface="+mn-cs"/>
                </a:defRPr>
              </a:pPr>
              <a:endParaRPr lang="en-US"/>
            </a:p>
          </c:txPr>
        </c:title>
        <c:numFmt formatCode="@" sourceLinked="0"/>
        <c:majorTickMark val="in"/>
        <c:minorTickMark val="in"/>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400" b="0" i="0" u="none" strike="noStrike" kern="1200" baseline="0">
                <a:solidFill>
                  <a:schemeClr val="tx1"/>
                </a:solidFill>
                <a:latin typeface="+mn-lt"/>
                <a:ea typeface="+mn-ea"/>
                <a:cs typeface="+mn-cs"/>
              </a:defRPr>
            </a:pPr>
            <a:endParaRPr lang="en-US"/>
          </a:p>
        </c:txPr>
        <c:crossAx val="214075808"/>
        <c:crossesAt val="0.1"/>
        <c:crossBetween val="midCat"/>
      </c:valAx>
      <c:spPr>
        <a:noFill/>
        <a:ln w="25400">
          <a:noFill/>
        </a:ln>
        <a:effectLst/>
      </c:spPr>
    </c:plotArea>
    <c:legend>
      <c:legendPos val="r"/>
      <c:legendEntry>
        <c:idx val="1"/>
        <c:txPr>
          <a:bodyPr rot="0" spcFirstLastPara="1" vertOverflow="ellipsis" vert="horz" wrap="square" anchor="ctr" anchorCtr="1"/>
          <a:lstStyle/>
          <a:p>
            <a:pPr>
              <a:defRPr sz="1100" b="0" i="0" u="none" strike="noStrike" kern="1200" baseline="0">
                <a:solidFill>
                  <a:schemeClr val="tx1"/>
                </a:solidFill>
                <a:latin typeface="+mn-lt"/>
                <a:ea typeface="+mn-ea"/>
                <a:cs typeface="+mn-cs"/>
              </a:defRPr>
            </a:pPr>
            <a:endParaRPr lang="en-US"/>
          </a:p>
        </c:txPr>
      </c:legendEntry>
      <c:layout>
        <c:manualLayout>
          <c:xMode val="edge"/>
          <c:yMode val="edge"/>
          <c:x val="0.37272360185746012"/>
          <c:y val="8.92890036191934E-3"/>
          <c:w val="0.31951914664513092"/>
          <c:h val="0.28605014982682353"/>
        </c:manualLayout>
      </c:layout>
      <c:overlay val="0"/>
      <c:spPr>
        <a:noFill/>
        <a:ln>
          <a:solidFill>
            <a:schemeClr val="tx1"/>
          </a:solidFill>
        </a:ln>
        <a:effectLst/>
      </c:spPr>
      <c:txPr>
        <a:bodyPr rot="0" spcFirstLastPara="1" vertOverflow="ellipsis" vert="horz" wrap="square" anchor="ctr" anchorCtr="1"/>
        <a:lstStyle/>
        <a:p>
          <a:pPr>
            <a:defRPr sz="1400" b="0" i="0" u="none" strike="noStrike" kern="1200" baseline="0">
              <a:solidFill>
                <a:schemeClr val="tx1"/>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56640574691488"/>
          <c:y val="4.4049804418432106E-2"/>
          <c:w val="0.82445432255872619"/>
          <c:h val="0.78440793547600041"/>
        </c:manualLayout>
      </c:layout>
      <c:scatterChart>
        <c:scatterStyle val="lineMarker"/>
        <c:varyColors val="0"/>
        <c:ser>
          <c:idx val="2"/>
          <c:order val="0"/>
          <c:tx>
            <c:v>3/8" </c:v>
          </c:tx>
          <c:spPr>
            <a:ln w="22225">
              <a:solidFill>
                <a:srgbClr val="FF0000"/>
              </a:solidFill>
              <a:prstDash val="sysDot"/>
            </a:ln>
          </c:spPr>
          <c:marker>
            <c:symbol val="triangle"/>
            <c:size val="7"/>
            <c:spPr>
              <a:solidFill>
                <a:srgbClr val="DB8DD0"/>
              </a:solidFill>
              <a:ln>
                <a:solidFill>
                  <a:srgbClr val="FF0000"/>
                </a:solidFill>
              </a:ln>
            </c:spPr>
          </c:marker>
          <c:xVal>
            <c:numRef>
              <c:f>'3by8'!$Y$16:$Y$21</c:f>
              <c:numCache>
                <c:formatCode>General</c:formatCode>
                <c:ptCount val="6"/>
                <c:pt idx="0">
                  <c:v>21.096269891863603</c:v>
                </c:pt>
                <c:pt idx="1">
                  <c:v>49.500570543059233</c:v>
                </c:pt>
                <c:pt idx="2">
                  <c:v>132.32882364689061</c:v>
                </c:pt>
                <c:pt idx="3">
                  <c:v>204.72974083252541</c:v>
                </c:pt>
                <c:pt idx="4">
                  <c:v>357.67687043808758</c:v>
                </c:pt>
                <c:pt idx="5">
                  <c:v>1123.3765919849334</c:v>
                </c:pt>
              </c:numCache>
            </c:numRef>
          </c:xVal>
          <c:yVal>
            <c:numRef>
              <c:f>'3by8'!$X$16:$X$21</c:f>
              <c:numCache>
                <c:formatCode>General</c:formatCode>
                <c:ptCount val="6"/>
                <c:pt idx="0">
                  <c:v>5.6510386716602303</c:v>
                </c:pt>
                <c:pt idx="1">
                  <c:v>7.5022409951351356</c:v>
                </c:pt>
                <c:pt idx="2">
                  <c:v>11.009782239613898</c:v>
                </c:pt>
                <c:pt idx="3">
                  <c:v>14.549800717837835</c:v>
                </c:pt>
                <c:pt idx="4">
                  <c:v>33.516505225019309</c:v>
                </c:pt>
                <c:pt idx="5">
                  <c:v>39.459839000386097</c:v>
                </c:pt>
              </c:numCache>
            </c:numRef>
          </c:yVal>
          <c:smooth val="0"/>
          <c:extLst>
            <c:ext xmlns:c16="http://schemas.microsoft.com/office/drawing/2014/chart" uri="{C3380CC4-5D6E-409C-BE32-E72D297353CC}">
              <c16:uniqueId val="{00000000-64F1-4DE9-87B8-2AA7CDA659D4}"/>
            </c:ext>
          </c:extLst>
        </c:ser>
        <c:ser>
          <c:idx val="1"/>
          <c:order val="1"/>
          <c:tx>
            <c:v>1/4" </c:v>
          </c:tx>
          <c:spPr>
            <a:ln w="22225">
              <a:noFill/>
            </a:ln>
          </c:spPr>
          <c:marker>
            <c:symbol val="square"/>
            <c:size val="6"/>
            <c:spPr>
              <a:solidFill>
                <a:schemeClr val="accent4">
                  <a:lumMod val="75000"/>
                </a:schemeClr>
              </a:solidFill>
              <a:ln w="12700">
                <a:solidFill>
                  <a:schemeClr val="tx1"/>
                </a:solidFill>
              </a:ln>
            </c:spPr>
          </c:marker>
          <c:xVal>
            <c:numRef>
              <c:f>'1by4'!$Z$29:$Z$33</c:f>
              <c:numCache>
                <c:formatCode>General</c:formatCode>
                <c:ptCount val="5"/>
                <c:pt idx="0">
                  <c:v>96.614122402701113</c:v>
                </c:pt>
                <c:pt idx="1">
                  <c:v>159.04728122883063</c:v>
                </c:pt>
                <c:pt idx="2">
                  <c:v>269.82048407601394</c:v>
                </c:pt>
                <c:pt idx="3">
                  <c:v>357.50540269308885</c:v>
                </c:pt>
                <c:pt idx="4">
                  <c:v>675.94635095978822</c:v>
                </c:pt>
              </c:numCache>
            </c:numRef>
          </c:xVal>
          <c:yVal>
            <c:numRef>
              <c:f>'1by4'!$Y$29:$Y$33</c:f>
              <c:numCache>
                <c:formatCode>General</c:formatCode>
                <c:ptCount val="5"/>
                <c:pt idx="0">
                  <c:v>8.9876185238828956</c:v>
                </c:pt>
                <c:pt idx="1">
                  <c:v>10.326200006163326</c:v>
                </c:pt>
                <c:pt idx="2">
                  <c:v>13.385814822804313</c:v>
                </c:pt>
                <c:pt idx="3">
                  <c:v>16.062977787365178</c:v>
                </c:pt>
                <c:pt idx="4">
                  <c:v>31.552277796610166</c:v>
                </c:pt>
              </c:numCache>
            </c:numRef>
          </c:yVal>
          <c:smooth val="0"/>
          <c:extLst>
            <c:ext xmlns:c16="http://schemas.microsoft.com/office/drawing/2014/chart" uri="{C3380CC4-5D6E-409C-BE32-E72D297353CC}">
              <c16:uniqueId val="{00000001-64F1-4DE9-87B8-2AA7CDA659D4}"/>
            </c:ext>
          </c:extLst>
        </c:ser>
        <c:ser>
          <c:idx val="0"/>
          <c:order val="2"/>
          <c:tx>
            <c:v>Rheometer data</c:v>
          </c:tx>
          <c:spPr>
            <a:ln w="28575" cap="rnd">
              <a:solidFill>
                <a:schemeClr val="accent1"/>
              </a:solidFill>
              <a:prstDash val="dashDot"/>
              <a:round/>
            </a:ln>
            <a:effectLst/>
          </c:spPr>
          <c:marker>
            <c:symbol val="circle"/>
            <c:size val="5"/>
            <c:spPr>
              <a:solidFill>
                <a:schemeClr val="accent1"/>
              </a:solidFill>
              <a:ln w="9525">
                <a:solidFill>
                  <a:schemeClr val="accent1"/>
                </a:solidFill>
              </a:ln>
              <a:effectLst/>
            </c:spPr>
          </c:marker>
          <c:xVal>
            <c:numRef>
              <c:f>DATA!$B$5:$B$25</c:f>
              <c:numCache>
                <c:formatCode>###0.000;###0.000</c:formatCode>
                <c:ptCount val="21"/>
                <c:pt idx="0" formatCode="###0.0000;###0.0000">
                  <c:v>9.9900000000000003E-2</c:v>
                </c:pt>
                <c:pt idx="1">
                  <c:v>0.158</c:v>
                </c:pt>
                <c:pt idx="2">
                  <c:v>0.251</c:v>
                </c:pt>
                <c:pt idx="3">
                  <c:v>0.39800000000000002</c:v>
                </c:pt>
                <c:pt idx="4">
                  <c:v>0.63100000000000001</c:v>
                </c:pt>
                <c:pt idx="5">
                  <c:v>0.999</c:v>
                </c:pt>
                <c:pt idx="6" formatCode="###0.00;###0.00">
                  <c:v>1.58</c:v>
                </c:pt>
                <c:pt idx="7" formatCode="###0.00;###0.00">
                  <c:v>2.5099999999999998</c:v>
                </c:pt>
                <c:pt idx="8" formatCode="###0.00;###0.00">
                  <c:v>3.98</c:v>
                </c:pt>
                <c:pt idx="9" formatCode="###0.00;###0.00">
                  <c:v>6.31</c:v>
                </c:pt>
                <c:pt idx="10" formatCode="###0;###0">
                  <c:v>10</c:v>
                </c:pt>
                <c:pt idx="11" formatCode="###0.0;###0.0">
                  <c:v>15.9</c:v>
                </c:pt>
                <c:pt idx="12" formatCode="###0.0;###0.0">
                  <c:v>25.2</c:v>
                </c:pt>
                <c:pt idx="13" formatCode="###0.0;###0.0">
                  <c:v>39.9</c:v>
                </c:pt>
                <c:pt idx="14" formatCode="###0.0;###0.0">
                  <c:v>63.2</c:v>
                </c:pt>
                <c:pt idx="15" formatCode="###0;###0">
                  <c:v>100</c:v>
                </c:pt>
                <c:pt idx="16" formatCode="###0;###0">
                  <c:v>159</c:v>
                </c:pt>
                <c:pt idx="17" formatCode="###0;###0">
                  <c:v>252</c:v>
                </c:pt>
                <c:pt idx="18" formatCode="###0;###0">
                  <c:v>399</c:v>
                </c:pt>
                <c:pt idx="19" formatCode="###0;###0">
                  <c:v>633</c:v>
                </c:pt>
                <c:pt idx="20" formatCode="0.00E+00">
                  <c:v>1000</c:v>
                </c:pt>
              </c:numCache>
            </c:numRef>
          </c:xVal>
          <c:yVal>
            <c:numRef>
              <c:f>DATA!$C$5:$C$25</c:f>
              <c:numCache>
                <c:formatCode>###0.00000;###0.00000</c:formatCode>
                <c:ptCount val="21"/>
                <c:pt idx="0">
                  <c:v>0.57176000000000005</c:v>
                </c:pt>
                <c:pt idx="1">
                  <c:v>0.62172000000000005</c:v>
                </c:pt>
                <c:pt idx="2">
                  <c:v>0.68984000000000001</c:v>
                </c:pt>
                <c:pt idx="3">
                  <c:v>0.77395999999999998</c:v>
                </c:pt>
                <c:pt idx="4">
                  <c:v>0.93523999999999996</c:v>
                </c:pt>
                <c:pt idx="5" formatCode="###0.0000;###0.0000">
                  <c:v>1.0311999999999999</c:v>
                </c:pt>
                <c:pt idx="6" formatCode="###0.0000;###0.0000">
                  <c:v>1.2507999999999999</c:v>
                </c:pt>
                <c:pt idx="7" formatCode="###0.0000;###0.0000">
                  <c:v>1.4933000000000001</c:v>
                </c:pt>
                <c:pt idx="8" formatCode="###0.0000;###0.0000">
                  <c:v>1.7618</c:v>
                </c:pt>
                <c:pt idx="9" formatCode="###0.0000;###0.0000">
                  <c:v>2.1873</c:v>
                </c:pt>
                <c:pt idx="10" formatCode="###0.0000;###0.0000">
                  <c:v>2.6343000000000001</c:v>
                </c:pt>
                <c:pt idx="11" formatCode="###0.0000;###0.0000">
                  <c:v>3.1154999999999999</c:v>
                </c:pt>
                <c:pt idx="12" formatCode="###0.0000;###0.0000">
                  <c:v>3.8344</c:v>
                </c:pt>
                <c:pt idx="13" formatCode="###0.0000;###0.0000">
                  <c:v>4.7099000000000002</c:v>
                </c:pt>
                <c:pt idx="14" formatCode="###0.0000;###0.0000">
                  <c:v>5.9523999999999999</c:v>
                </c:pt>
                <c:pt idx="15" formatCode="###0.0000;###0.0000">
                  <c:v>7.6920999999999999</c:v>
                </c:pt>
                <c:pt idx="16" formatCode="###0.000;###0.000">
                  <c:v>10.118</c:v>
                </c:pt>
                <c:pt idx="17" formatCode="###0.000;###0.000">
                  <c:v>13.548999999999999</c:v>
                </c:pt>
                <c:pt idx="18" formatCode="###0.000;###0.000">
                  <c:v>18.524000000000001</c:v>
                </c:pt>
                <c:pt idx="19" formatCode="###0.00;###0.00">
                  <c:v>26.06</c:v>
                </c:pt>
                <c:pt idx="20" formatCode="###0.000;###0.000">
                  <c:v>37.101999999999997</c:v>
                </c:pt>
              </c:numCache>
            </c:numRef>
          </c:yVal>
          <c:smooth val="0"/>
          <c:extLst>
            <c:ext xmlns:c16="http://schemas.microsoft.com/office/drawing/2014/chart" uri="{C3380CC4-5D6E-409C-BE32-E72D297353CC}">
              <c16:uniqueId val="{00000002-64F1-4DE9-87B8-2AA7CDA659D4}"/>
            </c:ext>
          </c:extLst>
        </c:ser>
        <c:dLbls>
          <c:showLegendKey val="0"/>
          <c:showVal val="0"/>
          <c:showCatName val="0"/>
          <c:showSerName val="0"/>
          <c:showPercent val="0"/>
          <c:showBubbleSize val="0"/>
        </c:dLbls>
        <c:axId val="214077376"/>
        <c:axId val="214077768"/>
      </c:scatterChart>
      <c:valAx>
        <c:axId val="214077376"/>
        <c:scaling>
          <c:logBase val="10"/>
          <c:orientation val="minMax"/>
          <c:max val="2000"/>
          <c:min val="0.1"/>
        </c:scaling>
        <c:delete val="0"/>
        <c:axPos val="b"/>
        <c:title>
          <c:tx>
            <c:rich>
              <a:bodyPr rot="0" spcFirstLastPara="1" vertOverflow="ellipsis" vert="horz" wrap="square" anchor="ctr" anchorCtr="1"/>
              <a:lstStyle/>
              <a:p>
                <a:pPr>
                  <a:defRPr sz="1400" b="1" i="0" u="none" strike="noStrike" kern="1200" baseline="0">
                    <a:solidFill>
                      <a:schemeClr val="tx1"/>
                    </a:solidFill>
                    <a:latin typeface="+mn-lt"/>
                    <a:ea typeface="+mn-ea"/>
                    <a:cs typeface="+mn-cs"/>
                  </a:defRPr>
                </a:pPr>
                <a:r>
                  <a:rPr lang="en-US" sz="1400" b="1" i="0" baseline="0">
                    <a:solidFill>
                      <a:schemeClr val="tx1"/>
                    </a:solidFill>
                    <a:effectLst/>
                  </a:rPr>
                  <a:t>Shear Rate (s-1)</a:t>
                </a:r>
                <a:endParaRPr lang="en-US" sz="1400" b="1">
                  <a:solidFill>
                    <a:schemeClr val="tx1"/>
                  </a:solidFill>
                  <a:effectLst/>
                </a:endParaRPr>
              </a:p>
            </c:rich>
          </c:tx>
          <c:overlay val="0"/>
          <c:spPr>
            <a:noFill/>
            <a:ln>
              <a:noFill/>
            </a:ln>
            <a:effectLst/>
          </c:spPr>
        </c:title>
        <c:numFmt formatCode="@" sourceLinked="0"/>
        <c:majorTickMark val="in"/>
        <c:minorTickMark val="in"/>
        <c:tickLblPos val="nextTo"/>
        <c:spPr>
          <a:noFill/>
          <a:ln w="22225" cap="flat" cmpd="sng" algn="ctr">
            <a:solidFill>
              <a:schemeClr val="tx1"/>
            </a:solidFill>
            <a:round/>
          </a:ln>
          <a:effectLst/>
        </c:spPr>
        <c:txPr>
          <a:bodyPr rot="-60000000" spcFirstLastPara="1" vertOverflow="ellipsis" vert="horz" wrap="square" anchor="ctr" anchorCtr="1"/>
          <a:lstStyle/>
          <a:p>
            <a:pPr>
              <a:defRPr sz="1400" b="0" i="0" u="none" strike="noStrike" kern="1200" baseline="0">
                <a:solidFill>
                  <a:schemeClr val="tx1"/>
                </a:solidFill>
                <a:latin typeface="+mn-lt"/>
                <a:ea typeface="+mn-ea"/>
                <a:cs typeface="+mn-cs"/>
              </a:defRPr>
            </a:pPr>
            <a:endParaRPr lang="en-US"/>
          </a:p>
        </c:txPr>
        <c:crossAx val="214077768"/>
        <c:crossesAt val="0.1"/>
        <c:crossBetween val="midCat"/>
      </c:valAx>
      <c:valAx>
        <c:axId val="214077768"/>
        <c:scaling>
          <c:logBase val="10"/>
          <c:orientation val="minMax"/>
          <c:min val="0.1"/>
        </c:scaling>
        <c:delete val="0"/>
        <c:axPos val="l"/>
        <c:title>
          <c:tx>
            <c:rich>
              <a:bodyPr rot="-5400000" spcFirstLastPara="1" vertOverflow="ellipsis" vert="horz" wrap="square" anchor="ctr" anchorCtr="1"/>
              <a:lstStyle/>
              <a:p>
                <a:pPr>
                  <a:defRPr sz="1100" b="0" i="0" u="none" strike="noStrike" kern="1200" baseline="0">
                    <a:solidFill>
                      <a:schemeClr val="tx1"/>
                    </a:solidFill>
                    <a:latin typeface="+mn-lt"/>
                    <a:ea typeface="+mn-ea"/>
                    <a:cs typeface="+mn-cs"/>
                  </a:defRPr>
                </a:pPr>
                <a:r>
                  <a:rPr lang="en-US" sz="1400" b="1" i="0" baseline="0">
                    <a:solidFill>
                      <a:schemeClr val="tx1"/>
                    </a:solidFill>
                    <a:effectLst/>
                  </a:rPr>
                  <a:t>Shear Stress (Pa)</a:t>
                </a:r>
                <a:endParaRPr lang="en-US" sz="1400" b="1">
                  <a:solidFill>
                    <a:schemeClr val="tx1"/>
                  </a:solidFill>
                  <a:effectLst/>
                </a:endParaRPr>
              </a:p>
            </c:rich>
          </c:tx>
          <c:layout>
            <c:manualLayout>
              <c:xMode val="edge"/>
              <c:yMode val="edge"/>
              <c:x val="1.9952612545205139E-2"/>
              <c:y val="0.24341186249539837"/>
            </c:manualLayout>
          </c:layout>
          <c:overlay val="0"/>
          <c:spPr>
            <a:noFill/>
            <a:ln>
              <a:noFill/>
            </a:ln>
            <a:effectLst/>
          </c:spPr>
        </c:title>
        <c:numFmt formatCode="@" sourceLinked="0"/>
        <c:majorTickMark val="in"/>
        <c:minorTickMark val="in"/>
        <c:tickLblPos val="nextTo"/>
        <c:spPr>
          <a:noFill/>
          <a:ln w="22225" cap="flat" cmpd="sng" algn="ctr">
            <a:solidFill>
              <a:schemeClr val="tx1"/>
            </a:solidFill>
            <a:round/>
          </a:ln>
          <a:effectLst/>
        </c:spPr>
        <c:txPr>
          <a:bodyPr rot="-60000000" spcFirstLastPara="1" vertOverflow="ellipsis" vert="horz" wrap="square" anchor="ctr" anchorCtr="1"/>
          <a:lstStyle/>
          <a:p>
            <a:pPr>
              <a:defRPr sz="1400" b="0" i="0" u="none" strike="noStrike" kern="1200" baseline="0">
                <a:solidFill>
                  <a:schemeClr val="tx1"/>
                </a:solidFill>
                <a:latin typeface="+mn-lt"/>
                <a:ea typeface="+mn-ea"/>
                <a:cs typeface="+mn-cs"/>
              </a:defRPr>
            </a:pPr>
            <a:endParaRPr lang="en-US"/>
          </a:p>
        </c:txPr>
        <c:crossAx val="214077376"/>
        <c:crossesAt val="0.1"/>
        <c:crossBetween val="midCat"/>
      </c:valAx>
      <c:spPr>
        <a:ln w="22225">
          <a:solidFill>
            <a:schemeClr val="tx1"/>
          </a:solidFill>
          <a:prstDash val="solid"/>
        </a:ln>
      </c:spPr>
    </c:plotArea>
    <c:legend>
      <c:legendPos val="r"/>
      <c:layout>
        <c:manualLayout>
          <c:xMode val="edge"/>
          <c:yMode val="edge"/>
          <c:x val="0.15545951605528549"/>
          <c:y val="7.591706720946631E-2"/>
          <c:w val="0.39924910941275726"/>
          <c:h val="0.21753151601886114"/>
        </c:manualLayout>
      </c:layout>
      <c:overlay val="0"/>
      <c:spPr>
        <a:ln>
          <a:solidFill>
            <a:schemeClr val="tx1"/>
          </a:solidFill>
        </a:ln>
      </c:spPr>
      <c:txPr>
        <a:bodyPr/>
        <a:lstStyle/>
        <a:p>
          <a:pPr>
            <a:defRPr sz="1400"/>
          </a:pPr>
          <a:endParaRPr lang="en-US"/>
        </a:p>
      </c:txPr>
    </c:legend>
    <c:plotVisOnly val="1"/>
    <c:dispBlanksAs val="gap"/>
    <c:showDLblsOverMax val="0"/>
    <c:extLst/>
  </c:chart>
  <c:spPr>
    <a:ln>
      <a:noFill/>
    </a:ln>
  </c:spPr>
  <c:txPr>
    <a:bodyPr/>
    <a:lstStyle/>
    <a:p>
      <a:pPr>
        <a:defRPr/>
      </a:pPr>
      <a:endParaRPr lang="en-US"/>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571030640668522"/>
          <c:y val="0.10384912617630115"/>
          <c:w val="0.77776342859649505"/>
          <c:h val="0.71720951057588389"/>
        </c:manualLayout>
      </c:layout>
      <c:scatterChart>
        <c:scatterStyle val="lineMarker"/>
        <c:varyColors val="0"/>
        <c:ser>
          <c:idx val="0"/>
          <c:order val="0"/>
          <c:tx>
            <c:v>Rheometer </c:v>
          </c:tx>
          <c:spPr>
            <a:ln w="28575">
              <a:solidFill>
                <a:schemeClr val="accent1">
                  <a:lumMod val="75000"/>
                </a:schemeClr>
              </a:solidFill>
              <a:prstDash val="dashDot"/>
            </a:ln>
          </c:spPr>
          <c:marker>
            <c:symbol val="circle"/>
            <c:size val="7"/>
            <c:spPr>
              <a:solidFill>
                <a:schemeClr val="accent1">
                  <a:lumMod val="75000"/>
                </a:schemeClr>
              </a:solidFill>
            </c:spPr>
          </c:marker>
          <c:dPt>
            <c:idx val="20"/>
            <c:marker>
              <c:spPr>
                <a:solidFill>
                  <a:schemeClr val="accent1">
                    <a:lumMod val="75000"/>
                  </a:schemeClr>
                </a:solidFill>
                <a:ln>
                  <a:solidFill>
                    <a:schemeClr val="accent1"/>
                  </a:solidFill>
                </a:ln>
              </c:spPr>
            </c:marker>
            <c:bubble3D val="0"/>
            <c:extLst>
              <c:ext xmlns:c16="http://schemas.microsoft.com/office/drawing/2014/chart" uri="{C3380CC4-5D6E-409C-BE32-E72D297353CC}">
                <c16:uniqueId val="{00000000-E3F7-44F9-95AB-117EAC69B874}"/>
              </c:ext>
            </c:extLst>
          </c:dPt>
          <c:xVal>
            <c:numRef>
              <c:f>DATA!$B$5:$B$25</c:f>
              <c:numCache>
                <c:formatCode>###0.000;###0.000</c:formatCode>
                <c:ptCount val="21"/>
                <c:pt idx="0" formatCode="###0.0000;###0.0000">
                  <c:v>9.9900000000000003E-2</c:v>
                </c:pt>
                <c:pt idx="1">
                  <c:v>0.158</c:v>
                </c:pt>
                <c:pt idx="2">
                  <c:v>0.251</c:v>
                </c:pt>
                <c:pt idx="3">
                  <c:v>0.39800000000000002</c:v>
                </c:pt>
                <c:pt idx="4">
                  <c:v>0.63100000000000001</c:v>
                </c:pt>
                <c:pt idx="5">
                  <c:v>0.999</c:v>
                </c:pt>
                <c:pt idx="6" formatCode="###0.00;###0.00">
                  <c:v>1.58</c:v>
                </c:pt>
                <c:pt idx="7" formatCode="###0.00;###0.00">
                  <c:v>2.5099999999999998</c:v>
                </c:pt>
                <c:pt idx="8" formatCode="###0.00;###0.00">
                  <c:v>3.98</c:v>
                </c:pt>
                <c:pt idx="9" formatCode="###0.00;###0.00">
                  <c:v>6.31</c:v>
                </c:pt>
                <c:pt idx="10" formatCode="###0;###0">
                  <c:v>10</c:v>
                </c:pt>
                <c:pt idx="11" formatCode="###0.0;###0.0">
                  <c:v>15.9</c:v>
                </c:pt>
                <c:pt idx="12" formatCode="###0.0;###0.0">
                  <c:v>25.2</c:v>
                </c:pt>
                <c:pt idx="13" formatCode="###0.0;###0.0">
                  <c:v>39.9</c:v>
                </c:pt>
                <c:pt idx="14" formatCode="###0.0;###0.0">
                  <c:v>63.2</c:v>
                </c:pt>
                <c:pt idx="15" formatCode="###0;###0">
                  <c:v>100</c:v>
                </c:pt>
                <c:pt idx="16" formatCode="###0;###0">
                  <c:v>159</c:v>
                </c:pt>
                <c:pt idx="17" formatCode="###0;###0">
                  <c:v>252</c:v>
                </c:pt>
                <c:pt idx="18" formatCode="###0;###0">
                  <c:v>399</c:v>
                </c:pt>
                <c:pt idx="19" formatCode="###0;###0">
                  <c:v>633</c:v>
                </c:pt>
                <c:pt idx="20" formatCode="0.00E+00">
                  <c:v>1000</c:v>
                </c:pt>
              </c:numCache>
            </c:numRef>
          </c:xVal>
          <c:yVal>
            <c:numRef>
              <c:f>DATA!$C$5:$C$25</c:f>
              <c:numCache>
                <c:formatCode>###0.00000;###0.00000</c:formatCode>
                <c:ptCount val="21"/>
                <c:pt idx="0">
                  <c:v>0.57176000000000005</c:v>
                </c:pt>
                <c:pt idx="1">
                  <c:v>0.62172000000000005</c:v>
                </c:pt>
                <c:pt idx="2">
                  <c:v>0.68984000000000001</c:v>
                </c:pt>
                <c:pt idx="3">
                  <c:v>0.77395999999999998</c:v>
                </c:pt>
                <c:pt idx="4">
                  <c:v>0.93523999999999996</c:v>
                </c:pt>
                <c:pt idx="5" formatCode="###0.0000;###0.0000">
                  <c:v>1.0311999999999999</c:v>
                </c:pt>
                <c:pt idx="6" formatCode="###0.0000;###0.0000">
                  <c:v>1.2507999999999999</c:v>
                </c:pt>
                <c:pt idx="7" formatCode="###0.0000;###0.0000">
                  <c:v>1.4933000000000001</c:v>
                </c:pt>
                <c:pt idx="8" formatCode="###0.0000;###0.0000">
                  <c:v>1.7618</c:v>
                </c:pt>
                <c:pt idx="9" formatCode="###0.0000;###0.0000">
                  <c:v>2.1873</c:v>
                </c:pt>
                <c:pt idx="10" formatCode="###0.0000;###0.0000">
                  <c:v>2.6343000000000001</c:v>
                </c:pt>
                <c:pt idx="11" formatCode="###0.0000;###0.0000">
                  <c:v>3.1154999999999999</c:v>
                </c:pt>
                <c:pt idx="12" formatCode="###0.0000;###0.0000">
                  <c:v>3.8344</c:v>
                </c:pt>
                <c:pt idx="13" formatCode="###0.0000;###0.0000">
                  <c:v>4.7099000000000002</c:v>
                </c:pt>
                <c:pt idx="14" formatCode="###0.0000;###0.0000">
                  <c:v>5.9523999999999999</c:v>
                </c:pt>
                <c:pt idx="15" formatCode="###0.0000;###0.0000">
                  <c:v>7.6920999999999999</c:v>
                </c:pt>
                <c:pt idx="16" formatCode="###0.000;###0.000">
                  <c:v>10.118</c:v>
                </c:pt>
                <c:pt idx="17" formatCode="###0.000;###0.000">
                  <c:v>13.548999999999999</c:v>
                </c:pt>
                <c:pt idx="18" formatCode="###0.000;###0.000">
                  <c:v>18.524000000000001</c:v>
                </c:pt>
                <c:pt idx="19" formatCode="###0.00;###0.00">
                  <c:v>26.06</c:v>
                </c:pt>
                <c:pt idx="20" formatCode="###0.000;###0.000">
                  <c:v>37.101999999999997</c:v>
                </c:pt>
              </c:numCache>
            </c:numRef>
          </c:yVal>
          <c:smooth val="0"/>
          <c:extLst>
            <c:ext xmlns:c16="http://schemas.microsoft.com/office/drawing/2014/chart" uri="{C3380CC4-5D6E-409C-BE32-E72D297353CC}">
              <c16:uniqueId val="{00000001-E3F7-44F9-95AB-117EAC69B874}"/>
            </c:ext>
          </c:extLst>
        </c:ser>
        <c:ser>
          <c:idx val="2"/>
          <c:order val="1"/>
          <c:tx>
            <c:v>1/4" Experimental</c:v>
          </c:tx>
          <c:spPr>
            <a:ln w="25400">
              <a:noFill/>
            </a:ln>
          </c:spPr>
          <c:marker>
            <c:symbol val="diamond"/>
            <c:size val="10"/>
            <c:spPr>
              <a:solidFill>
                <a:srgbClr val="F4AAD6"/>
              </a:solidFill>
              <a:ln w="19050">
                <a:solidFill>
                  <a:srgbClr val="FF0000"/>
                </a:solidFill>
              </a:ln>
            </c:spPr>
          </c:marker>
          <c:xVal>
            <c:numRef>
              <c:f>'1by4 (2)'!$Z$27:$Z$33</c:f>
              <c:numCache>
                <c:formatCode>General</c:formatCode>
                <c:ptCount val="7"/>
                <c:pt idx="0">
                  <c:v>97.291375802783705</c:v>
                </c:pt>
                <c:pt idx="1">
                  <c:v>251.63481006036272</c:v>
                </c:pt>
                <c:pt idx="2">
                  <c:v>96.614122402701113</c:v>
                </c:pt>
                <c:pt idx="3">
                  <c:v>159.04728122883063</c:v>
                </c:pt>
                <c:pt idx="4">
                  <c:v>269.82048407601394</c:v>
                </c:pt>
                <c:pt idx="5">
                  <c:v>357.50540269308885</c:v>
                </c:pt>
                <c:pt idx="6">
                  <c:v>675.94635095978822</c:v>
                </c:pt>
              </c:numCache>
            </c:numRef>
          </c:xVal>
          <c:yVal>
            <c:numRef>
              <c:f>'1by4 (2)'!$Y$27:$Y$33</c:f>
              <c:numCache>
                <c:formatCode>General</c:formatCode>
                <c:ptCount val="7"/>
                <c:pt idx="0">
                  <c:v>8.4139407457627122</c:v>
                </c:pt>
                <c:pt idx="1">
                  <c:v>13.00336297072419</c:v>
                </c:pt>
                <c:pt idx="2">
                  <c:v>8.9876185238828956</c:v>
                </c:pt>
                <c:pt idx="3">
                  <c:v>10.326200006163326</c:v>
                </c:pt>
                <c:pt idx="4">
                  <c:v>13.385814822804313</c:v>
                </c:pt>
                <c:pt idx="5">
                  <c:v>16.062977787365178</c:v>
                </c:pt>
                <c:pt idx="6">
                  <c:v>31.552277796610166</c:v>
                </c:pt>
              </c:numCache>
            </c:numRef>
          </c:yVal>
          <c:smooth val="0"/>
          <c:extLst>
            <c:ext xmlns:c16="http://schemas.microsoft.com/office/drawing/2014/chart" uri="{C3380CC4-5D6E-409C-BE32-E72D297353CC}">
              <c16:uniqueId val="{00000002-E3F7-44F9-95AB-117EAC69B874}"/>
            </c:ext>
          </c:extLst>
        </c:ser>
        <c:dLbls>
          <c:showLegendKey val="0"/>
          <c:showVal val="0"/>
          <c:showCatName val="0"/>
          <c:showSerName val="0"/>
          <c:showPercent val="0"/>
          <c:showBubbleSize val="0"/>
        </c:dLbls>
        <c:axId val="218317232"/>
        <c:axId val="218319192"/>
      </c:scatterChart>
      <c:valAx>
        <c:axId val="218317232"/>
        <c:scaling>
          <c:orientation val="minMax"/>
          <c:max val="1100"/>
          <c:min val="0"/>
        </c:scaling>
        <c:delete val="0"/>
        <c:axPos val="b"/>
        <c:title>
          <c:tx>
            <c:rich>
              <a:bodyPr rot="0" spcFirstLastPara="1" vertOverflow="ellipsis" vert="horz" wrap="square" anchor="ctr" anchorCtr="1"/>
              <a:lstStyle/>
              <a:p>
                <a:pPr>
                  <a:defRPr sz="1400" b="1" i="0" u="none" strike="noStrike" kern="1200" baseline="0">
                    <a:solidFill>
                      <a:schemeClr val="tx1"/>
                    </a:solidFill>
                    <a:latin typeface="+mn-lt"/>
                    <a:ea typeface="+mn-ea"/>
                    <a:cs typeface="+mn-cs"/>
                  </a:defRPr>
                </a:pPr>
                <a:r>
                  <a:rPr lang="en-US" sz="1400" b="1">
                    <a:solidFill>
                      <a:schemeClr val="tx1"/>
                    </a:solidFill>
                  </a:rPr>
                  <a:t>Shear Rate s-1</a:t>
                </a:r>
              </a:p>
            </c:rich>
          </c:tx>
          <c:overlay val="0"/>
          <c:spPr>
            <a:noFill/>
            <a:ln>
              <a:noFill/>
            </a:ln>
            <a:effectLst/>
          </c:spPr>
        </c:title>
        <c:numFmt formatCode="General" sourceLinked="0"/>
        <c:majorTickMark val="none"/>
        <c:minorTickMark val="none"/>
        <c:tickLblPos val="nextTo"/>
        <c:spPr>
          <a:noFill/>
          <a:ln w="22225" cap="flat" cmpd="sng" algn="ctr">
            <a:solidFill>
              <a:schemeClr val="tx1"/>
            </a:solidFill>
            <a:round/>
          </a:ln>
          <a:effectLst/>
        </c:spPr>
        <c:txPr>
          <a:bodyPr rot="-60000000" spcFirstLastPara="1" vertOverflow="ellipsis" vert="horz" wrap="square" anchor="ctr" anchorCtr="1"/>
          <a:lstStyle/>
          <a:p>
            <a:pPr>
              <a:defRPr sz="1400" b="0" i="0" u="none" strike="noStrike" kern="1200" baseline="0">
                <a:solidFill>
                  <a:schemeClr val="tx1"/>
                </a:solidFill>
                <a:latin typeface="+mn-lt"/>
                <a:ea typeface="+mn-ea"/>
                <a:cs typeface="+mn-cs"/>
              </a:defRPr>
            </a:pPr>
            <a:endParaRPr lang="en-US"/>
          </a:p>
        </c:txPr>
        <c:crossAx val="218319192"/>
        <c:crosses val="autoZero"/>
        <c:crossBetween val="midCat"/>
      </c:valAx>
      <c:valAx>
        <c:axId val="218319192"/>
        <c:scaling>
          <c:orientation val="minMax"/>
        </c:scaling>
        <c:delete val="0"/>
        <c:axPos val="l"/>
        <c:title>
          <c:tx>
            <c:rich>
              <a:bodyPr rot="-5400000" spcFirstLastPara="1" vertOverflow="ellipsis" vert="horz" wrap="square" anchor="ctr" anchorCtr="1"/>
              <a:lstStyle/>
              <a:p>
                <a:pPr>
                  <a:defRPr sz="1400" b="1" i="0" u="none" strike="noStrike" kern="1200" baseline="0">
                    <a:solidFill>
                      <a:schemeClr val="tx1"/>
                    </a:solidFill>
                    <a:latin typeface="+mn-lt"/>
                    <a:ea typeface="+mn-ea"/>
                    <a:cs typeface="+mn-cs"/>
                  </a:defRPr>
                </a:pPr>
                <a:r>
                  <a:rPr lang="en-US" sz="1400" b="1">
                    <a:solidFill>
                      <a:schemeClr val="tx1"/>
                    </a:solidFill>
                  </a:rPr>
                  <a:t>Shear Stress Pa</a:t>
                </a:r>
              </a:p>
            </c:rich>
          </c:tx>
          <c:layout>
            <c:manualLayout>
              <c:xMode val="edge"/>
              <c:yMode val="edge"/>
              <c:x val="2.9151317088149498E-2"/>
              <c:y val="0.27515636642980601"/>
            </c:manualLayout>
          </c:layout>
          <c:overlay val="0"/>
          <c:spPr>
            <a:noFill/>
            <a:ln>
              <a:noFill/>
            </a:ln>
            <a:effectLst/>
          </c:spPr>
        </c:title>
        <c:numFmt formatCode="General" sourceLinked="0"/>
        <c:majorTickMark val="none"/>
        <c:minorTickMark val="none"/>
        <c:tickLblPos val="nextTo"/>
        <c:spPr>
          <a:noFill/>
          <a:ln w="22225" cap="flat" cmpd="sng" algn="ctr">
            <a:solidFill>
              <a:schemeClr val="tx1"/>
            </a:solidFill>
            <a:round/>
          </a:ln>
          <a:effectLst/>
        </c:spPr>
        <c:txPr>
          <a:bodyPr rot="-60000000" spcFirstLastPara="1" vertOverflow="ellipsis" vert="horz" wrap="square" anchor="ctr" anchorCtr="1"/>
          <a:lstStyle/>
          <a:p>
            <a:pPr>
              <a:defRPr sz="1400" b="0" i="0" u="none" strike="noStrike" kern="1200" baseline="0">
                <a:solidFill>
                  <a:schemeClr val="tx1"/>
                </a:solidFill>
                <a:latin typeface="+mn-lt"/>
                <a:ea typeface="+mn-ea"/>
                <a:cs typeface="+mn-cs"/>
              </a:defRPr>
            </a:pPr>
            <a:endParaRPr lang="en-US"/>
          </a:p>
        </c:txPr>
        <c:crossAx val="218317232"/>
        <c:crosses val="autoZero"/>
        <c:crossBetween val="midCat"/>
      </c:valAx>
      <c:spPr>
        <a:ln w="28575">
          <a:solidFill>
            <a:schemeClr val="tx1"/>
          </a:solidFill>
        </a:ln>
      </c:spPr>
    </c:plotArea>
    <c:legend>
      <c:legendPos val="r"/>
      <c:layout>
        <c:manualLayout>
          <c:xMode val="edge"/>
          <c:yMode val="edge"/>
          <c:x val="0.18592099664422171"/>
          <c:y val="0.1221444977914346"/>
          <c:w val="0.31965364212756464"/>
          <c:h val="0.17549112243322526"/>
        </c:manualLayout>
      </c:layout>
      <c:overlay val="0"/>
      <c:spPr>
        <a:noFill/>
        <a:ln>
          <a:solidFill>
            <a:schemeClr val="tx1"/>
          </a:solidFill>
        </a:ln>
        <a:effectLst/>
      </c:spPr>
      <c:txPr>
        <a:bodyPr rot="0" spcFirstLastPara="1" vertOverflow="ellipsis" vert="horz" wrap="square" anchor="ctr" anchorCtr="1"/>
        <a:lstStyle/>
        <a:p>
          <a:pPr>
            <a:defRPr sz="1400" b="0" i="0" u="none" strike="noStrike" kern="1200" baseline="0">
              <a:solidFill>
                <a:schemeClr val="tx1"/>
              </a:solidFill>
              <a:latin typeface="+mn-lt"/>
              <a:ea typeface="+mn-ea"/>
              <a:cs typeface="+mn-cs"/>
            </a:defRPr>
          </a:pPr>
          <a:endParaRPr lang="en-US"/>
        </a:p>
      </c:txPr>
    </c:legend>
    <c:plotVisOnly val="1"/>
    <c:dispBlanksAs val="gap"/>
    <c:showDLblsOverMax val="0"/>
    <c:extLst/>
  </c:chart>
  <c:spPr>
    <a:ln>
      <a:noFill/>
    </a:ln>
  </c:spPr>
  <c:txPr>
    <a:bodyPr/>
    <a:lstStyle/>
    <a:p>
      <a:pPr>
        <a:defRPr/>
      </a:pPr>
      <a:endParaRPr lang="en-US"/>
    </a:p>
  </c:tx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0101453664445788E-2"/>
          <c:y val="4.0660780936699781E-2"/>
          <c:w val="0.86440288713910773"/>
          <c:h val="0.889948129479325"/>
        </c:manualLayout>
      </c:layout>
      <c:scatterChart>
        <c:scatterStyle val="lineMarker"/>
        <c:varyColors val="0"/>
        <c:ser>
          <c:idx val="0"/>
          <c:order val="0"/>
          <c:spPr>
            <a:ln w="25400" cap="rnd">
              <a:noFill/>
              <a:round/>
            </a:ln>
            <a:effectLst/>
          </c:spPr>
          <c:marker>
            <c:symbol val="triangle"/>
            <c:size val="8"/>
            <c:spPr>
              <a:solidFill>
                <a:srgbClr val="ED8FCE"/>
              </a:solidFill>
              <a:ln w="15875">
                <a:solidFill>
                  <a:srgbClr val="FF0000"/>
                </a:solidFill>
              </a:ln>
              <a:effectLst/>
            </c:spPr>
          </c:marker>
          <c:trendline>
            <c:spPr>
              <a:ln w="15875" cap="rnd">
                <a:solidFill>
                  <a:srgbClr val="7030A0"/>
                </a:solidFill>
                <a:prstDash val="lgDashDotDot"/>
              </a:ln>
              <a:effectLst/>
            </c:spPr>
            <c:trendlineType val="poly"/>
            <c:order val="3"/>
            <c:dispRSqr val="1"/>
            <c:dispEq val="1"/>
            <c:trendlineLbl>
              <c:layout>
                <c:manualLayout>
                  <c:x val="-1.8646611481257149E-2"/>
                  <c:y val="-1.3154252928133823E-2"/>
                </c:manualLayout>
              </c:layout>
              <c:tx>
                <c:rich>
                  <a:bodyPr rot="0" spcFirstLastPara="1" vertOverflow="ellipsis" vert="horz" wrap="square" anchor="ctr" anchorCtr="1"/>
                  <a:lstStyle/>
                  <a:p>
                    <a:pPr>
                      <a:defRPr sz="1100" b="0" i="0" u="none" strike="noStrike" kern="1200" baseline="0">
                        <a:solidFill>
                          <a:schemeClr val="tx1"/>
                        </a:solidFill>
                        <a:latin typeface="+mn-lt"/>
                        <a:ea typeface="+mn-ea"/>
                        <a:cs typeface="+mn-cs"/>
                      </a:defRPr>
                    </a:pPr>
                    <a:r>
                      <a:rPr lang="en-US" sz="1100" baseline="0">
                        <a:solidFill>
                          <a:schemeClr val="tx1"/>
                        </a:solidFill>
                      </a:rPr>
                      <a:t>y = 0.0015x</a:t>
                    </a:r>
                    <a:r>
                      <a:rPr lang="en-US" sz="1100" baseline="30000">
                        <a:solidFill>
                          <a:schemeClr val="tx1"/>
                        </a:solidFill>
                      </a:rPr>
                      <a:t>3</a:t>
                    </a:r>
                    <a:r>
                      <a:rPr lang="en-US" sz="1100" baseline="0">
                        <a:solidFill>
                          <a:schemeClr val="tx1"/>
                        </a:solidFill>
                      </a:rPr>
                      <a:t> + 0.0163x</a:t>
                    </a:r>
                    <a:r>
                      <a:rPr lang="en-US" sz="1100" baseline="30000">
                        <a:solidFill>
                          <a:schemeClr val="tx1"/>
                        </a:solidFill>
                      </a:rPr>
                      <a:t>2</a:t>
                    </a:r>
                    <a:r>
                      <a:rPr lang="en-US" sz="1100" baseline="0">
                        <a:solidFill>
                          <a:schemeClr val="tx1"/>
                        </a:solidFill>
                      </a:rPr>
                      <a:t> + 0.3233x + 0.0745</a:t>
                    </a:r>
                    <a:br>
                      <a:rPr lang="en-US" sz="1100" baseline="0">
                        <a:solidFill>
                          <a:schemeClr val="tx1"/>
                        </a:solidFill>
                      </a:rPr>
                    </a:br>
                    <a:r>
                      <a:rPr lang="en-US" sz="1100" baseline="0">
                        <a:solidFill>
                          <a:schemeClr val="tx1"/>
                        </a:solidFill>
                      </a:rPr>
                      <a:t>R² = 0.9996</a:t>
                    </a:r>
                    <a:endParaRPr lang="en-US" sz="1100">
                      <a:solidFill>
                        <a:schemeClr val="tx1"/>
                      </a:solidFill>
                    </a:endParaRPr>
                  </a:p>
                </c:rich>
              </c:tx>
              <c:numFmt formatCode="General" sourceLinked="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mn-lt"/>
                      <a:ea typeface="+mn-ea"/>
                      <a:cs typeface="+mn-cs"/>
                    </a:defRPr>
                  </a:pPr>
                  <a:endParaRPr lang="en-US"/>
                </a:p>
              </c:txPr>
            </c:trendlineLbl>
          </c:trendline>
          <c:xVal>
            <c:numRef>
              <c:f>full!$J$5:$J$25</c:f>
              <c:numCache>
                <c:formatCode>General</c:formatCode>
                <c:ptCount val="21"/>
                <c:pt idx="0">
                  <c:v>-2.3035855933276292</c:v>
                </c:pt>
                <c:pt idx="1">
                  <c:v>-1.8451602459551701</c:v>
                </c:pt>
                <c:pt idx="2">
                  <c:v>-1.3823023398503531</c:v>
                </c:pt>
                <c:pt idx="3">
                  <c:v>-0.92130327369769927</c:v>
                </c:pt>
                <c:pt idx="4">
                  <c:v>-0.46044941644092391</c:v>
                </c:pt>
                <c:pt idx="5">
                  <c:v>-1.0005003335835344E-3</c:v>
                </c:pt>
                <c:pt idx="6">
                  <c:v>0.45742484703887548</c:v>
                </c:pt>
                <c:pt idx="7">
                  <c:v>0.92028275314369246</c:v>
                </c:pt>
                <c:pt idx="8">
                  <c:v>1.3812818192963463</c:v>
                </c:pt>
                <c:pt idx="9">
                  <c:v>1.8421356765531218</c:v>
                </c:pt>
                <c:pt idx="10">
                  <c:v>2.3025850929940459</c:v>
                </c:pt>
                <c:pt idx="11">
                  <c:v>2.7663191092261861</c:v>
                </c:pt>
                <c:pt idx="12">
                  <c:v>3.2268439945173775</c:v>
                </c:pt>
                <c:pt idx="13">
                  <c:v>3.6863763238958178</c:v>
                </c:pt>
                <c:pt idx="14">
                  <c:v>4.1463043011528118</c:v>
                </c:pt>
                <c:pt idx="15">
                  <c:v>4.6051701859880918</c:v>
                </c:pt>
                <c:pt idx="16">
                  <c:v>5.0689042022202315</c:v>
                </c:pt>
                <c:pt idx="17">
                  <c:v>5.5294290875114234</c:v>
                </c:pt>
                <c:pt idx="18">
                  <c:v>5.9889614168898637</c:v>
                </c:pt>
                <c:pt idx="19">
                  <c:v>6.4504704221441758</c:v>
                </c:pt>
                <c:pt idx="20">
                  <c:v>6.9077552789821368</c:v>
                </c:pt>
              </c:numCache>
            </c:numRef>
          </c:xVal>
          <c:yVal>
            <c:numRef>
              <c:f>full!$K$5:$K$25</c:f>
              <c:numCache>
                <c:formatCode>General</c:formatCode>
                <c:ptCount val="21"/>
                <c:pt idx="0">
                  <c:v>-0.55903595607041356</c:v>
                </c:pt>
                <c:pt idx="1">
                  <c:v>-0.47526544836743972</c:v>
                </c:pt>
                <c:pt idx="2">
                  <c:v>-0.37129559233806803</c:v>
                </c:pt>
                <c:pt idx="3">
                  <c:v>-0.25623508631440911</c:v>
                </c:pt>
                <c:pt idx="4">
                  <c:v>-6.6952098139299393E-2</c:v>
                </c:pt>
                <c:pt idx="5">
                  <c:v>3.0723172642840479E-2</c:v>
                </c:pt>
                <c:pt idx="6">
                  <c:v>0.22378334660154911</c:v>
                </c:pt>
                <c:pt idx="7">
                  <c:v>0.40098843608108592</c:v>
                </c:pt>
                <c:pt idx="8">
                  <c:v>0.56633601369355824</c:v>
                </c:pt>
                <c:pt idx="9">
                  <c:v>0.78266790649835727</c:v>
                </c:pt>
                <c:pt idx="10">
                  <c:v>0.96861749205192249</c:v>
                </c:pt>
                <c:pt idx="11">
                  <c:v>1.1363896530021396</c:v>
                </c:pt>
                <c:pt idx="12">
                  <c:v>1.3440129688632845</c:v>
                </c:pt>
                <c:pt idx="13">
                  <c:v>1.5496666763804312</c:v>
                </c:pt>
                <c:pt idx="14">
                  <c:v>1.783794499573758</c:v>
                </c:pt>
                <c:pt idx="15">
                  <c:v>2.0401938281620482</c:v>
                </c:pt>
                <c:pt idx="16">
                  <c:v>2.3143160158697444</c:v>
                </c:pt>
                <c:pt idx="17">
                  <c:v>2.6063127438642941</c:v>
                </c:pt>
                <c:pt idx="18">
                  <c:v>2.9190671886185058</c:v>
                </c:pt>
                <c:pt idx="19">
                  <c:v>3.2604015716966992</c:v>
                </c:pt>
                <c:pt idx="20">
                  <c:v>3.6136708765161814</c:v>
                </c:pt>
              </c:numCache>
            </c:numRef>
          </c:yVal>
          <c:smooth val="0"/>
          <c:extLst>
            <c:ext xmlns:c16="http://schemas.microsoft.com/office/drawing/2014/chart" uri="{C3380CC4-5D6E-409C-BE32-E72D297353CC}">
              <c16:uniqueId val="{00000000-E261-4325-90A9-E0B0F37674BE}"/>
            </c:ext>
          </c:extLst>
        </c:ser>
        <c:dLbls>
          <c:showLegendKey val="0"/>
          <c:showVal val="0"/>
          <c:showCatName val="0"/>
          <c:showSerName val="0"/>
          <c:showPercent val="0"/>
          <c:showBubbleSize val="0"/>
        </c:dLbls>
        <c:axId val="218321936"/>
        <c:axId val="218322328"/>
      </c:scatterChart>
      <c:valAx>
        <c:axId val="218321936"/>
        <c:scaling>
          <c:orientation val="minMax"/>
        </c:scaling>
        <c:delete val="0"/>
        <c:axPos val="b"/>
        <c:title>
          <c:tx>
            <c:rich>
              <a:bodyPr rot="0" spcFirstLastPara="1" vertOverflow="ellipsis" vert="horz" wrap="square" anchor="ctr" anchorCtr="1"/>
              <a:lstStyle/>
              <a:p>
                <a:pPr>
                  <a:defRPr sz="1400" b="1" i="0" u="none" strike="noStrike" kern="1200" baseline="0">
                    <a:solidFill>
                      <a:schemeClr val="tx1"/>
                    </a:solidFill>
                    <a:latin typeface="+mn-lt"/>
                    <a:ea typeface="+mn-ea"/>
                    <a:cs typeface="+mn-cs"/>
                  </a:defRPr>
                </a:pPr>
                <a:r>
                  <a:rPr lang="en-US" sz="1400" b="1" i="0" baseline="0">
                    <a:solidFill>
                      <a:schemeClr val="tx1"/>
                    </a:solidFill>
                    <a:effectLst/>
                  </a:rPr>
                  <a:t>Ln (Shear Rate) s-1</a:t>
                </a:r>
                <a:endParaRPr lang="en-US" sz="1400" b="1">
                  <a:solidFill>
                    <a:schemeClr val="tx1"/>
                  </a:solidFill>
                  <a:effectLst/>
                </a:endParaRPr>
              </a:p>
            </c:rich>
          </c:tx>
          <c:layout>
            <c:manualLayout>
              <c:xMode val="edge"/>
              <c:yMode val="edge"/>
              <c:x val="0.54908220607039515"/>
              <c:y val="0.74840070103488499"/>
            </c:manualLayout>
          </c:layout>
          <c:overlay val="0"/>
          <c:spPr>
            <a:noFill/>
            <a:ln>
              <a:noFill/>
            </a:ln>
            <a:effectLst/>
          </c:spPr>
          <c:txPr>
            <a:bodyPr rot="0" spcFirstLastPara="1" vertOverflow="ellipsis" vert="horz" wrap="square" anchor="ctr" anchorCtr="1"/>
            <a:lstStyle/>
            <a:p>
              <a:pPr>
                <a:defRPr sz="1400" b="1"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w="22225" cap="flat" cmpd="sng" algn="ctr">
            <a:solidFill>
              <a:schemeClr val="tx1"/>
            </a:solidFill>
            <a:round/>
          </a:ln>
          <a:effectLst/>
        </c:spPr>
        <c:txPr>
          <a:bodyPr rot="-60000000" spcFirstLastPara="1" vertOverflow="ellipsis" vert="horz" wrap="square" anchor="ctr" anchorCtr="1"/>
          <a:lstStyle/>
          <a:p>
            <a:pPr>
              <a:defRPr sz="1400" b="0" i="0" u="none" strike="noStrike" kern="1200" baseline="0">
                <a:solidFill>
                  <a:schemeClr val="tx1"/>
                </a:solidFill>
                <a:latin typeface="+mn-lt"/>
                <a:ea typeface="+mn-ea"/>
                <a:cs typeface="+mn-cs"/>
              </a:defRPr>
            </a:pPr>
            <a:endParaRPr lang="en-US"/>
          </a:p>
        </c:txPr>
        <c:crossAx val="218322328"/>
        <c:crossesAt val="0.1"/>
        <c:crossBetween val="midCat"/>
      </c:valAx>
      <c:valAx>
        <c:axId val="218322328"/>
        <c:scaling>
          <c:orientation val="minMax"/>
        </c:scaling>
        <c:delete val="0"/>
        <c:axPos val="l"/>
        <c:title>
          <c:tx>
            <c:rich>
              <a:bodyPr rot="-5400000" spcFirstLastPara="1" vertOverflow="ellipsis" vert="horz" wrap="square" anchor="ctr" anchorCtr="1"/>
              <a:lstStyle/>
              <a:p>
                <a:pPr>
                  <a:defRPr sz="1400" b="1" i="0" u="none" strike="noStrike" kern="1200" baseline="0">
                    <a:solidFill>
                      <a:schemeClr val="tx1"/>
                    </a:solidFill>
                    <a:latin typeface="+mn-lt"/>
                    <a:ea typeface="+mn-ea"/>
                    <a:cs typeface="+mn-cs"/>
                  </a:defRPr>
                </a:pPr>
                <a:r>
                  <a:rPr lang="en-US" sz="1400" b="1" i="0" baseline="0">
                    <a:solidFill>
                      <a:schemeClr val="tx1"/>
                    </a:solidFill>
                    <a:effectLst/>
                  </a:rPr>
                  <a:t>Ln (Shear Stress) Pa</a:t>
                </a:r>
                <a:endParaRPr lang="en-US" sz="1400" b="1">
                  <a:solidFill>
                    <a:schemeClr val="tx1"/>
                  </a:solidFill>
                  <a:effectLst/>
                </a:endParaRPr>
              </a:p>
            </c:rich>
          </c:tx>
          <c:layout>
            <c:manualLayout>
              <c:xMode val="edge"/>
              <c:yMode val="edge"/>
              <c:x val="0.23074685375866477"/>
              <c:y val="0.16060896092286095"/>
            </c:manualLayout>
          </c:layout>
          <c:overlay val="0"/>
          <c:spPr>
            <a:noFill/>
            <a:ln>
              <a:noFill/>
            </a:ln>
            <a:effectLst/>
          </c:spPr>
          <c:txPr>
            <a:bodyPr rot="-5400000" spcFirstLastPara="1" vertOverflow="ellipsis" vert="horz" wrap="square" anchor="ctr" anchorCtr="1"/>
            <a:lstStyle/>
            <a:p>
              <a:pPr>
                <a:defRPr sz="1400" b="1" i="0" u="none" strike="noStrike" kern="1200" baseline="0">
                  <a:solidFill>
                    <a:schemeClr val="tx1"/>
                  </a:solidFill>
                  <a:latin typeface="+mn-lt"/>
                  <a:ea typeface="+mn-ea"/>
                  <a:cs typeface="+mn-cs"/>
                </a:defRPr>
              </a:pPr>
              <a:endParaRPr lang="en-US"/>
            </a:p>
          </c:txPr>
        </c:title>
        <c:numFmt formatCode="@" sourceLinked="0"/>
        <c:majorTickMark val="none"/>
        <c:minorTickMark val="none"/>
        <c:tickLblPos val="nextTo"/>
        <c:spPr>
          <a:noFill/>
          <a:ln w="22225" cap="flat" cmpd="sng" algn="ctr">
            <a:solidFill>
              <a:schemeClr val="tx1"/>
            </a:solidFill>
            <a:round/>
          </a:ln>
          <a:effectLst/>
        </c:spPr>
        <c:txPr>
          <a:bodyPr rot="-60000000" spcFirstLastPara="1" vertOverflow="ellipsis" vert="horz" wrap="square" anchor="ctr" anchorCtr="1"/>
          <a:lstStyle/>
          <a:p>
            <a:pPr>
              <a:defRPr sz="1400" b="0" i="0" u="none" strike="noStrike" kern="1200" baseline="0">
                <a:solidFill>
                  <a:schemeClr val="tx1"/>
                </a:solidFill>
                <a:latin typeface="+mn-lt"/>
                <a:ea typeface="+mn-ea"/>
                <a:cs typeface="+mn-cs"/>
              </a:defRPr>
            </a:pPr>
            <a:endParaRPr lang="en-US"/>
          </a:p>
        </c:txPr>
        <c:crossAx val="218321936"/>
        <c:crossesAt val="0.1"/>
        <c:crossBetween val="midCat"/>
      </c:valAx>
      <c:spPr>
        <a:noFill/>
        <a:ln w="25400">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0" baseline="0">
                <a:solidFill>
                  <a:schemeClr val="tx1"/>
                </a:solidFill>
                <a:latin typeface="+mn-lt"/>
                <a:ea typeface="+mn-ea"/>
                <a:cs typeface="+mn-cs"/>
              </a:defRPr>
            </a:pPr>
            <a:r>
              <a:rPr lang="en-US" sz="1600" b="1">
                <a:solidFill>
                  <a:schemeClr val="tx1"/>
                </a:solidFill>
              </a:rPr>
              <a:t>1/4"</a:t>
            </a:r>
          </a:p>
        </c:rich>
      </c:tx>
      <c:layout>
        <c:manualLayout>
          <c:xMode val="edge"/>
          <c:yMode val="edge"/>
          <c:x val="0.86114527676865349"/>
          <c:y val="0.14434657165963583"/>
        </c:manualLayout>
      </c:layout>
      <c:overlay val="0"/>
      <c:spPr>
        <a:noFill/>
        <a:ln w="19050">
          <a:solidFill>
            <a:schemeClr val="tx1"/>
          </a:solidFill>
        </a:ln>
        <a:effectLst/>
      </c:spPr>
    </c:title>
    <c:autoTitleDeleted val="0"/>
    <c:plotArea>
      <c:layout>
        <c:manualLayout>
          <c:layoutTarget val="inner"/>
          <c:xMode val="edge"/>
          <c:yMode val="edge"/>
          <c:x val="0.14098290598290597"/>
          <c:y val="0.11179965561629637"/>
          <c:w val="0.71004188879835051"/>
          <c:h val="0.78067706504839762"/>
        </c:manualLayout>
      </c:layout>
      <c:scatterChart>
        <c:scatterStyle val="lineMarker"/>
        <c:varyColors val="0"/>
        <c:ser>
          <c:idx val="0"/>
          <c:order val="0"/>
          <c:tx>
            <c:v>Pressure Run 1</c:v>
          </c:tx>
          <c:spPr>
            <a:ln>
              <a:noFill/>
            </a:ln>
          </c:spPr>
          <c:marker>
            <c:symbol val="diamond"/>
            <c:size val="8"/>
            <c:spPr>
              <a:solidFill>
                <a:schemeClr val="tx2">
                  <a:lumMod val="75000"/>
                </a:schemeClr>
              </a:solidFill>
              <a:ln>
                <a:solidFill>
                  <a:schemeClr val="tx1"/>
                </a:solidFill>
              </a:ln>
            </c:spPr>
          </c:marker>
          <c:xVal>
            <c:numRef>
              <c:f>'1by4'!$C$22:$C$30</c:f>
              <c:numCache>
                <c:formatCode>General</c:formatCode>
                <c:ptCount val="9"/>
                <c:pt idx="0">
                  <c:v>3</c:v>
                </c:pt>
                <c:pt idx="1">
                  <c:v>4</c:v>
                </c:pt>
                <c:pt idx="2">
                  <c:v>5</c:v>
                </c:pt>
                <c:pt idx="3">
                  <c:v>6</c:v>
                </c:pt>
                <c:pt idx="4">
                  <c:v>7</c:v>
                </c:pt>
                <c:pt idx="5">
                  <c:v>8</c:v>
                </c:pt>
                <c:pt idx="6">
                  <c:v>9</c:v>
                </c:pt>
                <c:pt idx="7">
                  <c:v>10</c:v>
                </c:pt>
                <c:pt idx="8">
                  <c:v>11</c:v>
                </c:pt>
              </c:numCache>
            </c:numRef>
          </c:xVal>
          <c:yVal>
            <c:numRef>
              <c:f>'1by4'!$Q$10:$Q$18</c:f>
              <c:numCache>
                <c:formatCode>General</c:formatCode>
                <c:ptCount val="9"/>
                <c:pt idx="0">
                  <c:v>8.4999999999999964E-2</c:v>
                </c:pt>
                <c:pt idx="1">
                  <c:v>0.80500000000000016</c:v>
                </c:pt>
                <c:pt idx="2">
                  <c:v>1.3449999999999998</c:v>
                </c:pt>
                <c:pt idx="3">
                  <c:v>2.5550000000000002</c:v>
                </c:pt>
                <c:pt idx="4">
                  <c:v>3.8149999999999999</c:v>
                </c:pt>
                <c:pt idx="5">
                  <c:v>4.830000000000001</c:v>
                </c:pt>
                <c:pt idx="6">
                  <c:v>5.75</c:v>
                </c:pt>
                <c:pt idx="7">
                  <c:v>6.9500000000000011</c:v>
                </c:pt>
                <c:pt idx="8">
                  <c:v>8.2749999999999986</c:v>
                </c:pt>
              </c:numCache>
            </c:numRef>
          </c:yVal>
          <c:smooth val="0"/>
          <c:extLst>
            <c:ext xmlns:c16="http://schemas.microsoft.com/office/drawing/2014/chart" uri="{C3380CC4-5D6E-409C-BE32-E72D297353CC}">
              <c16:uniqueId val="{00000000-47DF-4182-9D81-33CBC4584CD6}"/>
            </c:ext>
          </c:extLst>
        </c:ser>
        <c:ser>
          <c:idx val="1"/>
          <c:order val="1"/>
          <c:tx>
            <c:v>Pressure Run 2</c:v>
          </c:tx>
          <c:spPr>
            <a:ln>
              <a:noFill/>
            </a:ln>
          </c:spPr>
          <c:marker>
            <c:symbol val="square"/>
            <c:size val="7"/>
            <c:spPr>
              <a:solidFill>
                <a:srgbClr val="F797E5"/>
              </a:solidFill>
              <a:ln w="15875">
                <a:solidFill>
                  <a:srgbClr val="FF0000"/>
                </a:solidFill>
              </a:ln>
            </c:spPr>
          </c:marker>
          <c:xVal>
            <c:numRef>
              <c:f>'1by4'!$C$22:$C$30</c:f>
              <c:numCache>
                <c:formatCode>General</c:formatCode>
                <c:ptCount val="9"/>
                <c:pt idx="0">
                  <c:v>3</c:v>
                </c:pt>
                <c:pt idx="1">
                  <c:v>4</c:v>
                </c:pt>
                <c:pt idx="2">
                  <c:v>5</c:v>
                </c:pt>
                <c:pt idx="3">
                  <c:v>6</c:v>
                </c:pt>
                <c:pt idx="4">
                  <c:v>7</c:v>
                </c:pt>
                <c:pt idx="5">
                  <c:v>8</c:v>
                </c:pt>
                <c:pt idx="6">
                  <c:v>9</c:v>
                </c:pt>
                <c:pt idx="7">
                  <c:v>10</c:v>
                </c:pt>
                <c:pt idx="8">
                  <c:v>11</c:v>
                </c:pt>
              </c:numCache>
            </c:numRef>
          </c:xVal>
          <c:yVal>
            <c:numRef>
              <c:f>'1by4'!$Q$22:$Q$30</c:f>
              <c:numCache>
                <c:formatCode>General</c:formatCode>
                <c:ptCount val="9"/>
                <c:pt idx="0">
                  <c:v>0.32000000000000006</c:v>
                </c:pt>
                <c:pt idx="1">
                  <c:v>1.0049999999999999</c:v>
                </c:pt>
                <c:pt idx="2">
                  <c:v>1.905</c:v>
                </c:pt>
                <c:pt idx="3">
                  <c:v>2.9550000000000001</c:v>
                </c:pt>
                <c:pt idx="4">
                  <c:v>3.9499999999999997</c:v>
                </c:pt>
                <c:pt idx="5">
                  <c:v>4.93</c:v>
                </c:pt>
                <c:pt idx="6">
                  <c:v>5.9300000000000015</c:v>
                </c:pt>
                <c:pt idx="7">
                  <c:v>6.9850000000000012</c:v>
                </c:pt>
                <c:pt idx="8">
                  <c:v>7.9399999999999995</c:v>
                </c:pt>
              </c:numCache>
            </c:numRef>
          </c:yVal>
          <c:smooth val="0"/>
          <c:extLst>
            <c:ext xmlns:c16="http://schemas.microsoft.com/office/drawing/2014/chart" uri="{C3380CC4-5D6E-409C-BE32-E72D297353CC}">
              <c16:uniqueId val="{00000001-47DF-4182-9D81-33CBC4584CD6}"/>
            </c:ext>
          </c:extLst>
        </c:ser>
        <c:ser>
          <c:idx val="2"/>
          <c:order val="2"/>
          <c:tx>
            <c:v>Pressure Run 1</c:v>
          </c:tx>
          <c:spPr>
            <a:ln>
              <a:noFill/>
            </a:ln>
          </c:spPr>
          <c:marker>
            <c:symbol val="triangle"/>
            <c:size val="8"/>
            <c:spPr>
              <a:solidFill>
                <a:srgbClr val="92D050"/>
              </a:solidFill>
              <a:ln>
                <a:solidFill>
                  <a:schemeClr val="accent3">
                    <a:lumMod val="50000"/>
                  </a:schemeClr>
                </a:solidFill>
              </a:ln>
            </c:spPr>
          </c:marker>
          <c:xVal>
            <c:numRef>
              <c:f>'1by4'!$C$33:$C$41</c:f>
              <c:numCache>
                <c:formatCode>General</c:formatCode>
                <c:ptCount val="9"/>
                <c:pt idx="0">
                  <c:v>3</c:v>
                </c:pt>
                <c:pt idx="1">
                  <c:v>4</c:v>
                </c:pt>
                <c:pt idx="2">
                  <c:v>5</c:v>
                </c:pt>
                <c:pt idx="3">
                  <c:v>6</c:v>
                </c:pt>
                <c:pt idx="4">
                  <c:v>7</c:v>
                </c:pt>
                <c:pt idx="5">
                  <c:v>8</c:v>
                </c:pt>
                <c:pt idx="6">
                  <c:v>9</c:v>
                </c:pt>
                <c:pt idx="7">
                  <c:v>10</c:v>
                </c:pt>
                <c:pt idx="8">
                  <c:v>11</c:v>
                </c:pt>
              </c:numCache>
            </c:numRef>
          </c:xVal>
          <c:yVal>
            <c:numRef>
              <c:f>'1by4'!$Q$33:$Q$41</c:f>
              <c:numCache>
                <c:formatCode>General</c:formatCode>
                <c:ptCount val="9"/>
                <c:pt idx="0">
                  <c:v>0.31499999999999995</c:v>
                </c:pt>
                <c:pt idx="1">
                  <c:v>1.075</c:v>
                </c:pt>
                <c:pt idx="2">
                  <c:v>2.0350000000000001</c:v>
                </c:pt>
                <c:pt idx="3">
                  <c:v>3.0300000000000002</c:v>
                </c:pt>
                <c:pt idx="4">
                  <c:v>3.9749999999999996</c:v>
                </c:pt>
                <c:pt idx="5">
                  <c:v>4.79</c:v>
                </c:pt>
                <c:pt idx="6">
                  <c:v>5.9049999999999994</c:v>
                </c:pt>
                <c:pt idx="7">
                  <c:v>6.7950000000000017</c:v>
                </c:pt>
                <c:pt idx="8">
                  <c:v>8.1300000000000008</c:v>
                </c:pt>
              </c:numCache>
            </c:numRef>
          </c:yVal>
          <c:smooth val="0"/>
          <c:extLst>
            <c:ext xmlns:c16="http://schemas.microsoft.com/office/drawing/2014/chart" uri="{C3380CC4-5D6E-409C-BE32-E72D297353CC}">
              <c16:uniqueId val="{00000002-47DF-4182-9D81-33CBC4584CD6}"/>
            </c:ext>
          </c:extLst>
        </c:ser>
        <c:dLbls>
          <c:showLegendKey val="0"/>
          <c:showVal val="0"/>
          <c:showCatName val="0"/>
          <c:showSerName val="0"/>
          <c:showPercent val="0"/>
          <c:showBubbleSize val="0"/>
        </c:dLbls>
        <c:axId val="235936256"/>
        <c:axId val="235936648"/>
      </c:scatterChart>
      <c:valAx>
        <c:axId val="235936256"/>
        <c:scaling>
          <c:orientation val="minMax"/>
        </c:scaling>
        <c:delete val="0"/>
        <c:axPos val="b"/>
        <c:title>
          <c:tx>
            <c:rich>
              <a:bodyPr/>
              <a:lstStyle/>
              <a:p>
                <a:pPr>
                  <a:defRPr sz="1400">
                    <a:solidFill>
                      <a:schemeClr val="tx1"/>
                    </a:solidFill>
                  </a:defRPr>
                </a:pPr>
                <a:r>
                  <a:rPr lang="en-US" sz="1400">
                    <a:solidFill>
                      <a:schemeClr val="tx1"/>
                    </a:solidFill>
                  </a:rPr>
                  <a:t>Pump Speed </a:t>
                </a:r>
              </a:p>
            </c:rich>
          </c:tx>
          <c:overlay val="0"/>
        </c:title>
        <c:numFmt formatCode="General" sourceLinked="1"/>
        <c:majorTickMark val="none"/>
        <c:minorTickMark val="none"/>
        <c:tickLblPos val="nextTo"/>
        <c:spPr>
          <a:noFill/>
          <a:ln w="22225" cap="flat" cmpd="sng" algn="ctr">
            <a:solidFill>
              <a:schemeClr val="tx1"/>
            </a:solidFill>
            <a:round/>
          </a:ln>
          <a:effectLst/>
        </c:spPr>
        <c:txPr>
          <a:bodyPr rot="-60000000" spcFirstLastPara="1" vertOverflow="ellipsis" vert="horz" wrap="square" anchor="ctr" anchorCtr="1"/>
          <a:lstStyle/>
          <a:p>
            <a:pPr>
              <a:defRPr sz="1400" b="0" i="0" u="none" strike="noStrike" kern="1200" baseline="0">
                <a:solidFill>
                  <a:schemeClr val="tx1"/>
                </a:solidFill>
                <a:latin typeface="+mn-lt"/>
                <a:ea typeface="+mn-ea"/>
                <a:cs typeface="+mn-cs"/>
              </a:defRPr>
            </a:pPr>
            <a:endParaRPr lang="en-US"/>
          </a:p>
        </c:txPr>
        <c:crossAx val="235936648"/>
        <c:crosses val="autoZero"/>
        <c:crossBetween val="midCat"/>
      </c:valAx>
      <c:valAx>
        <c:axId val="235936648"/>
        <c:scaling>
          <c:orientation val="minMax"/>
        </c:scaling>
        <c:delete val="0"/>
        <c:axPos val="l"/>
        <c:title>
          <c:tx>
            <c:rich>
              <a:bodyPr/>
              <a:lstStyle/>
              <a:p>
                <a:pPr>
                  <a:defRPr sz="1400">
                    <a:solidFill>
                      <a:schemeClr val="tx1"/>
                    </a:solidFill>
                  </a:defRPr>
                </a:pPr>
                <a:r>
                  <a:rPr lang="en-US" sz="1400">
                    <a:solidFill>
                      <a:schemeClr val="tx1"/>
                    </a:solidFill>
                  </a:rPr>
                  <a:t>Pressure</a:t>
                </a:r>
                <a:r>
                  <a:rPr lang="en-US" sz="1400" baseline="0">
                    <a:solidFill>
                      <a:schemeClr val="tx1"/>
                    </a:solidFill>
                  </a:rPr>
                  <a:t> (Psi)</a:t>
                </a:r>
                <a:endParaRPr lang="en-US" sz="1400">
                  <a:solidFill>
                    <a:schemeClr val="tx1"/>
                  </a:solidFill>
                </a:endParaRPr>
              </a:p>
            </c:rich>
          </c:tx>
          <c:layout>
            <c:manualLayout>
              <c:xMode val="edge"/>
              <c:yMode val="edge"/>
              <c:x val="4.1600713372366913E-2"/>
              <c:y val="0.28626410552184162"/>
            </c:manualLayout>
          </c:layout>
          <c:overlay val="0"/>
        </c:title>
        <c:numFmt formatCode="General" sourceLinked="1"/>
        <c:majorTickMark val="none"/>
        <c:minorTickMark val="none"/>
        <c:tickLblPos val="nextTo"/>
        <c:spPr>
          <a:noFill/>
          <a:ln w="22225" cap="flat" cmpd="sng" algn="ctr">
            <a:solidFill>
              <a:schemeClr val="tx1"/>
            </a:solidFill>
            <a:round/>
          </a:ln>
          <a:effectLst/>
        </c:spPr>
        <c:txPr>
          <a:bodyPr rot="-60000000" spcFirstLastPara="1" vertOverflow="ellipsis" vert="horz" wrap="square" anchor="ctr" anchorCtr="1"/>
          <a:lstStyle/>
          <a:p>
            <a:pPr>
              <a:defRPr sz="1400" b="0" i="0" u="none" strike="noStrike" kern="1200" baseline="0">
                <a:solidFill>
                  <a:schemeClr val="tx1"/>
                </a:solidFill>
                <a:latin typeface="+mn-lt"/>
                <a:ea typeface="+mn-ea"/>
                <a:cs typeface="+mn-cs"/>
              </a:defRPr>
            </a:pPr>
            <a:endParaRPr lang="en-US"/>
          </a:p>
        </c:txPr>
        <c:crossAx val="235936256"/>
        <c:crosses val="autoZero"/>
        <c:crossBetween val="midCat"/>
      </c:valAx>
      <c:spPr>
        <a:ln w="22225">
          <a:solidFill>
            <a:schemeClr val="tx1"/>
          </a:solidFill>
        </a:ln>
      </c:spPr>
    </c:plotArea>
    <c:legend>
      <c:legendPos val="r"/>
      <c:layout>
        <c:manualLayout>
          <c:xMode val="edge"/>
          <c:yMode val="edge"/>
          <c:x val="0.16771488676808444"/>
          <c:y val="0.1674128798641924"/>
          <c:w val="0.21721855950371086"/>
          <c:h val="0.20078511945094096"/>
        </c:manualLayout>
      </c:layout>
      <c:overlay val="0"/>
      <c:spPr>
        <a:ln>
          <a:solidFill>
            <a:schemeClr val="tx1"/>
          </a:solidFill>
        </a:ln>
      </c:spPr>
      <c:txPr>
        <a:bodyPr/>
        <a:lstStyle/>
        <a:p>
          <a:pPr>
            <a:defRPr sz="1400"/>
          </a:pPr>
          <a:endParaRPr lang="en-US"/>
        </a:p>
      </c:txPr>
    </c:legend>
    <c:plotVisOnly val="1"/>
    <c:dispBlanksAs val="gap"/>
    <c:showDLblsOverMax val="0"/>
    <c:extLst/>
  </c:chart>
  <c:spPr>
    <a:ln>
      <a:noFill/>
    </a:ln>
  </c:spPr>
  <c:txPr>
    <a:bodyPr/>
    <a:lstStyle/>
    <a:p>
      <a:pPr>
        <a:defRPr/>
      </a:pPr>
      <a:endParaRPr lang="en-US"/>
    </a:p>
  </c:tx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9557526307120632"/>
          <c:y val="0.19774861221116727"/>
          <c:w val="0.73542463278605452"/>
          <c:h val="0.74012724189533019"/>
        </c:manualLayout>
      </c:layout>
      <c:scatterChart>
        <c:scatterStyle val="lineMarker"/>
        <c:varyColors val="0"/>
        <c:ser>
          <c:idx val="0"/>
          <c:order val="0"/>
          <c:tx>
            <c:v>first 3 points</c:v>
          </c:tx>
          <c:spPr>
            <a:ln w="25400" cap="rnd">
              <a:solidFill>
                <a:schemeClr val="accent1"/>
              </a:solidFill>
              <a:round/>
            </a:ln>
            <a:effectLst/>
          </c:spPr>
          <c:marker>
            <c:symbol val="triangle"/>
            <c:size val="10"/>
            <c:spPr>
              <a:solidFill>
                <a:srgbClr val="F7ABE9"/>
              </a:solidFill>
              <a:ln w="15875">
                <a:solidFill>
                  <a:srgbClr val="FF0000"/>
                </a:solidFill>
              </a:ln>
              <a:effectLst/>
            </c:spPr>
          </c:marker>
          <c:dPt>
            <c:idx val="1"/>
            <c:marker>
              <c:symbol val="triangle"/>
              <c:size val="10"/>
              <c:spPr>
                <a:solidFill>
                  <a:srgbClr val="F7ABE9"/>
                </a:solidFill>
                <a:ln w="15875">
                  <a:solidFill>
                    <a:srgbClr val="FF0000"/>
                  </a:solidFill>
                </a:ln>
                <a:effectLst/>
              </c:spPr>
            </c:marker>
            <c:bubble3D val="0"/>
            <c:spPr>
              <a:ln w="25400" cap="rnd">
                <a:noFill/>
                <a:round/>
              </a:ln>
              <a:effectLst/>
            </c:spPr>
            <c:extLst>
              <c:ext xmlns:c16="http://schemas.microsoft.com/office/drawing/2014/chart" uri="{C3380CC4-5D6E-409C-BE32-E72D297353CC}">
                <c16:uniqueId val="{00000001-27FF-4037-A8AF-DB9AC65C0997}"/>
              </c:ext>
            </c:extLst>
          </c:dPt>
          <c:dPt>
            <c:idx val="2"/>
            <c:marker>
              <c:symbol val="triangle"/>
              <c:size val="10"/>
              <c:spPr>
                <a:solidFill>
                  <a:srgbClr val="F7ABE9"/>
                </a:solidFill>
                <a:ln w="15875">
                  <a:solidFill>
                    <a:srgbClr val="FF0000"/>
                  </a:solidFill>
                </a:ln>
                <a:effectLst/>
              </c:spPr>
            </c:marker>
            <c:bubble3D val="0"/>
            <c:spPr>
              <a:ln w="25400" cap="rnd">
                <a:noFill/>
                <a:round/>
              </a:ln>
              <a:effectLst/>
            </c:spPr>
            <c:extLst>
              <c:ext xmlns:c16="http://schemas.microsoft.com/office/drawing/2014/chart" uri="{C3380CC4-5D6E-409C-BE32-E72D297353CC}">
                <c16:uniqueId val="{00000002-27FF-4037-A8AF-DB9AC65C0997}"/>
              </c:ext>
            </c:extLst>
          </c:dPt>
          <c:trendline>
            <c:spPr>
              <a:ln w="19050" cap="rnd">
                <a:solidFill>
                  <a:schemeClr val="accent1"/>
                </a:solidFill>
                <a:prstDash val="sysDot"/>
              </a:ln>
              <a:effectLst/>
            </c:spPr>
            <c:trendlineType val="log"/>
            <c:dispRSqr val="1"/>
            <c:dispEq val="1"/>
            <c:trendlineLbl>
              <c:layout>
                <c:manualLayout>
                  <c:x val="-4.2005315747972928E-2"/>
                  <c:y val="-0.31468523331135334"/>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trendline>
            <c:spPr>
              <a:ln w="25400" cap="rnd">
                <a:solidFill>
                  <a:srgbClr val="7030A0"/>
                </a:solidFill>
                <a:prstDash val="lgDashDot"/>
              </a:ln>
              <a:effectLst/>
            </c:spPr>
            <c:trendlineType val="linear"/>
            <c:dispRSqr val="1"/>
            <c:dispEq val="1"/>
            <c:trendlineLbl>
              <c:layout>
                <c:manualLayout>
                  <c:x val="0.14686967197353304"/>
                  <c:y val="0.51357584774955711"/>
                </c:manualLayout>
              </c:layout>
              <c:numFmt formatCode="General" sourceLinked="0"/>
              <c:spPr>
                <a:noFill/>
                <a:ln>
                  <a:solidFill>
                    <a:schemeClr val="tx1"/>
                  </a:solidFill>
                </a:ln>
                <a:effectLst/>
              </c:spPr>
              <c:txPr>
                <a:bodyPr rot="0" spcFirstLastPara="1" vertOverflow="ellipsis" vert="horz" wrap="square" anchor="ctr" anchorCtr="1"/>
                <a:lstStyle/>
                <a:p>
                  <a:pPr>
                    <a:defRPr sz="1400" b="0" i="0" u="none" strike="noStrike" kern="1200" baseline="0">
                      <a:solidFill>
                        <a:schemeClr val="tx1"/>
                      </a:solidFill>
                      <a:latin typeface="+mn-lt"/>
                      <a:ea typeface="+mn-ea"/>
                      <a:cs typeface="+mn-cs"/>
                    </a:defRPr>
                  </a:pPr>
                  <a:endParaRPr lang="en-US"/>
                </a:p>
              </c:txPr>
            </c:trendlineLbl>
          </c:trendline>
          <c:xVal>
            <c:numRef>
              <c:f>'1st.3'!$J$5:$J$7</c:f>
              <c:numCache>
                <c:formatCode>General</c:formatCode>
                <c:ptCount val="3"/>
                <c:pt idx="0">
                  <c:v>-2.3035855933276292</c:v>
                </c:pt>
                <c:pt idx="1">
                  <c:v>-1.8451602459551701</c:v>
                </c:pt>
                <c:pt idx="2">
                  <c:v>-1.3823023398503531</c:v>
                </c:pt>
              </c:numCache>
            </c:numRef>
          </c:xVal>
          <c:yVal>
            <c:numRef>
              <c:f>'1st.3'!$K$5:$K$7</c:f>
              <c:numCache>
                <c:formatCode>General</c:formatCode>
                <c:ptCount val="3"/>
                <c:pt idx="0">
                  <c:v>-0.55903595607041356</c:v>
                </c:pt>
                <c:pt idx="1">
                  <c:v>-0.47526544836743972</c:v>
                </c:pt>
                <c:pt idx="2">
                  <c:v>-0.37129559233806803</c:v>
                </c:pt>
              </c:numCache>
            </c:numRef>
          </c:yVal>
          <c:smooth val="0"/>
          <c:extLst>
            <c:ext xmlns:c16="http://schemas.microsoft.com/office/drawing/2014/chart" uri="{C3380CC4-5D6E-409C-BE32-E72D297353CC}">
              <c16:uniqueId val="{00000000-27FF-4037-A8AF-DB9AC65C0997}"/>
            </c:ext>
          </c:extLst>
        </c:ser>
        <c:dLbls>
          <c:showLegendKey val="0"/>
          <c:showVal val="0"/>
          <c:showCatName val="0"/>
          <c:showSerName val="0"/>
          <c:showPercent val="0"/>
          <c:showBubbleSize val="0"/>
        </c:dLbls>
        <c:axId val="218316448"/>
        <c:axId val="225529776"/>
      </c:scatterChart>
      <c:valAx>
        <c:axId val="218316448"/>
        <c:scaling>
          <c:orientation val="maxMin"/>
          <c:max val="-1"/>
        </c:scaling>
        <c:delete val="0"/>
        <c:axPos val="b"/>
        <c:title>
          <c:tx>
            <c:rich>
              <a:bodyPr rot="0" spcFirstLastPara="1" vertOverflow="ellipsis" vert="horz" wrap="square" anchor="ctr" anchorCtr="1"/>
              <a:lstStyle/>
              <a:p>
                <a:pPr>
                  <a:defRPr sz="1400" b="1" i="0" u="none" strike="noStrike" kern="1200" baseline="0">
                    <a:solidFill>
                      <a:schemeClr val="tx1"/>
                    </a:solidFill>
                    <a:latin typeface="+mn-lt"/>
                    <a:ea typeface="+mn-ea"/>
                    <a:cs typeface="+mn-cs"/>
                  </a:defRPr>
                </a:pPr>
                <a:r>
                  <a:rPr lang="en-US" sz="1400" b="1" i="0" u="none" strike="noStrike" baseline="0">
                    <a:effectLst/>
                  </a:rPr>
                  <a:t>Ln (</a:t>
                </a:r>
                <a:r>
                  <a:rPr lang="en-US" sz="1400" b="1" i="0" baseline="0">
                    <a:solidFill>
                      <a:schemeClr val="tx1"/>
                    </a:solidFill>
                    <a:effectLst/>
                  </a:rPr>
                  <a:t>Shear Rate) (s-1)</a:t>
                </a:r>
                <a:endParaRPr lang="en-US" sz="1400" b="1">
                  <a:solidFill>
                    <a:schemeClr val="tx1"/>
                  </a:solidFill>
                  <a:effectLst/>
                </a:endParaRPr>
              </a:p>
            </c:rich>
          </c:tx>
          <c:layout>
            <c:manualLayout>
              <c:xMode val="edge"/>
              <c:yMode val="edge"/>
              <c:x val="0.38959190213934591"/>
              <c:y val="1.3847821717026946E-4"/>
            </c:manualLayout>
          </c:layout>
          <c:overlay val="0"/>
          <c:spPr>
            <a:noFill/>
            <a:ln>
              <a:noFill/>
            </a:ln>
            <a:effectLst/>
          </c:spPr>
          <c:txPr>
            <a:bodyPr rot="0" spcFirstLastPara="1" vertOverflow="ellipsis" vert="horz" wrap="square" anchor="ctr" anchorCtr="1"/>
            <a:lstStyle/>
            <a:p>
              <a:pPr>
                <a:defRPr sz="1400" b="1"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high"/>
        <c:spPr>
          <a:noFill/>
          <a:ln w="22225" cap="flat" cmpd="sng" algn="ctr">
            <a:solidFill>
              <a:schemeClr val="tx1"/>
            </a:solidFill>
            <a:round/>
          </a:ln>
          <a:effectLst/>
        </c:spPr>
        <c:txPr>
          <a:bodyPr rot="-60000000" spcFirstLastPara="1" vertOverflow="ellipsis" vert="horz" wrap="square" anchor="ctr" anchorCtr="1"/>
          <a:lstStyle/>
          <a:p>
            <a:pPr>
              <a:defRPr sz="1400" b="0" i="0" u="none" strike="noStrike" kern="1200" baseline="0">
                <a:solidFill>
                  <a:schemeClr val="tx1"/>
                </a:solidFill>
                <a:latin typeface="+mn-lt"/>
                <a:ea typeface="+mn-ea"/>
                <a:cs typeface="+mn-cs"/>
              </a:defRPr>
            </a:pPr>
            <a:endParaRPr lang="en-US"/>
          </a:p>
        </c:txPr>
        <c:crossAx val="225529776"/>
        <c:crossesAt val="0.1"/>
        <c:crossBetween val="midCat"/>
      </c:valAx>
      <c:valAx>
        <c:axId val="225529776"/>
        <c:scaling>
          <c:orientation val="minMax"/>
          <c:max val="-0.35000000000000003"/>
        </c:scaling>
        <c:delete val="0"/>
        <c:axPos val="r"/>
        <c:title>
          <c:tx>
            <c:rich>
              <a:bodyPr rot="-5400000" spcFirstLastPara="1" vertOverflow="ellipsis" vert="horz" wrap="square" anchor="ctr" anchorCtr="1"/>
              <a:lstStyle/>
              <a:p>
                <a:pPr>
                  <a:defRPr sz="1400" b="1" i="0" u="none" strike="noStrike" kern="1200" baseline="0">
                    <a:solidFill>
                      <a:schemeClr val="tx1"/>
                    </a:solidFill>
                    <a:latin typeface="+mn-lt"/>
                    <a:ea typeface="+mn-ea"/>
                    <a:cs typeface="+mn-cs"/>
                  </a:defRPr>
                </a:pPr>
                <a:r>
                  <a:rPr lang="en-US" sz="1400" b="1" i="0" baseline="0">
                    <a:solidFill>
                      <a:schemeClr val="tx1"/>
                    </a:solidFill>
                    <a:effectLst/>
                  </a:rPr>
                  <a:t>Ln (Shear Stress) (Pa)</a:t>
                </a:r>
                <a:endParaRPr lang="en-US" sz="1400" b="1">
                  <a:solidFill>
                    <a:schemeClr val="tx1"/>
                  </a:solidFill>
                  <a:effectLst/>
                </a:endParaRPr>
              </a:p>
            </c:rich>
          </c:tx>
          <c:layout>
            <c:manualLayout>
              <c:xMode val="edge"/>
              <c:yMode val="edge"/>
              <c:x val="3.2479541952990472E-2"/>
              <c:y val="0.13541513225414187"/>
            </c:manualLayout>
          </c:layout>
          <c:overlay val="0"/>
          <c:spPr>
            <a:noFill/>
            <a:ln>
              <a:noFill/>
            </a:ln>
            <a:effectLst/>
          </c:spPr>
          <c:txPr>
            <a:bodyPr rot="-5400000" spcFirstLastPara="1" vertOverflow="ellipsis" vert="horz" wrap="square" anchor="ctr" anchorCtr="1"/>
            <a:lstStyle/>
            <a:p>
              <a:pPr>
                <a:defRPr sz="1400" b="1" i="0" u="none" strike="noStrike" kern="1200" baseline="0">
                  <a:solidFill>
                    <a:schemeClr val="tx1"/>
                  </a:solidFill>
                  <a:latin typeface="+mn-lt"/>
                  <a:ea typeface="+mn-ea"/>
                  <a:cs typeface="+mn-cs"/>
                </a:defRPr>
              </a:pPr>
              <a:endParaRPr lang="en-US"/>
            </a:p>
          </c:txPr>
        </c:title>
        <c:numFmt formatCode="@" sourceLinked="0"/>
        <c:majorTickMark val="none"/>
        <c:minorTickMark val="none"/>
        <c:tickLblPos val="high"/>
        <c:spPr>
          <a:noFill/>
          <a:ln w="22225" cap="flat" cmpd="sng" algn="ctr">
            <a:solidFill>
              <a:schemeClr val="tx1"/>
            </a:solidFill>
            <a:round/>
          </a:ln>
          <a:effectLst/>
        </c:spPr>
        <c:txPr>
          <a:bodyPr rot="-60000000" spcFirstLastPara="1" vertOverflow="ellipsis" vert="horz" wrap="square" anchor="ctr" anchorCtr="1"/>
          <a:lstStyle/>
          <a:p>
            <a:pPr>
              <a:defRPr sz="1400" b="0" i="0" u="none" strike="noStrike" kern="1200" baseline="0">
                <a:solidFill>
                  <a:schemeClr val="tx1"/>
                </a:solidFill>
                <a:latin typeface="+mn-lt"/>
                <a:ea typeface="+mn-ea"/>
                <a:cs typeface="+mn-cs"/>
              </a:defRPr>
            </a:pPr>
            <a:endParaRPr lang="en-US"/>
          </a:p>
        </c:txPr>
        <c:crossAx val="218316448"/>
        <c:crosses val="autoZero"/>
        <c:crossBetween val="midCat"/>
        <c:majorUnit val="0.1"/>
      </c:valAx>
      <c:spPr>
        <a:noFill/>
        <a:ln w="22225">
          <a:solidFill>
            <a:schemeClr val="tx1"/>
          </a:solid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27787538954325"/>
          <c:y val="3.7453703703703704E-2"/>
          <c:w val="0.77822115210805265"/>
          <c:h val="0.749768503937008"/>
        </c:manualLayout>
      </c:layout>
      <c:scatterChart>
        <c:scatterStyle val="lineMarker"/>
        <c:varyColors val="0"/>
        <c:ser>
          <c:idx val="0"/>
          <c:order val="0"/>
          <c:spPr>
            <a:ln w="19050" cap="rnd">
              <a:noFill/>
              <a:round/>
            </a:ln>
            <a:effectLst/>
          </c:spPr>
          <c:marker>
            <c:symbol val="triangle"/>
            <c:size val="11"/>
            <c:spPr>
              <a:solidFill>
                <a:srgbClr val="F5B1EB"/>
              </a:solidFill>
              <a:ln w="19050">
                <a:solidFill>
                  <a:srgbClr val="FF0000"/>
                </a:solidFill>
              </a:ln>
              <a:effectLst/>
            </c:spPr>
          </c:marker>
          <c:dPt>
            <c:idx val="1"/>
            <c:marker>
              <c:symbol val="triangle"/>
              <c:size val="11"/>
              <c:spPr>
                <a:solidFill>
                  <a:srgbClr val="F5B1EB"/>
                </a:solidFill>
                <a:ln w="19050">
                  <a:solidFill>
                    <a:srgbClr val="FF0000"/>
                  </a:solidFill>
                </a:ln>
                <a:effectLst/>
              </c:spPr>
            </c:marker>
            <c:bubble3D val="0"/>
            <c:extLst>
              <c:ext xmlns:c16="http://schemas.microsoft.com/office/drawing/2014/chart" uri="{C3380CC4-5D6E-409C-BE32-E72D297353CC}">
                <c16:uniqueId val="{00000001-5445-4664-85D5-C2159EF37814}"/>
              </c:ext>
            </c:extLst>
          </c:dPt>
          <c:trendline>
            <c:spPr>
              <a:ln w="19050" cap="rnd">
                <a:solidFill>
                  <a:schemeClr val="accent1"/>
                </a:solidFill>
                <a:prstDash val="sysDot"/>
              </a:ln>
              <a:effectLst/>
            </c:spPr>
            <c:trendlineType val="linear"/>
            <c:dispRSqr val="0"/>
            <c:dispEq val="0"/>
          </c:trendline>
          <c:trendline>
            <c:spPr>
              <a:ln w="25400" cap="rnd">
                <a:solidFill>
                  <a:srgbClr val="7030A0"/>
                </a:solidFill>
                <a:prstDash val="lgDashDot"/>
              </a:ln>
              <a:effectLst/>
            </c:spPr>
            <c:trendlineType val="linear"/>
            <c:dispRSqr val="1"/>
            <c:dispEq val="1"/>
            <c:trendlineLbl>
              <c:layout>
                <c:manualLayout>
                  <c:x val="-0.39896291809677636"/>
                  <c:y val="1.0428503066950884E-2"/>
                </c:manualLayout>
              </c:layout>
              <c:numFmt formatCode="General" sourceLinked="0"/>
              <c:spPr>
                <a:noFill/>
                <a:ln>
                  <a:solidFill>
                    <a:schemeClr val="tx1"/>
                  </a:solidFill>
                </a:ln>
                <a:effectLst/>
              </c:spPr>
              <c:txPr>
                <a:bodyPr rot="0" spcFirstLastPara="1" vertOverflow="ellipsis" vert="horz" wrap="square" anchor="ctr" anchorCtr="1"/>
                <a:lstStyle/>
                <a:p>
                  <a:pPr>
                    <a:defRPr sz="1400" b="0" i="0" u="none" strike="noStrike" kern="1200" baseline="0">
                      <a:solidFill>
                        <a:schemeClr val="tx1"/>
                      </a:solidFill>
                      <a:latin typeface="+mn-lt"/>
                      <a:ea typeface="+mn-ea"/>
                      <a:cs typeface="+mn-cs"/>
                    </a:defRPr>
                  </a:pPr>
                  <a:endParaRPr lang="en-US"/>
                </a:p>
              </c:txPr>
            </c:trendlineLbl>
          </c:trendline>
          <c:xVal>
            <c:numRef>
              <c:f>'1'!$J$8:$J$10</c:f>
              <c:numCache>
                <c:formatCode>General</c:formatCode>
                <c:ptCount val="3"/>
                <c:pt idx="0">
                  <c:v>2.3025850929940459</c:v>
                </c:pt>
                <c:pt idx="1">
                  <c:v>2.7663191092261861</c:v>
                </c:pt>
                <c:pt idx="2">
                  <c:v>3.2268439945173775</c:v>
                </c:pt>
              </c:numCache>
            </c:numRef>
          </c:xVal>
          <c:yVal>
            <c:numRef>
              <c:f>'1'!$K$8:$K$10</c:f>
              <c:numCache>
                <c:formatCode>General</c:formatCode>
                <c:ptCount val="3"/>
                <c:pt idx="0">
                  <c:v>0.96861749205192249</c:v>
                </c:pt>
                <c:pt idx="1">
                  <c:v>1.1363896530021396</c:v>
                </c:pt>
                <c:pt idx="2">
                  <c:v>1.3440129688632845</c:v>
                </c:pt>
              </c:numCache>
            </c:numRef>
          </c:yVal>
          <c:smooth val="0"/>
          <c:extLst>
            <c:ext xmlns:c16="http://schemas.microsoft.com/office/drawing/2014/chart" uri="{C3380CC4-5D6E-409C-BE32-E72D297353CC}">
              <c16:uniqueId val="{00000004-5445-4664-85D5-C2159EF37814}"/>
            </c:ext>
          </c:extLst>
        </c:ser>
        <c:dLbls>
          <c:showLegendKey val="0"/>
          <c:showVal val="0"/>
          <c:showCatName val="0"/>
          <c:showSerName val="0"/>
          <c:showPercent val="0"/>
          <c:showBubbleSize val="0"/>
        </c:dLbls>
        <c:axId val="225530560"/>
        <c:axId val="225530952"/>
      </c:scatterChart>
      <c:valAx>
        <c:axId val="225530560"/>
        <c:scaling>
          <c:orientation val="minMax"/>
          <c:min val="2.1"/>
        </c:scaling>
        <c:delete val="0"/>
        <c:axPos val="b"/>
        <c:title>
          <c:tx>
            <c:rich>
              <a:bodyPr rot="0" spcFirstLastPara="1" vertOverflow="ellipsis" vert="horz" wrap="square" anchor="ctr" anchorCtr="1"/>
              <a:lstStyle/>
              <a:p>
                <a:pPr>
                  <a:defRPr sz="1400" b="1" i="0" u="none" strike="noStrike" kern="1200" baseline="0">
                    <a:solidFill>
                      <a:schemeClr val="tx1"/>
                    </a:solidFill>
                    <a:latin typeface="+mn-lt"/>
                    <a:ea typeface="+mn-ea"/>
                    <a:cs typeface="+mn-cs"/>
                  </a:defRPr>
                </a:pPr>
                <a:r>
                  <a:rPr lang="en-US" sz="1400" b="1" i="0" baseline="0">
                    <a:solidFill>
                      <a:schemeClr val="tx1"/>
                    </a:solidFill>
                    <a:effectLst/>
                  </a:rPr>
                  <a:t>Ln(Shear Rate) (s-1)</a:t>
                </a:r>
                <a:endParaRPr lang="en-US" sz="1400" b="1">
                  <a:solidFill>
                    <a:schemeClr val="tx1"/>
                  </a:solidFill>
                  <a:effectLst/>
                </a:endParaRPr>
              </a:p>
            </c:rich>
          </c:tx>
          <c:layout>
            <c:manualLayout>
              <c:xMode val="edge"/>
              <c:yMode val="edge"/>
              <c:x val="0.42666883581701048"/>
              <c:y val="0.87547769028871392"/>
            </c:manualLayout>
          </c:layout>
          <c:overlay val="0"/>
          <c:spPr>
            <a:noFill/>
            <a:ln>
              <a:noFill/>
            </a:ln>
            <a:effectLst/>
          </c:spPr>
          <c:txPr>
            <a:bodyPr rot="0" spcFirstLastPara="1" vertOverflow="ellipsis" vert="horz" wrap="square" anchor="ctr" anchorCtr="1"/>
            <a:lstStyle/>
            <a:p>
              <a:pPr>
                <a:defRPr sz="1400" b="1"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w="22225" cap="flat" cmpd="sng" algn="ctr">
            <a:solidFill>
              <a:schemeClr val="tx1"/>
            </a:solidFill>
            <a:round/>
          </a:ln>
          <a:effectLst/>
        </c:spPr>
        <c:txPr>
          <a:bodyPr rot="-60000000" spcFirstLastPara="1" vertOverflow="ellipsis" vert="horz" wrap="square" anchor="ctr" anchorCtr="1"/>
          <a:lstStyle/>
          <a:p>
            <a:pPr>
              <a:defRPr sz="1400" b="0" i="0" u="none" strike="noStrike" kern="1200" baseline="0">
                <a:solidFill>
                  <a:schemeClr val="tx1"/>
                </a:solidFill>
                <a:latin typeface="+mn-lt"/>
                <a:ea typeface="+mn-ea"/>
                <a:cs typeface="+mn-cs"/>
              </a:defRPr>
            </a:pPr>
            <a:endParaRPr lang="en-US"/>
          </a:p>
        </c:txPr>
        <c:crossAx val="225530952"/>
        <c:crossesAt val="0.1"/>
        <c:crossBetween val="midCat"/>
      </c:valAx>
      <c:valAx>
        <c:axId val="225530952"/>
        <c:scaling>
          <c:orientation val="minMax"/>
          <c:min val="0.70000000000000007"/>
        </c:scaling>
        <c:delete val="0"/>
        <c:axPos val="l"/>
        <c:title>
          <c:tx>
            <c:rich>
              <a:bodyPr rot="-5400000" spcFirstLastPara="1" vertOverflow="ellipsis" vert="horz" wrap="square" anchor="ctr" anchorCtr="1"/>
              <a:lstStyle/>
              <a:p>
                <a:pPr>
                  <a:defRPr sz="1400" b="1" i="0" u="none" strike="noStrike" kern="1200" baseline="0">
                    <a:solidFill>
                      <a:schemeClr val="tx1"/>
                    </a:solidFill>
                    <a:latin typeface="+mn-lt"/>
                    <a:ea typeface="+mn-ea"/>
                    <a:cs typeface="+mn-cs"/>
                  </a:defRPr>
                </a:pPr>
                <a:r>
                  <a:rPr lang="en-US" sz="1400" b="1" i="0" baseline="0">
                    <a:solidFill>
                      <a:schemeClr val="tx1"/>
                    </a:solidFill>
                    <a:effectLst/>
                  </a:rPr>
                  <a:t>Ln (Shear Stress) (Pa)</a:t>
                </a:r>
                <a:endParaRPr lang="en-US" sz="1400" b="1">
                  <a:solidFill>
                    <a:schemeClr val="tx1"/>
                  </a:solidFill>
                  <a:effectLst/>
                </a:endParaRPr>
              </a:p>
            </c:rich>
          </c:tx>
          <c:layout>
            <c:manualLayout>
              <c:xMode val="edge"/>
              <c:yMode val="edge"/>
              <c:x val="2.8409213271417995E-2"/>
              <c:y val="0.20559516140358372"/>
            </c:manualLayout>
          </c:layout>
          <c:overlay val="0"/>
          <c:spPr>
            <a:noFill/>
            <a:ln>
              <a:noFill/>
            </a:ln>
            <a:effectLst/>
          </c:spPr>
          <c:txPr>
            <a:bodyPr rot="-5400000" spcFirstLastPara="1" vertOverflow="ellipsis" vert="horz" wrap="square" anchor="ctr" anchorCtr="1"/>
            <a:lstStyle/>
            <a:p>
              <a:pPr>
                <a:defRPr sz="1400" b="1" i="0" u="none" strike="noStrike" kern="1200" baseline="0">
                  <a:solidFill>
                    <a:schemeClr val="tx1"/>
                  </a:solidFill>
                  <a:latin typeface="+mn-lt"/>
                  <a:ea typeface="+mn-ea"/>
                  <a:cs typeface="+mn-cs"/>
                </a:defRPr>
              </a:pPr>
              <a:endParaRPr lang="en-US"/>
            </a:p>
          </c:txPr>
        </c:title>
        <c:numFmt formatCode="@" sourceLinked="0"/>
        <c:majorTickMark val="none"/>
        <c:minorTickMark val="none"/>
        <c:tickLblPos val="nextTo"/>
        <c:spPr>
          <a:noFill/>
          <a:ln w="22225" cap="flat" cmpd="sng" algn="ctr">
            <a:solidFill>
              <a:schemeClr val="tx1"/>
            </a:solidFill>
            <a:round/>
          </a:ln>
          <a:effectLst/>
        </c:spPr>
        <c:txPr>
          <a:bodyPr rot="-60000000" spcFirstLastPara="1" vertOverflow="ellipsis" vert="horz" wrap="square" anchor="ctr" anchorCtr="1"/>
          <a:lstStyle/>
          <a:p>
            <a:pPr>
              <a:defRPr sz="1400" b="0" i="0" u="none" strike="noStrike" kern="1200" baseline="0">
                <a:solidFill>
                  <a:schemeClr val="tx1"/>
                </a:solidFill>
                <a:latin typeface="+mn-lt"/>
                <a:ea typeface="+mn-ea"/>
                <a:cs typeface="+mn-cs"/>
              </a:defRPr>
            </a:pPr>
            <a:endParaRPr lang="en-US"/>
          </a:p>
        </c:txPr>
        <c:crossAx val="225530560"/>
        <c:crossesAt val="1.5"/>
        <c:crossBetween val="midCat"/>
      </c:valAx>
      <c:spPr>
        <a:noFill/>
        <a:ln w="22225">
          <a:solidFill>
            <a:schemeClr val="tx1"/>
          </a:solid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268399639950806"/>
          <c:y val="5.4044291746816589E-2"/>
          <c:w val="0.81483321144495047"/>
          <c:h val="0.75687344112807131"/>
        </c:manualLayout>
      </c:layout>
      <c:scatterChart>
        <c:scatterStyle val="lineMarker"/>
        <c:varyColors val="0"/>
        <c:ser>
          <c:idx val="0"/>
          <c:order val="0"/>
          <c:tx>
            <c:v>Last 3 points</c:v>
          </c:tx>
          <c:spPr>
            <a:ln w="25400" cap="rnd">
              <a:solidFill>
                <a:schemeClr val="accent1"/>
              </a:solidFill>
              <a:round/>
            </a:ln>
            <a:effectLst/>
          </c:spPr>
          <c:marker>
            <c:symbol val="triangle"/>
            <c:size val="11"/>
            <c:spPr>
              <a:solidFill>
                <a:srgbClr val="F7ABE9"/>
              </a:solidFill>
              <a:ln w="15875">
                <a:solidFill>
                  <a:srgbClr val="FF0000"/>
                </a:solidFill>
              </a:ln>
              <a:effectLst/>
            </c:spPr>
          </c:marker>
          <c:dPt>
            <c:idx val="1"/>
            <c:marker>
              <c:symbol val="triangle"/>
              <c:size val="11"/>
              <c:spPr>
                <a:solidFill>
                  <a:srgbClr val="F7ABE9"/>
                </a:solidFill>
                <a:ln w="15875">
                  <a:solidFill>
                    <a:srgbClr val="FF0000"/>
                  </a:solidFill>
                </a:ln>
                <a:effectLst/>
              </c:spPr>
            </c:marker>
            <c:bubble3D val="0"/>
            <c:spPr>
              <a:ln w="25400" cap="rnd">
                <a:noFill/>
                <a:round/>
              </a:ln>
              <a:effectLst/>
            </c:spPr>
            <c:extLst>
              <c:ext xmlns:c16="http://schemas.microsoft.com/office/drawing/2014/chart" uri="{C3380CC4-5D6E-409C-BE32-E72D297353CC}">
                <c16:uniqueId val="{00000001-81D9-4B6D-903D-5BD8118D1BDB}"/>
              </c:ext>
            </c:extLst>
          </c:dPt>
          <c:dPt>
            <c:idx val="2"/>
            <c:marker>
              <c:symbol val="triangle"/>
              <c:size val="11"/>
              <c:spPr>
                <a:solidFill>
                  <a:srgbClr val="F7ABE9"/>
                </a:solidFill>
                <a:ln w="15875">
                  <a:solidFill>
                    <a:srgbClr val="FF0000"/>
                  </a:solidFill>
                </a:ln>
                <a:effectLst/>
              </c:spPr>
            </c:marker>
            <c:bubble3D val="0"/>
            <c:spPr>
              <a:ln w="25400" cap="rnd">
                <a:noFill/>
                <a:round/>
              </a:ln>
              <a:effectLst/>
            </c:spPr>
            <c:extLst>
              <c:ext xmlns:c16="http://schemas.microsoft.com/office/drawing/2014/chart" uri="{C3380CC4-5D6E-409C-BE32-E72D297353CC}">
                <c16:uniqueId val="{00000003-81D9-4B6D-903D-5BD8118D1BDB}"/>
              </c:ext>
            </c:extLst>
          </c:dPt>
          <c:trendline>
            <c:spPr>
              <a:ln w="25400" cap="rnd">
                <a:solidFill>
                  <a:srgbClr val="7030A0"/>
                </a:solidFill>
                <a:prstDash val="lgDashDot"/>
              </a:ln>
              <a:effectLst/>
            </c:spPr>
            <c:trendlineType val="linear"/>
            <c:dispRSqr val="1"/>
            <c:dispEq val="1"/>
            <c:trendlineLbl>
              <c:layout>
                <c:manualLayout>
                  <c:x val="-0.4312798640554546"/>
                  <c:y val="2.0730835720787034E-2"/>
                </c:manualLayout>
              </c:layout>
              <c:numFmt formatCode="General" sourceLinked="0"/>
              <c:spPr>
                <a:noFill/>
                <a:ln>
                  <a:solidFill>
                    <a:schemeClr val="tx1"/>
                  </a:solidFill>
                </a:ln>
                <a:effectLst/>
              </c:spPr>
              <c:txPr>
                <a:bodyPr rot="0" spcFirstLastPara="1" vertOverflow="ellipsis" vert="horz" wrap="square" anchor="ctr" anchorCtr="1"/>
                <a:lstStyle/>
                <a:p>
                  <a:pPr>
                    <a:defRPr sz="1400" b="0" i="0" u="none" strike="noStrike" kern="1200" baseline="0">
                      <a:solidFill>
                        <a:schemeClr val="tx1"/>
                      </a:solidFill>
                      <a:latin typeface="+mn-lt"/>
                      <a:ea typeface="+mn-ea"/>
                      <a:cs typeface="+mn-cs"/>
                    </a:defRPr>
                  </a:pPr>
                  <a:endParaRPr lang="en-US"/>
                </a:p>
              </c:txPr>
            </c:trendlineLbl>
          </c:trendline>
          <c:xVal>
            <c:numRef>
              <c:f>last3!$J$5:$J$7</c:f>
              <c:numCache>
                <c:formatCode>General</c:formatCode>
                <c:ptCount val="3"/>
                <c:pt idx="0">
                  <c:v>5.9889614168898637</c:v>
                </c:pt>
                <c:pt idx="1">
                  <c:v>6.4504704221441758</c:v>
                </c:pt>
                <c:pt idx="2">
                  <c:v>6.9077552789821368</c:v>
                </c:pt>
              </c:numCache>
            </c:numRef>
          </c:xVal>
          <c:yVal>
            <c:numRef>
              <c:f>last3!$K$5:$K$7</c:f>
              <c:numCache>
                <c:formatCode>General</c:formatCode>
                <c:ptCount val="3"/>
                <c:pt idx="0">
                  <c:v>2.9190671886185058</c:v>
                </c:pt>
                <c:pt idx="1">
                  <c:v>3.2604015716966992</c:v>
                </c:pt>
                <c:pt idx="2">
                  <c:v>3.6136708765161814</c:v>
                </c:pt>
              </c:numCache>
            </c:numRef>
          </c:yVal>
          <c:smooth val="0"/>
          <c:extLst>
            <c:ext xmlns:c16="http://schemas.microsoft.com/office/drawing/2014/chart" uri="{C3380CC4-5D6E-409C-BE32-E72D297353CC}">
              <c16:uniqueId val="{00000004-81D9-4B6D-903D-5BD8118D1BDB}"/>
            </c:ext>
          </c:extLst>
        </c:ser>
        <c:dLbls>
          <c:showLegendKey val="0"/>
          <c:showVal val="0"/>
          <c:showCatName val="0"/>
          <c:showSerName val="0"/>
          <c:showPercent val="0"/>
          <c:showBubbleSize val="0"/>
        </c:dLbls>
        <c:axId val="225531736"/>
        <c:axId val="225532128"/>
      </c:scatterChart>
      <c:valAx>
        <c:axId val="225531736"/>
        <c:scaling>
          <c:orientation val="minMax"/>
        </c:scaling>
        <c:delete val="0"/>
        <c:axPos val="b"/>
        <c:title>
          <c:tx>
            <c:rich>
              <a:bodyPr rot="0" spcFirstLastPara="1" vertOverflow="ellipsis" vert="horz" wrap="square" anchor="ctr" anchorCtr="1"/>
              <a:lstStyle/>
              <a:p>
                <a:pPr>
                  <a:defRPr sz="1400" b="1" i="0" u="none" strike="noStrike" kern="1200" baseline="0">
                    <a:solidFill>
                      <a:schemeClr val="tx1"/>
                    </a:solidFill>
                    <a:latin typeface="+mn-lt"/>
                    <a:ea typeface="+mn-ea"/>
                    <a:cs typeface="+mn-cs"/>
                  </a:defRPr>
                </a:pPr>
                <a:r>
                  <a:rPr lang="en-US" sz="1400" b="1" i="0" baseline="0">
                    <a:effectLst/>
                  </a:rPr>
                  <a:t>Ln (Shear Rate) s-1</a:t>
                </a:r>
                <a:endParaRPr lang="en-US" sz="1400">
                  <a:effectLst/>
                </a:endParaRPr>
              </a:p>
            </c:rich>
          </c:tx>
          <c:layout>
            <c:manualLayout>
              <c:xMode val="edge"/>
              <c:yMode val="edge"/>
              <c:x val="0.37149036740217917"/>
              <c:y val="0.904189133139776"/>
            </c:manualLayout>
          </c:layout>
          <c:overlay val="0"/>
          <c:spPr>
            <a:noFill/>
            <a:ln>
              <a:noFill/>
            </a:ln>
            <a:effectLst/>
          </c:spPr>
          <c:txPr>
            <a:bodyPr rot="0" spcFirstLastPara="1" vertOverflow="ellipsis" vert="horz" wrap="square" anchor="ctr" anchorCtr="1"/>
            <a:lstStyle/>
            <a:p>
              <a:pPr>
                <a:defRPr sz="1400" b="1"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w="22225" cap="flat" cmpd="sng" algn="ctr">
            <a:solidFill>
              <a:schemeClr val="tx1"/>
            </a:solidFill>
            <a:round/>
          </a:ln>
          <a:effectLst/>
        </c:spPr>
        <c:txPr>
          <a:bodyPr rot="-60000000" spcFirstLastPara="1" vertOverflow="ellipsis" vert="horz" wrap="square" anchor="ctr" anchorCtr="1"/>
          <a:lstStyle/>
          <a:p>
            <a:pPr>
              <a:defRPr sz="1400" b="0" i="0" u="none" strike="noStrike" kern="1200" baseline="0">
                <a:solidFill>
                  <a:schemeClr val="tx1"/>
                </a:solidFill>
                <a:latin typeface="+mn-lt"/>
                <a:ea typeface="+mn-ea"/>
                <a:cs typeface="+mn-cs"/>
              </a:defRPr>
            </a:pPr>
            <a:endParaRPr lang="en-US"/>
          </a:p>
        </c:txPr>
        <c:crossAx val="225532128"/>
        <c:crossesAt val="0.1"/>
        <c:crossBetween val="midCat"/>
      </c:valAx>
      <c:valAx>
        <c:axId val="225532128"/>
        <c:scaling>
          <c:orientation val="minMax"/>
          <c:min val="2.8"/>
        </c:scaling>
        <c:delete val="0"/>
        <c:axPos val="l"/>
        <c:title>
          <c:tx>
            <c:rich>
              <a:bodyPr rot="-5400000" spcFirstLastPara="1" vertOverflow="ellipsis" vert="horz" wrap="square" anchor="ctr" anchorCtr="1"/>
              <a:lstStyle/>
              <a:p>
                <a:pPr>
                  <a:defRPr sz="1400" b="1" i="0" u="none" strike="noStrike" kern="1200" baseline="0">
                    <a:solidFill>
                      <a:schemeClr val="tx1"/>
                    </a:solidFill>
                    <a:latin typeface="+mn-lt"/>
                    <a:ea typeface="+mn-ea"/>
                    <a:cs typeface="+mn-cs"/>
                  </a:defRPr>
                </a:pPr>
                <a:r>
                  <a:rPr lang="en-US" sz="1400" b="1" i="0" baseline="0">
                    <a:solidFill>
                      <a:schemeClr val="tx1"/>
                    </a:solidFill>
                    <a:effectLst/>
                  </a:rPr>
                  <a:t>Ln  (Shear Stress) (Pa)</a:t>
                </a:r>
                <a:endParaRPr lang="en-US" sz="1400" b="1">
                  <a:solidFill>
                    <a:schemeClr val="tx1"/>
                  </a:solidFill>
                  <a:effectLst/>
                </a:endParaRPr>
              </a:p>
            </c:rich>
          </c:tx>
          <c:layout>
            <c:manualLayout>
              <c:xMode val="edge"/>
              <c:yMode val="edge"/>
              <c:x val="6.7944175893003451E-4"/>
              <c:y val="0.25797346152966882"/>
            </c:manualLayout>
          </c:layout>
          <c:overlay val="0"/>
          <c:spPr>
            <a:noFill/>
            <a:ln>
              <a:noFill/>
            </a:ln>
            <a:effectLst/>
          </c:spPr>
          <c:txPr>
            <a:bodyPr rot="-5400000" spcFirstLastPara="1" vertOverflow="ellipsis" vert="horz" wrap="square" anchor="ctr" anchorCtr="1"/>
            <a:lstStyle/>
            <a:p>
              <a:pPr>
                <a:defRPr sz="1400" b="1" i="0" u="none" strike="noStrike" kern="1200" baseline="0">
                  <a:solidFill>
                    <a:schemeClr val="tx1"/>
                  </a:solidFill>
                  <a:latin typeface="+mn-lt"/>
                  <a:ea typeface="+mn-ea"/>
                  <a:cs typeface="+mn-cs"/>
                </a:defRPr>
              </a:pPr>
              <a:endParaRPr lang="en-US"/>
            </a:p>
          </c:txPr>
        </c:title>
        <c:numFmt formatCode="@" sourceLinked="0"/>
        <c:majorTickMark val="none"/>
        <c:minorTickMark val="none"/>
        <c:tickLblPos val="nextTo"/>
        <c:spPr>
          <a:noFill/>
          <a:ln w="22225" cap="flat" cmpd="sng" algn="ctr">
            <a:solidFill>
              <a:schemeClr val="tx1"/>
            </a:solidFill>
            <a:round/>
          </a:ln>
          <a:effectLst/>
        </c:spPr>
        <c:txPr>
          <a:bodyPr rot="-60000000" spcFirstLastPara="1" vertOverflow="ellipsis" vert="horz" wrap="square" anchor="ctr" anchorCtr="1"/>
          <a:lstStyle/>
          <a:p>
            <a:pPr>
              <a:defRPr sz="1400" b="0" i="0" u="none" strike="noStrike" kern="1200" baseline="0">
                <a:solidFill>
                  <a:schemeClr val="tx1"/>
                </a:solidFill>
                <a:latin typeface="+mn-lt"/>
                <a:ea typeface="+mn-ea"/>
                <a:cs typeface="+mn-cs"/>
              </a:defRPr>
            </a:pPr>
            <a:endParaRPr lang="en-US"/>
          </a:p>
        </c:txPr>
        <c:crossAx val="225531736"/>
        <c:crossesAt val="0.1"/>
        <c:crossBetween val="midCat"/>
      </c:valAx>
      <c:spPr>
        <a:noFill/>
        <a:ln w="22225">
          <a:solidFill>
            <a:schemeClr val="tx1"/>
          </a:solid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4199449209698878"/>
          <c:y val="2.6630351280449053E-2"/>
          <c:w val="0.81221485558502404"/>
          <c:h val="0.81987398144148549"/>
        </c:manualLayout>
      </c:layout>
      <c:scatterChart>
        <c:scatterStyle val="lineMarker"/>
        <c:varyColors val="0"/>
        <c:ser>
          <c:idx val="2"/>
          <c:order val="0"/>
          <c:tx>
            <c:strRef>
              <c:f>'dp with n'!$E$32</c:f>
              <c:strCache>
                <c:ptCount val="1"/>
                <c:pt idx="0">
                  <c:v>Low shear range</c:v>
                </c:pt>
              </c:strCache>
            </c:strRef>
          </c:tx>
          <c:spPr>
            <a:ln w="19050">
              <a:noFill/>
            </a:ln>
          </c:spPr>
          <c:marker>
            <c:symbol val="square"/>
            <c:size val="7"/>
            <c:spPr>
              <a:solidFill>
                <a:schemeClr val="bg1"/>
              </a:solidFill>
              <a:ln>
                <a:solidFill>
                  <a:schemeClr val="tx1"/>
                </a:solidFill>
              </a:ln>
            </c:spPr>
          </c:marker>
          <c:xVal>
            <c:numRef>
              <c:f>'dp with n'!$E$34:$E$49</c:f>
              <c:numCache>
                <c:formatCode>General</c:formatCode>
                <c:ptCount val="16"/>
                <c:pt idx="0">
                  <c:v>10</c:v>
                </c:pt>
                <c:pt idx="1">
                  <c:v>150</c:v>
                </c:pt>
                <c:pt idx="2">
                  <c:v>290</c:v>
                </c:pt>
                <c:pt idx="3">
                  <c:v>430</c:v>
                </c:pt>
                <c:pt idx="4">
                  <c:v>570</c:v>
                </c:pt>
                <c:pt idx="5">
                  <c:v>710</c:v>
                </c:pt>
                <c:pt idx="6">
                  <c:v>850</c:v>
                </c:pt>
                <c:pt idx="7">
                  <c:v>990</c:v>
                </c:pt>
                <c:pt idx="8">
                  <c:v>1130</c:v>
                </c:pt>
                <c:pt idx="9">
                  <c:v>1270</c:v>
                </c:pt>
                <c:pt idx="10">
                  <c:v>1410</c:v>
                </c:pt>
                <c:pt idx="11">
                  <c:v>1550</c:v>
                </c:pt>
                <c:pt idx="12">
                  <c:v>1690</c:v>
                </c:pt>
                <c:pt idx="13">
                  <c:v>1830</c:v>
                </c:pt>
                <c:pt idx="14">
                  <c:v>1970</c:v>
                </c:pt>
                <c:pt idx="15">
                  <c:v>2000</c:v>
                </c:pt>
              </c:numCache>
            </c:numRef>
          </c:xVal>
          <c:yVal>
            <c:numRef>
              <c:f>'dp with n'!$N$34:$N$49</c:f>
              <c:numCache>
                <c:formatCode>General</c:formatCode>
                <c:ptCount val="16"/>
                <c:pt idx="0">
                  <c:v>0.77828855843163069</c:v>
                </c:pt>
                <c:pt idx="1">
                  <c:v>1.3515920833979711</c:v>
                </c:pt>
                <c:pt idx="2">
                  <c:v>1.545963499690957</c:v>
                </c:pt>
                <c:pt idx="3">
                  <c:v>1.6751972621014048</c:v>
                </c:pt>
                <c:pt idx="4">
                  <c:v>1.7742475333480441</c:v>
                </c:pt>
                <c:pt idx="5">
                  <c:v>1.8554736575407655</c:v>
                </c:pt>
                <c:pt idx="6">
                  <c:v>1.9247976859942293</c:v>
                </c:pt>
                <c:pt idx="7">
                  <c:v>1.9855505769224953</c:v>
                </c:pt>
                <c:pt idx="8">
                  <c:v>2.0398054490243385</c:v>
                </c:pt>
                <c:pt idx="9">
                  <c:v>2.0889465029366532</c:v>
                </c:pt>
                <c:pt idx="10">
                  <c:v>2.1339471250896214</c:v>
                </c:pt>
                <c:pt idx="11">
                  <c:v>2.1755196696994208</c:v>
                </c:pt>
                <c:pt idx="12">
                  <c:v>2.2142022432248831</c:v>
                </c:pt>
                <c:pt idx="13">
                  <c:v>2.2504119493512444</c:v>
                </c:pt>
                <c:pt idx="14">
                  <c:v>2.2844790988590655</c:v>
                </c:pt>
                <c:pt idx="15">
                  <c:v>2.2915270247223818</c:v>
                </c:pt>
              </c:numCache>
            </c:numRef>
          </c:yVal>
          <c:smooth val="0"/>
          <c:extLst>
            <c:ext xmlns:c16="http://schemas.microsoft.com/office/drawing/2014/chart" uri="{C3380CC4-5D6E-409C-BE32-E72D297353CC}">
              <c16:uniqueId val="{00000000-9A13-4D23-A7F3-EA994EEC6047}"/>
            </c:ext>
          </c:extLst>
        </c:ser>
        <c:ser>
          <c:idx val="3"/>
          <c:order val="1"/>
          <c:tx>
            <c:strRef>
              <c:f>'dp with n'!$E$52</c:f>
              <c:strCache>
                <c:ptCount val="1"/>
                <c:pt idx="0">
                  <c:v>High shear range</c:v>
                </c:pt>
              </c:strCache>
            </c:strRef>
          </c:tx>
          <c:spPr>
            <a:ln w="19050">
              <a:noFill/>
            </a:ln>
          </c:spPr>
          <c:marker>
            <c:symbol val="square"/>
            <c:size val="7"/>
            <c:spPr>
              <a:solidFill>
                <a:srgbClr val="FFFF00"/>
              </a:solidFill>
              <a:ln>
                <a:solidFill>
                  <a:schemeClr val="tx1"/>
                </a:solidFill>
              </a:ln>
            </c:spPr>
          </c:marker>
          <c:xVal>
            <c:numRef>
              <c:f>'dp with n'!$E$54:$E$69</c:f>
              <c:numCache>
                <c:formatCode>General</c:formatCode>
                <c:ptCount val="16"/>
                <c:pt idx="0">
                  <c:v>10</c:v>
                </c:pt>
                <c:pt idx="1">
                  <c:v>150</c:v>
                </c:pt>
                <c:pt idx="2">
                  <c:v>290</c:v>
                </c:pt>
                <c:pt idx="3">
                  <c:v>430</c:v>
                </c:pt>
                <c:pt idx="4">
                  <c:v>570</c:v>
                </c:pt>
                <c:pt idx="5">
                  <c:v>710</c:v>
                </c:pt>
                <c:pt idx="6">
                  <c:v>850</c:v>
                </c:pt>
                <c:pt idx="7">
                  <c:v>990</c:v>
                </c:pt>
                <c:pt idx="8">
                  <c:v>1130</c:v>
                </c:pt>
                <c:pt idx="9">
                  <c:v>1270</c:v>
                </c:pt>
                <c:pt idx="10">
                  <c:v>1410</c:v>
                </c:pt>
                <c:pt idx="11">
                  <c:v>1550</c:v>
                </c:pt>
                <c:pt idx="12">
                  <c:v>1690</c:v>
                </c:pt>
                <c:pt idx="13">
                  <c:v>1830</c:v>
                </c:pt>
                <c:pt idx="14">
                  <c:v>1970</c:v>
                </c:pt>
                <c:pt idx="15">
                  <c:v>2000</c:v>
                </c:pt>
              </c:numCache>
            </c:numRef>
          </c:xVal>
          <c:yVal>
            <c:numRef>
              <c:f>'dp with n'!$N$54:$N$69</c:f>
              <c:numCache>
                <c:formatCode>General</c:formatCode>
                <c:ptCount val="16"/>
                <c:pt idx="0">
                  <c:v>0.11633091434397259</c:v>
                </c:pt>
                <c:pt idx="1">
                  <c:v>0.9011243658284257</c:v>
                </c:pt>
                <c:pt idx="2">
                  <c:v>1.4832829668730296</c:v>
                </c:pt>
                <c:pt idx="3">
                  <c:v>1.9977821403637555</c:v>
                </c:pt>
                <c:pt idx="4">
                  <c:v>2.4722004454978759</c:v>
                </c:pt>
                <c:pt idx="5">
                  <c:v>2.9187085480342283</c:v>
                </c:pt>
                <c:pt idx="6">
                  <c:v>3.3440885865670609</c:v>
                </c:pt>
                <c:pt idx="7">
                  <c:v>3.7526259698187823</c:v>
                </c:pt>
                <c:pt idx="8">
                  <c:v>4.1472541161472201</c:v>
                </c:pt>
                <c:pt idx="9">
                  <c:v>4.5300962532543645</c:v>
                </c:pt>
                <c:pt idx="10">
                  <c:v>4.9027539572719885</c:v>
                </c:pt>
                <c:pt idx="11">
                  <c:v>5.266474383084752</c:v>
                </c:pt>
                <c:pt idx="12">
                  <c:v>5.6222535910541858</c:v>
                </c:pt>
                <c:pt idx="13">
                  <c:v>5.9709036783005489</c:v>
                </c:pt>
                <c:pt idx="14">
                  <c:v>6.3130981990331536</c:v>
                </c:pt>
                <c:pt idx="15">
                  <c:v>6.3856418530445227</c:v>
                </c:pt>
              </c:numCache>
            </c:numRef>
          </c:yVal>
          <c:smooth val="0"/>
          <c:extLst>
            <c:ext xmlns:c16="http://schemas.microsoft.com/office/drawing/2014/chart" uri="{C3380CC4-5D6E-409C-BE32-E72D297353CC}">
              <c16:uniqueId val="{00000001-9A13-4D23-A7F3-EA994EEC6047}"/>
            </c:ext>
          </c:extLst>
        </c:ser>
        <c:ser>
          <c:idx val="1"/>
          <c:order val="2"/>
          <c:tx>
            <c:strRef>
              <c:f>'dp with n'!$E$72:$G$72</c:f>
              <c:strCache>
                <c:ptCount val="1"/>
                <c:pt idx="0">
                  <c:v>Capillary viscometer range</c:v>
                </c:pt>
              </c:strCache>
            </c:strRef>
          </c:tx>
          <c:spPr>
            <a:ln w="19050">
              <a:noFill/>
            </a:ln>
          </c:spPr>
          <c:marker>
            <c:symbol val="triangle"/>
            <c:size val="8"/>
            <c:spPr>
              <a:solidFill>
                <a:srgbClr val="FF66CC"/>
              </a:solidFill>
              <a:ln w="15875">
                <a:solidFill>
                  <a:srgbClr val="FF0000"/>
                </a:solidFill>
              </a:ln>
            </c:spPr>
          </c:marker>
          <c:xVal>
            <c:numRef>
              <c:f>'dp with n'!$E$74:$E$89</c:f>
              <c:numCache>
                <c:formatCode>General</c:formatCode>
                <c:ptCount val="16"/>
                <c:pt idx="0">
                  <c:v>10</c:v>
                </c:pt>
                <c:pt idx="1">
                  <c:v>150</c:v>
                </c:pt>
                <c:pt idx="2">
                  <c:v>290</c:v>
                </c:pt>
                <c:pt idx="3">
                  <c:v>430</c:v>
                </c:pt>
                <c:pt idx="4">
                  <c:v>570</c:v>
                </c:pt>
                <c:pt idx="5">
                  <c:v>710</c:v>
                </c:pt>
                <c:pt idx="6">
                  <c:v>850</c:v>
                </c:pt>
                <c:pt idx="7">
                  <c:v>990</c:v>
                </c:pt>
                <c:pt idx="8">
                  <c:v>1130</c:v>
                </c:pt>
                <c:pt idx="9">
                  <c:v>1270</c:v>
                </c:pt>
                <c:pt idx="10">
                  <c:v>1410</c:v>
                </c:pt>
                <c:pt idx="11">
                  <c:v>1550</c:v>
                </c:pt>
                <c:pt idx="12">
                  <c:v>1690</c:v>
                </c:pt>
                <c:pt idx="13">
                  <c:v>1830</c:v>
                </c:pt>
                <c:pt idx="14">
                  <c:v>1970</c:v>
                </c:pt>
                <c:pt idx="15">
                  <c:v>2000</c:v>
                </c:pt>
              </c:numCache>
            </c:numRef>
          </c:xVal>
          <c:yVal>
            <c:numRef>
              <c:f>'dp with n'!$N$74:$N$89</c:f>
              <c:numCache>
                <c:formatCode>General</c:formatCode>
                <c:ptCount val="16"/>
                <c:pt idx="0">
                  <c:v>0.65767071945548428</c:v>
                </c:pt>
                <c:pt idx="1">
                  <c:v>1.9752367950545957</c:v>
                </c:pt>
                <c:pt idx="2">
                  <c:v>2.5815963225923286</c:v>
                </c:pt>
                <c:pt idx="3">
                  <c:v>3.0294238947928323</c:v>
                </c:pt>
                <c:pt idx="4">
                  <c:v>3.3967945944367499</c:v>
                </c:pt>
                <c:pt idx="5">
                  <c:v>3.7136803715557369</c:v>
                </c:pt>
                <c:pt idx="6">
                  <c:v>3.995264464854023</c:v>
                </c:pt>
                <c:pt idx="7">
                  <c:v>4.2504602528807194</c:v>
                </c:pt>
                <c:pt idx="8">
                  <c:v>4.48501255082809</c:v>
                </c:pt>
                <c:pt idx="9">
                  <c:v>4.7028724261610551</c:v>
                </c:pt>
                <c:pt idx="10">
                  <c:v>4.9068907473690384</c:v>
                </c:pt>
                <c:pt idx="11">
                  <c:v>5.0992019174456296</c:v>
                </c:pt>
                <c:pt idx="12">
                  <c:v>5.2814515191044507</c:v>
                </c:pt>
                <c:pt idx="13">
                  <c:v>5.4549389485955517</c:v>
                </c:pt>
                <c:pt idx="14">
                  <c:v>5.620710812324921</c:v>
                </c:pt>
                <c:pt idx="15">
                  <c:v>5.6553148436267309</c:v>
                </c:pt>
              </c:numCache>
            </c:numRef>
          </c:yVal>
          <c:smooth val="0"/>
          <c:extLst>
            <c:ext xmlns:c16="http://schemas.microsoft.com/office/drawing/2014/chart" uri="{C3380CC4-5D6E-409C-BE32-E72D297353CC}">
              <c16:uniqueId val="{00000002-9A13-4D23-A7F3-EA994EEC6047}"/>
            </c:ext>
          </c:extLst>
        </c:ser>
        <c:ser>
          <c:idx val="4"/>
          <c:order val="3"/>
          <c:tx>
            <c:strRef>
              <c:f>'dp with n'!$E$12:$G$12</c:f>
              <c:strCache>
                <c:ptCount val="1"/>
                <c:pt idx="0">
                  <c:v>Polynomial fit shear range</c:v>
                </c:pt>
              </c:strCache>
            </c:strRef>
          </c:tx>
          <c:spPr>
            <a:ln w="19050">
              <a:noFill/>
            </a:ln>
          </c:spPr>
          <c:marker>
            <c:symbol val="circle"/>
            <c:size val="8"/>
            <c:spPr>
              <a:ln>
                <a:solidFill>
                  <a:schemeClr val="tx2">
                    <a:lumMod val="50000"/>
                  </a:schemeClr>
                </a:solidFill>
              </a:ln>
            </c:spPr>
          </c:marker>
          <c:xVal>
            <c:numRef>
              <c:f>'dp with n'!$E$14:$E$29</c:f>
              <c:numCache>
                <c:formatCode>General</c:formatCode>
                <c:ptCount val="16"/>
                <c:pt idx="0">
                  <c:v>10</c:v>
                </c:pt>
                <c:pt idx="1">
                  <c:v>150</c:v>
                </c:pt>
                <c:pt idx="2">
                  <c:v>290</c:v>
                </c:pt>
                <c:pt idx="3">
                  <c:v>430</c:v>
                </c:pt>
                <c:pt idx="4">
                  <c:v>570</c:v>
                </c:pt>
                <c:pt idx="5">
                  <c:v>710</c:v>
                </c:pt>
                <c:pt idx="6">
                  <c:v>850</c:v>
                </c:pt>
                <c:pt idx="7">
                  <c:v>990</c:v>
                </c:pt>
                <c:pt idx="8">
                  <c:v>1130</c:v>
                </c:pt>
                <c:pt idx="9">
                  <c:v>1270</c:v>
                </c:pt>
                <c:pt idx="10">
                  <c:v>1410</c:v>
                </c:pt>
                <c:pt idx="11">
                  <c:v>1550</c:v>
                </c:pt>
                <c:pt idx="12">
                  <c:v>1690</c:v>
                </c:pt>
                <c:pt idx="13">
                  <c:v>1830</c:v>
                </c:pt>
                <c:pt idx="14">
                  <c:v>1970</c:v>
                </c:pt>
                <c:pt idx="15">
                  <c:v>2000</c:v>
                </c:pt>
              </c:numCache>
            </c:numRef>
          </c:xVal>
          <c:yVal>
            <c:numRef>
              <c:f>'dp with n'!$N$14:$N$29</c:f>
              <c:numCache>
                <c:formatCode>General</c:formatCode>
                <c:ptCount val="16"/>
                <c:pt idx="0">
                  <c:v>0.69869286943725484</c:v>
                </c:pt>
                <c:pt idx="1">
                  <c:v>1.6882493871434432</c:v>
                </c:pt>
                <c:pt idx="2">
                  <c:v>2.1842418455260186</c:v>
                </c:pt>
                <c:pt idx="3">
                  <c:v>2.5741325447943666</c:v>
                </c:pt>
                <c:pt idx="4">
                  <c:v>2.9100287284609205</c:v>
                </c:pt>
                <c:pt idx="5">
                  <c:v>3.2118600329075049</c:v>
                </c:pt>
                <c:pt idx="6">
                  <c:v>3.4897309452581124</c:v>
                </c:pt>
                <c:pt idx="7">
                  <c:v>3.7495874752034011</c:v>
                </c:pt>
                <c:pt idx="8">
                  <c:v>3.9952735012488114</c:v>
                </c:pt>
                <c:pt idx="9">
                  <c:v>4.2294414021016822</c:v>
                </c:pt>
                <c:pt idx="10">
                  <c:v>4.4540114703768925</c:v>
                </c:pt>
                <c:pt idx="11">
                  <c:v>4.6704262822110971</c:v>
                </c:pt>
                <c:pt idx="12">
                  <c:v>4.8798017662532542</c:v>
                </c:pt>
                <c:pt idx="13">
                  <c:v>5.0830219868086157</c:v>
                </c:pt>
                <c:pt idx="14">
                  <c:v>5.2808013027829013</c:v>
                </c:pt>
                <c:pt idx="15">
                  <c:v>5.3225330830751272</c:v>
                </c:pt>
              </c:numCache>
            </c:numRef>
          </c:yVal>
          <c:smooth val="0"/>
          <c:extLst>
            <c:ext xmlns:c16="http://schemas.microsoft.com/office/drawing/2014/chart" uri="{C3380CC4-5D6E-409C-BE32-E72D297353CC}">
              <c16:uniqueId val="{00000003-9A13-4D23-A7F3-EA994EEC6047}"/>
            </c:ext>
          </c:extLst>
        </c:ser>
        <c:dLbls>
          <c:showLegendKey val="0"/>
          <c:showVal val="0"/>
          <c:showCatName val="0"/>
          <c:showSerName val="0"/>
          <c:showPercent val="0"/>
          <c:showBubbleSize val="0"/>
        </c:dLbls>
        <c:axId val="829034000"/>
        <c:axId val="829034392"/>
      </c:scatterChart>
      <c:valAx>
        <c:axId val="829034000"/>
        <c:scaling>
          <c:orientation val="minMax"/>
        </c:scaling>
        <c:delete val="0"/>
        <c:axPos val="b"/>
        <c:title>
          <c:tx>
            <c:rich>
              <a:bodyPr rot="0" vert="horz"/>
              <a:lstStyle/>
              <a:p>
                <a:pPr>
                  <a:defRPr sz="1400"/>
                </a:pPr>
                <a:r>
                  <a:rPr lang="en-US" sz="1400"/>
                  <a:t>Q (bbl/D)</a:t>
                </a:r>
              </a:p>
            </c:rich>
          </c:tx>
          <c:overlay val="0"/>
          <c:spPr>
            <a:noFill/>
            <a:ln>
              <a:noFill/>
            </a:ln>
            <a:effectLst/>
          </c:spPr>
        </c:title>
        <c:numFmt formatCode="General" sourceLinked="1"/>
        <c:majorTickMark val="none"/>
        <c:minorTickMark val="none"/>
        <c:tickLblPos val="nextTo"/>
        <c:spPr>
          <a:noFill/>
          <a:ln w="9525" cap="flat" cmpd="sng" algn="ctr">
            <a:noFill/>
            <a:round/>
          </a:ln>
          <a:effectLst/>
        </c:spPr>
        <c:txPr>
          <a:bodyPr rot="-60000000" vert="horz"/>
          <a:lstStyle/>
          <a:p>
            <a:pPr>
              <a:defRPr sz="1400"/>
            </a:pPr>
            <a:endParaRPr lang="en-US"/>
          </a:p>
        </c:txPr>
        <c:crossAx val="829034392"/>
        <c:crosses val="autoZero"/>
        <c:crossBetween val="midCat"/>
      </c:valAx>
      <c:valAx>
        <c:axId val="829034392"/>
        <c:scaling>
          <c:orientation val="minMax"/>
        </c:scaling>
        <c:delete val="0"/>
        <c:axPos val="l"/>
        <c:title>
          <c:tx>
            <c:rich>
              <a:bodyPr rot="-5400000" vert="horz"/>
              <a:lstStyle/>
              <a:p>
                <a:pPr>
                  <a:defRPr sz="1400"/>
                </a:pPr>
                <a:r>
                  <a:rPr lang="el-GR" sz="1400"/>
                  <a:t>Δ</a:t>
                </a:r>
                <a:r>
                  <a:rPr lang="en-US" sz="1400"/>
                  <a:t>P</a:t>
                </a:r>
                <a:r>
                  <a:rPr lang="en-US" sz="1400" baseline="0"/>
                  <a:t> (</a:t>
                </a:r>
                <a:r>
                  <a:rPr lang="en-US" sz="1400"/>
                  <a:t>Psi)</a:t>
                </a:r>
              </a:p>
            </c:rich>
          </c:tx>
          <c:layout>
            <c:manualLayout>
              <c:xMode val="edge"/>
              <c:yMode val="edge"/>
              <c:x val="2.6320002695892377E-2"/>
              <c:y val="0.40732237441320773"/>
            </c:manualLayout>
          </c:layout>
          <c:overlay val="0"/>
          <c:spPr>
            <a:noFill/>
            <a:ln>
              <a:noFill/>
            </a:ln>
            <a:effectLst/>
          </c:spPr>
        </c:title>
        <c:numFmt formatCode="General" sourceLinked="1"/>
        <c:majorTickMark val="none"/>
        <c:minorTickMark val="none"/>
        <c:tickLblPos val="nextTo"/>
        <c:spPr>
          <a:noFill/>
          <a:ln w="9525" cap="flat" cmpd="sng" algn="ctr">
            <a:noFill/>
            <a:round/>
          </a:ln>
          <a:effectLst/>
        </c:spPr>
        <c:txPr>
          <a:bodyPr rot="-60000000" vert="horz"/>
          <a:lstStyle/>
          <a:p>
            <a:pPr>
              <a:defRPr sz="1400"/>
            </a:pPr>
            <a:endParaRPr lang="en-US"/>
          </a:p>
        </c:txPr>
        <c:crossAx val="829034000"/>
        <c:crosses val="autoZero"/>
        <c:crossBetween val="midCat"/>
      </c:valAx>
      <c:spPr>
        <a:ln w="19050">
          <a:solidFill>
            <a:schemeClr val="tx1"/>
          </a:solidFill>
        </a:ln>
      </c:spPr>
    </c:plotArea>
    <c:legend>
      <c:legendPos val="r"/>
      <c:layout>
        <c:manualLayout>
          <c:xMode val="edge"/>
          <c:yMode val="edge"/>
          <c:x val="0.14785480763641157"/>
          <c:y val="3.798812984653531E-2"/>
          <c:w val="0.39004492226933174"/>
          <c:h val="0.22923847260468908"/>
        </c:manualLayout>
      </c:layout>
      <c:overlay val="0"/>
      <c:spPr>
        <a:solidFill>
          <a:schemeClr val="bg1"/>
        </a:solidFill>
        <a:ln>
          <a:solidFill>
            <a:schemeClr val="tx1"/>
          </a:solidFill>
        </a:ln>
        <a:effectLst/>
      </c:spPr>
      <c:txPr>
        <a:bodyPr rot="0" vert="horz"/>
        <a:lstStyle/>
        <a:p>
          <a:pPr>
            <a:defRPr sz="1400" b="0"/>
          </a:pPr>
          <a:endParaRPr lang="en-US"/>
        </a:p>
      </c:txPr>
    </c:legend>
    <c:plotVisOnly val="1"/>
    <c:dispBlanksAs val="gap"/>
    <c:showDLblsOverMax val="0"/>
  </c:chart>
  <c:spPr>
    <a:ln>
      <a:noFill/>
    </a:ln>
  </c:spPr>
  <c:txPr>
    <a:bodyPr/>
    <a:lstStyle/>
    <a:p>
      <a:pPr>
        <a:defRPr sz="1800"/>
      </a:pPr>
      <a:endParaRPr lang="en-US"/>
    </a:p>
  </c:txPr>
  <c:externalData r:id="rId2">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9439090198935116"/>
          <c:y val="3.7451785918064591E-2"/>
          <c:w val="0.73901189009925194"/>
          <c:h val="0.78123892122180394"/>
        </c:manualLayout>
      </c:layout>
      <c:scatterChart>
        <c:scatterStyle val="lineMarker"/>
        <c:varyColors val="0"/>
        <c:ser>
          <c:idx val="1"/>
          <c:order val="0"/>
          <c:tx>
            <c:v>3/8"</c:v>
          </c:tx>
          <c:spPr>
            <a:ln w="28575" cap="rnd">
              <a:noFill/>
              <a:round/>
            </a:ln>
            <a:effectLst/>
          </c:spPr>
          <c:marker>
            <c:symbol val="diamond"/>
            <c:size val="9"/>
            <c:spPr>
              <a:solidFill>
                <a:schemeClr val="accent2"/>
              </a:solidFill>
              <a:ln w="9525">
                <a:solidFill>
                  <a:srgbClr val="FFC000"/>
                </a:solidFill>
              </a:ln>
              <a:effectLst/>
            </c:spPr>
          </c:marker>
          <c:trendline>
            <c:spPr>
              <a:ln w="22225" cap="rnd">
                <a:solidFill>
                  <a:schemeClr val="accent6">
                    <a:lumMod val="50000"/>
                  </a:schemeClr>
                </a:solidFill>
                <a:prstDash val="dash"/>
              </a:ln>
              <a:effectLst/>
            </c:spPr>
            <c:trendlineType val="linear"/>
            <c:dispRSqr val="0"/>
            <c:dispEq val="0"/>
          </c:trendline>
          <c:xVal>
            <c:numRef>
              <c:f>'3by8 - shear rate'!$I$6:$I$9</c:f>
              <c:numCache>
                <c:formatCode>General</c:formatCode>
                <c:ptCount val="4"/>
                <c:pt idx="0">
                  <c:v>2.0429100356533416E-2</c:v>
                </c:pt>
                <c:pt idx="1">
                  <c:v>4.7935114999634987E-2</c:v>
                </c:pt>
                <c:pt idx="2">
                  <c:v>0.12814392459905771</c:v>
                </c:pt>
                <c:pt idx="3">
                  <c:v>0.19825516277869681</c:v>
                </c:pt>
              </c:numCache>
            </c:numRef>
          </c:xVal>
          <c:yVal>
            <c:numRef>
              <c:f>'3by8 - shear rate'!$L$6:$L$9</c:f>
              <c:numCache>
                <c:formatCode>General</c:formatCode>
                <c:ptCount val="4"/>
                <c:pt idx="0">
                  <c:v>58</c:v>
                </c:pt>
                <c:pt idx="1">
                  <c:v>99</c:v>
                </c:pt>
                <c:pt idx="2">
                  <c:v>180</c:v>
                </c:pt>
                <c:pt idx="3">
                  <c:v>280</c:v>
                </c:pt>
              </c:numCache>
            </c:numRef>
          </c:yVal>
          <c:smooth val="0"/>
          <c:extLst>
            <c:ext xmlns:c16="http://schemas.microsoft.com/office/drawing/2014/chart" uri="{C3380CC4-5D6E-409C-BE32-E72D297353CC}">
              <c16:uniqueId val="{00000000-E440-4EEA-8F86-B69194257CB9}"/>
            </c:ext>
          </c:extLst>
        </c:ser>
        <c:ser>
          <c:idx val="0"/>
          <c:order val="1"/>
          <c:tx>
            <c:v>1/4"</c:v>
          </c:tx>
          <c:spPr>
            <a:ln w="28575" cap="rnd">
              <a:noFill/>
              <a:round/>
            </a:ln>
            <a:effectLst/>
          </c:spPr>
          <c:marker>
            <c:symbol val="circle"/>
            <c:size val="8"/>
            <c:spPr>
              <a:solidFill>
                <a:schemeClr val="accent5">
                  <a:lumMod val="60000"/>
                  <a:lumOff val="40000"/>
                </a:schemeClr>
              </a:solidFill>
              <a:ln w="19050">
                <a:solidFill>
                  <a:schemeClr val="accent4">
                    <a:lumMod val="50000"/>
                  </a:schemeClr>
                </a:solidFill>
              </a:ln>
              <a:effectLst/>
            </c:spPr>
          </c:marker>
          <c:trendline>
            <c:spPr>
              <a:ln w="25400" cap="rnd">
                <a:solidFill>
                  <a:schemeClr val="accent5">
                    <a:lumMod val="60000"/>
                    <a:lumOff val="40000"/>
                  </a:schemeClr>
                </a:solidFill>
                <a:prstDash val="sysDot"/>
              </a:ln>
              <a:effectLst/>
            </c:spPr>
            <c:trendlineType val="linear"/>
            <c:intercept val="0"/>
            <c:dispRSqr val="0"/>
            <c:dispEq val="0"/>
          </c:trendline>
          <c:xVal>
            <c:numRef>
              <c:f>'1by4 - shear rate'!$I$4:$I$9</c:f>
              <c:numCache>
                <c:formatCode>General</c:formatCode>
                <c:ptCount val="6"/>
                <c:pt idx="0">
                  <c:v>5.5602021271290887E-2</c:v>
                </c:pt>
                <c:pt idx="1">
                  <c:v>0.14380929394949729</c:v>
                </c:pt>
                <c:pt idx="3">
                  <c:v>9.0895521222276704E-2</c:v>
                </c:pt>
                <c:pt idx="5">
                  <c:v>0.20431433763910026</c:v>
                </c:pt>
              </c:numCache>
            </c:numRef>
          </c:xVal>
          <c:yVal>
            <c:numRef>
              <c:f>'1by4 - shear rate'!$L$4:$L$9</c:f>
              <c:numCache>
                <c:formatCode>General</c:formatCode>
                <c:ptCount val="6"/>
                <c:pt idx="0">
                  <c:v>115</c:v>
                </c:pt>
                <c:pt idx="1">
                  <c:v>230</c:v>
                </c:pt>
                <c:pt idx="3">
                  <c:v>160</c:v>
                </c:pt>
                <c:pt idx="5">
                  <c:v>320</c:v>
                </c:pt>
              </c:numCache>
            </c:numRef>
          </c:yVal>
          <c:smooth val="0"/>
          <c:extLst>
            <c:ext xmlns:c16="http://schemas.microsoft.com/office/drawing/2014/chart" uri="{C3380CC4-5D6E-409C-BE32-E72D297353CC}">
              <c16:uniqueId val="{00000001-E440-4EEA-8F86-B69194257CB9}"/>
            </c:ext>
          </c:extLst>
        </c:ser>
        <c:dLbls>
          <c:showLegendKey val="0"/>
          <c:showVal val="0"/>
          <c:showCatName val="0"/>
          <c:showSerName val="0"/>
          <c:showPercent val="0"/>
          <c:showBubbleSize val="0"/>
        </c:dLbls>
        <c:axId val="225534088"/>
        <c:axId val="225534480"/>
      </c:scatterChart>
      <c:valAx>
        <c:axId val="225534088"/>
        <c:scaling>
          <c:orientation val="minMax"/>
        </c:scaling>
        <c:delete val="0"/>
        <c:axPos val="b"/>
        <c:title>
          <c:tx>
            <c:rich>
              <a:bodyPr rot="0" spcFirstLastPara="1" vertOverflow="ellipsis" vert="horz" wrap="square" anchor="ctr" anchorCtr="1"/>
              <a:lstStyle/>
              <a:p>
                <a:pPr>
                  <a:defRPr sz="1400" b="1" i="0" u="none" strike="noStrike" kern="1200" baseline="0">
                    <a:solidFill>
                      <a:schemeClr val="tx1"/>
                    </a:solidFill>
                    <a:latin typeface="+mn-lt"/>
                    <a:ea typeface="+mn-ea"/>
                    <a:cs typeface="+mn-cs"/>
                  </a:defRPr>
                </a:pPr>
                <a:r>
                  <a:rPr lang="en-US" sz="1400" b="1">
                    <a:solidFill>
                      <a:schemeClr val="tx1"/>
                    </a:solidFill>
                  </a:rPr>
                  <a:t>Velocity (m/s)</a:t>
                </a:r>
              </a:p>
            </c:rich>
          </c:tx>
          <c:overlay val="0"/>
          <c:spPr>
            <a:noFill/>
            <a:ln>
              <a:noFill/>
            </a:ln>
            <a:effectLst/>
          </c:spPr>
          <c:txPr>
            <a:bodyPr rot="0" spcFirstLastPara="1" vertOverflow="ellipsis" vert="horz" wrap="square" anchor="ctr" anchorCtr="1"/>
            <a:lstStyle/>
            <a:p>
              <a:pPr>
                <a:defRPr sz="1400" b="1"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w="22225" cap="flat" cmpd="sng" algn="ctr">
            <a:solidFill>
              <a:schemeClr val="tx1"/>
            </a:solidFill>
            <a:round/>
          </a:ln>
          <a:effectLst/>
        </c:spPr>
        <c:txPr>
          <a:bodyPr rot="-60000000" spcFirstLastPara="1" vertOverflow="ellipsis" vert="horz" wrap="square" anchor="ctr" anchorCtr="1"/>
          <a:lstStyle/>
          <a:p>
            <a:pPr>
              <a:defRPr sz="1400" b="0" i="0" u="none" strike="noStrike" kern="1200" baseline="0">
                <a:solidFill>
                  <a:schemeClr val="tx1"/>
                </a:solidFill>
                <a:latin typeface="+mn-lt"/>
                <a:ea typeface="+mn-ea"/>
                <a:cs typeface="+mn-cs"/>
              </a:defRPr>
            </a:pPr>
            <a:endParaRPr lang="en-US"/>
          </a:p>
        </c:txPr>
        <c:crossAx val="225534480"/>
        <c:crosses val="autoZero"/>
        <c:crossBetween val="midCat"/>
      </c:valAx>
      <c:valAx>
        <c:axId val="225534480"/>
        <c:scaling>
          <c:orientation val="minMax"/>
        </c:scaling>
        <c:delete val="0"/>
        <c:axPos val="l"/>
        <c:title>
          <c:tx>
            <c:rich>
              <a:bodyPr rot="-5400000" spcFirstLastPara="1" vertOverflow="ellipsis" vert="horz" wrap="square" anchor="ctr" anchorCtr="1"/>
              <a:lstStyle/>
              <a:p>
                <a:pPr>
                  <a:defRPr sz="1400" b="1" i="0" u="none" strike="noStrike" kern="1200" baseline="0">
                    <a:solidFill>
                      <a:schemeClr val="tx1"/>
                    </a:solidFill>
                    <a:latin typeface="+mn-lt"/>
                    <a:ea typeface="+mn-ea"/>
                    <a:cs typeface="+mn-cs"/>
                  </a:defRPr>
                </a:pPr>
                <a:r>
                  <a:rPr lang="en-US" sz="1400" b="1">
                    <a:solidFill>
                      <a:schemeClr val="tx1"/>
                    </a:solidFill>
                  </a:rPr>
                  <a:t>Shear rate (s-1)</a:t>
                </a:r>
              </a:p>
            </c:rich>
          </c:tx>
          <c:layout>
            <c:manualLayout>
              <c:xMode val="edge"/>
              <c:yMode val="edge"/>
              <c:x val="5.1398392608105969E-2"/>
              <c:y val="0.24399309166542862"/>
            </c:manualLayout>
          </c:layout>
          <c:overlay val="0"/>
          <c:spPr>
            <a:noFill/>
            <a:ln>
              <a:noFill/>
            </a:ln>
            <a:effectLst/>
          </c:spPr>
          <c:txPr>
            <a:bodyPr rot="-5400000" spcFirstLastPara="1" vertOverflow="ellipsis" vert="horz" wrap="square" anchor="ctr" anchorCtr="1"/>
            <a:lstStyle/>
            <a:p>
              <a:pPr>
                <a:defRPr sz="1400" b="1"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w="22225" cap="flat" cmpd="sng" algn="ctr">
            <a:solidFill>
              <a:schemeClr val="tx1"/>
            </a:solidFill>
            <a:round/>
          </a:ln>
          <a:effectLst/>
        </c:spPr>
        <c:txPr>
          <a:bodyPr rot="-60000000" spcFirstLastPara="1" vertOverflow="ellipsis" vert="horz" wrap="square" anchor="ctr" anchorCtr="1"/>
          <a:lstStyle/>
          <a:p>
            <a:pPr>
              <a:defRPr sz="1400" b="0" i="0" u="none" strike="noStrike" kern="1200" baseline="0">
                <a:solidFill>
                  <a:schemeClr val="tx1"/>
                </a:solidFill>
                <a:latin typeface="+mn-lt"/>
                <a:ea typeface="+mn-ea"/>
                <a:cs typeface="+mn-cs"/>
              </a:defRPr>
            </a:pPr>
            <a:endParaRPr lang="en-US"/>
          </a:p>
        </c:txPr>
        <c:crossAx val="225534088"/>
        <c:crosses val="autoZero"/>
        <c:crossBetween val="midCat"/>
      </c:valAx>
      <c:spPr>
        <a:noFill/>
        <a:ln w="22225">
          <a:solidFill>
            <a:schemeClr val="tx1"/>
          </a:solidFill>
        </a:ln>
        <a:effectLst/>
      </c:spPr>
    </c:plotArea>
    <c:legend>
      <c:legendPos val="r"/>
      <c:layout>
        <c:manualLayout>
          <c:xMode val="edge"/>
          <c:yMode val="edge"/>
          <c:x val="0.2354943531601929"/>
          <c:y val="0.15866289678299605"/>
          <c:w val="0.25106069503869094"/>
          <c:h val="0.15657817303108509"/>
        </c:manualLayout>
      </c:layout>
      <c:overlay val="0"/>
      <c:spPr>
        <a:noFill/>
        <a:ln>
          <a:solidFill>
            <a:schemeClr val="tx1"/>
          </a:solidFill>
        </a:ln>
        <a:effectLst/>
      </c:spPr>
      <c:txPr>
        <a:bodyPr rot="0" spcFirstLastPara="1" vertOverflow="ellipsis" vert="horz" wrap="square" anchor="ctr" anchorCtr="1"/>
        <a:lstStyle/>
        <a:p>
          <a:pPr>
            <a:defRPr sz="14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a:pPr>
            <a:r>
              <a:rPr lang="en-US"/>
              <a:t>3/8"</a:t>
            </a:r>
          </a:p>
        </c:rich>
      </c:tx>
      <c:layout>
        <c:manualLayout>
          <c:xMode val="edge"/>
          <c:yMode val="edge"/>
          <c:x val="0.89495097130444745"/>
          <c:y val="0.14503298030365297"/>
        </c:manualLayout>
      </c:layout>
      <c:overlay val="0"/>
      <c:spPr>
        <a:noFill/>
        <a:ln w="19050">
          <a:solidFill>
            <a:schemeClr val="tx1"/>
          </a:solidFill>
        </a:ln>
        <a:effectLst/>
      </c:spPr>
    </c:title>
    <c:autoTitleDeleted val="0"/>
    <c:plotArea>
      <c:layout>
        <c:manualLayout>
          <c:layoutTarget val="inner"/>
          <c:xMode val="edge"/>
          <c:yMode val="edge"/>
          <c:x val="0.17519658978797864"/>
          <c:y val="0.14739929409843305"/>
          <c:w val="0.71596761043167478"/>
          <c:h val="0.64505081316017832"/>
        </c:manualLayout>
      </c:layout>
      <c:scatterChart>
        <c:scatterStyle val="lineMarker"/>
        <c:varyColors val="0"/>
        <c:ser>
          <c:idx val="0"/>
          <c:order val="0"/>
          <c:tx>
            <c:v>ΔP measured Run 1</c:v>
          </c:tx>
          <c:spPr>
            <a:ln w="25400" cap="rnd">
              <a:noFill/>
              <a:round/>
            </a:ln>
            <a:effectLst/>
          </c:spPr>
          <c:marker>
            <c:symbol val="circle"/>
            <c:size val="8"/>
            <c:spPr>
              <a:solidFill>
                <a:srgbClr val="92D050"/>
              </a:solidFill>
              <a:ln>
                <a:solidFill>
                  <a:schemeClr val="accent5"/>
                </a:solidFill>
              </a:ln>
            </c:spPr>
          </c:marker>
          <c:xVal>
            <c:numRef>
              <c:f>'W-3by8'!$B$13:$B$21</c:f>
              <c:numCache>
                <c:formatCode>General</c:formatCode>
                <c:ptCount val="9"/>
                <c:pt idx="0">
                  <c:v>3</c:v>
                </c:pt>
                <c:pt idx="1">
                  <c:v>4</c:v>
                </c:pt>
                <c:pt idx="2">
                  <c:v>5</c:v>
                </c:pt>
                <c:pt idx="3">
                  <c:v>6</c:v>
                </c:pt>
                <c:pt idx="4">
                  <c:v>7</c:v>
                </c:pt>
                <c:pt idx="5">
                  <c:v>8</c:v>
                </c:pt>
                <c:pt idx="6">
                  <c:v>9</c:v>
                </c:pt>
                <c:pt idx="7">
                  <c:v>10</c:v>
                </c:pt>
                <c:pt idx="8">
                  <c:v>11</c:v>
                </c:pt>
              </c:numCache>
            </c:numRef>
          </c:xVal>
          <c:yVal>
            <c:numRef>
              <c:f>'W-3by8'!$P$13:$P$21</c:f>
              <c:numCache>
                <c:formatCode>General</c:formatCode>
                <c:ptCount val="9"/>
                <c:pt idx="0">
                  <c:v>0.41999999999999993</c:v>
                </c:pt>
                <c:pt idx="1">
                  <c:v>0.78</c:v>
                </c:pt>
                <c:pt idx="2">
                  <c:v>1.31</c:v>
                </c:pt>
                <c:pt idx="3">
                  <c:v>1.9300000000000006</c:v>
                </c:pt>
                <c:pt idx="4">
                  <c:v>2.4999999999999996</c:v>
                </c:pt>
                <c:pt idx="5">
                  <c:v>3.0299999999999994</c:v>
                </c:pt>
                <c:pt idx="6">
                  <c:v>3.8049999999999997</c:v>
                </c:pt>
                <c:pt idx="7">
                  <c:v>5.0200000000000005</c:v>
                </c:pt>
                <c:pt idx="8">
                  <c:v>5.6450000000000014</c:v>
                </c:pt>
              </c:numCache>
            </c:numRef>
          </c:yVal>
          <c:smooth val="0"/>
          <c:extLst>
            <c:ext xmlns:c16="http://schemas.microsoft.com/office/drawing/2014/chart" uri="{C3380CC4-5D6E-409C-BE32-E72D297353CC}">
              <c16:uniqueId val="{00000000-EDD8-4D7F-8E71-DA18A64C6828}"/>
            </c:ext>
          </c:extLst>
        </c:ser>
        <c:ser>
          <c:idx val="3"/>
          <c:order val="1"/>
          <c:tx>
            <c:v>ΔP measured Run 2</c:v>
          </c:tx>
          <c:spPr>
            <a:ln w="25400" cap="rnd">
              <a:noFill/>
              <a:round/>
            </a:ln>
            <a:effectLst/>
          </c:spPr>
          <c:marker>
            <c:symbol val="diamond"/>
            <c:size val="9"/>
            <c:spPr>
              <a:solidFill>
                <a:srgbClr val="00B0F0"/>
              </a:solidFill>
              <a:ln>
                <a:solidFill>
                  <a:srgbClr val="00B0F0"/>
                </a:solidFill>
              </a:ln>
            </c:spPr>
          </c:marker>
          <c:xVal>
            <c:numRef>
              <c:f>'W-3by8'!$B$25:$B$33</c:f>
              <c:numCache>
                <c:formatCode>General</c:formatCode>
                <c:ptCount val="9"/>
                <c:pt idx="0">
                  <c:v>3</c:v>
                </c:pt>
                <c:pt idx="1">
                  <c:v>4</c:v>
                </c:pt>
                <c:pt idx="2">
                  <c:v>5</c:v>
                </c:pt>
                <c:pt idx="3">
                  <c:v>6</c:v>
                </c:pt>
                <c:pt idx="4">
                  <c:v>7</c:v>
                </c:pt>
                <c:pt idx="5">
                  <c:v>8</c:v>
                </c:pt>
                <c:pt idx="6">
                  <c:v>9</c:v>
                </c:pt>
                <c:pt idx="7">
                  <c:v>10</c:v>
                </c:pt>
                <c:pt idx="8">
                  <c:v>11</c:v>
                </c:pt>
              </c:numCache>
            </c:numRef>
          </c:xVal>
          <c:yVal>
            <c:numRef>
              <c:f>'W-3by8'!$P$25:$P$33</c:f>
              <c:numCache>
                <c:formatCode>General</c:formatCode>
                <c:ptCount val="9"/>
                <c:pt idx="0">
                  <c:v>0.39999999999999991</c:v>
                </c:pt>
                <c:pt idx="1">
                  <c:v>0.81499999999999995</c:v>
                </c:pt>
                <c:pt idx="2">
                  <c:v>1.3049999999999999</c:v>
                </c:pt>
                <c:pt idx="3">
                  <c:v>1.9350000000000001</c:v>
                </c:pt>
                <c:pt idx="4">
                  <c:v>2.4349999999999996</c:v>
                </c:pt>
                <c:pt idx="5">
                  <c:v>3.2549999999999999</c:v>
                </c:pt>
                <c:pt idx="6">
                  <c:v>4.004999999999999</c:v>
                </c:pt>
                <c:pt idx="7">
                  <c:v>4.8399999999999981</c:v>
                </c:pt>
                <c:pt idx="8">
                  <c:v>5.7900000000000009</c:v>
                </c:pt>
              </c:numCache>
            </c:numRef>
          </c:yVal>
          <c:smooth val="0"/>
          <c:extLst>
            <c:ext xmlns:c16="http://schemas.microsoft.com/office/drawing/2014/chart" uri="{C3380CC4-5D6E-409C-BE32-E72D297353CC}">
              <c16:uniqueId val="{00000001-EDD8-4D7F-8E71-DA18A64C6828}"/>
            </c:ext>
          </c:extLst>
        </c:ser>
        <c:ser>
          <c:idx val="2"/>
          <c:order val="2"/>
          <c:tx>
            <c:v>ΔP measured Run 3</c:v>
          </c:tx>
          <c:spPr>
            <a:ln w="25400">
              <a:noFill/>
            </a:ln>
          </c:spPr>
          <c:marker>
            <c:symbol val="triangle"/>
            <c:size val="8"/>
            <c:spPr>
              <a:solidFill>
                <a:srgbClr val="F797E5"/>
              </a:solidFill>
              <a:ln w="15875">
                <a:solidFill>
                  <a:srgbClr val="FF0000"/>
                </a:solidFill>
              </a:ln>
            </c:spPr>
          </c:marker>
          <c:xVal>
            <c:numRef>
              <c:f>'W-3by8'!$B$37:$B$45</c:f>
              <c:numCache>
                <c:formatCode>General</c:formatCode>
                <c:ptCount val="9"/>
                <c:pt idx="0">
                  <c:v>3</c:v>
                </c:pt>
                <c:pt idx="1">
                  <c:v>4</c:v>
                </c:pt>
                <c:pt idx="2">
                  <c:v>5</c:v>
                </c:pt>
                <c:pt idx="3">
                  <c:v>6</c:v>
                </c:pt>
                <c:pt idx="4">
                  <c:v>7</c:v>
                </c:pt>
                <c:pt idx="5">
                  <c:v>8</c:v>
                </c:pt>
                <c:pt idx="6">
                  <c:v>9</c:v>
                </c:pt>
                <c:pt idx="7">
                  <c:v>10</c:v>
                </c:pt>
                <c:pt idx="8">
                  <c:v>11</c:v>
                </c:pt>
              </c:numCache>
            </c:numRef>
          </c:xVal>
          <c:yVal>
            <c:numRef>
              <c:f>'W-3by8'!$P$37:$P$45</c:f>
              <c:numCache>
                <c:formatCode>General</c:formatCode>
                <c:ptCount val="9"/>
                <c:pt idx="0">
                  <c:v>0.45999999999999985</c:v>
                </c:pt>
                <c:pt idx="1">
                  <c:v>0.84</c:v>
                </c:pt>
                <c:pt idx="2">
                  <c:v>1.32</c:v>
                </c:pt>
                <c:pt idx="3">
                  <c:v>1.9149999999999996</c:v>
                </c:pt>
                <c:pt idx="4">
                  <c:v>2.5049999999999999</c:v>
                </c:pt>
                <c:pt idx="5">
                  <c:v>3.08</c:v>
                </c:pt>
                <c:pt idx="6">
                  <c:v>4.13</c:v>
                </c:pt>
                <c:pt idx="7">
                  <c:v>4.9649999999999999</c:v>
                </c:pt>
                <c:pt idx="8">
                  <c:v>5.9500000000000011</c:v>
                </c:pt>
              </c:numCache>
            </c:numRef>
          </c:yVal>
          <c:smooth val="0"/>
          <c:extLst>
            <c:ext xmlns:c16="http://schemas.microsoft.com/office/drawing/2014/chart" uri="{C3380CC4-5D6E-409C-BE32-E72D297353CC}">
              <c16:uniqueId val="{00000002-EDD8-4D7F-8E71-DA18A64C6828}"/>
            </c:ext>
          </c:extLst>
        </c:ser>
        <c:dLbls>
          <c:showLegendKey val="0"/>
          <c:showVal val="0"/>
          <c:showCatName val="0"/>
          <c:showSerName val="0"/>
          <c:showPercent val="0"/>
          <c:showBubbleSize val="0"/>
        </c:dLbls>
        <c:axId val="225535264"/>
        <c:axId val="225535656"/>
      </c:scatterChart>
      <c:valAx>
        <c:axId val="225535264"/>
        <c:scaling>
          <c:orientation val="minMax"/>
        </c:scaling>
        <c:delete val="0"/>
        <c:axPos val="b"/>
        <c:title>
          <c:tx>
            <c:rich>
              <a:bodyPr rot="0" vert="horz"/>
              <a:lstStyle/>
              <a:p>
                <a:pPr>
                  <a:defRPr>
                    <a:solidFill>
                      <a:schemeClr val="tx1"/>
                    </a:solidFill>
                  </a:defRPr>
                </a:pPr>
                <a:r>
                  <a:rPr lang="en-US">
                    <a:solidFill>
                      <a:schemeClr val="tx1"/>
                    </a:solidFill>
                  </a:rPr>
                  <a:t>Speed</a:t>
                </a:r>
              </a:p>
            </c:rich>
          </c:tx>
          <c:overlay val="0"/>
          <c:spPr>
            <a:noFill/>
            <a:ln>
              <a:noFill/>
            </a:ln>
            <a:effectLst/>
          </c:spPr>
        </c:title>
        <c:numFmt formatCode="General" sourceLinked="1"/>
        <c:majorTickMark val="none"/>
        <c:minorTickMark val="none"/>
        <c:tickLblPos val="nextTo"/>
        <c:spPr>
          <a:noFill/>
          <a:ln w="19050" cap="flat" cmpd="sng" algn="ctr">
            <a:solidFill>
              <a:schemeClr val="tx1"/>
            </a:solidFill>
            <a:round/>
          </a:ln>
          <a:effectLst/>
        </c:spPr>
        <c:txPr>
          <a:bodyPr rot="-60000000" vert="horz"/>
          <a:lstStyle/>
          <a:p>
            <a:pPr>
              <a:defRPr/>
            </a:pPr>
            <a:endParaRPr lang="en-US"/>
          </a:p>
        </c:txPr>
        <c:crossAx val="225535656"/>
        <c:crosses val="autoZero"/>
        <c:crossBetween val="midCat"/>
      </c:valAx>
      <c:valAx>
        <c:axId val="225535656"/>
        <c:scaling>
          <c:orientation val="minMax"/>
        </c:scaling>
        <c:delete val="0"/>
        <c:axPos val="l"/>
        <c:title>
          <c:tx>
            <c:rich>
              <a:bodyPr rot="-5400000" vert="horz"/>
              <a:lstStyle/>
              <a:p>
                <a:pPr>
                  <a:defRPr>
                    <a:solidFill>
                      <a:schemeClr val="tx1"/>
                    </a:solidFill>
                  </a:defRPr>
                </a:pPr>
                <a:r>
                  <a:rPr lang="el-GR">
                    <a:solidFill>
                      <a:schemeClr val="tx1"/>
                    </a:solidFill>
                  </a:rPr>
                  <a:t>Δ</a:t>
                </a:r>
                <a:r>
                  <a:rPr lang="en-US">
                    <a:solidFill>
                      <a:schemeClr val="tx1"/>
                    </a:solidFill>
                  </a:rPr>
                  <a:t>P (Psi)</a:t>
                </a:r>
              </a:p>
            </c:rich>
          </c:tx>
          <c:layout>
            <c:manualLayout>
              <c:xMode val="edge"/>
              <c:yMode val="edge"/>
              <c:x val="3.9644235959866707E-2"/>
              <c:y val="0.41983134594093174"/>
            </c:manualLayout>
          </c:layout>
          <c:overlay val="0"/>
          <c:spPr>
            <a:noFill/>
            <a:ln>
              <a:noFill/>
            </a:ln>
            <a:effectLst/>
          </c:spPr>
        </c:title>
        <c:numFmt formatCode="General" sourceLinked="1"/>
        <c:majorTickMark val="none"/>
        <c:minorTickMark val="none"/>
        <c:tickLblPos val="nextTo"/>
        <c:spPr>
          <a:noFill/>
          <a:ln w="19050" cap="flat" cmpd="sng" algn="ctr">
            <a:solidFill>
              <a:schemeClr val="tx1"/>
            </a:solidFill>
            <a:round/>
          </a:ln>
          <a:effectLst/>
        </c:spPr>
        <c:txPr>
          <a:bodyPr rot="-60000000" vert="horz"/>
          <a:lstStyle/>
          <a:p>
            <a:pPr>
              <a:defRPr/>
            </a:pPr>
            <a:endParaRPr lang="en-US"/>
          </a:p>
        </c:txPr>
        <c:crossAx val="225535264"/>
        <c:crosses val="autoZero"/>
        <c:crossBetween val="midCat"/>
      </c:valAx>
      <c:spPr>
        <a:noFill/>
        <a:ln w="22225">
          <a:solidFill>
            <a:schemeClr val="tx1"/>
          </a:solidFill>
        </a:ln>
      </c:spPr>
    </c:plotArea>
    <c:legend>
      <c:legendPos val="r"/>
      <c:layout>
        <c:manualLayout>
          <c:xMode val="edge"/>
          <c:yMode val="edge"/>
          <c:x val="0.20729293944639898"/>
          <c:y val="0.17390135476824561"/>
          <c:w val="0.30350649781318279"/>
          <c:h val="0.21714897034749459"/>
        </c:manualLayout>
      </c:layout>
      <c:overlay val="0"/>
      <c:spPr>
        <a:noFill/>
        <a:ln>
          <a:solidFill>
            <a:schemeClr val="tx1"/>
          </a:solidFill>
        </a:ln>
        <a:effectLst/>
      </c:spPr>
      <c:txPr>
        <a:bodyPr rot="0" vert="horz"/>
        <a:lstStyle/>
        <a:p>
          <a:pPr>
            <a:defRPr/>
          </a:pPr>
          <a:endParaRPr lang="en-US"/>
        </a:p>
      </c:txPr>
    </c:legend>
    <c:plotVisOnly val="1"/>
    <c:dispBlanksAs val="gap"/>
    <c:showDLblsOverMax val="0"/>
    <c:extLst/>
  </c:chart>
  <c:spPr>
    <a:ln>
      <a:noFill/>
    </a:ln>
  </c:spPr>
  <c:txPr>
    <a:bodyPr/>
    <a:lstStyle/>
    <a:p>
      <a:pPr>
        <a:defRPr sz="1400">
          <a:solidFill>
            <a:schemeClr val="tx1"/>
          </a:solidFill>
        </a:defRPr>
      </a:pPr>
      <a:endParaRPr lang="en-US"/>
    </a:p>
  </c:txPr>
  <c:externalData r:id="rId1">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a:pPr>
            <a:r>
              <a:rPr lang="en-US"/>
              <a:t>3/8"</a:t>
            </a:r>
          </a:p>
        </c:rich>
      </c:tx>
      <c:layout>
        <c:manualLayout>
          <c:xMode val="edge"/>
          <c:yMode val="edge"/>
          <c:x val="0.89495097130444745"/>
          <c:y val="0.14503298030365297"/>
        </c:manualLayout>
      </c:layout>
      <c:overlay val="0"/>
      <c:spPr>
        <a:noFill/>
        <a:ln w="19050">
          <a:solidFill>
            <a:schemeClr val="tx1"/>
          </a:solidFill>
        </a:ln>
        <a:effectLst/>
      </c:spPr>
    </c:title>
    <c:autoTitleDeleted val="0"/>
    <c:plotArea>
      <c:layout>
        <c:manualLayout>
          <c:layoutTarget val="inner"/>
          <c:xMode val="edge"/>
          <c:yMode val="edge"/>
          <c:x val="0.1816067703075577"/>
          <c:y val="0.14739935677054453"/>
          <c:w val="0.66682229625143008"/>
          <c:h val="0.59008701720598222"/>
        </c:manualLayout>
      </c:layout>
      <c:scatterChart>
        <c:scatterStyle val="lineMarker"/>
        <c:varyColors val="0"/>
        <c:ser>
          <c:idx val="0"/>
          <c:order val="0"/>
          <c:tx>
            <c:v>ΔP measured Run 1</c:v>
          </c:tx>
          <c:spPr>
            <a:ln w="25400" cap="rnd">
              <a:noFill/>
              <a:round/>
            </a:ln>
            <a:effectLst/>
          </c:spPr>
          <c:marker>
            <c:symbol val="circle"/>
            <c:size val="8"/>
            <c:spPr>
              <a:solidFill>
                <a:srgbClr val="92D050"/>
              </a:solidFill>
              <a:ln>
                <a:solidFill>
                  <a:srgbClr val="92D050"/>
                </a:solidFill>
              </a:ln>
            </c:spPr>
          </c:marker>
          <c:xVal>
            <c:numRef>
              <c:f>'W-3by8'!$Q$13:$Q$21</c:f>
              <c:numCache>
                <c:formatCode>General</c:formatCode>
                <c:ptCount val="9"/>
                <c:pt idx="0">
                  <c:v>3807.8254513628076</c:v>
                </c:pt>
                <c:pt idx="1">
                  <c:v>6841.2451966908739</c:v>
                </c:pt>
                <c:pt idx="2">
                  <c:v>9964.1008629894823</c:v>
                </c:pt>
                <c:pt idx="3">
                  <c:v>13199.11950843733</c:v>
                </c:pt>
                <c:pt idx="4">
                  <c:v>15412.076452983934</c:v>
                </c:pt>
                <c:pt idx="5">
                  <c:v>17870.946879197789</c:v>
                </c:pt>
                <c:pt idx="6">
                  <c:v>19643.475704361415</c:v>
                </c:pt>
                <c:pt idx="7">
                  <c:v>21932.427665505584</c:v>
                </c:pt>
                <c:pt idx="8">
                  <c:v>25681.578234710516</c:v>
                </c:pt>
              </c:numCache>
            </c:numRef>
          </c:xVal>
          <c:yVal>
            <c:numRef>
              <c:f>'W-3by8'!$P$13:$P$21</c:f>
              <c:numCache>
                <c:formatCode>General</c:formatCode>
                <c:ptCount val="9"/>
                <c:pt idx="0">
                  <c:v>0.41999999999999993</c:v>
                </c:pt>
                <c:pt idx="1">
                  <c:v>0.78</c:v>
                </c:pt>
                <c:pt idx="2">
                  <c:v>1.31</c:v>
                </c:pt>
                <c:pt idx="3">
                  <c:v>1.9300000000000006</c:v>
                </c:pt>
                <c:pt idx="4">
                  <c:v>2.4999999999999996</c:v>
                </c:pt>
                <c:pt idx="5">
                  <c:v>3.0299999999999994</c:v>
                </c:pt>
                <c:pt idx="6">
                  <c:v>3.8049999999999997</c:v>
                </c:pt>
                <c:pt idx="7">
                  <c:v>5.0200000000000005</c:v>
                </c:pt>
                <c:pt idx="8">
                  <c:v>5.6450000000000014</c:v>
                </c:pt>
              </c:numCache>
            </c:numRef>
          </c:yVal>
          <c:smooth val="0"/>
          <c:extLst>
            <c:ext xmlns:c16="http://schemas.microsoft.com/office/drawing/2014/chart" uri="{C3380CC4-5D6E-409C-BE32-E72D297353CC}">
              <c16:uniqueId val="{00000000-8E28-4D90-A808-EF75CE24E312}"/>
            </c:ext>
          </c:extLst>
        </c:ser>
        <c:ser>
          <c:idx val="3"/>
          <c:order val="1"/>
          <c:tx>
            <c:v>ΔP measured Run 2</c:v>
          </c:tx>
          <c:spPr>
            <a:ln w="25400" cap="rnd">
              <a:noFill/>
              <a:round/>
            </a:ln>
            <a:effectLst/>
          </c:spPr>
          <c:marker>
            <c:symbol val="diamond"/>
            <c:size val="9"/>
            <c:spPr>
              <a:solidFill>
                <a:srgbClr val="00B0F0"/>
              </a:solidFill>
              <a:ln>
                <a:solidFill>
                  <a:srgbClr val="00B0F0"/>
                </a:solidFill>
              </a:ln>
            </c:spPr>
          </c:marker>
          <c:xVal>
            <c:numRef>
              <c:f>'W-3by8'!$Q$25:$Q$33</c:f>
              <c:numCache>
                <c:formatCode>General</c:formatCode>
                <c:ptCount val="9"/>
                <c:pt idx="0">
                  <c:v>4935.7738945005203</c:v>
                </c:pt>
                <c:pt idx="1">
                  <c:v>8513.5134792942172</c:v>
                </c:pt>
                <c:pt idx="2">
                  <c:v>6572.2454349557438</c:v>
                </c:pt>
                <c:pt idx="3">
                  <c:v>14075.098731919925</c:v>
                </c:pt>
                <c:pt idx="4">
                  <c:v>14343.795145001604</c:v>
                </c:pt>
                <c:pt idx="5">
                  <c:v>16073.42633548959</c:v>
                </c:pt>
                <c:pt idx="6">
                  <c:v>11049.649929333964</c:v>
                </c:pt>
                <c:pt idx="7">
                  <c:v>17173.679453706256</c:v>
                </c:pt>
                <c:pt idx="8">
                  <c:v>14336.885432626446</c:v>
                </c:pt>
              </c:numCache>
            </c:numRef>
          </c:xVal>
          <c:yVal>
            <c:numRef>
              <c:f>'W-3by8'!$P$25:$P$33</c:f>
              <c:numCache>
                <c:formatCode>General</c:formatCode>
                <c:ptCount val="9"/>
                <c:pt idx="0">
                  <c:v>0.39999999999999991</c:v>
                </c:pt>
                <c:pt idx="1">
                  <c:v>0.81499999999999995</c:v>
                </c:pt>
                <c:pt idx="2">
                  <c:v>1.3049999999999999</c:v>
                </c:pt>
                <c:pt idx="3">
                  <c:v>1.9350000000000001</c:v>
                </c:pt>
                <c:pt idx="4">
                  <c:v>2.4349999999999996</c:v>
                </c:pt>
                <c:pt idx="5">
                  <c:v>3.2549999999999999</c:v>
                </c:pt>
                <c:pt idx="6">
                  <c:v>4.004999999999999</c:v>
                </c:pt>
                <c:pt idx="7">
                  <c:v>4.8399999999999981</c:v>
                </c:pt>
                <c:pt idx="8">
                  <c:v>5.7900000000000009</c:v>
                </c:pt>
              </c:numCache>
            </c:numRef>
          </c:yVal>
          <c:smooth val="0"/>
          <c:extLst>
            <c:ext xmlns:c16="http://schemas.microsoft.com/office/drawing/2014/chart" uri="{C3380CC4-5D6E-409C-BE32-E72D297353CC}">
              <c16:uniqueId val="{00000001-8E28-4D90-A808-EF75CE24E312}"/>
            </c:ext>
          </c:extLst>
        </c:ser>
        <c:ser>
          <c:idx val="2"/>
          <c:order val="2"/>
          <c:tx>
            <c:v>ΔP measured Run 3</c:v>
          </c:tx>
          <c:spPr>
            <a:ln w="25400">
              <a:noFill/>
            </a:ln>
          </c:spPr>
          <c:marker>
            <c:symbol val="triangle"/>
            <c:size val="8"/>
            <c:spPr>
              <a:solidFill>
                <a:srgbClr val="F797E5"/>
              </a:solidFill>
              <a:ln w="15875">
                <a:solidFill>
                  <a:srgbClr val="FF0000"/>
                </a:solidFill>
              </a:ln>
            </c:spPr>
          </c:marker>
          <c:xVal>
            <c:numRef>
              <c:f>'W-3by8'!$Q$37:$Q$45</c:f>
              <c:numCache>
                <c:formatCode>General</c:formatCode>
                <c:ptCount val="9"/>
                <c:pt idx="0">
                  <c:v>3257.6585646567969</c:v>
                </c:pt>
                <c:pt idx="1">
                  <c:v>5174.8967411731301</c:v>
                </c:pt>
                <c:pt idx="2">
                  <c:v>9004.7455937800532</c:v>
                </c:pt>
                <c:pt idx="3">
                  <c:v>10985.055596688249</c:v>
                </c:pt>
                <c:pt idx="4">
                  <c:v>13112.859742149671</c:v>
                </c:pt>
                <c:pt idx="5">
                  <c:v>13130.432590906235</c:v>
                </c:pt>
                <c:pt idx="6">
                  <c:v>15001.503892318568</c:v>
                </c:pt>
                <c:pt idx="7">
                  <c:v>16630.331975223813</c:v>
                </c:pt>
                <c:pt idx="8">
                  <c:v>16595.67989705778</c:v>
                </c:pt>
              </c:numCache>
            </c:numRef>
          </c:xVal>
          <c:yVal>
            <c:numRef>
              <c:f>'W-3by8'!$P$37:$P$45</c:f>
              <c:numCache>
                <c:formatCode>General</c:formatCode>
                <c:ptCount val="9"/>
                <c:pt idx="0">
                  <c:v>0.45999999999999985</c:v>
                </c:pt>
                <c:pt idx="1">
                  <c:v>0.84</c:v>
                </c:pt>
                <c:pt idx="2">
                  <c:v>1.32</c:v>
                </c:pt>
                <c:pt idx="3">
                  <c:v>1.9149999999999996</c:v>
                </c:pt>
                <c:pt idx="4">
                  <c:v>2.5049999999999999</c:v>
                </c:pt>
                <c:pt idx="5">
                  <c:v>3.08</c:v>
                </c:pt>
                <c:pt idx="6">
                  <c:v>4.13</c:v>
                </c:pt>
                <c:pt idx="7">
                  <c:v>4.9649999999999999</c:v>
                </c:pt>
                <c:pt idx="8">
                  <c:v>5.9500000000000011</c:v>
                </c:pt>
              </c:numCache>
            </c:numRef>
          </c:yVal>
          <c:smooth val="0"/>
          <c:extLst>
            <c:ext xmlns:c16="http://schemas.microsoft.com/office/drawing/2014/chart" uri="{C3380CC4-5D6E-409C-BE32-E72D297353CC}">
              <c16:uniqueId val="{00000002-8E28-4D90-A808-EF75CE24E312}"/>
            </c:ext>
          </c:extLst>
        </c:ser>
        <c:dLbls>
          <c:showLegendKey val="0"/>
          <c:showVal val="0"/>
          <c:showCatName val="0"/>
          <c:showSerName val="0"/>
          <c:showPercent val="0"/>
          <c:showBubbleSize val="0"/>
        </c:dLbls>
        <c:axId val="225536440"/>
        <c:axId val="225536832"/>
      </c:scatterChart>
      <c:valAx>
        <c:axId val="225536440"/>
        <c:scaling>
          <c:orientation val="minMax"/>
        </c:scaling>
        <c:delete val="0"/>
        <c:axPos val="b"/>
        <c:title>
          <c:tx>
            <c:rich>
              <a:bodyPr rot="0" vert="horz"/>
              <a:lstStyle/>
              <a:p>
                <a:pPr>
                  <a:defRPr>
                    <a:solidFill>
                      <a:schemeClr val="tx1"/>
                    </a:solidFill>
                  </a:defRPr>
                </a:pPr>
                <a:r>
                  <a:rPr lang="en-US">
                    <a:solidFill>
                      <a:schemeClr val="tx1"/>
                    </a:solidFill>
                  </a:rPr>
                  <a:t>Re</a:t>
                </a:r>
              </a:p>
            </c:rich>
          </c:tx>
          <c:overlay val="0"/>
          <c:spPr>
            <a:noFill/>
            <a:ln>
              <a:noFill/>
            </a:ln>
            <a:effectLst/>
          </c:spPr>
        </c:title>
        <c:numFmt formatCode="General" sourceLinked="1"/>
        <c:majorTickMark val="none"/>
        <c:minorTickMark val="none"/>
        <c:tickLblPos val="nextTo"/>
        <c:spPr>
          <a:noFill/>
          <a:ln w="19050" cap="flat" cmpd="sng" algn="ctr">
            <a:solidFill>
              <a:schemeClr val="tx1"/>
            </a:solidFill>
            <a:round/>
          </a:ln>
          <a:effectLst/>
        </c:spPr>
        <c:txPr>
          <a:bodyPr rot="-60000000" vert="horz"/>
          <a:lstStyle/>
          <a:p>
            <a:pPr>
              <a:defRPr/>
            </a:pPr>
            <a:endParaRPr lang="en-US"/>
          </a:p>
        </c:txPr>
        <c:crossAx val="225536832"/>
        <c:crosses val="autoZero"/>
        <c:crossBetween val="midCat"/>
      </c:valAx>
      <c:valAx>
        <c:axId val="225536832"/>
        <c:scaling>
          <c:orientation val="minMax"/>
        </c:scaling>
        <c:delete val="0"/>
        <c:axPos val="l"/>
        <c:title>
          <c:tx>
            <c:rich>
              <a:bodyPr rot="-5400000" vert="horz"/>
              <a:lstStyle/>
              <a:p>
                <a:pPr>
                  <a:defRPr>
                    <a:solidFill>
                      <a:schemeClr val="tx1"/>
                    </a:solidFill>
                  </a:defRPr>
                </a:pPr>
                <a:r>
                  <a:rPr lang="el-GR">
                    <a:solidFill>
                      <a:schemeClr val="tx1"/>
                    </a:solidFill>
                  </a:rPr>
                  <a:t>Δ</a:t>
                </a:r>
                <a:r>
                  <a:rPr lang="en-US">
                    <a:solidFill>
                      <a:schemeClr val="tx1"/>
                    </a:solidFill>
                  </a:rPr>
                  <a:t>P (Psi)</a:t>
                </a:r>
              </a:p>
            </c:rich>
          </c:tx>
          <c:layout>
            <c:manualLayout>
              <c:xMode val="edge"/>
              <c:yMode val="edge"/>
              <c:x val="3.9644235959866707E-2"/>
              <c:y val="0.41983134594093174"/>
            </c:manualLayout>
          </c:layout>
          <c:overlay val="0"/>
          <c:spPr>
            <a:noFill/>
            <a:ln>
              <a:noFill/>
            </a:ln>
            <a:effectLst/>
          </c:spPr>
        </c:title>
        <c:numFmt formatCode="General" sourceLinked="1"/>
        <c:majorTickMark val="none"/>
        <c:minorTickMark val="none"/>
        <c:tickLblPos val="nextTo"/>
        <c:spPr>
          <a:noFill/>
          <a:ln w="19050" cap="flat" cmpd="sng" algn="ctr">
            <a:solidFill>
              <a:schemeClr val="tx1"/>
            </a:solidFill>
            <a:round/>
          </a:ln>
          <a:effectLst/>
        </c:spPr>
        <c:txPr>
          <a:bodyPr rot="-60000000" vert="horz"/>
          <a:lstStyle/>
          <a:p>
            <a:pPr>
              <a:defRPr/>
            </a:pPr>
            <a:endParaRPr lang="en-US"/>
          </a:p>
        </c:txPr>
        <c:crossAx val="225536440"/>
        <c:crosses val="autoZero"/>
        <c:crossBetween val="midCat"/>
      </c:valAx>
      <c:spPr>
        <a:noFill/>
        <a:ln w="22225">
          <a:solidFill>
            <a:schemeClr val="tx1"/>
          </a:solidFill>
        </a:ln>
      </c:spPr>
    </c:plotArea>
    <c:legend>
      <c:legendPos val="r"/>
      <c:layout>
        <c:manualLayout>
          <c:xMode val="edge"/>
          <c:yMode val="edge"/>
          <c:x val="0.18165186082508916"/>
          <c:y val="0.15672510190777852"/>
          <c:w val="0.29107695672656303"/>
          <c:h val="0.20807093376467758"/>
        </c:manualLayout>
      </c:layout>
      <c:overlay val="0"/>
      <c:spPr>
        <a:noFill/>
        <a:ln>
          <a:solidFill>
            <a:schemeClr val="tx1"/>
          </a:solidFill>
        </a:ln>
        <a:effectLst/>
      </c:spPr>
      <c:txPr>
        <a:bodyPr rot="0" vert="horz"/>
        <a:lstStyle/>
        <a:p>
          <a:pPr>
            <a:defRPr/>
          </a:pPr>
          <a:endParaRPr lang="en-US"/>
        </a:p>
      </c:txPr>
    </c:legend>
    <c:plotVisOnly val="1"/>
    <c:dispBlanksAs val="gap"/>
    <c:showDLblsOverMax val="0"/>
    <c:extLst/>
  </c:chart>
  <c:spPr>
    <a:ln>
      <a:noFill/>
    </a:ln>
  </c:spPr>
  <c:txPr>
    <a:bodyPr/>
    <a:lstStyle/>
    <a:p>
      <a:pPr>
        <a:defRPr sz="1400">
          <a:solidFill>
            <a:schemeClr val="tx1"/>
          </a:solidFill>
        </a:defRPr>
      </a:pPr>
      <a:endParaRPr lang="en-US"/>
    </a:p>
  </c:txPr>
  <c:externalData r:id="rId1">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a:pPr>
            <a:r>
              <a:rPr lang="en-US"/>
              <a:t>1/4"</a:t>
            </a:r>
          </a:p>
        </c:rich>
      </c:tx>
      <c:layout>
        <c:manualLayout>
          <c:xMode val="edge"/>
          <c:yMode val="edge"/>
          <c:x val="0.8970877919106266"/>
          <c:y val="7.3754271282127484E-2"/>
        </c:manualLayout>
      </c:layout>
      <c:overlay val="0"/>
      <c:spPr>
        <a:noFill/>
        <a:ln w="19050">
          <a:solidFill>
            <a:schemeClr val="tx1"/>
          </a:solidFill>
        </a:ln>
        <a:effectLst/>
      </c:spPr>
    </c:title>
    <c:autoTitleDeleted val="0"/>
    <c:plotArea>
      <c:layout>
        <c:manualLayout>
          <c:layoutTarget val="inner"/>
          <c:xMode val="edge"/>
          <c:yMode val="edge"/>
          <c:x val="0.14491200619153377"/>
          <c:y val="6.4492866609495589E-2"/>
          <c:w val="0.75001021818837532"/>
          <c:h val="0.75795407649515512"/>
        </c:manualLayout>
      </c:layout>
      <c:scatterChart>
        <c:scatterStyle val="lineMarker"/>
        <c:varyColors val="0"/>
        <c:ser>
          <c:idx val="0"/>
          <c:order val="0"/>
          <c:tx>
            <c:v>ΔP measured Run 1</c:v>
          </c:tx>
          <c:spPr>
            <a:ln w="25400" cap="rnd">
              <a:noFill/>
              <a:round/>
            </a:ln>
            <a:effectLst/>
          </c:spPr>
          <c:marker>
            <c:symbol val="circle"/>
            <c:size val="8"/>
            <c:spPr>
              <a:solidFill>
                <a:srgbClr val="92D050"/>
              </a:solidFill>
              <a:ln>
                <a:solidFill>
                  <a:srgbClr val="92D050"/>
                </a:solidFill>
              </a:ln>
            </c:spPr>
          </c:marker>
          <c:xVal>
            <c:numRef>
              <c:f>'W-1by4. '!$C$13:$C$21</c:f>
              <c:numCache>
                <c:formatCode>General</c:formatCode>
                <c:ptCount val="9"/>
                <c:pt idx="0">
                  <c:v>3</c:v>
                </c:pt>
                <c:pt idx="1">
                  <c:v>4</c:v>
                </c:pt>
                <c:pt idx="2">
                  <c:v>5</c:v>
                </c:pt>
                <c:pt idx="3">
                  <c:v>6</c:v>
                </c:pt>
                <c:pt idx="4">
                  <c:v>7</c:v>
                </c:pt>
                <c:pt idx="5">
                  <c:v>8</c:v>
                </c:pt>
                <c:pt idx="6">
                  <c:v>9</c:v>
                </c:pt>
                <c:pt idx="7">
                  <c:v>10</c:v>
                </c:pt>
                <c:pt idx="8">
                  <c:v>11</c:v>
                </c:pt>
              </c:numCache>
            </c:numRef>
          </c:xVal>
          <c:yVal>
            <c:numRef>
              <c:f>'W-1by4. '!$Q$13:$Q$21</c:f>
              <c:numCache>
                <c:formatCode>General</c:formatCode>
                <c:ptCount val="9"/>
                <c:pt idx="0">
                  <c:v>6.9999999999999951E-2</c:v>
                </c:pt>
                <c:pt idx="1">
                  <c:v>0.69</c:v>
                </c:pt>
                <c:pt idx="2">
                  <c:v>1.4300000000000002</c:v>
                </c:pt>
                <c:pt idx="3">
                  <c:v>2.4849999999999999</c:v>
                </c:pt>
                <c:pt idx="4">
                  <c:v>3.46</c:v>
                </c:pt>
                <c:pt idx="5">
                  <c:v>4.3549999999999995</c:v>
                </c:pt>
                <c:pt idx="6">
                  <c:v>5.2800000000000011</c:v>
                </c:pt>
                <c:pt idx="7">
                  <c:v>6.5699999999999994</c:v>
                </c:pt>
                <c:pt idx="8">
                  <c:v>8.0750000000000011</c:v>
                </c:pt>
              </c:numCache>
            </c:numRef>
          </c:yVal>
          <c:smooth val="0"/>
          <c:extLst>
            <c:ext xmlns:c16="http://schemas.microsoft.com/office/drawing/2014/chart" uri="{C3380CC4-5D6E-409C-BE32-E72D297353CC}">
              <c16:uniqueId val="{00000000-7927-4793-A034-7ACF03E6EDD8}"/>
            </c:ext>
          </c:extLst>
        </c:ser>
        <c:ser>
          <c:idx val="3"/>
          <c:order val="1"/>
          <c:tx>
            <c:v>ΔP measured Run 2</c:v>
          </c:tx>
          <c:spPr>
            <a:ln w="25400" cap="rnd">
              <a:noFill/>
              <a:round/>
            </a:ln>
            <a:effectLst/>
          </c:spPr>
          <c:marker>
            <c:symbol val="diamond"/>
            <c:size val="9"/>
            <c:spPr>
              <a:solidFill>
                <a:srgbClr val="00B0F0"/>
              </a:solidFill>
              <a:ln>
                <a:solidFill>
                  <a:srgbClr val="00B0F0"/>
                </a:solidFill>
              </a:ln>
            </c:spPr>
          </c:marker>
          <c:xVal>
            <c:numRef>
              <c:f>'W-1by4. '!$C$25:$C$33</c:f>
              <c:numCache>
                <c:formatCode>General</c:formatCode>
                <c:ptCount val="9"/>
                <c:pt idx="0">
                  <c:v>3</c:v>
                </c:pt>
                <c:pt idx="1">
                  <c:v>4</c:v>
                </c:pt>
                <c:pt idx="2">
                  <c:v>5</c:v>
                </c:pt>
                <c:pt idx="3">
                  <c:v>6</c:v>
                </c:pt>
                <c:pt idx="4">
                  <c:v>7</c:v>
                </c:pt>
                <c:pt idx="5">
                  <c:v>8</c:v>
                </c:pt>
                <c:pt idx="6">
                  <c:v>9</c:v>
                </c:pt>
                <c:pt idx="7">
                  <c:v>10</c:v>
                </c:pt>
                <c:pt idx="8">
                  <c:v>11</c:v>
                </c:pt>
              </c:numCache>
            </c:numRef>
          </c:xVal>
          <c:yVal>
            <c:numRef>
              <c:f>'W-1by4. '!$Q$25:$Q$33</c:f>
              <c:numCache>
                <c:formatCode>General</c:formatCode>
                <c:ptCount val="9"/>
                <c:pt idx="0">
                  <c:v>7.999999999999996E-2</c:v>
                </c:pt>
                <c:pt idx="1">
                  <c:v>0.69</c:v>
                </c:pt>
                <c:pt idx="2">
                  <c:v>1.5950000000000002</c:v>
                </c:pt>
                <c:pt idx="3">
                  <c:v>2.4249999999999994</c:v>
                </c:pt>
                <c:pt idx="4">
                  <c:v>3.5200000000000005</c:v>
                </c:pt>
                <c:pt idx="5">
                  <c:v>4.3849999999999998</c:v>
                </c:pt>
                <c:pt idx="6">
                  <c:v>5.4399999999999995</c:v>
                </c:pt>
                <c:pt idx="7">
                  <c:v>6.9350000000000005</c:v>
                </c:pt>
                <c:pt idx="8">
                  <c:v>8.3800000000000008</c:v>
                </c:pt>
              </c:numCache>
            </c:numRef>
          </c:yVal>
          <c:smooth val="0"/>
          <c:extLst>
            <c:ext xmlns:c16="http://schemas.microsoft.com/office/drawing/2014/chart" uri="{C3380CC4-5D6E-409C-BE32-E72D297353CC}">
              <c16:uniqueId val="{00000001-7927-4793-A034-7ACF03E6EDD8}"/>
            </c:ext>
          </c:extLst>
        </c:ser>
        <c:ser>
          <c:idx val="2"/>
          <c:order val="2"/>
          <c:tx>
            <c:v>ΔP measured Run 3</c:v>
          </c:tx>
          <c:spPr>
            <a:ln w="25400">
              <a:noFill/>
            </a:ln>
          </c:spPr>
          <c:marker>
            <c:symbol val="triangle"/>
            <c:size val="8"/>
            <c:spPr>
              <a:solidFill>
                <a:srgbClr val="F797E5"/>
              </a:solidFill>
              <a:ln w="15875">
                <a:solidFill>
                  <a:srgbClr val="FF0000"/>
                </a:solidFill>
              </a:ln>
            </c:spPr>
          </c:marker>
          <c:xVal>
            <c:numRef>
              <c:f>'W-1by4. '!$C$36:$C$44</c:f>
              <c:numCache>
                <c:formatCode>General</c:formatCode>
                <c:ptCount val="9"/>
                <c:pt idx="0">
                  <c:v>3</c:v>
                </c:pt>
                <c:pt idx="1">
                  <c:v>4</c:v>
                </c:pt>
                <c:pt idx="2">
                  <c:v>5</c:v>
                </c:pt>
                <c:pt idx="3">
                  <c:v>6</c:v>
                </c:pt>
                <c:pt idx="4">
                  <c:v>7</c:v>
                </c:pt>
                <c:pt idx="5">
                  <c:v>8</c:v>
                </c:pt>
                <c:pt idx="6">
                  <c:v>9</c:v>
                </c:pt>
                <c:pt idx="7">
                  <c:v>10</c:v>
                </c:pt>
                <c:pt idx="8">
                  <c:v>11</c:v>
                </c:pt>
              </c:numCache>
            </c:numRef>
          </c:xVal>
          <c:yVal>
            <c:numRef>
              <c:f>'W-1by4. '!$Q$36:$Q$44</c:f>
              <c:numCache>
                <c:formatCode>General</c:formatCode>
                <c:ptCount val="9"/>
                <c:pt idx="0">
                  <c:v>5.4999999999999938E-2</c:v>
                </c:pt>
                <c:pt idx="1">
                  <c:v>0.73499999999999999</c:v>
                </c:pt>
                <c:pt idx="2">
                  <c:v>1.575</c:v>
                </c:pt>
                <c:pt idx="3">
                  <c:v>2.5350000000000001</c:v>
                </c:pt>
                <c:pt idx="4">
                  <c:v>3.5949999999999993</c:v>
                </c:pt>
                <c:pt idx="5">
                  <c:v>4.5</c:v>
                </c:pt>
                <c:pt idx="6">
                  <c:v>5.5699999999999994</c:v>
                </c:pt>
                <c:pt idx="7">
                  <c:v>6.665</c:v>
                </c:pt>
                <c:pt idx="8">
                  <c:v>8.2049999999999983</c:v>
                </c:pt>
              </c:numCache>
            </c:numRef>
          </c:yVal>
          <c:smooth val="0"/>
          <c:extLst>
            <c:ext xmlns:c16="http://schemas.microsoft.com/office/drawing/2014/chart" uri="{C3380CC4-5D6E-409C-BE32-E72D297353CC}">
              <c16:uniqueId val="{00000002-7927-4793-A034-7ACF03E6EDD8}"/>
            </c:ext>
          </c:extLst>
        </c:ser>
        <c:dLbls>
          <c:showLegendKey val="0"/>
          <c:showVal val="0"/>
          <c:showCatName val="0"/>
          <c:showSerName val="0"/>
          <c:showPercent val="0"/>
          <c:showBubbleSize val="0"/>
        </c:dLbls>
        <c:axId val="225537616"/>
        <c:axId val="225538008"/>
      </c:scatterChart>
      <c:valAx>
        <c:axId val="225537616"/>
        <c:scaling>
          <c:orientation val="minMax"/>
        </c:scaling>
        <c:delete val="0"/>
        <c:axPos val="b"/>
        <c:title>
          <c:tx>
            <c:rich>
              <a:bodyPr rot="0" vert="horz"/>
              <a:lstStyle/>
              <a:p>
                <a:pPr>
                  <a:defRPr>
                    <a:solidFill>
                      <a:schemeClr val="tx1"/>
                    </a:solidFill>
                  </a:defRPr>
                </a:pPr>
                <a:r>
                  <a:rPr lang="en-US">
                    <a:solidFill>
                      <a:schemeClr val="tx1"/>
                    </a:solidFill>
                  </a:rPr>
                  <a:t>Speed</a:t>
                </a:r>
              </a:p>
            </c:rich>
          </c:tx>
          <c:overlay val="0"/>
          <c:spPr>
            <a:noFill/>
            <a:ln>
              <a:noFill/>
            </a:ln>
            <a:effectLst/>
          </c:spPr>
        </c:title>
        <c:numFmt formatCode="General" sourceLinked="1"/>
        <c:majorTickMark val="none"/>
        <c:minorTickMark val="none"/>
        <c:tickLblPos val="nextTo"/>
        <c:spPr>
          <a:noFill/>
          <a:ln w="19050" cap="flat" cmpd="sng" algn="ctr">
            <a:solidFill>
              <a:schemeClr val="tx1"/>
            </a:solidFill>
            <a:round/>
          </a:ln>
          <a:effectLst/>
        </c:spPr>
        <c:txPr>
          <a:bodyPr rot="-60000000" vert="horz"/>
          <a:lstStyle/>
          <a:p>
            <a:pPr>
              <a:defRPr/>
            </a:pPr>
            <a:endParaRPr lang="en-US"/>
          </a:p>
        </c:txPr>
        <c:crossAx val="225538008"/>
        <c:crosses val="autoZero"/>
        <c:crossBetween val="midCat"/>
      </c:valAx>
      <c:valAx>
        <c:axId val="225538008"/>
        <c:scaling>
          <c:orientation val="minMax"/>
        </c:scaling>
        <c:delete val="0"/>
        <c:axPos val="l"/>
        <c:title>
          <c:tx>
            <c:rich>
              <a:bodyPr rot="-5400000" vert="horz"/>
              <a:lstStyle/>
              <a:p>
                <a:pPr>
                  <a:defRPr>
                    <a:solidFill>
                      <a:schemeClr val="tx1"/>
                    </a:solidFill>
                  </a:defRPr>
                </a:pPr>
                <a:r>
                  <a:rPr lang="el-GR">
                    <a:solidFill>
                      <a:schemeClr val="tx1"/>
                    </a:solidFill>
                  </a:rPr>
                  <a:t>Δ</a:t>
                </a:r>
                <a:r>
                  <a:rPr lang="en-US">
                    <a:solidFill>
                      <a:schemeClr val="tx1"/>
                    </a:solidFill>
                  </a:rPr>
                  <a:t>P (Psi)</a:t>
                </a:r>
              </a:p>
            </c:rich>
          </c:tx>
          <c:overlay val="0"/>
          <c:spPr>
            <a:noFill/>
            <a:ln>
              <a:noFill/>
            </a:ln>
            <a:effectLst/>
          </c:spPr>
        </c:title>
        <c:numFmt formatCode="General" sourceLinked="1"/>
        <c:majorTickMark val="none"/>
        <c:minorTickMark val="none"/>
        <c:tickLblPos val="nextTo"/>
        <c:spPr>
          <a:noFill/>
          <a:ln w="19050" cap="flat" cmpd="sng" algn="ctr">
            <a:solidFill>
              <a:schemeClr val="tx1"/>
            </a:solidFill>
            <a:round/>
          </a:ln>
          <a:effectLst/>
        </c:spPr>
        <c:txPr>
          <a:bodyPr rot="-60000000" vert="horz"/>
          <a:lstStyle/>
          <a:p>
            <a:pPr>
              <a:defRPr/>
            </a:pPr>
            <a:endParaRPr lang="en-US"/>
          </a:p>
        </c:txPr>
        <c:crossAx val="225537616"/>
        <c:crosses val="autoZero"/>
        <c:crossBetween val="midCat"/>
      </c:valAx>
      <c:spPr>
        <a:noFill/>
        <a:ln w="22225">
          <a:solidFill>
            <a:schemeClr val="tx1"/>
          </a:solidFill>
        </a:ln>
      </c:spPr>
    </c:plotArea>
    <c:legend>
      <c:legendPos val="r"/>
      <c:layout>
        <c:manualLayout>
          <c:xMode val="edge"/>
          <c:yMode val="edge"/>
          <c:x val="0.17457365906184802"/>
          <c:y val="9.8342329850278146E-2"/>
          <c:w val="0.30350649781318279"/>
          <c:h val="0.21714897034749459"/>
        </c:manualLayout>
      </c:layout>
      <c:overlay val="0"/>
      <c:spPr>
        <a:noFill/>
        <a:ln>
          <a:solidFill>
            <a:schemeClr val="tx1"/>
          </a:solidFill>
        </a:ln>
        <a:effectLst/>
      </c:spPr>
      <c:txPr>
        <a:bodyPr rot="0" vert="horz"/>
        <a:lstStyle/>
        <a:p>
          <a:pPr>
            <a:defRPr/>
          </a:pPr>
          <a:endParaRPr lang="en-US"/>
        </a:p>
      </c:txPr>
    </c:legend>
    <c:plotVisOnly val="1"/>
    <c:dispBlanksAs val="gap"/>
    <c:showDLblsOverMax val="0"/>
    <c:extLst/>
  </c:chart>
  <c:spPr>
    <a:ln>
      <a:noFill/>
    </a:ln>
  </c:spPr>
  <c:txPr>
    <a:bodyPr/>
    <a:lstStyle/>
    <a:p>
      <a:pPr>
        <a:defRPr sz="1400">
          <a:solidFill>
            <a:schemeClr val="tx1"/>
          </a:solidFill>
        </a:defRPr>
      </a:pPr>
      <a:endParaRPr lang="en-US"/>
    </a:p>
  </c:txPr>
  <c:externalData r:id="rId1">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a:pPr>
            <a:r>
              <a:rPr lang="en-US"/>
              <a:t>1/4"</a:t>
            </a:r>
          </a:p>
        </c:rich>
      </c:tx>
      <c:layout>
        <c:manualLayout>
          <c:xMode val="edge"/>
          <c:yMode val="edge"/>
          <c:x val="0.89495092713618962"/>
          <c:y val="0.14795213688415337"/>
        </c:manualLayout>
      </c:layout>
      <c:overlay val="0"/>
      <c:spPr>
        <a:noFill/>
        <a:ln w="19050">
          <a:solidFill>
            <a:schemeClr val="tx1"/>
          </a:solidFill>
        </a:ln>
        <a:effectLst/>
      </c:spPr>
    </c:title>
    <c:autoTitleDeleted val="0"/>
    <c:plotArea>
      <c:layout>
        <c:manualLayout>
          <c:layoutTarget val="inner"/>
          <c:xMode val="edge"/>
          <c:yMode val="edge"/>
          <c:x val="0.13545796779784394"/>
          <c:y val="0.14739934681129768"/>
          <c:w val="0.75001021818837532"/>
          <c:h val="0.67474012599768329"/>
        </c:manualLayout>
      </c:layout>
      <c:scatterChart>
        <c:scatterStyle val="lineMarker"/>
        <c:varyColors val="0"/>
        <c:ser>
          <c:idx val="0"/>
          <c:order val="0"/>
          <c:tx>
            <c:v>ΔP measured Run 1</c:v>
          </c:tx>
          <c:spPr>
            <a:ln w="25400" cap="rnd">
              <a:noFill/>
              <a:round/>
            </a:ln>
            <a:effectLst/>
          </c:spPr>
          <c:marker>
            <c:symbol val="circle"/>
            <c:size val="8"/>
            <c:spPr>
              <a:solidFill>
                <a:srgbClr val="92D050"/>
              </a:solidFill>
              <a:ln>
                <a:solidFill>
                  <a:srgbClr val="92D050"/>
                </a:solidFill>
              </a:ln>
            </c:spPr>
          </c:marker>
          <c:xVal>
            <c:numRef>
              <c:f>'W-1by4. '!$R$13:$R$21</c:f>
              <c:numCache>
                <c:formatCode>General</c:formatCode>
                <c:ptCount val="9"/>
                <c:pt idx="0">
                  <c:v>1041.1847571402695</c:v>
                </c:pt>
                <c:pt idx="1">
                  <c:v>3107.6508495733215</c:v>
                </c:pt>
                <c:pt idx="2">
                  <c:v>4881.9985129361312</c:v>
                </c:pt>
                <c:pt idx="3">
                  <c:v>6650.6350712485309</c:v>
                </c:pt>
                <c:pt idx="4">
                  <c:v>7968.2339657034408</c:v>
                </c:pt>
                <c:pt idx="5">
                  <c:v>8999.4899518647726</c:v>
                </c:pt>
                <c:pt idx="6">
                  <c:v>9994.628655849916</c:v>
                </c:pt>
                <c:pt idx="7">
                  <c:v>11244.894127823502</c:v>
                </c:pt>
                <c:pt idx="8">
                  <c:v>12974.636663224624</c:v>
                </c:pt>
              </c:numCache>
            </c:numRef>
          </c:xVal>
          <c:yVal>
            <c:numRef>
              <c:f>'W-1by4. '!$Q$13:$Q$21</c:f>
              <c:numCache>
                <c:formatCode>General</c:formatCode>
                <c:ptCount val="9"/>
                <c:pt idx="0">
                  <c:v>6.9999999999999951E-2</c:v>
                </c:pt>
                <c:pt idx="1">
                  <c:v>0.69</c:v>
                </c:pt>
                <c:pt idx="2">
                  <c:v>1.4300000000000002</c:v>
                </c:pt>
                <c:pt idx="3">
                  <c:v>2.4849999999999999</c:v>
                </c:pt>
                <c:pt idx="4">
                  <c:v>3.46</c:v>
                </c:pt>
                <c:pt idx="5">
                  <c:v>4.3549999999999995</c:v>
                </c:pt>
                <c:pt idx="6">
                  <c:v>5.2800000000000011</c:v>
                </c:pt>
                <c:pt idx="7">
                  <c:v>6.5699999999999994</c:v>
                </c:pt>
                <c:pt idx="8">
                  <c:v>8.0750000000000011</c:v>
                </c:pt>
              </c:numCache>
            </c:numRef>
          </c:yVal>
          <c:smooth val="0"/>
          <c:extLst>
            <c:ext xmlns:c16="http://schemas.microsoft.com/office/drawing/2014/chart" uri="{C3380CC4-5D6E-409C-BE32-E72D297353CC}">
              <c16:uniqueId val="{00000000-BCA5-40A2-A47F-0F4C1BCEEA0E}"/>
            </c:ext>
          </c:extLst>
        </c:ser>
        <c:ser>
          <c:idx val="3"/>
          <c:order val="1"/>
          <c:tx>
            <c:v>ΔP measured Run 2</c:v>
          </c:tx>
          <c:spPr>
            <a:ln w="25400" cap="rnd">
              <a:noFill/>
              <a:round/>
            </a:ln>
            <a:effectLst/>
          </c:spPr>
          <c:marker>
            <c:symbol val="diamond"/>
            <c:size val="9"/>
            <c:spPr>
              <a:solidFill>
                <a:srgbClr val="00B0F0"/>
              </a:solidFill>
              <a:ln>
                <a:solidFill>
                  <a:srgbClr val="00B0F0"/>
                </a:solidFill>
              </a:ln>
            </c:spPr>
          </c:marker>
          <c:xVal>
            <c:numRef>
              <c:f>'W-1by4. '!$R$25:$R$33</c:f>
              <c:numCache>
                <c:formatCode>General</c:formatCode>
                <c:ptCount val="9"/>
                <c:pt idx="0">
                  <c:v>1032.6715842392287</c:v>
                </c:pt>
                <c:pt idx="1">
                  <c:v>3314.8350315626926</c:v>
                </c:pt>
                <c:pt idx="2">
                  <c:v>5275.2849433367119</c:v>
                </c:pt>
                <c:pt idx="3">
                  <c:v>6685.3940169760817</c:v>
                </c:pt>
                <c:pt idx="4">
                  <c:v>8251.9381452982725</c:v>
                </c:pt>
                <c:pt idx="5">
                  <c:v>9277.4181405647596</c:v>
                </c:pt>
                <c:pt idx="6">
                  <c:v>10323.305792239731</c:v>
                </c:pt>
                <c:pt idx="7">
                  <c:v>11881.765604024122</c:v>
                </c:pt>
                <c:pt idx="8">
                  <c:v>13103.154490203522</c:v>
                </c:pt>
              </c:numCache>
            </c:numRef>
          </c:xVal>
          <c:yVal>
            <c:numRef>
              <c:f>'W-1by4. '!$Q$25:$Q$33</c:f>
              <c:numCache>
                <c:formatCode>General</c:formatCode>
                <c:ptCount val="9"/>
                <c:pt idx="0">
                  <c:v>7.999999999999996E-2</c:v>
                </c:pt>
                <c:pt idx="1">
                  <c:v>0.69</c:v>
                </c:pt>
                <c:pt idx="2">
                  <c:v>1.5950000000000002</c:v>
                </c:pt>
                <c:pt idx="3">
                  <c:v>2.4249999999999994</c:v>
                </c:pt>
                <c:pt idx="4">
                  <c:v>3.5200000000000005</c:v>
                </c:pt>
                <c:pt idx="5">
                  <c:v>4.3849999999999998</c:v>
                </c:pt>
                <c:pt idx="6">
                  <c:v>5.4399999999999995</c:v>
                </c:pt>
                <c:pt idx="7">
                  <c:v>6.9350000000000005</c:v>
                </c:pt>
                <c:pt idx="8">
                  <c:v>8.3800000000000008</c:v>
                </c:pt>
              </c:numCache>
            </c:numRef>
          </c:yVal>
          <c:smooth val="0"/>
          <c:extLst>
            <c:ext xmlns:c16="http://schemas.microsoft.com/office/drawing/2014/chart" uri="{C3380CC4-5D6E-409C-BE32-E72D297353CC}">
              <c16:uniqueId val="{00000001-BCA5-40A2-A47F-0F4C1BCEEA0E}"/>
            </c:ext>
          </c:extLst>
        </c:ser>
        <c:ser>
          <c:idx val="2"/>
          <c:order val="2"/>
          <c:tx>
            <c:v>ΔP measured Run 3</c:v>
          </c:tx>
          <c:spPr>
            <a:ln w="25400">
              <a:noFill/>
            </a:ln>
          </c:spPr>
          <c:marker>
            <c:symbol val="triangle"/>
            <c:size val="8"/>
            <c:spPr>
              <a:solidFill>
                <a:srgbClr val="F797E5"/>
              </a:solidFill>
              <a:ln w="15875">
                <a:solidFill>
                  <a:srgbClr val="FF0000"/>
                </a:solidFill>
              </a:ln>
            </c:spPr>
          </c:marker>
          <c:xVal>
            <c:numRef>
              <c:f>'W-1by4. '!$R$36:$R$44</c:f>
              <c:numCache>
                <c:formatCode>General</c:formatCode>
                <c:ptCount val="9"/>
                <c:pt idx="0">
                  <c:v>1160.7156837736288</c:v>
                </c:pt>
                <c:pt idx="1">
                  <c:v>3230.0292532350586</c:v>
                </c:pt>
                <c:pt idx="2">
                  <c:v>5244.83525319198</c:v>
                </c:pt>
                <c:pt idx="3">
                  <c:v>6811.907267151104</c:v>
                </c:pt>
                <c:pt idx="4">
                  <c:v>8334.5979194094871</c:v>
                </c:pt>
                <c:pt idx="5">
                  <c:v>9405.6226633266579</c:v>
                </c:pt>
                <c:pt idx="6">
                  <c:v>10576.180500187602</c:v>
                </c:pt>
                <c:pt idx="7">
                  <c:v>12279.807509522876</c:v>
                </c:pt>
                <c:pt idx="8">
                  <c:v>13021.956767719139</c:v>
                </c:pt>
              </c:numCache>
            </c:numRef>
          </c:xVal>
          <c:yVal>
            <c:numRef>
              <c:f>'W-1by4. '!$Q$36:$Q$44</c:f>
              <c:numCache>
                <c:formatCode>General</c:formatCode>
                <c:ptCount val="9"/>
                <c:pt idx="0">
                  <c:v>5.4999999999999938E-2</c:v>
                </c:pt>
                <c:pt idx="1">
                  <c:v>0.73499999999999999</c:v>
                </c:pt>
                <c:pt idx="2">
                  <c:v>1.575</c:v>
                </c:pt>
                <c:pt idx="3">
                  <c:v>2.5350000000000001</c:v>
                </c:pt>
                <c:pt idx="4">
                  <c:v>3.5949999999999993</c:v>
                </c:pt>
                <c:pt idx="5">
                  <c:v>4.5</c:v>
                </c:pt>
                <c:pt idx="6">
                  <c:v>5.5699999999999994</c:v>
                </c:pt>
                <c:pt idx="7">
                  <c:v>6.665</c:v>
                </c:pt>
                <c:pt idx="8">
                  <c:v>8.2049999999999983</c:v>
                </c:pt>
              </c:numCache>
            </c:numRef>
          </c:yVal>
          <c:smooth val="0"/>
          <c:extLst>
            <c:ext xmlns:c16="http://schemas.microsoft.com/office/drawing/2014/chart" uri="{C3380CC4-5D6E-409C-BE32-E72D297353CC}">
              <c16:uniqueId val="{00000002-BCA5-40A2-A47F-0F4C1BCEEA0E}"/>
            </c:ext>
          </c:extLst>
        </c:ser>
        <c:dLbls>
          <c:showLegendKey val="0"/>
          <c:showVal val="0"/>
          <c:showCatName val="0"/>
          <c:showSerName val="0"/>
          <c:showPercent val="0"/>
          <c:showBubbleSize val="0"/>
        </c:dLbls>
        <c:axId val="225538792"/>
        <c:axId val="225539184"/>
      </c:scatterChart>
      <c:valAx>
        <c:axId val="225538792"/>
        <c:scaling>
          <c:orientation val="minMax"/>
        </c:scaling>
        <c:delete val="0"/>
        <c:axPos val="b"/>
        <c:title>
          <c:tx>
            <c:rich>
              <a:bodyPr rot="0" vert="horz"/>
              <a:lstStyle/>
              <a:p>
                <a:pPr>
                  <a:defRPr>
                    <a:solidFill>
                      <a:schemeClr val="tx1"/>
                    </a:solidFill>
                  </a:defRPr>
                </a:pPr>
                <a:r>
                  <a:rPr lang="en-US">
                    <a:solidFill>
                      <a:schemeClr val="tx1"/>
                    </a:solidFill>
                  </a:rPr>
                  <a:t>Re</a:t>
                </a:r>
              </a:p>
            </c:rich>
          </c:tx>
          <c:overlay val="0"/>
          <c:spPr>
            <a:noFill/>
            <a:ln>
              <a:noFill/>
            </a:ln>
            <a:effectLst/>
          </c:spPr>
        </c:title>
        <c:numFmt formatCode="General" sourceLinked="1"/>
        <c:majorTickMark val="none"/>
        <c:minorTickMark val="none"/>
        <c:tickLblPos val="nextTo"/>
        <c:spPr>
          <a:noFill/>
          <a:ln w="19050" cap="flat" cmpd="sng" algn="ctr">
            <a:solidFill>
              <a:schemeClr val="tx1"/>
            </a:solidFill>
            <a:round/>
          </a:ln>
          <a:effectLst/>
        </c:spPr>
        <c:txPr>
          <a:bodyPr rot="-60000000" vert="horz"/>
          <a:lstStyle/>
          <a:p>
            <a:pPr>
              <a:defRPr/>
            </a:pPr>
            <a:endParaRPr lang="en-US"/>
          </a:p>
        </c:txPr>
        <c:crossAx val="225539184"/>
        <c:crosses val="autoZero"/>
        <c:crossBetween val="midCat"/>
      </c:valAx>
      <c:valAx>
        <c:axId val="225539184"/>
        <c:scaling>
          <c:orientation val="minMax"/>
        </c:scaling>
        <c:delete val="0"/>
        <c:axPos val="l"/>
        <c:title>
          <c:tx>
            <c:rich>
              <a:bodyPr rot="-5400000" vert="horz"/>
              <a:lstStyle/>
              <a:p>
                <a:pPr>
                  <a:defRPr>
                    <a:solidFill>
                      <a:schemeClr val="tx1"/>
                    </a:solidFill>
                  </a:defRPr>
                </a:pPr>
                <a:r>
                  <a:rPr lang="el-GR">
                    <a:solidFill>
                      <a:schemeClr val="tx1"/>
                    </a:solidFill>
                  </a:rPr>
                  <a:t>Δ</a:t>
                </a:r>
                <a:r>
                  <a:rPr lang="en-US">
                    <a:solidFill>
                      <a:schemeClr val="tx1"/>
                    </a:solidFill>
                  </a:rPr>
                  <a:t>P (Psi)</a:t>
                </a:r>
              </a:p>
            </c:rich>
          </c:tx>
          <c:overlay val="0"/>
          <c:spPr>
            <a:noFill/>
            <a:ln>
              <a:noFill/>
            </a:ln>
            <a:effectLst/>
          </c:spPr>
        </c:title>
        <c:numFmt formatCode="General" sourceLinked="1"/>
        <c:majorTickMark val="none"/>
        <c:minorTickMark val="none"/>
        <c:tickLblPos val="nextTo"/>
        <c:spPr>
          <a:noFill/>
          <a:ln w="19050" cap="flat" cmpd="sng" algn="ctr">
            <a:solidFill>
              <a:schemeClr val="tx1"/>
            </a:solidFill>
            <a:round/>
          </a:ln>
          <a:effectLst/>
        </c:spPr>
        <c:txPr>
          <a:bodyPr rot="-60000000" vert="horz"/>
          <a:lstStyle/>
          <a:p>
            <a:pPr>
              <a:defRPr/>
            </a:pPr>
            <a:endParaRPr lang="en-US"/>
          </a:p>
        </c:txPr>
        <c:crossAx val="225538792"/>
        <c:crosses val="autoZero"/>
        <c:crossBetween val="midCat"/>
      </c:valAx>
      <c:spPr>
        <a:noFill/>
        <a:ln w="22225">
          <a:solidFill>
            <a:schemeClr val="tx1"/>
          </a:solidFill>
        </a:ln>
      </c:spPr>
    </c:plotArea>
    <c:legend>
      <c:legendPos val="r"/>
      <c:layout>
        <c:manualLayout>
          <c:xMode val="edge"/>
          <c:yMode val="edge"/>
          <c:x val="0.16388998149424872"/>
          <c:y val="0.18219972110237834"/>
          <c:w val="0.30350649781318279"/>
          <c:h val="0.2083917440515306"/>
        </c:manualLayout>
      </c:layout>
      <c:overlay val="0"/>
      <c:spPr>
        <a:noFill/>
        <a:ln>
          <a:solidFill>
            <a:schemeClr val="tx1"/>
          </a:solidFill>
        </a:ln>
        <a:effectLst/>
      </c:spPr>
      <c:txPr>
        <a:bodyPr rot="0" vert="horz"/>
        <a:lstStyle/>
        <a:p>
          <a:pPr>
            <a:defRPr/>
          </a:pPr>
          <a:endParaRPr lang="en-US"/>
        </a:p>
      </c:txPr>
    </c:legend>
    <c:plotVisOnly val="1"/>
    <c:dispBlanksAs val="gap"/>
    <c:showDLblsOverMax val="0"/>
    <c:extLst/>
  </c:chart>
  <c:spPr>
    <a:ln>
      <a:noFill/>
    </a:ln>
  </c:spPr>
  <c:txPr>
    <a:bodyPr/>
    <a:lstStyle/>
    <a:p>
      <a:pPr>
        <a:defRPr sz="1400">
          <a:solidFill>
            <a:schemeClr val="tx1"/>
          </a:solidFill>
        </a:defRPr>
      </a:pPr>
      <a:endParaRPr lang="en-US"/>
    </a:p>
  </c:txPr>
  <c:externalData r:id="rId1">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a:pPr>
            <a:r>
              <a:rPr lang="en-US"/>
              <a:t>3/8"</a:t>
            </a:r>
          </a:p>
        </c:rich>
      </c:tx>
      <c:layout>
        <c:manualLayout>
          <c:xMode val="edge"/>
          <c:yMode val="edge"/>
          <c:x val="0.89922454404737873"/>
          <c:y val="5.5846698092504331E-2"/>
        </c:manualLayout>
      </c:layout>
      <c:overlay val="0"/>
      <c:spPr>
        <a:noFill/>
        <a:ln w="19050">
          <a:solidFill>
            <a:schemeClr val="tx1"/>
          </a:solidFill>
        </a:ln>
        <a:effectLst/>
      </c:spPr>
    </c:title>
    <c:autoTitleDeleted val="0"/>
    <c:plotArea>
      <c:layout>
        <c:manualLayout>
          <c:layoutTarget val="inner"/>
          <c:xMode val="edge"/>
          <c:yMode val="edge"/>
          <c:x val="0.14115397407385147"/>
          <c:y val="5.0230653652796678E-2"/>
          <c:w val="0.75001021818837532"/>
          <c:h val="0.7439253044189148"/>
        </c:manualLayout>
      </c:layout>
      <c:scatterChart>
        <c:scatterStyle val="lineMarker"/>
        <c:varyColors val="0"/>
        <c:ser>
          <c:idx val="0"/>
          <c:order val="0"/>
          <c:tx>
            <c:v>ΔP measured Run 1</c:v>
          </c:tx>
          <c:spPr>
            <a:ln w="25400" cap="rnd">
              <a:noFill/>
              <a:round/>
            </a:ln>
            <a:effectLst/>
          </c:spPr>
          <c:marker>
            <c:symbol val="circle"/>
            <c:size val="8"/>
            <c:spPr>
              <a:solidFill>
                <a:srgbClr val="92D050"/>
              </a:solidFill>
              <a:ln>
                <a:solidFill>
                  <a:srgbClr val="92D050"/>
                </a:solidFill>
              </a:ln>
            </c:spPr>
          </c:marker>
          <c:xVal>
            <c:numRef>
              <c:f>'O-3by8 '!$B$13:$B$21</c:f>
              <c:numCache>
                <c:formatCode>General</c:formatCode>
                <c:ptCount val="9"/>
                <c:pt idx="0">
                  <c:v>3</c:v>
                </c:pt>
                <c:pt idx="1">
                  <c:v>4</c:v>
                </c:pt>
                <c:pt idx="2">
                  <c:v>5</c:v>
                </c:pt>
                <c:pt idx="3">
                  <c:v>6</c:v>
                </c:pt>
                <c:pt idx="4">
                  <c:v>7</c:v>
                </c:pt>
                <c:pt idx="5">
                  <c:v>8</c:v>
                </c:pt>
                <c:pt idx="6">
                  <c:v>9</c:v>
                </c:pt>
                <c:pt idx="7">
                  <c:v>10</c:v>
                </c:pt>
                <c:pt idx="8">
                  <c:v>11</c:v>
                </c:pt>
              </c:numCache>
            </c:numRef>
          </c:xVal>
          <c:yVal>
            <c:numRef>
              <c:f>'O-3by8 '!$P$13:$P$21</c:f>
              <c:numCache>
                <c:formatCode>General</c:formatCode>
                <c:ptCount val="9"/>
                <c:pt idx="0">
                  <c:v>0.14000000000000001</c:v>
                </c:pt>
                <c:pt idx="1">
                  <c:v>0.62999999999999989</c:v>
                </c:pt>
                <c:pt idx="2">
                  <c:v>1.0049999999999999</c:v>
                </c:pt>
                <c:pt idx="3">
                  <c:v>1.2899999999999998</c:v>
                </c:pt>
                <c:pt idx="4">
                  <c:v>1.9</c:v>
                </c:pt>
                <c:pt idx="5">
                  <c:v>2.38</c:v>
                </c:pt>
                <c:pt idx="6">
                  <c:v>2.9750000000000005</c:v>
                </c:pt>
                <c:pt idx="7">
                  <c:v>3.6749999999999989</c:v>
                </c:pt>
                <c:pt idx="8">
                  <c:v>4.1449999999999996</c:v>
                </c:pt>
              </c:numCache>
            </c:numRef>
          </c:yVal>
          <c:smooth val="0"/>
          <c:extLst>
            <c:ext xmlns:c16="http://schemas.microsoft.com/office/drawing/2014/chart" uri="{C3380CC4-5D6E-409C-BE32-E72D297353CC}">
              <c16:uniqueId val="{00000000-7909-452B-9EF9-7D3554B7E4E3}"/>
            </c:ext>
          </c:extLst>
        </c:ser>
        <c:ser>
          <c:idx val="3"/>
          <c:order val="1"/>
          <c:tx>
            <c:v>ΔP measured Run 2</c:v>
          </c:tx>
          <c:spPr>
            <a:ln w="25400" cap="rnd">
              <a:noFill/>
              <a:round/>
            </a:ln>
            <a:effectLst/>
          </c:spPr>
          <c:marker>
            <c:symbol val="diamond"/>
            <c:size val="9"/>
            <c:spPr>
              <a:solidFill>
                <a:srgbClr val="00B0F0"/>
              </a:solidFill>
              <a:ln>
                <a:solidFill>
                  <a:srgbClr val="00B0F0"/>
                </a:solidFill>
              </a:ln>
            </c:spPr>
          </c:marker>
          <c:xVal>
            <c:numRef>
              <c:f>'O-3by8 '!$B$25:$B$33</c:f>
              <c:numCache>
                <c:formatCode>General</c:formatCode>
                <c:ptCount val="9"/>
                <c:pt idx="0">
                  <c:v>3</c:v>
                </c:pt>
                <c:pt idx="1">
                  <c:v>4</c:v>
                </c:pt>
                <c:pt idx="2">
                  <c:v>5</c:v>
                </c:pt>
                <c:pt idx="3">
                  <c:v>6</c:v>
                </c:pt>
                <c:pt idx="4">
                  <c:v>7</c:v>
                </c:pt>
                <c:pt idx="5">
                  <c:v>8</c:v>
                </c:pt>
                <c:pt idx="6">
                  <c:v>9</c:v>
                </c:pt>
                <c:pt idx="7">
                  <c:v>10</c:v>
                </c:pt>
                <c:pt idx="8">
                  <c:v>11</c:v>
                </c:pt>
              </c:numCache>
            </c:numRef>
          </c:xVal>
          <c:yVal>
            <c:numRef>
              <c:f>'O-3by8 '!$P$25:$P$33</c:f>
              <c:numCache>
                <c:formatCode>General</c:formatCode>
                <c:ptCount val="9"/>
                <c:pt idx="0">
                  <c:v>0.13500000000000001</c:v>
                </c:pt>
                <c:pt idx="1">
                  <c:v>0.25</c:v>
                </c:pt>
                <c:pt idx="2">
                  <c:v>0.88000000000000034</c:v>
                </c:pt>
                <c:pt idx="3">
                  <c:v>1.2650000000000001</c:v>
                </c:pt>
                <c:pt idx="4">
                  <c:v>1.9399999999999995</c:v>
                </c:pt>
                <c:pt idx="5">
                  <c:v>2.4500000000000002</c:v>
                </c:pt>
                <c:pt idx="6">
                  <c:v>3.0300000000000002</c:v>
                </c:pt>
                <c:pt idx="7">
                  <c:v>3.5149999999999988</c:v>
                </c:pt>
                <c:pt idx="8">
                  <c:v>4.33</c:v>
                </c:pt>
              </c:numCache>
            </c:numRef>
          </c:yVal>
          <c:smooth val="0"/>
          <c:extLst>
            <c:ext xmlns:c16="http://schemas.microsoft.com/office/drawing/2014/chart" uri="{C3380CC4-5D6E-409C-BE32-E72D297353CC}">
              <c16:uniqueId val="{00000001-7909-452B-9EF9-7D3554B7E4E3}"/>
            </c:ext>
          </c:extLst>
        </c:ser>
        <c:ser>
          <c:idx val="2"/>
          <c:order val="2"/>
          <c:tx>
            <c:v>ΔP measured Run 3</c:v>
          </c:tx>
          <c:spPr>
            <a:ln w="25400">
              <a:noFill/>
            </a:ln>
          </c:spPr>
          <c:marker>
            <c:symbol val="triangle"/>
            <c:size val="8"/>
            <c:spPr>
              <a:solidFill>
                <a:srgbClr val="F797E5"/>
              </a:solidFill>
              <a:ln w="15875">
                <a:solidFill>
                  <a:srgbClr val="FF0000"/>
                </a:solidFill>
              </a:ln>
            </c:spPr>
          </c:marker>
          <c:xVal>
            <c:numRef>
              <c:f>'O-3by8 '!$B$37:$B$45</c:f>
              <c:numCache>
                <c:formatCode>General</c:formatCode>
                <c:ptCount val="9"/>
                <c:pt idx="0">
                  <c:v>3</c:v>
                </c:pt>
                <c:pt idx="1">
                  <c:v>4</c:v>
                </c:pt>
                <c:pt idx="2">
                  <c:v>5</c:v>
                </c:pt>
                <c:pt idx="3">
                  <c:v>6</c:v>
                </c:pt>
                <c:pt idx="4">
                  <c:v>7</c:v>
                </c:pt>
                <c:pt idx="5">
                  <c:v>8</c:v>
                </c:pt>
                <c:pt idx="6">
                  <c:v>9</c:v>
                </c:pt>
                <c:pt idx="7">
                  <c:v>10</c:v>
                </c:pt>
                <c:pt idx="8">
                  <c:v>11</c:v>
                </c:pt>
              </c:numCache>
            </c:numRef>
          </c:xVal>
          <c:yVal>
            <c:numRef>
              <c:f>'O-3by8 '!$P$37:$P$45</c:f>
              <c:numCache>
                <c:formatCode>General</c:formatCode>
                <c:ptCount val="9"/>
                <c:pt idx="0">
                  <c:v>8.4999999999999964E-2</c:v>
                </c:pt>
                <c:pt idx="1">
                  <c:v>0.19499999999999995</c:v>
                </c:pt>
                <c:pt idx="2">
                  <c:v>0.7350000000000001</c:v>
                </c:pt>
                <c:pt idx="3">
                  <c:v>1.2300000000000002</c:v>
                </c:pt>
                <c:pt idx="4">
                  <c:v>1.9899999999999993</c:v>
                </c:pt>
                <c:pt idx="5">
                  <c:v>2.5049999999999999</c:v>
                </c:pt>
                <c:pt idx="6">
                  <c:v>2.88</c:v>
                </c:pt>
                <c:pt idx="7">
                  <c:v>3.5149999999999997</c:v>
                </c:pt>
                <c:pt idx="8">
                  <c:v>4.2699999999999996</c:v>
                </c:pt>
              </c:numCache>
            </c:numRef>
          </c:yVal>
          <c:smooth val="0"/>
          <c:extLst>
            <c:ext xmlns:c16="http://schemas.microsoft.com/office/drawing/2014/chart" uri="{C3380CC4-5D6E-409C-BE32-E72D297353CC}">
              <c16:uniqueId val="{00000002-7909-452B-9EF9-7D3554B7E4E3}"/>
            </c:ext>
          </c:extLst>
        </c:ser>
        <c:dLbls>
          <c:showLegendKey val="0"/>
          <c:showVal val="0"/>
          <c:showCatName val="0"/>
          <c:showSerName val="0"/>
          <c:showPercent val="0"/>
          <c:showBubbleSize val="0"/>
        </c:dLbls>
        <c:axId val="225539968"/>
        <c:axId val="225540360"/>
      </c:scatterChart>
      <c:valAx>
        <c:axId val="225539968"/>
        <c:scaling>
          <c:orientation val="minMax"/>
        </c:scaling>
        <c:delete val="0"/>
        <c:axPos val="b"/>
        <c:title>
          <c:tx>
            <c:rich>
              <a:bodyPr rot="0" vert="horz"/>
              <a:lstStyle/>
              <a:p>
                <a:pPr>
                  <a:defRPr>
                    <a:solidFill>
                      <a:schemeClr val="tx1"/>
                    </a:solidFill>
                  </a:defRPr>
                </a:pPr>
                <a:r>
                  <a:rPr lang="en-US">
                    <a:solidFill>
                      <a:schemeClr val="tx1"/>
                    </a:solidFill>
                  </a:rPr>
                  <a:t>Speed</a:t>
                </a:r>
              </a:p>
            </c:rich>
          </c:tx>
          <c:overlay val="0"/>
          <c:spPr>
            <a:noFill/>
            <a:ln>
              <a:noFill/>
            </a:ln>
            <a:effectLst/>
          </c:spPr>
        </c:title>
        <c:numFmt formatCode="General" sourceLinked="1"/>
        <c:majorTickMark val="none"/>
        <c:minorTickMark val="none"/>
        <c:tickLblPos val="nextTo"/>
        <c:spPr>
          <a:noFill/>
          <a:ln w="19050" cap="flat" cmpd="sng" algn="ctr">
            <a:solidFill>
              <a:schemeClr val="tx1"/>
            </a:solidFill>
            <a:round/>
          </a:ln>
          <a:effectLst/>
        </c:spPr>
        <c:txPr>
          <a:bodyPr rot="-60000000" vert="horz"/>
          <a:lstStyle/>
          <a:p>
            <a:pPr>
              <a:defRPr/>
            </a:pPr>
            <a:endParaRPr lang="en-US"/>
          </a:p>
        </c:txPr>
        <c:crossAx val="225540360"/>
        <c:crosses val="autoZero"/>
        <c:crossBetween val="midCat"/>
      </c:valAx>
      <c:valAx>
        <c:axId val="225540360"/>
        <c:scaling>
          <c:orientation val="minMax"/>
        </c:scaling>
        <c:delete val="0"/>
        <c:axPos val="l"/>
        <c:title>
          <c:tx>
            <c:rich>
              <a:bodyPr rot="-5400000" vert="horz"/>
              <a:lstStyle/>
              <a:p>
                <a:pPr>
                  <a:defRPr>
                    <a:solidFill>
                      <a:schemeClr val="tx1"/>
                    </a:solidFill>
                  </a:defRPr>
                </a:pPr>
                <a:r>
                  <a:rPr lang="el-GR">
                    <a:solidFill>
                      <a:schemeClr val="tx1"/>
                    </a:solidFill>
                  </a:rPr>
                  <a:t>Δ</a:t>
                </a:r>
                <a:r>
                  <a:rPr lang="en-US">
                    <a:solidFill>
                      <a:schemeClr val="tx1"/>
                    </a:solidFill>
                  </a:rPr>
                  <a:t>P (Psi)</a:t>
                </a:r>
              </a:p>
            </c:rich>
          </c:tx>
          <c:overlay val="0"/>
          <c:spPr>
            <a:noFill/>
            <a:ln>
              <a:noFill/>
            </a:ln>
            <a:effectLst/>
          </c:spPr>
        </c:title>
        <c:numFmt formatCode="General" sourceLinked="1"/>
        <c:majorTickMark val="none"/>
        <c:minorTickMark val="none"/>
        <c:tickLblPos val="nextTo"/>
        <c:spPr>
          <a:noFill/>
          <a:ln w="19050" cap="flat" cmpd="sng" algn="ctr">
            <a:solidFill>
              <a:schemeClr val="tx1"/>
            </a:solidFill>
            <a:round/>
          </a:ln>
          <a:effectLst/>
        </c:spPr>
        <c:txPr>
          <a:bodyPr rot="-60000000" vert="horz"/>
          <a:lstStyle/>
          <a:p>
            <a:pPr>
              <a:defRPr/>
            </a:pPr>
            <a:endParaRPr lang="en-US"/>
          </a:p>
        </c:txPr>
        <c:crossAx val="225539968"/>
        <c:crosses val="autoZero"/>
        <c:crossBetween val="midCat"/>
      </c:valAx>
      <c:spPr>
        <a:noFill/>
        <a:ln w="22225">
          <a:solidFill>
            <a:schemeClr val="tx1"/>
          </a:solidFill>
        </a:ln>
      </c:spPr>
    </c:plotArea>
    <c:legend>
      <c:legendPos val="r"/>
      <c:layout>
        <c:manualLayout>
          <c:xMode val="edge"/>
          <c:yMode val="edge"/>
          <c:x val="0.15747964196783093"/>
          <c:y val="7.0716912894249417E-2"/>
          <c:w val="0.30350649781318279"/>
          <c:h val="0.29295727666148758"/>
        </c:manualLayout>
      </c:layout>
      <c:overlay val="0"/>
      <c:spPr>
        <a:noFill/>
        <a:ln>
          <a:solidFill>
            <a:schemeClr val="tx1"/>
          </a:solidFill>
        </a:ln>
        <a:effectLst/>
      </c:spPr>
      <c:txPr>
        <a:bodyPr rot="0" vert="horz"/>
        <a:lstStyle/>
        <a:p>
          <a:pPr>
            <a:defRPr/>
          </a:pPr>
          <a:endParaRPr lang="en-US"/>
        </a:p>
      </c:txPr>
    </c:legend>
    <c:plotVisOnly val="1"/>
    <c:dispBlanksAs val="gap"/>
    <c:showDLblsOverMax val="0"/>
    <c:extLst/>
  </c:chart>
  <c:spPr>
    <a:noFill/>
    <a:ln>
      <a:noFill/>
    </a:ln>
  </c:spPr>
  <c:txPr>
    <a:bodyPr/>
    <a:lstStyle/>
    <a:p>
      <a:pPr>
        <a:defRPr sz="1400">
          <a:solidFill>
            <a:schemeClr val="tx1"/>
          </a:solidFill>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600" b="1" i="0" u="none" strike="noStrike" kern="1200" spc="0" baseline="0">
                <a:solidFill>
                  <a:schemeClr val="tx1"/>
                </a:solidFill>
                <a:latin typeface="+mn-lt"/>
                <a:ea typeface="+mn-ea"/>
                <a:cs typeface="+mn-cs"/>
              </a:defRPr>
            </a:pPr>
            <a:r>
              <a:rPr lang="en-US" sz="1600" b="1" i="0" baseline="0">
                <a:solidFill>
                  <a:schemeClr val="tx1"/>
                </a:solidFill>
                <a:effectLst/>
              </a:rPr>
              <a:t>3/8"</a:t>
            </a:r>
            <a:endParaRPr lang="en-US" sz="1600" b="1">
              <a:solidFill>
                <a:schemeClr val="tx1"/>
              </a:solidFill>
              <a:effectLst/>
            </a:endParaRPr>
          </a:p>
        </c:rich>
      </c:tx>
      <c:layout>
        <c:manualLayout>
          <c:xMode val="edge"/>
          <c:yMode val="edge"/>
          <c:x val="0.88837246424364869"/>
          <c:y val="3.9222522799139112E-2"/>
        </c:manualLayout>
      </c:layout>
      <c:overlay val="0"/>
      <c:spPr>
        <a:noFill/>
        <a:ln w="19050">
          <a:solidFill>
            <a:schemeClr val="tx1"/>
          </a:solidFill>
        </a:ln>
        <a:effectLst/>
      </c:spPr>
    </c:title>
    <c:autoTitleDeleted val="0"/>
    <c:plotArea>
      <c:layout>
        <c:manualLayout>
          <c:layoutTarget val="inner"/>
          <c:xMode val="edge"/>
          <c:yMode val="edge"/>
          <c:x val="0.13848883714968208"/>
          <c:y val="3.1348644096398585E-2"/>
          <c:w val="0.74197575154646567"/>
          <c:h val="0.82869919397203418"/>
        </c:manualLayout>
      </c:layout>
      <c:scatterChart>
        <c:scatterStyle val="lineMarker"/>
        <c:varyColors val="0"/>
        <c:ser>
          <c:idx val="0"/>
          <c:order val="0"/>
          <c:tx>
            <c:strRef>
              <c:f>'A1-3by8 '!$P$12</c:f>
              <c:strCache>
                <c:ptCount val="1"/>
                <c:pt idx="0">
                  <c:v>ΔP measured</c:v>
                </c:pt>
              </c:strCache>
            </c:strRef>
          </c:tx>
          <c:spPr>
            <a:ln w="31750" cap="rnd">
              <a:solidFill>
                <a:schemeClr val="tx2">
                  <a:lumMod val="75000"/>
                  <a:alpha val="94000"/>
                </a:schemeClr>
              </a:solidFill>
              <a:prstDash val="sysDot"/>
              <a:round/>
            </a:ln>
            <a:effectLst/>
          </c:spPr>
          <c:marker>
            <c:symbol val="dash"/>
            <c:size val="8"/>
            <c:spPr>
              <a:solidFill>
                <a:schemeClr val="bg1"/>
              </a:solidFill>
              <a:ln w="19050">
                <a:solidFill>
                  <a:schemeClr val="tx2">
                    <a:lumMod val="50000"/>
                  </a:schemeClr>
                </a:solidFill>
              </a:ln>
              <a:effectLst/>
            </c:spPr>
          </c:marker>
          <c:xVal>
            <c:numRef>
              <c:f>'A1-3by8 '!$B$13:$B$21</c:f>
              <c:numCache>
                <c:formatCode>General</c:formatCode>
                <c:ptCount val="9"/>
                <c:pt idx="0">
                  <c:v>3</c:v>
                </c:pt>
                <c:pt idx="1">
                  <c:v>4</c:v>
                </c:pt>
                <c:pt idx="2">
                  <c:v>5</c:v>
                </c:pt>
                <c:pt idx="3">
                  <c:v>6</c:v>
                </c:pt>
                <c:pt idx="4">
                  <c:v>7</c:v>
                </c:pt>
                <c:pt idx="5">
                  <c:v>8</c:v>
                </c:pt>
                <c:pt idx="6">
                  <c:v>9</c:v>
                </c:pt>
                <c:pt idx="7">
                  <c:v>10</c:v>
                </c:pt>
                <c:pt idx="8">
                  <c:v>11</c:v>
                </c:pt>
              </c:numCache>
            </c:numRef>
          </c:xVal>
          <c:yVal>
            <c:numRef>
              <c:f>'A1-3by8 '!$P$13:$P$21</c:f>
              <c:numCache>
                <c:formatCode>General</c:formatCode>
                <c:ptCount val="9"/>
                <c:pt idx="0">
                  <c:v>0.14000000000000001</c:v>
                </c:pt>
                <c:pt idx="1">
                  <c:v>0.62999999999999989</c:v>
                </c:pt>
                <c:pt idx="2">
                  <c:v>1.0049999999999999</c:v>
                </c:pt>
                <c:pt idx="3">
                  <c:v>1.2899999999999998</c:v>
                </c:pt>
                <c:pt idx="4">
                  <c:v>1.9</c:v>
                </c:pt>
                <c:pt idx="5">
                  <c:v>2.38</c:v>
                </c:pt>
                <c:pt idx="6">
                  <c:v>2.9750000000000005</c:v>
                </c:pt>
                <c:pt idx="7">
                  <c:v>3.6749999999999989</c:v>
                </c:pt>
                <c:pt idx="8">
                  <c:v>4.1449999999999996</c:v>
                </c:pt>
              </c:numCache>
            </c:numRef>
          </c:yVal>
          <c:smooth val="0"/>
          <c:extLst>
            <c:ext xmlns:c16="http://schemas.microsoft.com/office/drawing/2014/chart" uri="{C3380CC4-5D6E-409C-BE32-E72D297353CC}">
              <c16:uniqueId val="{00000000-9CDC-48D9-B924-A21684E9A006}"/>
            </c:ext>
          </c:extLst>
        </c:ser>
        <c:ser>
          <c:idx val="1"/>
          <c:order val="1"/>
          <c:tx>
            <c:v>ΔP calculated Run 1</c:v>
          </c:tx>
          <c:spPr>
            <a:ln w="28575">
              <a:solidFill>
                <a:srgbClr val="92D050"/>
              </a:solidFill>
              <a:prstDash val="dashDot"/>
            </a:ln>
          </c:spPr>
          <c:marker>
            <c:symbol val="square"/>
            <c:size val="8"/>
            <c:spPr>
              <a:solidFill>
                <a:srgbClr val="92D050"/>
              </a:solidFill>
              <a:ln>
                <a:solidFill>
                  <a:schemeClr val="tx1"/>
                </a:solidFill>
              </a:ln>
            </c:spPr>
          </c:marker>
          <c:xVal>
            <c:numRef>
              <c:f>'A1-3by8 '!$B$13:$B$21</c:f>
              <c:numCache>
                <c:formatCode>General</c:formatCode>
                <c:ptCount val="9"/>
                <c:pt idx="0">
                  <c:v>3</c:v>
                </c:pt>
                <c:pt idx="1">
                  <c:v>4</c:v>
                </c:pt>
                <c:pt idx="2">
                  <c:v>5</c:v>
                </c:pt>
                <c:pt idx="3">
                  <c:v>6</c:v>
                </c:pt>
                <c:pt idx="4">
                  <c:v>7</c:v>
                </c:pt>
                <c:pt idx="5">
                  <c:v>8</c:v>
                </c:pt>
                <c:pt idx="6">
                  <c:v>9</c:v>
                </c:pt>
                <c:pt idx="7">
                  <c:v>10</c:v>
                </c:pt>
                <c:pt idx="8">
                  <c:v>11</c:v>
                </c:pt>
              </c:numCache>
            </c:numRef>
          </c:xVal>
          <c:yVal>
            <c:numRef>
              <c:f>'A1-3by8 '!$U$13:$U$21</c:f>
              <c:numCache>
                <c:formatCode>General</c:formatCode>
                <c:ptCount val="9"/>
                <c:pt idx="0">
                  <c:v>0.13324600864703445</c:v>
                </c:pt>
                <c:pt idx="1">
                  <c:v>0.6423652368244922</c:v>
                </c:pt>
                <c:pt idx="2">
                  <c:v>1.0533938532284675</c:v>
                </c:pt>
                <c:pt idx="3">
                  <c:v>1.3381870538798355</c:v>
                </c:pt>
                <c:pt idx="4">
                  <c:v>1.8306124643062369</c:v>
                </c:pt>
                <c:pt idx="5">
                  <c:v>2.4852824428365543</c:v>
                </c:pt>
                <c:pt idx="6">
                  <c:v>2.7031935110330045</c:v>
                </c:pt>
                <c:pt idx="7">
                  <c:v>3.170042706501718</c:v>
                </c:pt>
                <c:pt idx="8">
                  <c:v>3.528005461347647</c:v>
                </c:pt>
              </c:numCache>
            </c:numRef>
          </c:yVal>
          <c:smooth val="0"/>
          <c:extLst>
            <c:ext xmlns:c16="http://schemas.microsoft.com/office/drawing/2014/chart" uri="{C3380CC4-5D6E-409C-BE32-E72D297353CC}">
              <c16:uniqueId val="{00000001-9CDC-48D9-B924-A21684E9A006}"/>
            </c:ext>
          </c:extLst>
        </c:ser>
        <c:ser>
          <c:idx val="2"/>
          <c:order val="2"/>
          <c:tx>
            <c:v> ΔP calculated Run 2</c:v>
          </c:tx>
          <c:spPr>
            <a:ln w="28575">
              <a:noFill/>
            </a:ln>
          </c:spPr>
          <c:marker>
            <c:symbol val="triangle"/>
            <c:size val="10"/>
            <c:spPr>
              <a:solidFill>
                <a:schemeClr val="accent2">
                  <a:lumMod val="60000"/>
                  <a:lumOff val="40000"/>
                </a:schemeClr>
              </a:solidFill>
              <a:ln w="19050">
                <a:solidFill>
                  <a:srgbClr val="EC12C2"/>
                </a:solidFill>
              </a:ln>
            </c:spPr>
          </c:marker>
          <c:xVal>
            <c:numRef>
              <c:f>'A1-3by8 '!$B$25:$B$33</c:f>
              <c:numCache>
                <c:formatCode>General</c:formatCode>
                <c:ptCount val="9"/>
                <c:pt idx="0">
                  <c:v>3</c:v>
                </c:pt>
                <c:pt idx="1">
                  <c:v>4</c:v>
                </c:pt>
                <c:pt idx="2">
                  <c:v>5</c:v>
                </c:pt>
                <c:pt idx="3">
                  <c:v>6</c:v>
                </c:pt>
                <c:pt idx="4">
                  <c:v>7</c:v>
                </c:pt>
                <c:pt idx="5">
                  <c:v>8</c:v>
                </c:pt>
                <c:pt idx="6">
                  <c:v>9</c:v>
                </c:pt>
                <c:pt idx="7">
                  <c:v>10</c:v>
                </c:pt>
                <c:pt idx="8">
                  <c:v>11</c:v>
                </c:pt>
              </c:numCache>
            </c:numRef>
          </c:xVal>
          <c:yVal>
            <c:numRef>
              <c:f>'A1-3by8 '!$U$25:$U$33</c:f>
              <c:numCache>
                <c:formatCode>General</c:formatCode>
                <c:ptCount val="9"/>
                <c:pt idx="0">
                  <c:v>0.24761119330520392</c:v>
                </c:pt>
                <c:pt idx="1">
                  <c:v>0.35775912906800433</c:v>
                </c:pt>
                <c:pt idx="2">
                  <c:v>1.122389154377639</c:v>
                </c:pt>
                <c:pt idx="3">
                  <c:v>0.84849138985366079</c:v>
                </c:pt>
                <c:pt idx="4">
                  <c:v>1.7509521176097866</c:v>
                </c:pt>
                <c:pt idx="5">
                  <c:v>2.1223157853419439</c:v>
                </c:pt>
                <c:pt idx="6">
                  <c:v>1.7673307363085466</c:v>
                </c:pt>
                <c:pt idx="7">
                  <c:v>2.2942271037892548</c:v>
                </c:pt>
                <c:pt idx="8">
                  <c:v>2.7610386642252309</c:v>
                </c:pt>
              </c:numCache>
            </c:numRef>
          </c:yVal>
          <c:smooth val="0"/>
          <c:extLst>
            <c:ext xmlns:c16="http://schemas.microsoft.com/office/drawing/2014/chart" uri="{C3380CC4-5D6E-409C-BE32-E72D297353CC}">
              <c16:uniqueId val="{00000002-9CDC-48D9-B924-A21684E9A006}"/>
            </c:ext>
          </c:extLst>
        </c:ser>
        <c:ser>
          <c:idx val="3"/>
          <c:order val="3"/>
          <c:tx>
            <c:v>ΔP calculated Run 3</c:v>
          </c:tx>
          <c:spPr>
            <a:ln w="28575">
              <a:noFill/>
              <a:prstDash val="dashDot"/>
            </a:ln>
          </c:spPr>
          <c:marker>
            <c:symbol val="circle"/>
            <c:size val="6"/>
            <c:spPr>
              <a:solidFill>
                <a:srgbClr val="FF3399"/>
              </a:solidFill>
              <a:ln w="15875"/>
            </c:spPr>
          </c:marker>
          <c:xVal>
            <c:numRef>
              <c:f>'A1-3by8 '!$B$37:$B$45</c:f>
              <c:numCache>
                <c:formatCode>General</c:formatCode>
                <c:ptCount val="9"/>
                <c:pt idx="0">
                  <c:v>3</c:v>
                </c:pt>
                <c:pt idx="1">
                  <c:v>4</c:v>
                </c:pt>
                <c:pt idx="2">
                  <c:v>5</c:v>
                </c:pt>
                <c:pt idx="3">
                  <c:v>6</c:v>
                </c:pt>
                <c:pt idx="4">
                  <c:v>7</c:v>
                </c:pt>
                <c:pt idx="5">
                  <c:v>8</c:v>
                </c:pt>
                <c:pt idx="6">
                  <c:v>9</c:v>
                </c:pt>
                <c:pt idx="7">
                  <c:v>10</c:v>
                </c:pt>
                <c:pt idx="8">
                  <c:v>11</c:v>
                </c:pt>
              </c:numCache>
            </c:numRef>
          </c:xVal>
          <c:yVal>
            <c:numRef>
              <c:f>'A1-3by8 '!$U$37:$U$45</c:f>
              <c:numCache>
                <c:formatCode>General</c:formatCode>
                <c:ptCount val="9"/>
                <c:pt idx="0">
                  <c:v>0.36094618608285772</c:v>
                </c:pt>
                <c:pt idx="1">
                  <c:v>0.55842944182083831</c:v>
                </c:pt>
                <c:pt idx="2">
                  <c:v>0.64791569232904456</c:v>
                </c:pt>
                <c:pt idx="3">
                  <c:v>1.1841750778024764</c:v>
                </c:pt>
                <c:pt idx="4">
                  <c:v>1.3534319975478952</c:v>
                </c:pt>
                <c:pt idx="5">
                  <c:v>2.3183535324323645</c:v>
                </c:pt>
                <c:pt idx="6">
                  <c:v>2.5458297744032738</c:v>
                </c:pt>
                <c:pt idx="7">
                  <c:v>2.3319925425375612</c:v>
                </c:pt>
                <c:pt idx="8">
                  <c:v>3.2359680414523355</c:v>
                </c:pt>
              </c:numCache>
            </c:numRef>
          </c:yVal>
          <c:smooth val="0"/>
          <c:extLst>
            <c:ext xmlns:c16="http://schemas.microsoft.com/office/drawing/2014/chart" uri="{C3380CC4-5D6E-409C-BE32-E72D297353CC}">
              <c16:uniqueId val="{00000003-9CDC-48D9-B924-A21684E9A006}"/>
            </c:ext>
          </c:extLst>
        </c:ser>
        <c:dLbls>
          <c:showLegendKey val="0"/>
          <c:showVal val="0"/>
          <c:showCatName val="0"/>
          <c:showSerName val="0"/>
          <c:showPercent val="0"/>
          <c:showBubbleSize val="0"/>
        </c:dLbls>
        <c:axId val="235937432"/>
        <c:axId val="235937824"/>
      </c:scatterChart>
      <c:valAx>
        <c:axId val="235937432"/>
        <c:scaling>
          <c:orientation val="minMax"/>
          <c:max val="12"/>
          <c:min val="0"/>
        </c:scaling>
        <c:delete val="0"/>
        <c:axPos val="b"/>
        <c:title>
          <c:tx>
            <c:rich>
              <a:bodyPr rot="0" spcFirstLastPara="1" vertOverflow="ellipsis" vert="horz" wrap="square" anchor="ctr" anchorCtr="1"/>
              <a:lstStyle/>
              <a:p>
                <a:pPr>
                  <a:defRPr sz="1400" b="1" i="0" u="none" strike="noStrike" kern="1200" baseline="0">
                    <a:solidFill>
                      <a:schemeClr val="tx1"/>
                    </a:solidFill>
                    <a:latin typeface="+mn-lt"/>
                    <a:ea typeface="+mn-ea"/>
                    <a:cs typeface="+mn-cs"/>
                  </a:defRPr>
                </a:pPr>
                <a:r>
                  <a:rPr lang="en-US" sz="1400" b="1">
                    <a:solidFill>
                      <a:schemeClr val="tx1"/>
                    </a:solidFill>
                  </a:rPr>
                  <a:t>Pump speed</a:t>
                </a:r>
              </a:p>
            </c:rich>
          </c:tx>
          <c:layout>
            <c:manualLayout>
              <c:xMode val="edge"/>
              <c:yMode val="edge"/>
              <c:x val="0.41862998414232727"/>
              <c:y val="0.91795045671037567"/>
            </c:manualLayout>
          </c:layout>
          <c:overlay val="0"/>
          <c:spPr>
            <a:noFill/>
            <a:ln>
              <a:noFill/>
            </a:ln>
            <a:effectLst/>
          </c:spPr>
        </c:title>
        <c:numFmt formatCode="General" sourceLinked="1"/>
        <c:majorTickMark val="none"/>
        <c:minorTickMark val="none"/>
        <c:tickLblPos val="nextTo"/>
        <c:spPr>
          <a:noFill/>
          <a:ln w="19050" cap="flat" cmpd="sng" algn="ctr">
            <a:solidFill>
              <a:schemeClr val="tx1"/>
            </a:solidFill>
            <a:round/>
          </a:ln>
          <a:effectLst/>
        </c:spPr>
        <c:txPr>
          <a:bodyPr rot="-60000000" spcFirstLastPara="1" vertOverflow="ellipsis" vert="horz" wrap="square" anchor="ctr" anchorCtr="1"/>
          <a:lstStyle/>
          <a:p>
            <a:pPr>
              <a:defRPr sz="1400" b="0" i="0" u="none" strike="noStrike" kern="1200" baseline="0">
                <a:solidFill>
                  <a:schemeClr val="tx1"/>
                </a:solidFill>
                <a:latin typeface="+mn-lt"/>
                <a:ea typeface="+mn-ea"/>
                <a:cs typeface="+mn-cs"/>
              </a:defRPr>
            </a:pPr>
            <a:endParaRPr lang="en-US"/>
          </a:p>
        </c:txPr>
        <c:crossAx val="235937824"/>
        <c:crosses val="autoZero"/>
        <c:crossBetween val="midCat"/>
        <c:majorUnit val="2"/>
      </c:valAx>
      <c:valAx>
        <c:axId val="235937824"/>
        <c:scaling>
          <c:orientation val="minMax"/>
        </c:scaling>
        <c:delete val="0"/>
        <c:axPos val="l"/>
        <c:title>
          <c:tx>
            <c:rich>
              <a:bodyPr rot="-5400000" spcFirstLastPara="1" vertOverflow="ellipsis" vert="horz" wrap="square" anchor="ctr" anchorCtr="1"/>
              <a:lstStyle/>
              <a:p>
                <a:pPr>
                  <a:defRPr sz="1400" b="1" i="0" u="none" strike="noStrike" kern="1200" baseline="0">
                    <a:solidFill>
                      <a:schemeClr val="tx1"/>
                    </a:solidFill>
                    <a:latin typeface="+mn-lt"/>
                    <a:ea typeface="+mn-ea"/>
                    <a:cs typeface="+mn-cs"/>
                  </a:defRPr>
                </a:pPr>
                <a:r>
                  <a:rPr lang="el-GR" sz="1400" b="1">
                    <a:solidFill>
                      <a:schemeClr val="tx1"/>
                    </a:solidFill>
                  </a:rPr>
                  <a:t>Δ</a:t>
                </a:r>
                <a:r>
                  <a:rPr lang="en-US" sz="1400" b="1">
                    <a:solidFill>
                      <a:schemeClr val="tx1"/>
                    </a:solidFill>
                  </a:rPr>
                  <a:t>P</a:t>
                </a:r>
                <a:r>
                  <a:rPr lang="en-US" sz="1400" b="1" baseline="0">
                    <a:solidFill>
                      <a:schemeClr val="tx1"/>
                    </a:solidFill>
                  </a:rPr>
                  <a:t> (P</a:t>
                </a:r>
                <a:r>
                  <a:rPr lang="en-US" sz="1400" b="1">
                    <a:solidFill>
                      <a:schemeClr val="tx1"/>
                    </a:solidFill>
                  </a:rPr>
                  <a:t>si)</a:t>
                </a:r>
              </a:p>
            </c:rich>
          </c:tx>
          <c:layout>
            <c:manualLayout>
              <c:xMode val="edge"/>
              <c:yMode val="edge"/>
              <c:x val="3.7303654350898441E-2"/>
              <c:y val="0.3721013238729774"/>
            </c:manualLayout>
          </c:layout>
          <c:overlay val="0"/>
          <c:spPr>
            <a:noFill/>
            <a:ln>
              <a:noFill/>
            </a:ln>
            <a:effectLst/>
          </c:spPr>
        </c:title>
        <c:numFmt formatCode="General" sourceLinked="1"/>
        <c:majorTickMark val="none"/>
        <c:minorTickMark val="none"/>
        <c:tickLblPos val="nextTo"/>
        <c:spPr>
          <a:noFill/>
          <a:ln w="19050" cap="flat" cmpd="sng" algn="ctr">
            <a:solidFill>
              <a:schemeClr val="tx1"/>
            </a:solidFill>
            <a:round/>
          </a:ln>
          <a:effectLst/>
        </c:spPr>
        <c:txPr>
          <a:bodyPr rot="-60000000" spcFirstLastPara="1" vertOverflow="ellipsis" vert="horz" wrap="square" anchor="ctr" anchorCtr="1"/>
          <a:lstStyle/>
          <a:p>
            <a:pPr>
              <a:defRPr sz="1400" b="0" i="0" u="none" strike="noStrike" kern="1200" baseline="0">
                <a:solidFill>
                  <a:schemeClr val="tx1"/>
                </a:solidFill>
                <a:latin typeface="+mn-lt"/>
                <a:ea typeface="+mn-ea"/>
                <a:cs typeface="+mn-cs"/>
              </a:defRPr>
            </a:pPr>
            <a:endParaRPr lang="en-US"/>
          </a:p>
        </c:txPr>
        <c:crossAx val="235937432"/>
        <c:crosses val="autoZero"/>
        <c:crossBetween val="midCat"/>
      </c:valAx>
      <c:spPr>
        <a:ln w="19050">
          <a:solidFill>
            <a:schemeClr val="tx1"/>
          </a:solidFill>
        </a:ln>
      </c:spPr>
    </c:plotArea>
    <c:legend>
      <c:legendPos val="r"/>
      <c:layout>
        <c:manualLayout>
          <c:xMode val="edge"/>
          <c:yMode val="edge"/>
          <c:x val="0.1950656167979003"/>
          <c:y val="6.6844769403824514E-2"/>
          <c:w val="0.40423043273436982"/>
          <c:h val="0.33688519017540391"/>
        </c:manualLayout>
      </c:layout>
      <c:overlay val="0"/>
      <c:spPr>
        <a:noFill/>
        <a:ln>
          <a:solidFill>
            <a:schemeClr val="tx1"/>
          </a:solidFill>
        </a:ln>
        <a:effectLst/>
      </c:spPr>
      <c:txPr>
        <a:bodyPr rot="0" spcFirstLastPara="1" vertOverflow="ellipsis" vert="horz" wrap="square" anchor="ctr" anchorCtr="1"/>
        <a:lstStyle/>
        <a:p>
          <a:pPr>
            <a:defRPr sz="1400" b="0" i="0" u="none" strike="noStrike" kern="1200" baseline="0">
              <a:solidFill>
                <a:schemeClr val="tx1"/>
              </a:solidFill>
              <a:latin typeface="+mn-lt"/>
              <a:ea typeface="+mn-ea"/>
              <a:cs typeface="+mn-cs"/>
            </a:defRPr>
          </a:pPr>
          <a:endParaRPr lang="en-US"/>
        </a:p>
      </c:txPr>
    </c:legend>
    <c:plotVisOnly val="1"/>
    <c:dispBlanksAs val="gap"/>
    <c:showDLblsOverMax val="0"/>
    <c:extLst/>
  </c:chart>
  <c:spPr>
    <a:ln>
      <a:noFill/>
    </a:ln>
  </c:spPr>
  <c:txPr>
    <a:bodyPr/>
    <a:lstStyle/>
    <a:p>
      <a:pPr>
        <a:defRPr/>
      </a:pPr>
      <a:endParaRPr lang="en-US"/>
    </a:p>
  </c:txPr>
  <c:externalData r:id="rId1">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a:pPr>
            <a:r>
              <a:rPr lang="en-US"/>
              <a:t>3/8"</a:t>
            </a:r>
          </a:p>
        </c:rich>
      </c:tx>
      <c:layout>
        <c:manualLayout>
          <c:xMode val="edge"/>
          <c:yMode val="edge"/>
          <c:x val="0.9120450568678915"/>
          <c:y val="6.0178266307315612E-2"/>
        </c:manualLayout>
      </c:layout>
      <c:overlay val="0"/>
      <c:spPr>
        <a:noFill/>
        <a:ln w="19050">
          <a:solidFill>
            <a:schemeClr val="tx1"/>
          </a:solidFill>
        </a:ln>
        <a:effectLst/>
      </c:spPr>
    </c:title>
    <c:autoTitleDeleted val="0"/>
    <c:plotArea>
      <c:layout>
        <c:manualLayout>
          <c:layoutTarget val="inner"/>
          <c:xMode val="edge"/>
          <c:yMode val="edge"/>
          <c:x val="0.14756427081230231"/>
          <c:y val="5.0002049491924334E-2"/>
          <c:w val="0.75001021818837532"/>
          <c:h val="0.7621293311490428"/>
        </c:manualLayout>
      </c:layout>
      <c:scatterChart>
        <c:scatterStyle val="lineMarker"/>
        <c:varyColors val="0"/>
        <c:ser>
          <c:idx val="0"/>
          <c:order val="0"/>
          <c:tx>
            <c:v>ΔP measured Run 1</c:v>
          </c:tx>
          <c:spPr>
            <a:ln w="25400" cap="rnd">
              <a:noFill/>
              <a:round/>
            </a:ln>
            <a:effectLst/>
          </c:spPr>
          <c:marker>
            <c:symbol val="circle"/>
            <c:size val="8"/>
            <c:spPr>
              <a:solidFill>
                <a:srgbClr val="92D050"/>
              </a:solidFill>
              <a:ln>
                <a:solidFill>
                  <a:srgbClr val="92D050"/>
                </a:solidFill>
              </a:ln>
            </c:spPr>
          </c:marker>
          <c:xVal>
            <c:numRef>
              <c:f>'O-3by8 '!$Q$13:$Q$21</c:f>
              <c:numCache>
                <c:formatCode>General</c:formatCode>
                <c:ptCount val="9"/>
                <c:pt idx="0">
                  <c:v>73.511167739390089</c:v>
                </c:pt>
                <c:pt idx="1">
                  <c:v>354.3897423542769</c:v>
                </c:pt>
                <c:pt idx="2">
                  <c:v>581.15220880984896</c:v>
                </c:pt>
                <c:pt idx="3">
                  <c:v>738.27121715161547</c:v>
                </c:pt>
                <c:pt idx="4">
                  <c:v>1009.9398946043325</c:v>
                </c:pt>
                <c:pt idx="5">
                  <c:v>1371.1181024497064</c:v>
                </c:pt>
                <c:pt idx="6">
                  <c:v>1491.3385672059349</c:v>
                </c:pt>
                <c:pt idx="7">
                  <c:v>1748.8969726363682</c:v>
                </c:pt>
                <c:pt idx="8">
                  <c:v>1946.3832642193233</c:v>
                </c:pt>
              </c:numCache>
            </c:numRef>
          </c:xVal>
          <c:yVal>
            <c:numRef>
              <c:f>'O-3by8 '!$P$13:$P$21</c:f>
              <c:numCache>
                <c:formatCode>General</c:formatCode>
                <c:ptCount val="9"/>
                <c:pt idx="0">
                  <c:v>0.14000000000000001</c:v>
                </c:pt>
                <c:pt idx="1">
                  <c:v>0.62999999999999989</c:v>
                </c:pt>
                <c:pt idx="2">
                  <c:v>1.0049999999999999</c:v>
                </c:pt>
                <c:pt idx="3">
                  <c:v>1.2899999999999998</c:v>
                </c:pt>
                <c:pt idx="4">
                  <c:v>1.9</c:v>
                </c:pt>
                <c:pt idx="5">
                  <c:v>2.38</c:v>
                </c:pt>
                <c:pt idx="6">
                  <c:v>2.9750000000000005</c:v>
                </c:pt>
                <c:pt idx="7">
                  <c:v>3.6749999999999989</c:v>
                </c:pt>
                <c:pt idx="8">
                  <c:v>4.1449999999999996</c:v>
                </c:pt>
              </c:numCache>
            </c:numRef>
          </c:yVal>
          <c:smooth val="0"/>
          <c:extLst>
            <c:ext xmlns:c16="http://schemas.microsoft.com/office/drawing/2014/chart" uri="{C3380CC4-5D6E-409C-BE32-E72D297353CC}">
              <c16:uniqueId val="{00000000-57C4-4F17-A9E9-D034C202E25A}"/>
            </c:ext>
          </c:extLst>
        </c:ser>
        <c:ser>
          <c:idx val="3"/>
          <c:order val="1"/>
          <c:tx>
            <c:v>ΔP measured Run 2</c:v>
          </c:tx>
          <c:spPr>
            <a:ln w="25400" cap="rnd">
              <a:noFill/>
              <a:round/>
            </a:ln>
            <a:effectLst/>
          </c:spPr>
          <c:marker>
            <c:symbol val="diamond"/>
            <c:size val="9"/>
            <c:spPr>
              <a:solidFill>
                <a:srgbClr val="00B0F0"/>
              </a:solidFill>
              <a:ln>
                <a:solidFill>
                  <a:srgbClr val="00B0F0"/>
                </a:solidFill>
              </a:ln>
            </c:spPr>
          </c:marker>
          <c:xVal>
            <c:numRef>
              <c:f>'O-3by8 '!$Q$25:$Q$33</c:f>
              <c:numCache>
                <c:formatCode>General</c:formatCode>
                <c:ptCount val="9"/>
                <c:pt idx="0">
                  <c:v>136.60587772971533</c:v>
                </c:pt>
                <c:pt idx="1">
                  <c:v>197.37395224259495</c:v>
                </c:pt>
                <c:pt idx="2">
                  <c:v>619.21657717259586</c:v>
                </c:pt>
                <c:pt idx="3">
                  <c:v>468.10852736449948</c:v>
                </c:pt>
                <c:pt idx="4">
                  <c:v>965.99167305802791</c:v>
                </c:pt>
                <c:pt idx="5">
                  <c:v>1170.8711823819369</c:v>
                </c:pt>
                <c:pt idx="6">
                  <c:v>975.0276764530222</c:v>
                </c:pt>
                <c:pt idx="7">
                  <c:v>1265.7138114032396</c:v>
                </c:pt>
                <c:pt idx="8">
                  <c:v>1523.25145377118</c:v>
                </c:pt>
              </c:numCache>
            </c:numRef>
          </c:xVal>
          <c:yVal>
            <c:numRef>
              <c:f>'O-3by8 '!$P$25:$P$33</c:f>
              <c:numCache>
                <c:formatCode>General</c:formatCode>
                <c:ptCount val="9"/>
                <c:pt idx="0">
                  <c:v>0.13500000000000001</c:v>
                </c:pt>
                <c:pt idx="1">
                  <c:v>0.25</c:v>
                </c:pt>
                <c:pt idx="2">
                  <c:v>0.88000000000000034</c:v>
                </c:pt>
                <c:pt idx="3">
                  <c:v>1.2650000000000001</c:v>
                </c:pt>
                <c:pt idx="4">
                  <c:v>1.9399999999999995</c:v>
                </c:pt>
                <c:pt idx="5">
                  <c:v>2.4500000000000002</c:v>
                </c:pt>
                <c:pt idx="6">
                  <c:v>3.0300000000000002</c:v>
                </c:pt>
                <c:pt idx="7">
                  <c:v>3.5149999999999988</c:v>
                </c:pt>
                <c:pt idx="8">
                  <c:v>4.33</c:v>
                </c:pt>
              </c:numCache>
            </c:numRef>
          </c:yVal>
          <c:smooth val="0"/>
          <c:extLst>
            <c:ext xmlns:c16="http://schemas.microsoft.com/office/drawing/2014/chart" uri="{C3380CC4-5D6E-409C-BE32-E72D297353CC}">
              <c16:uniqueId val="{00000001-57C4-4F17-A9E9-D034C202E25A}"/>
            </c:ext>
          </c:extLst>
        </c:ser>
        <c:ser>
          <c:idx val="2"/>
          <c:order val="2"/>
          <c:tx>
            <c:v>ΔP measured Run 3</c:v>
          </c:tx>
          <c:spPr>
            <a:ln w="25400">
              <a:noFill/>
            </a:ln>
          </c:spPr>
          <c:marker>
            <c:symbol val="triangle"/>
            <c:size val="8"/>
            <c:spPr>
              <a:solidFill>
                <a:srgbClr val="F797E5"/>
              </a:solidFill>
              <a:ln w="15875">
                <a:solidFill>
                  <a:srgbClr val="FF0000"/>
                </a:solidFill>
              </a:ln>
            </c:spPr>
          </c:marker>
          <c:xVal>
            <c:numRef>
              <c:f>'O-3by8 '!$Q$37:$Q$45</c:f>
              <c:numCache>
                <c:formatCode>General</c:formatCode>
                <c:ptCount val="9"/>
                <c:pt idx="0">
                  <c:v>199.13223592548181</c:v>
                </c:pt>
                <c:pt idx="1">
                  <c:v>308.08277700120999</c:v>
                </c:pt>
                <c:pt idx="2">
                  <c:v>357.45190136202609</c:v>
                </c:pt>
                <c:pt idx="3">
                  <c:v>653.30356729661435</c:v>
                </c:pt>
                <c:pt idx="4">
                  <c:v>746.68177760696813</c:v>
                </c:pt>
                <c:pt idx="5">
                  <c:v>1279.0242434450292</c:v>
                </c:pt>
                <c:pt idx="6">
                  <c:v>1404.5217675363199</c:v>
                </c:pt>
                <c:pt idx="7">
                  <c:v>1286.548818250855</c:v>
                </c:pt>
                <c:pt idx="8">
                  <c:v>1785.2676557437921</c:v>
                </c:pt>
              </c:numCache>
            </c:numRef>
          </c:xVal>
          <c:yVal>
            <c:numRef>
              <c:f>'O-3by8 '!$P$37:$P$45</c:f>
              <c:numCache>
                <c:formatCode>General</c:formatCode>
                <c:ptCount val="9"/>
                <c:pt idx="0">
                  <c:v>8.4999999999999964E-2</c:v>
                </c:pt>
                <c:pt idx="1">
                  <c:v>0.19499999999999995</c:v>
                </c:pt>
                <c:pt idx="2">
                  <c:v>0.7350000000000001</c:v>
                </c:pt>
                <c:pt idx="3">
                  <c:v>1.2300000000000002</c:v>
                </c:pt>
                <c:pt idx="4">
                  <c:v>1.9899999999999993</c:v>
                </c:pt>
                <c:pt idx="5">
                  <c:v>2.5049999999999999</c:v>
                </c:pt>
                <c:pt idx="6">
                  <c:v>2.88</c:v>
                </c:pt>
                <c:pt idx="7">
                  <c:v>3.5149999999999997</c:v>
                </c:pt>
                <c:pt idx="8">
                  <c:v>4.2699999999999996</c:v>
                </c:pt>
              </c:numCache>
            </c:numRef>
          </c:yVal>
          <c:smooth val="0"/>
          <c:extLst>
            <c:ext xmlns:c16="http://schemas.microsoft.com/office/drawing/2014/chart" uri="{C3380CC4-5D6E-409C-BE32-E72D297353CC}">
              <c16:uniqueId val="{00000002-57C4-4F17-A9E9-D034C202E25A}"/>
            </c:ext>
          </c:extLst>
        </c:ser>
        <c:dLbls>
          <c:showLegendKey val="0"/>
          <c:showVal val="0"/>
          <c:showCatName val="0"/>
          <c:showSerName val="0"/>
          <c:showPercent val="0"/>
          <c:showBubbleSize val="0"/>
        </c:dLbls>
        <c:axId val="225541144"/>
        <c:axId val="225541536"/>
      </c:scatterChart>
      <c:valAx>
        <c:axId val="225541144"/>
        <c:scaling>
          <c:orientation val="minMax"/>
        </c:scaling>
        <c:delete val="0"/>
        <c:axPos val="b"/>
        <c:title>
          <c:tx>
            <c:rich>
              <a:bodyPr rot="0" vert="horz"/>
              <a:lstStyle/>
              <a:p>
                <a:pPr>
                  <a:defRPr>
                    <a:solidFill>
                      <a:schemeClr val="tx1"/>
                    </a:solidFill>
                  </a:defRPr>
                </a:pPr>
                <a:r>
                  <a:rPr lang="en-US">
                    <a:solidFill>
                      <a:schemeClr val="tx1"/>
                    </a:solidFill>
                  </a:rPr>
                  <a:t>Re</a:t>
                </a:r>
              </a:p>
            </c:rich>
          </c:tx>
          <c:overlay val="0"/>
          <c:spPr>
            <a:noFill/>
            <a:ln>
              <a:noFill/>
            </a:ln>
            <a:effectLst/>
          </c:spPr>
        </c:title>
        <c:numFmt formatCode="General" sourceLinked="1"/>
        <c:majorTickMark val="none"/>
        <c:minorTickMark val="none"/>
        <c:tickLblPos val="nextTo"/>
        <c:spPr>
          <a:noFill/>
          <a:ln w="19050" cap="flat" cmpd="sng" algn="ctr">
            <a:solidFill>
              <a:schemeClr val="tx1"/>
            </a:solidFill>
            <a:round/>
          </a:ln>
          <a:effectLst/>
        </c:spPr>
        <c:txPr>
          <a:bodyPr rot="-60000000" vert="horz"/>
          <a:lstStyle/>
          <a:p>
            <a:pPr>
              <a:defRPr/>
            </a:pPr>
            <a:endParaRPr lang="en-US"/>
          </a:p>
        </c:txPr>
        <c:crossAx val="225541536"/>
        <c:crosses val="autoZero"/>
        <c:crossBetween val="midCat"/>
      </c:valAx>
      <c:valAx>
        <c:axId val="225541536"/>
        <c:scaling>
          <c:orientation val="minMax"/>
        </c:scaling>
        <c:delete val="0"/>
        <c:axPos val="l"/>
        <c:title>
          <c:tx>
            <c:rich>
              <a:bodyPr rot="-5400000" vert="horz"/>
              <a:lstStyle/>
              <a:p>
                <a:pPr>
                  <a:defRPr>
                    <a:solidFill>
                      <a:schemeClr val="tx1"/>
                    </a:solidFill>
                  </a:defRPr>
                </a:pPr>
                <a:r>
                  <a:rPr lang="el-GR">
                    <a:solidFill>
                      <a:schemeClr val="tx1"/>
                    </a:solidFill>
                  </a:rPr>
                  <a:t>Δ</a:t>
                </a:r>
                <a:r>
                  <a:rPr lang="en-US">
                    <a:solidFill>
                      <a:schemeClr val="tx1"/>
                    </a:solidFill>
                  </a:rPr>
                  <a:t>P (Psi)</a:t>
                </a:r>
              </a:p>
            </c:rich>
          </c:tx>
          <c:overlay val="0"/>
          <c:spPr>
            <a:noFill/>
            <a:ln>
              <a:noFill/>
            </a:ln>
            <a:effectLst/>
          </c:spPr>
        </c:title>
        <c:numFmt formatCode="General" sourceLinked="1"/>
        <c:majorTickMark val="none"/>
        <c:minorTickMark val="none"/>
        <c:tickLblPos val="nextTo"/>
        <c:spPr>
          <a:noFill/>
          <a:ln w="19050" cap="flat" cmpd="sng" algn="ctr">
            <a:solidFill>
              <a:schemeClr val="tx1"/>
            </a:solidFill>
            <a:round/>
          </a:ln>
          <a:effectLst/>
        </c:spPr>
        <c:txPr>
          <a:bodyPr rot="-60000000" vert="horz"/>
          <a:lstStyle/>
          <a:p>
            <a:pPr>
              <a:defRPr/>
            </a:pPr>
            <a:endParaRPr lang="en-US"/>
          </a:p>
        </c:txPr>
        <c:crossAx val="225541144"/>
        <c:crosses val="autoZero"/>
        <c:crossBetween val="midCat"/>
      </c:valAx>
      <c:spPr>
        <a:noFill/>
        <a:ln w="22225">
          <a:solidFill>
            <a:schemeClr val="tx1"/>
          </a:solidFill>
        </a:ln>
      </c:spPr>
    </c:plotArea>
    <c:legend>
      <c:legendPos val="r"/>
      <c:layout>
        <c:manualLayout>
          <c:xMode val="edge"/>
          <c:yMode val="edge"/>
          <c:x val="0.16116629652062722"/>
          <c:y val="6.7509498375640117E-2"/>
          <c:w val="0.30350649781318279"/>
          <c:h val="0.25910687737459392"/>
        </c:manualLayout>
      </c:layout>
      <c:overlay val="0"/>
      <c:spPr>
        <a:noFill/>
        <a:ln>
          <a:solidFill>
            <a:schemeClr val="tx1"/>
          </a:solidFill>
        </a:ln>
        <a:effectLst/>
      </c:spPr>
      <c:txPr>
        <a:bodyPr rot="0" vert="horz"/>
        <a:lstStyle/>
        <a:p>
          <a:pPr>
            <a:defRPr/>
          </a:pPr>
          <a:endParaRPr lang="en-US"/>
        </a:p>
      </c:txPr>
    </c:legend>
    <c:plotVisOnly val="1"/>
    <c:dispBlanksAs val="gap"/>
    <c:showDLblsOverMax val="0"/>
    <c:extLst/>
  </c:chart>
  <c:spPr>
    <a:ln>
      <a:noFill/>
    </a:ln>
  </c:spPr>
  <c:txPr>
    <a:bodyPr/>
    <a:lstStyle/>
    <a:p>
      <a:pPr>
        <a:defRPr sz="1400">
          <a:solidFill>
            <a:schemeClr val="tx1"/>
          </a:solidFill>
        </a:defRPr>
      </a:pPr>
      <a:endParaRPr lang="en-US"/>
    </a:p>
  </c:txPr>
  <c:externalData r:id="rId1">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a:pPr>
            <a:r>
              <a:rPr lang="en-US"/>
              <a:t>1/4"</a:t>
            </a:r>
          </a:p>
        </c:rich>
      </c:tx>
      <c:layout>
        <c:manualLayout>
          <c:xMode val="edge"/>
          <c:yMode val="edge"/>
          <c:x val="0.84366898849182315"/>
          <c:y val="4.4814986361998876E-2"/>
        </c:manualLayout>
      </c:layout>
      <c:overlay val="0"/>
      <c:spPr>
        <a:noFill/>
        <a:ln w="19050">
          <a:solidFill>
            <a:schemeClr val="tx1"/>
          </a:solidFill>
        </a:ln>
        <a:effectLst/>
      </c:spPr>
    </c:title>
    <c:autoTitleDeleted val="0"/>
    <c:plotArea>
      <c:layout>
        <c:manualLayout>
          <c:layoutTarget val="inner"/>
          <c:xMode val="edge"/>
          <c:yMode val="edge"/>
          <c:x val="0.15183777508580659"/>
          <c:y val="4.3772315523905661E-2"/>
          <c:w val="0.68377094690086815"/>
          <c:h val="0.75721064278729866"/>
        </c:manualLayout>
      </c:layout>
      <c:scatterChart>
        <c:scatterStyle val="lineMarker"/>
        <c:varyColors val="0"/>
        <c:ser>
          <c:idx val="0"/>
          <c:order val="0"/>
          <c:tx>
            <c:v>ΔP measured Run 1</c:v>
          </c:tx>
          <c:spPr>
            <a:ln w="25400" cap="rnd">
              <a:noFill/>
              <a:round/>
            </a:ln>
            <a:effectLst/>
          </c:spPr>
          <c:marker>
            <c:symbol val="circle"/>
            <c:size val="8"/>
            <c:spPr>
              <a:solidFill>
                <a:srgbClr val="92D050"/>
              </a:solidFill>
              <a:ln>
                <a:solidFill>
                  <a:srgbClr val="92D050"/>
                </a:solidFill>
              </a:ln>
            </c:spPr>
          </c:marker>
          <c:xVal>
            <c:numRef>
              <c:f>'O-1by4'!$C$13:$C$21</c:f>
              <c:numCache>
                <c:formatCode>General</c:formatCode>
                <c:ptCount val="9"/>
                <c:pt idx="0">
                  <c:v>3</c:v>
                </c:pt>
                <c:pt idx="1">
                  <c:v>4</c:v>
                </c:pt>
                <c:pt idx="2">
                  <c:v>5</c:v>
                </c:pt>
                <c:pt idx="3">
                  <c:v>6</c:v>
                </c:pt>
                <c:pt idx="4">
                  <c:v>7</c:v>
                </c:pt>
                <c:pt idx="5">
                  <c:v>8</c:v>
                </c:pt>
                <c:pt idx="6">
                  <c:v>9</c:v>
                </c:pt>
                <c:pt idx="7">
                  <c:v>10</c:v>
                </c:pt>
                <c:pt idx="8">
                  <c:v>11</c:v>
                </c:pt>
              </c:numCache>
            </c:numRef>
          </c:xVal>
          <c:yVal>
            <c:numRef>
              <c:f>'O-1by4'!$Q$13:$Q$21</c:f>
              <c:numCache>
                <c:formatCode>General</c:formatCode>
                <c:ptCount val="9"/>
                <c:pt idx="0">
                  <c:v>0.41000000000000003</c:v>
                </c:pt>
                <c:pt idx="1">
                  <c:v>1.1299999999999999</c:v>
                </c:pt>
                <c:pt idx="2">
                  <c:v>2.0649999999999999</c:v>
                </c:pt>
                <c:pt idx="3">
                  <c:v>3.2500000000000009</c:v>
                </c:pt>
                <c:pt idx="4">
                  <c:v>4.2650000000000006</c:v>
                </c:pt>
                <c:pt idx="5">
                  <c:v>5.3099999999999987</c:v>
                </c:pt>
                <c:pt idx="6">
                  <c:v>6.28</c:v>
                </c:pt>
                <c:pt idx="7">
                  <c:v>7.0850000000000017</c:v>
                </c:pt>
                <c:pt idx="8">
                  <c:v>8.69</c:v>
                </c:pt>
              </c:numCache>
            </c:numRef>
          </c:yVal>
          <c:smooth val="0"/>
          <c:extLst>
            <c:ext xmlns:c16="http://schemas.microsoft.com/office/drawing/2014/chart" uri="{C3380CC4-5D6E-409C-BE32-E72D297353CC}">
              <c16:uniqueId val="{00000000-F14E-46B2-8463-5CBDC4332ED3}"/>
            </c:ext>
          </c:extLst>
        </c:ser>
        <c:ser>
          <c:idx val="3"/>
          <c:order val="1"/>
          <c:tx>
            <c:v>ΔP measured Run 2</c:v>
          </c:tx>
          <c:spPr>
            <a:ln w="25400" cap="rnd">
              <a:noFill/>
              <a:round/>
            </a:ln>
            <a:effectLst/>
          </c:spPr>
          <c:marker>
            <c:symbol val="diamond"/>
            <c:size val="9"/>
            <c:spPr>
              <a:solidFill>
                <a:srgbClr val="00B0F0"/>
              </a:solidFill>
              <a:ln>
                <a:solidFill>
                  <a:srgbClr val="00B0F0"/>
                </a:solidFill>
              </a:ln>
            </c:spPr>
          </c:marker>
          <c:xVal>
            <c:numRef>
              <c:f>'O-1by4'!$C$25:$C$33</c:f>
              <c:numCache>
                <c:formatCode>General</c:formatCode>
                <c:ptCount val="9"/>
                <c:pt idx="0">
                  <c:v>3</c:v>
                </c:pt>
                <c:pt idx="1">
                  <c:v>4</c:v>
                </c:pt>
                <c:pt idx="2">
                  <c:v>5</c:v>
                </c:pt>
                <c:pt idx="3">
                  <c:v>6</c:v>
                </c:pt>
                <c:pt idx="4">
                  <c:v>7</c:v>
                </c:pt>
                <c:pt idx="5">
                  <c:v>8</c:v>
                </c:pt>
                <c:pt idx="6">
                  <c:v>9</c:v>
                </c:pt>
                <c:pt idx="7">
                  <c:v>10</c:v>
                </c:pt>
                <c:pt idx="8">
                  <c:v>11</c:v>
                </c:pt>
              </c:numCache>
            </c:numRef>
          </c:xVal>
          <c:yVal>
            <c:numRef>
              <c:f>'O-1by4'!$Q$25:$Q$33</c:f>
              <c:numCache>
                <c:formatCode>General</c:formatCode>
                <c:ptCount val="9"/>
                <c:pt idx="0">
                  <c:v>0.19999999999999996</c:v>
                </c:pt>
                <c:pt idx="1">
                  <c:v>0.98</c:v>
                </c:pt>
                <c:pt idx="2">
                  <c:v>1.9549999999999998</c:v>
                </c:pt>
                <c:pt idx="3">
                  <c:v>3.0349999999999997</c:v>
                </c:pt>
                <c:pt idx="4">
                  <c:v>4.08</c:v>
                </c:pt>
                <c:pt idx="5">
                  <c:v>6.4500000000000011</c:v>
                </c:pt>
                <c:pt idx="6">
                  <c:v>5.9050000000000011</c:v>
                </c:pt>
                <c:pt idx="7">
                  <c:v>6.9999999999999991</c:v>
                </c:pt>
                <c:pt idx="8">
                  <c:v>8.1350000000000016</c:v>
                </c:pt>
              </c:numCache>
            </c:numRef>
          </c:yVal>
          <c:smooth val="0"/>
          <c:extLst>
            <c:ext xmlns:c16="http://schemas.microsoft.com/office/drawing/2014/chart" uri="{C3380CC4-5D6E-409C-BE32-E72D297353CC}">
              <c16:uniqueId val="{00000001-F14E-46B2-8463-5CBDC4332ED3}"/>
            </c:ext>
          </c:extLst>
        </c:ser>
        <c:ser>
          <c:idx val="2"/>
          <c:order val="2"/>
          <c:tx>
            <c:v>ΔP measured Run 3</c:v>
          </c:tx>
          <c:spPr>
            <a:ln w="25400">
              <a:noFill/>
            </a:ln>
          </c:spPr>
          <c:marker>
            <c:symbol val="triangle"/>
            <c:size val="8"/>
            <c:spPr>
              <a:solidFill>
                <a:srgbClr val="F797E5"/>
              </a:solidFill>
              <a:ln w="15875">
                <a:solidFill>
                  <a:srgbClr val="FF0000"/>
                </a:solidFill>
              </a:ln>
            </c:spPr>
          </c:marker>
          <c:xVal>
            <c:numRef>
              <c:f>'O-1by4'!$C$36:$C$44</c:f>
              <c:numCache>
                <c:formatCode>General</c:formatCode>
                <c:ptCount val="9"/>
                <c:pt idx="0">
                  <c:v>3</c:v>
                </c:pt>
                <c:pt idx="1">
                  <c:v>4</c:v>
                </c:pt>
                <c:pt idx="2">
                  <c:v>5</c:v>
                </c:pt>
                <c:pt idx="3">
                  <c:v>6</c:v>
                </c:pt>
                <c:pt idx="4">
                  <c:v>7</c:v>
                </c:pt>
                <c:pt idx="5">
                  <c:v>8</c:v>
                </c:pt>
                <c:pt idx="6">
                  <c:v>9</c:v>
                </c:pt>
                <c:pt idx="7">
                  <c:v>10</c:v>
                </c:pt>
                <c:pt idx="8">
                  <c:v>11</c:v>
                </c:pt>
              </c:numCache>
            </c:numRef>
          </c:xVal>
          <c:yVal>
            <c:numRef>
              <c:f>'O-1by4'!$Q$36:$Q$44</c:f>
              <c:numCache>
                <c:formatCode>General</c:formatCode>
                <c:ptCount val="9"/>
                <c:pt idx="0">
                  <c:v>0.22999999999999998</c:v>
                </c:pt>
                <c:pt idx="1">
                  <c:v>1.0299999999999998</c:v>
                </c:pt>
                <c:pt idx="2">
                  <c:v>2.0999999999999996</c:v>
                </c:pt>
                <c:pt idx="3">
                  <c:v>3.07</c:v>
                </c:pt>
                <c:pt idx="4">
                  <c:v>4.1399999999999988</c:v>
                </c:pt>
                <c:pt idx="5">
                  <c:v>5.0999999999999996</c:v>
                </c:pt>
                <c:pt idx="6">
                  <c:v>5.9249999999999989</c:v>
                </c:pt>
                <c:pt idx="7">
                  <c:v>6.8949999999999996</c:v>
                </c:pt>
                <c:pt idx="8">
                  <c:v>8.1650000000000009</c:v>
                </c:pt>
              </c:numCache>
            </c:numRef>
          </c:yVal>
          <c:smooth val="0"/>
          <c:extLst>
            <c:ext xmlns:c16="http://schemas.microsoft.com/office/drawing/2014/chart" uri="{C3380CC4-5D6E-409C-BE32-E72D297353CC}">
              <c16:uniqueId val="{00000002-F14E-46B2-8463-5CBDC4332ED3}"/>
            </c:ext>
          </c:extLst>
        </c:ser>
        <c:dLbls>
          <c:showLegendKey val="0"/>
          <c:showVal val="0"/>
          <c:showCatName val="0"/>
          <c:showSerName val="0"/>
          <c:showPercent val="0"/>
          <c:showBubbleSize val="0"/>
        </c:dLbls>
        <c:axId val="225542320"/>
        <c:axId val="225542712"/>
      </c:scatterChart>
      <c:valAx>
        <c:axId val="225542320"/>
        <c:scaling>
          <c:orientation val="minMax"/>
        </c:scaling>
        <c:delete val="0"/>
        <c:axPos val="b"/>
        <c:title>
          <c:tx>
            <c:rich>
              <a:bodyPr rot="0" vert="horz"/>
              <a:lstStyle/>
              <a:p>
                <a:pPr>
                  <a:defRPr>
                    <a:solidFill>
                      <a:schemeClr val="tx1"/>
                    </a:solidFill>
                  </a:defRPr>
                </a:pPr>
                <a:r>
                  <a:rPr lang="en-US">
                    <a:solidFill>
                      <a:schemeClr val="tx1"/>
                    </a:solidFill>
                  </a:rPr>
                  <a:t>Speed</a:t>
                </a:r>
              </a:p>
            </c:rich>
          </c:tx>
          <c:layout>
            <c:manualLayout>
              <c:xMode val="edge"/>
              <c:yMode val="edge"/>
              <c:x val="0.44267094017094016"/>
              <c:y val="0.8949891067538126"/>
            </c:manualLayout>
          </c:layout>
          <c:overlay val="0"/>
          <c:spPr>
            <a:noFill/>
            <a:ln>
              <a:noFill/>
            </a:ln>
            <a:effectLst/>
          </c:spPr>
        </c:title>
        <c:numFmt formatCode="General" sourceLinked="1"/>
        <c:majorTickMark val="none"/>
        <c:minorTickMark val="none"/>
        <c:tickLblPos val="nextTo"/>
        <c:spPr>
          <a:noFill/>
          <a:ln w="19050" cap="flat" cmpd="sng" algn="ctr">
            <a:solidFill>
              <a:schemeClr val="tx1"/>
            </a:solidFill>
            <a:round/>
          </a:ln>
          <a:effectLst/>
        </c:spPr>
        <c:txPr>
          <a:bodyPr rot="-60000000" vert="horz"/>
          <a:lstStyle/>
          <a:p>
            <a:pPr>
              <a:defRPr/>
            </a:pPr>
            <a:endParaRPr lang="en-US"/>
          </a:p>
        </c:txPr>
        <c:crossAx val="225542712"/>
        <c:crosses val="autoZero"/>
        <c:crossBetween val="midCat"/>
      </c:valAx>
      <c:valAx>
        <c:axId val="225542712"/>
        <c:scaling>
          <c:orientation val="minMax"/>
        </c:scaling>
        <c:delete val="0"/>
        <c:axPos val="l"/>
        <c:title>
          <c:tx>
            <c:rich>
              <a:bodyPr rot="-5400000" vert="horz"/>
              <a:lstStyle/>
              <a:p>
                <a:pPr>
                  <a:defRPr>
                    <a:solidFill>
                      <a:schemeClr val="tx1"/>
                    </a:solidFill>
                  </a:defRPr>
                </a:pPr>
                <a:r>
                  <a:rPr lang="el-GR">
                    <a:solidFill>
                      <a:schemeClr val="tx1"/>
                    </a:solidFill>
                  </a:rPr>
                  <a:t>Δ</a:t>
                </a:r>
                <a:r>
                  <a:rPr lang="en-US">
                    <a:solidFill>
                      <a:schemeClr val="tx1"/>
                    </a:solidFill>
                  </a:rPr>
                  <a:t>P (Psi)</a:t>
                </a:r>
              </a:p>
            </c:rich>
          </c:tx>
          <c:overlay val="0"/>
          <c:spPr>
            <a:noFill/>
            <a:ln>
              <a:noFill/>
            </a:ln>
            <a:effectLst/>
          </c:spPr>
        </c:title>
        <c:numFmt formatCode="General" sourceLinked="1"/>
        <c:majorTickMark val="none"/>
        <c:minorTickMark val="none"/>
        <c:tickLblPos val="nextTo"/>
        <c:spPr>
          <a:noFill/>
          <a:ln w="19050" cap="flat" cmpd="sng" algn="ctr">
            <a:solidFill>
              <a:schemeClr val="tx1"/>
            </a:solidFill>
            <a:round/>
          </a:ln>
          <a:effectLst/>
        </c:spPr>
        <c:txPr>
          <a:bodyPr rot="-60000000" vert="horz"/>
          <a:lstStyle/>
          <a:p>
            <a:pPr>
              <a:defRPr/>
            </a:pPr>
            <a:endParaRPr lang="en-US"/>
          </a:p>
        </c:txPr>
        <c:crossAx val="225542320"/>
        <c:crosses val="autoZero"/>
        <c:crossBetween val="midCat"/>
      </c:valAx>
      <c:spPr>
        <a:noFill/>
        <a:ln w="22225">
          <a:solidFill>
            <a:schemeClr val="tx1"/>
          </a:solidFill>
        </a:ln>
      </c:spPr>
    </c:plotArea>
    <c:legend>
      <c:legendPos val="r"/>
      <c:layout>
        <c:manualLayout>
          <c:xMode val="edge"/>
          <c:yMode val="edge"/>
          <c:x val="0.1788471633353523"/>
          <c:y val="5.7331412004871941E-2"/>
          <c:w val="0.32545494313210843"/>
          <c:h val="0.22008084296865785"/>
        </c:manualLayout>
      </c:layout>
      <c:overlay val="0"/>
      <c:spPr>
        <a:noFill/>
        <a:ln>
          <a:solidFill>
            <a:schemeClr val="tx1"/>
          </a:solidFill>
        </a:ln>
        <a:effectLst/>
      </c:spPr>
      <c:txPr>
        <a:bodyPr rot="0" vert="horz"/>
        <a:lstStyle/>
        <a:p>
          <a:pPr>
            <a:defRPr/>
          </a:pPr>
          <a:endParaRPr lang="en-US"/>
        </a:p>
      </c:txPr>
    </c:legend>
    <c:plotVisOnly val="1"/>
    <c:dispBlanksAs val="gap"/>
    <c:showDLblsOverMax val="0"/>
    <c:extLst/>
  </c:chart>
  <c:spPr>
    <a:ln>
      <a:noFill/>
    </a:ln>
  </c:spPr>
  <c:txPr>
    <a:bodyPr/>
    <a:lstStyle/>
    <a:p>
      <a:pPr>
        <a:defRPr sz="1400">
          <a:solidFill>
            <a:schemeClr val="tx1"/>
          </a:solidFill>
        </a:defRPr>
      </a:pPr>
      <a:endParaRPr lang="en-US"/>
    </a:p>
  </c:txPr>
  <c:externalData r:id="rId1">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sz="1600"/>
            </a:pPr>
            <a:r>
              <a:rPr lang="en-US" sz="1600"/>
              <a:t>1/4"</a:t>
            </a:r>
          </a:p>
        </c:rich>
      </c:tx>
      <c:layout>
        <c:manualLayout>
          <c:xMode val="edge"/>
          <c:yMode val="edge"/>
          <c:x val="0.89724939641309431"/>
          <c:y val="3.5694133551031876E-2"/>
        </c:manualLayout>
      </c:layout>
      <c:overlay val="0"/>
      <c:spPr>
        <a:noFill/>
        <a:ln w="19050">
          <a:solidFill>
            <a:schemeClr val="tx1"/>
          </a:solidFill>
        </a:ln>
        <a:effectLst/>
      </c:spPr>
    </c:title>
    <c:autoTitleDeleted val="0"/>
    <c:plotArea>
      <c:layout>
        <c:manualLayout>
          <c:layoutTarget val="inner"/>
          <c:xMode val="edge"/>
          <c:yMode val="edge"/>
          <c:x val="0.13401566039637366"/>
          <c:y val="5.2408114537522275E-2"/>
          <c:w val="0.73220284025431703"/>
          <c:h val="0.7692389868748688"/>
        </c:manualLayout>
      </c:layout>
      <c:scatterChart>
        <c:scatterStyle val="lineMarker"/>
        <c:varyColors val="0"/>
        <c:ser>
          <c:idx val="0"/>
          <c:order val="0"/>
          <c:tx>
            <c:v>ΔP measured Run 1</c:v>
          </c:tx>
          <c:spPr>
            <a:ln w="25400" cap="rnd">
              <a:noFill/>
              <a:round/>
            </a:ln>
            <a:effectLst/>
          </c:spPr>
          <c:marker>
            <c:symbol val="circle"/>
            <c:size val="8"/>
            <c:spPr>
              <a:solidFill>
                <a:srgbClr val="92D050"/>
              </a:solidFill>
              <a:ln>
                <a:solidFill>
                  <a:srgbClr val="92D050"/>
                </a:solidFill>
              </a:ln>
            </c:spPr>
          </c:marker>
          <c:xVal>
            <c:numRef>
              <c:f>'O-1by4'!$R$13:$R$21</c:f>
              <c:numCache>
                <c:formatCode>General</c:formatCode>
                <c:ptCount val="9"/>
                <c:pt idx="0">
                  <c:v>27.838529242068759</c:v>
                </c:pt>
                <c:pt idx="1">
                  <c:v>118.99270707342922</c:v>
                </c:pt>
                <c:pt idx="2">
                  <c:v>230.11521673732702</c:v>
                </c:pt>
                <c:pt idx="3">
                  <c:v>382.89221489890133</c:v>
                </c:pt>
                <c:pt idx="4">
                  <c:v>518.3528614945119</c:v>
                </c:pt>
                <c:pt idx="5">
                  <c:v>648.85934644376346</c:v>
                </c:pt>
                <c:pt idx="6">
                  <c:v>763.59474511089911</c:v>
                </c:pt>
                <c:pt idx="7">
                  <c:v>876.40573685805293</c:v>
                </c:pt>
                <c:pt idx="8">
                  <c:v>1077.8943375746228</c:v>
                </c:pt>
              </c:numCache>
            </c:numRef>
          </c:xVal>
          <c:yVal>
            <c:numRef>
              <c:f>'O-1by4'!$Q$13:$Q$21</c:f>
              <c:numCache>
                <c:formatCode>General</c:formatCode>
                <c:ptCount val="9"/>
                <c:pt idx="0">
                  <c:v>0.41000000000000003</c:v>
                </c:pt>
                <c:pt idx="1">
                  <c:v>1.1299999999999999</c:v>
                </c:pt>
                <c:pt idx="2">
                  <c:v>2.0649999999999999</c:v>
                </c:pt>
                <c:pt idx="3">
                  <c:v>3.2500000000000009</c:v>
                </c:pt>
                <c:pt idx="4">
                  <c:v>4.2650000000000006</c:v>
                </c:pt>
                <c:pt idx="5">
                  <c:v>5.3099999999999987</c:v>
                </c:pt>
                <c:pt idx="6">
                  <c:v>6.28</c:v>
                </c:pt>
                <c:pt idx="7">
                  <c:v>7.0850000000000017</c:v>
                </c:pt>
                <c:pt idx="8">
                  <c:v>8.69</c:v>
                </c:pt>
              </c:numCache>
            </c:numRef>
          </c:yVal>
          <c:smooth val="0"/>
          <c:extLst>
            <c:ext xmlns:c16="http://schemas.microsoft.com/office/drawing/2014/chart" uri="{C3380CC4-5D6E-409C-BE32-E72D297353CC}">
              <c16:uniqueId val="{00000000-5846-4363-8770-A42B5390EF62}"/>
            </c:ext>
          </c:extLst>
        </c:ser>
        <c:ser>
          <c:idx val="3"/>
          <c:order val="1"/>
          <c:tx>
            <c:v>ΔP measured Run 2</c:v>
          </c:tx>
          <c:spPr>
            <a:ln w="25400" cap="rnd">
              <a:noFill/>
              <a:round/>
            </a:ln>
            <a:effectLst/>
          </c:spPr>
          <c:marker>
            <c:symbol val="diamond"/>
            <c:size val="9"/>
            <c:spPr>
              <a:solidFill>
                <a:srgbClr val="00B0F0"/>
              </a:solidFill>
              <a:ln>
                <a:solidFill>
                  <a:srgbClr val="00B0F0"/>
                </a:solidFill>
              </a:ln>
            </c:spPr>
          </c:marker>
          <c:xVal>
            <c:numRef>
              <c:f>'O-1by4'!$R$25:$R$33</c:f>
              <c:numCache>
                <c:formatCode>General</c:formatCode>
                <c:ptCount val="9"/>
                <c:pt idx="0">
                  <c:v>31.041135347712888</c:v>
                </c:pt>
                <c:pt idx="1">
                  <c:v>136.82864018551786</c:v>
                </c:pt>
                <c:pt idx="2">
                  <c:v>266.18986655951386</c:v>
                </c:pt>
                <c:pt idx="3">
                  <c:v>407.60722975874211</c:v>
                </c:pt>
                <c:pt idx="4">
                  <c:v>533.38290742258391</c:v>
                </c:pt>
                <c:pt idx="5">
                  <c:v>653.77732234794269</c:v>
                </c:pt>
                <c:pt idx="6">
                  <c:v>780.02689031649368</c:v>
                </c:pt>
                <c:pt idx="7">
                  <c:v>923.03884558798768</c:v>
                </c:pt>
                <c:pt idx="8">
                  <c:v>1079.0709692513469</c:v>
                </c:pt>
              </c:numCache>
            </c:numRef>
          </c:xVal>
          <c:yVal>
            <c:numRef>
              <c:f>'O-1by4'!$Q$25:$Q$33</c:f>
              <c:numCache>
                <c:formatCode>General</c:formatCode>
                <c:ptCount val="9"/>
                <c:pt idx="0">
                  <c:v>0.19999999999999996</c:v>
                </c:pt>
                <c:pt idx="1">
                  <c:v>0.98</c:v>
                </c:pt>
                <c:pt idx="2">
                  <c:v>1.9549999999999998</c:v>
                </c:pt>
                <c:pt idx="3">
                  <c:v>3.0349999999999997</c:v>
                </c:pt>
                <c:pt idx="4">
                  <c:v>4.08</c:v>
                </c:pt>
                <c:pt idx="5">
                  <c:v>6.4500000000000011</c:v>
                </c:pt>
                <c:pt idx="6">
                  <c:v>5.9050000000000011</c:v>
                </c:pt>
                <c:pt idx="7">
                  <c:v>6.9999999999999991</c:v>
                </c:pt>
                <c:pt idx="8">
                  <c:v>8.1350000000000016</c:v>
                </c:pt>
              </c:numCache>
            </c:numRef>
          </c:yVal>
          <c:smooth val="0"/>
          <c:extLst>
            <c:ext xmlns:c16="http://schemas.microsoft.com/office/drawing/2014/chart" uri="{C3380CC4-5D6E-409C-BE32-E72D297353CC}">
              <c16:uniqueId val="{00000001-5846-4363-8770-A42B5390EF62}"/>
            </c:ext>
          </c:extLst>
        </c:ser>
        <c:ser>
          <c:idx val="2"/>
          <c:order val="2"/>
          <c:tx>
            <c:v>ΔP measured Run 3</c:v>
          </c:tx>
          <c:spPr>
            <a:ln w="25400">
              <a:noFill/>
            </a:ln>
          </c:spPr>
          <c:marker>
            <c:symbol val="triangle"/>
            <c:size val="8"/>
            <c:spPr>
              <a:solidFill>
                <a:srgbClr val="F797E5"/>
              </a:solidFill>
              <a:ln w="15875">
                <a:solidFill>
                  <a:srgbClr val="FF0000"/>
                </a:solidFill>
              </a:ln>
            </c:spPr>
          </c:marker>
          <c:xVal>
            <c:numRef>
              <c:f>'O-1by4'!$R$36:$R$44</c:f>
              <c:numCache>
                <c:formatCode>General</c:formatCode>
                <c:ptCount val="9"/>
                <c:pt idx="0">
                  <c:v>37.291738472327779</c:v>
                </c:pt>
                <c:pt idx="1">
                  <c:v>19.801825397940824</c:v>
                </c:pt>
                <c:pt idx="2">
                  <c:v>279.54289682876544</c:v>
                </c:pt>
                <c:pt idx="3">
                  <c:v>417.94581076075008</c:v>
                </c:pt>
                <c:pt idx="4">
                  <c:v>565.30719296070833</c:v>
                </c:pt>
                <c:pt idx="5">
                  <c:v>696.20111685288646</c:v>
                </c:pt>
                <c:pt idx="6">
                  <c:v>793.90461319281451</c:v>
                </c:pt>
                <c:pt idx="7">
                  <c:v>943.12338410492987</c:v>
                </c:pt>
                <c:pt idx="8">
                  <c:v>1091.8152143538168</c:v>
                </c:pt>
              </c:numCache>
            </c:numRef>
          </c:xVal>
          <c:yVal>
            <c:numRef>
              <c:f>'O-1by4'!$Q$36:$Q$44</c:f>
              <c:numCache>
                <c:formatCode>General</c:formatCode>
                <c:ptCount val="9"/>
                <c:pt idx="0">
                  <c:v>0.22999999999999998</c:v>
                </c:pt>
                <c:pt idx="1">
                  <c:v>1.0299999999999998</c:v>
                </c:pt>
                <c:pt idx="2">
                  <c:v>2.0999999999999996</c:v>
                </c:pt>
                <c:pt idx="3">
                  <c:v>3.07</c:v>
                </c:pt>
                <c:pt idx="4">
                  <c:v>4.1399999999999988</c:v>
                </c:pt>
                <c:pt idx="5">
                  <c:v>5.0999999999999996</c:v>
                </c:pt>
                <c:pt idx="6">
                  <c:v>5.9249999999999989</c:v>
                </c:pt>
                <c:pt idx="7">
                  <c:v>6.8949999999999996</c:v>
                </c:pt>
                <c:pt idx="8">
                  <c:v>8.1650000000000009</c:v>
                </c:pt>
              </c:numCache>
            </c:numRef>
          </c:yVal>
          <c:smooth val="0"/>
          <c:extLst>
            <c:ext xmlns:c16="http://schemas.microsoft.com/office/drawing/2014/chart" uri="{C3380CC4-5D6E-409C-BE32-E72D297353CC}">
              <c16:uniqueId val="{00000002-5846-4363-8770-A42B5390EF62}"/>
            </c:ext>
          </c:extLst>
        </c:ser>
        <c:dLbls>
          <c:showLegendKey val="0"/>
          <c:showVal val="0"/>
          <c:showCatName val="0"/>
          <c:showSerName val="0"/>
          <c:showPercent val="0"/>
          <c:showBubbleSize val="0"/>
        </c:dLbls>
        <c:axId val="225543496"/>
        <c:axId val="225543888"/>
      </c:scatterChart>
      <c:valAx>
        <c:axId val="225543496"/>
        <c:scaling>
          <c:orientation val="minMax"/>
        </c:scaling>
        <c:delete val="0"/>
        <c:axPos val="b"/>
        <c:title>
          <c:tx>
            <c:rich>
              <a:bodyPr rot="0" vert="horz"/>
              <a:lstStyle/>
              <a:p>
                <a:pPr>
                  <a:defRPr/>
                </a:pPr>
                <a:r>
                  <a:rPr lang="en-US"/>
                  <a:t>Re</a:t>
                </a:r>
              </a:p>
            </c:rich>
          </c:tx>
          <c:overlay val="0"/>
          <c:spPr>
            <a:noFill/>
            <a:ln>
              <a:noFill/>
            </a:ln>
            <a:effectLst/>
          </c:spPr>
        </c:title>
        <c:numFmt formatCode="General" sourceLinked="1"/>
        <c:majorTickMark val="none"/>
        <c:minorTickMark val="none"/>
        <c:tickLblPos val="nextTo"/>
        <c:spPr>
          <a:noFill/>
          <a:ln w="19050" cap="flat" cmpd="sng" algn="ctr">
            <a:solidFill>
              <a:schemeClr val="tx1"/>
            </a:solidFill>
            <a:round/>
          </a:ln>
          <a:effectLst/>
        </c:spPr>
        <c:txPr>
          <a:bodyPr rot="-60000000" vert="horz"/>
          <a:lstStyle/>
          <a:p>
            <a:pPr>
              <a:defRPr/>
            </a:pPr>
            <a:endParaRPr lang="en-US"/>
          </a:p>
        </c:txPr>
        <c:crossAx val="225543888"/>
        <c:crosses val="autoZero"/>
        <c:crossBetween val="midCat"/>
      </c:valAx>
      <c:valAx>
        <c:axId val="225543888"/>
        <c:scaling>
          <c:orientation val="minMax"/>
        </c:scaling>
        <c:delete val="0"/>
        <c:axPos val="l"/>
        <c:title>
          <c:tx>
            <c:rich>
              <a:bodyPr rot="-5400000" vert="horz"/>
              <a:lstStyle/>
              <a:p>
                <a:pPr>
                  <a:defRPr/>
                </a:pPr>
                <a:r>
                  <a:rPr lang="el-GR"/>
                  <a:t>Δ</a:t>
                </a:r>
                <a:r>
                  <a:rPr lang="en-US"/>
                  <a:t>P (Psi)</a:t>
                </a:r>
              </a:p>
            </c:rich>
          </c:tx>
          <c:overlay val="0"/>
          <c:spPr>
            <a:noFill/>
            <a:ln>
              <a:noFill/>
            </a:ln>
            <a:effectLst/>
          </c:spPr>
        </c:title>
        <c:numFmt formatCode="General" sourceLinked="1"/>
        <c:majorTickMark val="none"/>
        <c:minorTickMark val="none"/>
        <c:tickLblPos val="nextTo"/>
        <c:spPr>
          <a:noFill/>
          <a:ln w="19050" cap="flat" cmpd="sng" algn="ctr">
            <a:solidFill>
              <a:schemeClr val="tx1"/>
            </a:solidFill>
            <a:round/>
          </a:ln>
          <a:effectLst/>
        </c:spPr>
        <c:txPr>
          <a:bodyPr rot="-60000000" vert="horz"/>
          <a:lstStyle/>
          <a:p>
            <a:pPr>
              <a:defRPr/>
            </a:pPr>
            <a:endParaRPr lang="en-US"/>
          </a:p>
        </c:txPr>
        <c:crossAx val="225543496"/>
        <c:crosses val="autoZero"/>
        <c:crossBetween val="midCat"/>
      </c:valAx>
      <c:spPr>
        <a:noFill/>
        <a:ln w="22225">
          <a:solidFill>
            <a:schemeClr val="tx1"/>
          </a:solidFill>
        </a:ln>
      </c:spPr>
    </c:plotArea>
    <c:legend>
      <c:legendPos val="r"/>
      <c:layout>
        <c:manualLayout>
          <c:xMode val="edge"/>
          <c:yMode val="edge"/>
          <c:x val="0.17924081693461102"/>
          <c:y val="6.8261132910225703E-2"/>
          <c:w val="0.32242644126913184"/>
          <c:h val="0.24683678754202548"/>
        </c:manualLayout>
      </c:layout>
      <c:overlay val="0"/>
      <c:spPr>
        <a:noFill/>
        <a:ln>
          <a:solidFill>
            <a:schemeClr val="tx1"/>
          </a:solidFill>
        </a:ln>
        <a:effectLst/>
      </c:spPr>
      <c:txPr>
        <a:bodyPr rot="0" vert="horz"/>
        <a:lstStyle/>
        <a:p>
          <a:pPr>
            <a:defRPr/>
          </a:pPr>
          <a:endParaRPr lang="en-US"/>
        </a:p>
      </c:txPr>
    </c:legend>
    <c:plotVisOnly val="1"/>
    <c:dispBlanksAs val="gap"/>
    <c:showDLblsOverMax val="0"/>
    <c:extLst/>
  </c:chart>
  <c:spPr>
    <a:ln>
      <a:noFill/>
    </a:ln>
  </c:spPr>
  <c:txPr>
    <a:bodyPr/>
    <a:lstStyle/>
    <a:p>
      <a:pPr>
        <a:defRPr sz="1400">
          <a:solidFill>
            <a:schemeClr val="tx1"/>
          </a:solidFill>
        </a:defRPr>
      </a:pPr>
      <a:endParaRPr lang="en-US"/>
    </a:p>
  </c:txPr>
  <c:externalData r:id="rId1">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a:pPr>
            <a:r>
              <a:rPr lang="en-US"/>
              <a:t>3/8"</a:t>
            </a:r>
          </a:p>
        </c:rich>
      </c:tx>
      <c:layout>
        <c:manualLayout>
          <c:xMode val="edge"/>
          <c:yMode val="edge"/>
          <c:x val="0.89495097130444745"/>
          <c:y val="0.14503298030365297"/>
        </c:manualLayout>
      </c:layout>
      <c:overlay val="0"/>
      <c:spPr>
        <a:noFill/>
        <a:ln w="19050">
          <a:solidFill>
            <a:schemeClr val="tx1"/>
          </a:solidFill>
        </a:ln>
        <a:effectLst/>
      </c:spPr>
    </c:title>
    <c:autoTitleDeleted val="0"/>
    <c:plotArea>
      <c:layout>
        <c:manualLayout>
          <c:layoutTarget val="inner"/>
          <c:xMode val="edge"/>
          <c:yMode val="edge"/>
          <c:x val="0.14115397407385147"/>
          <c:y val="0.14739929409843305"/>
          <c:w val="0.75001021818837532"/>
          <c:h val="0.67474012599768329"/>
        </c:manualLayout>
      </c:layout>
      <c:scatterChart>
        <c:scatterStyle val="lineMarker"/>
        <c:varyColors val="0"/>
        <c:ser>
          <c:idx val="0"/>
          <c:order val="0"/>
          <c:tx>
            <c:v>ΔP measured Run 1</c:v>
          </c:tx>
          <c:spPr>
            <a:ln w="25400" cap="rnd">
              <a:noFill/>
              <a:round/>
            </a:ln>
            <a:effectLst/>
          </c:spPr>
          <c:marker>
            <c:symbol val="circle"/>
            <c:size val="8"/>
            <c:spPr>
              <a:solidFill>
                <a:srgbClr val="92D050"/>
              </a:solidFill>
              <a:ln>
                <a:solidFill>
                  <a:schemeClr val="accent5"/>
                </a:solidFill>
              </a:ln>
            </c:spPr>
          </c:marker>
          <c:xVal>
            <c:numRef>
              <c:f>'oil-3by8'!$B$13:$B$21</c:f>
              <c:numCache>
                <c:formatCode>General</c:formatCode>
                <c:ptCount val="9"/>
                <c:pt idx="0">
                  <c:v>3</c:v>
                </c:pt>
                <c:pt idx="1">
                  <c:v>4</c:v>
                </c:pt>
                <c:pt idx="2">
                  <c:v>5</c:v>
                </c:pt>
                <c:pt idx="3">
                  <c:v>6</c:v>
                </c:pt>
                <c:pt idx="4">
                  <c:v>7</c:v>
                </c:pt>
                <c:pt idx="5">
                  <c:v>8</c:v>
                </c:pt>
                <c:pt idx="6">
                  <c:v>9</c:v>
                </c:pt>
                <c:pt idx="7">
                  <c:v>10</c:v>
                </c:pt>
                <c:pt idx="8">
                  <c:v>11</c:v>
                </c:pt>
              </c:numCache>
            </c:numRef>
          </c:xVal>
          <c:yVal>
            <c:numRef>
              <c:f>'oil-3by8'!$P$13:$P$21</c:f>
              <c:numCache>
                <c:formatCode>General</c:formatCode>
                <c:ptCount val="9"/>
                <c:pt idx="0">
                  <c:v>0.26500000000000001</c:v>
                </c:pt>
                <c:pt idx="1">
                  <c:v>0.66500000000000004</c:v>
                </c:pt>
                <c:pt idx="2">
                  <c:v>0.99</c:v>
                </c:pt>
                <c:pt idx="3">
                  <c:v>1.125</c:v>
                </c:pt>
                <c:pt idx="4">
                  <c:v>1.1900000000000004</c:v>
                </c:pt>
                <c:pt idx="5">
                  <c:v>1.3649999999999998</c:v>
                </c:pt>
                <c:pt idx="6">
                  <c:v>1.57</c:v>
                </c:pt>
                <c:pt idx="7">
                  <c:v>1.8900000000000001</c:v>
                </c:pt>
                <c:pt idx="8">
                  <c:v>3.105</c:v>
                </c:pt>
              </c:numCache>
            </c:numRef>
          </c:yVal>
          <c:smooth val="0"/>
          <c:extLst>
            <c:ext xmlns:c16="http://schemas.microsoft.com/office/drawing/2014/chart" uri="{C3380CC4-5D6E-409C-BE32-E72D297353CC}">
              <c16:uniqueId val="{00000000-F312-4680-B7F5-2192EF765850}"/>
            </c:ext>
          </c:extLst>
        </c:ser>
        <c:ser>
          <c:idx val="3"/>
          <c:order val="1"/>
          <c:tx>
            <c:v>ΔP measured Run 2</c:v>
          </c:tx>
          <c:spPr>
            <a:ln w="25400" cap="rnd">
              <a:noFill/>
              <a:round/>
            </a:ln>
            <a:effectLst/>
          </c:spPr>
          <c:marker>
            <c:symbol val="diamond"/>
            <c:size val="9"/>
            <c:spPr>
              <a:solidFill>
                <a:srgbClr val="00B0F0"/>
              </a:solidFill>
              <a:ln>
                <a:solidFill>
                  <a:srgbClr val="00B0F0"/>
                </a:solidFill>
              </a:ln>
            </c:spPr>
          </c:marker>
          <c:xVal>
            <c:numRef>
              <c:f>'oil-3by8'!$B$25:$B$33</c:f>
              <c:numCache>
                <c:formatCode>General</c:formatCode>
                <c:ptCount val="9"/>
                <c:pt idx="0">
                  <c:v>3</c:v>
                </c:pt>
                <c:pt idx="1">
                  <c:v>4</c:v>
                </c:pt>
                <c:pt idx="2">
                  <c:v>5</c:v>
                </c:pt>
                <c:pt idx="3">
                  <c:v>6</c:v>
                </c:pt>
                <c:pt idx="4">
                  <c:v>7</c:v>
                </c:pt>
                <c:pt idx="5">
                  <c:v>8</c:v>
                </c:pt>
                <c:pt idx="6">
                  <c:v>9</c:v>
                </c:pt>
                <c:pt idx="7">
                  <c:v>10</c:v>
                </c:pt>
                <c:pt idx="8">
                  <c:v>11</c:v>
                </c:pt>
              </c:numCache>
            </c:numRef>
          </c:xVal>
          <c:yVal>
            <c:numRef>
              <c:f>'oil-3by8'!$P$25:$P$33</c:f>
              <c:numCache>
                <c:formatCode>General</c:formatCode>
                <c:ptCount val="9"/>
                <c:pt idx="0">
                  <c:v>0.24</c:v>
                </c:pt>
                <c:pt idx="1">
                  <c:v>0.75</c:v>
                </c:pt>
                <c:pt idx="2">
                  <c:v>0.92500000000000004</c:v>
                </c:pt>
                <c:pt idx="3">
                  <c:v>0.96499999999999964</c:v>
                </c:pt>
                <c:pt idx="4">
                  <c:v>1.125</c:v>
                </c:pt>
                <c:pt idx="5">
                  <c:v>1.3649999999999998</c:v>
                </c:pt>
                <c:pt idx="6">
                  <c:v>1.7250000000000003</c:v>
                </c:pt>
                <c:pt idx="7">
                  <c:v>3.0549999999999997</c:v>
                </c:pt>
                <c:pt idx="8">
                  <c:v>3.0599999999999996</c:v>
                </c:pt>
              </c:numCache>
            </c:numRef>
          </c:yVal>
          <c:smooth val="0"/>
          <c:extLst>
            <c:ext xmlns:c16="http://schemas.microsoft.com/office/drawing/2014/chart" uri="{C3380CC4-5D6E-409C-BE32-E72D297353CC}">
              <c16:uniqueId val="{00000001-F312-4680-B7F5-2192EF765850}"/>
            </c:ext>
          </c:extLst>
        </c:ser>
        <c:dLbls>
          <c:showLegendKey val="0"/>
          <c:showVal val="0"/>
          <c:showCatName val="0"/>
          <c:showSerName val="0"/>
          <c:showPercent val="0"/>
          <c:showBubbleSize val="0"/>
        </c:dLbls>
        <c:axId val="225544672"/>
        <c:axId val="225545064"/>
      </c:scatterChart>
      <c:valAx>
        <c:axId val="225544672"/>
        <c:scaling>
          <c:orientation val="minMax"/>
        </c:scaling>
        <c:delete val="0"/>
        <c:axPos val="b"/>
        <c:title>
          <c:tx>
            <c:rich>
              <a:bodyPr rot="0" vert="horz"/>
              <a:lstStyle/>
              <a:p>
                <a:pPr>
                  <a:defRPr>
                    <a:solidFill>
                      <a:schemeClr val="tx1"/>
                    </a:solidFill>
                  </a:defRPr>
                </a:pPr>
                <a:r>
                  <a:rPr lang="en-US">
                    <a:solidFill>
                      <a:schemeClr val="tx1"/>
                    </a:solidFill>
                  </a:rPr>
                  <a:t>Speed</a:t>
                </a:r>
              </a:p>
            </c:rich>
          </c:tx>
          <c:overlay val="0"/>
          <c:spPr>
            <a:noFill/>
            <a:ln>
              <a:noFill/>
            </a:ln>
            <a:effectLst/>
          </c:spPr>
        </c:title>
        <c:numFmt formatCode="General" sourceLinked="1"/>
        <c:majorTickMark val="none"/>
        <c:minorTickMark val="none"/>
        <c:tickLblPos val="nextTo"/>
        <c:spPr>
          <a:noFill/>
          <a:ln w="19050" cap="flat" cmpd="sng" algn="ctr">
            <a:solidFill>
              <a:schemeClr val="tx1"/>
            </a:solidFill>
            <a:round/>
          </a:ln>
          <a:effectLst/>
        </c:spPr>
        <c:txPr>
          <a:bodyPr rot="-60000000" vert="horz"/>
          <a:lstStyle/>
          <a:p>
            <a:pPr>
              <a:defRPr/>
            </a:pPr>
            <a:endParaRPr lang="en-US"/>
          </a:p>
        </c:txPr>
        <c:crossAx val="225545064"/>
        <c:crosses val="autoZero"/>
        <c:crossBetween val="midCat"/>
      </c:valAx>
      <c:valAx>
        <c:axId val="225545064"/>
        <c:scaling>
          <c:orientation val="minMax"/>
        </c:scaling>
        <c:delete val="0"/>
        <c:axPos val="l"/>
        <c:title>
          <c:tx>
            <c:rich>
              <a:bodyPr rot="-5400000" vert="horz"/>
              <a:lstStyle/>
              <a:p>
                <a:pPr>
                  <a:defRPr>
                    <a:solidFill>
                      <a:schemeClr val="tx1"/>
                    </a:solidFill>
                  </a:defRPr>
                </a:pPr>
                <a:r>
                  <a:rPr lang="el-GR">
                    <a:solidFill>
                      <a:schemeClr val="tx1"/>
                    </a:solidFill>
                  </a:rPr>
                  <a:t>Δ</a:t>
                </a:r>
                <a:r>
                  <a:rPr lang="en-US">
                    <a:solidFill>
                      <a:schemeClr val="tx1"/>
                    </a:solidFill>
                  </a:rPr>
                  <a:t>P (Psi)</a:t>
                </a:r>
              </a:p>
            </c:rich>
          </c:tx>
          <c:layout>
            <c:manualLayout>
              <c:xMode val="edge"/>
              <c:yMode val="edge"/>
              <c:x val="3.2778838815360846E-2"/>
              <c:y val="0.40575634764958335"/>
            </c:manualLayout>
          </c:layout>
          <c:overlay val="0"/>
          <c:spPr>
            <a:noFill/>
            <a:ln>
              <a:noFill/>
            </a:ln>
            <a:effectLst/>
          </c:spPr>
        </c:title>
        <c:numFmt formatCode="General" sourceLinked="1"/>
        <c:majorTickMark val="none"/>
        <c:minorTickMark val="none"/>
        <c:tickLblPos val="nextTo"/>
        <c:spPr>
          <a:noFill/>
          <a:ln w="19050" cap="flat" cmpd="sng" algn="ctr">
            <a:solidFill>
              <a:schemeClr val="tx1"/>
            </a:solidFill>
            <a:round/>
          </a:ln>
          <a:effectLst/>
        </c:spPr>
        <c:txPr>
          <a:bodyPr rot="-60000000" vert="horz"/>
          <a:lstStyle/>
          <a:p>
            <a:pPr>
              <a:defRPr/>
            </a:pPr>
            <a:endParaRPr lang="en-US"/>
          </a:p>
        </c:txPr>
        <c:crossAx val="225544672"/>
        <c:crosses val="autoZero"/>
        <c:crossBetween val="midCat"/>
      </c:valAx>
      <c:spPr>
        <a:noFill/>
        <a:ln w="22225">
          <a:solidFill>
            <a:schemeClr val="tx1"/>
          </a:solidFill>
        </a:ln>
      </c:spPr>
    </c:plotArea>
    <c:legend>
      <c:legendPos val="r"/>
      <c:layout>
        <c:manualLayout>
          <c:xMode val="edge"/>
          <c:yMode val="edge"/>
          <c:x val="0.16757661743894914"/>
          <c:y val="0.15608764829797395"/>
          <c:w val="0.29215896949051584"/>
          <c:h val="0.17018732336035172"/>
        </c:manualLayout>
      </c:layout>
      <c:overlay val="0"/>
      <c:spPr>
        <a:noFill/>
        <a:ln>
          <a:solidFill>
            <a:schemeClr val="tx1"/>
          </a:solidFill>
        </a:ln>
        <a:effectLst/>
      </c:spPr>
      <c:txPr>
        <a:bodyPr rot="0" vert="horz"/>
        <a:lstStyle/>
        <a:p>
          <a:pPr>
            <a:defRPr/>
          </a:pPr>
          <a:endParaRPr lang="en-US"/>
        </a:p>
      </c:txPr>
    </c:legend>
    <c:plotVisOnly val="1"/>
    <c:dispBlanksAs val="gap"/>
    <c:showDLblsOverMax val="0"/>
    <c:extLst/>
  </c:chart>
  <c:spPr>
    <a:ln>
      <a:noFill/>
    </a:ln>
  </c:spPr>
  <c:txPr>
    <a:bodyPr/>
    <a:lstStyle/>
    <a:p>
      <a:pPr>
        <a:defRPr sz="1400">
          <a:solidFill>
            <a:schemeClr val="tx1"/>
          </a:solidFill>
        </a:defRPr>
      </a:pPr>
      <a:endParaRPr lang="en-US"/>
    </a:p>
  </c:txPr>
  <c:externalData r:id="rId1">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a:pPr>
            <a:r>
              <a:rPr lang="en-US"/>
              <a:t>3/8"</a:t>
            </a:r>
          </a:p>
        </c:rich>
      </c:tx>
      <c:layout>
        <c:manualLayout>
          <c:xMode val="edge"/>
          <c:yMode val="edge"/>
          <c:x val="0.89495097130444745"/>
          <c:y val="0.14503298030365297"/>
        </c:manualLayout>
      </c:layout>
      <c:overlay val="0"/>
      <c:spPr>
        <a:noFill/>
        <a:ln w="19050">
          <a:solidFill>
            <a:schemeClr val="tx1"/>
          </a:solidFill>
        </a:ln>
        <a:effectLst/>
      </c:spPr>
    </c:title>
    <c:autoTitleDeleted val="0"/>
    <c:plotArea>
      <c:layout>
        <c:manualLayout>
          <c:layoutTarget val="inner"/>
          <c:xMode val="edge"/>
          <c:yMode val="edge"/>
          <c:x val="0.14115397407385147"/>
          <c:y val="0.14739929409843305"/>
          <c:w val="0.75001021818837532"/>
          <c:h val="0.67474012599768329"/>
        </c:manualLayout>
      </c:layout>
      <c:scatterChart>
        <c:scatterStyle val="lineMarker"/>
        <c:varyColors val="0"/>
        <c:ser>
          <c:idx val="0"/>
          <c:order val="0"/>
          <c:tx>
            <c:v>ΔP measured Run 1</c:v>
          </c:tx>
          <c:spPr>
            <a:ln w="25400" cap="rnd">
              <a:noFill/>
              <a:round/>
            </a:ln>
            <a:effectLst/>
          </c:spPr>
          <c:marker>
            <c:symbol val="circle"/>
            <c:size val="8"/>
            <c:spPr>
              <a:solidFill>
                <a:srgbClr val="92D050"/>
              </a:solidFill>
              <a:ln>
                <a:solidFill>
                  <a:srgbClr val="92D050"/>
                </a:solidFill>
              </a:ln>
            </c:spPr>
          </c:marker>
          <c:xVal>
            <c:numRef>
              <c:f>'3by8'!$R$16:$R$21</c:f>
              <c:numCache>
                <c:formatCode>General</c:formatCode>
                <c:ptCount val="6"/>
                <c:pt idx="0">
                  <c:v>0.39040284498429229</c:v>
                </c:pt>
                <c:pt idx="1">
                  <c:v>0.91604647017761665</c:v>
                </c:pt>
                <c:pt idx="2">
                  <c:v>2.448847568313278</c:v>
                </c:pt>
                <c:pt idx="3">
                  <c:v>3.7886827237046767</c:v>
                </c:pt>
                <c:pt idx="4">
                  <c:v>6.6190880435201036</c:v>
                </c:pt>
                <c:pt idx="5">
                  <c:v>20.788955571184829</c:v>
                </c:pt>
              </c:numCache>
            </c:numRef>
          </c:xVal>
          <c:yVal>
            <c:numRef>
              <c:f>'3by8'!$P$16:$P$21</c:f>
              <c:numCache>
                <c:formatCode>General</c:formatCode>
                <c:ptCount val="6"/>
                <c:pt idx="0">
                  <c:v>0.86999999999999988</c:v>
                </c:pt>
                <c:pt idx="1">
                  <c:v>1.155</c:v>
                </c:pt>
                <c:pt idx="2">
                  <c:v>1.6949999999999998</c:v>
                </c:pt>
                <c:pt idx="3">
                  <c:v>2.2399999999999993</c:v>
                </c:pt>
                <c:pt idx="4">
                  <c:v>5.16</c:v>
                </c:pt>
                <c:pt idx="5">
                  <c:v>6.0749999999999993</c:v>
                </c:pt>
              </c:numCache>
            </c:numRef>
          </c:yVal>
          <c:smooth val="0"/>
          <c:extLst>
            <c:ext xmlns:c16="http://schemas.microsoft.com/office/drawing/2014/chart" uri="{C3380CC4-5D6E-409C-BE32-E72D297353CC}">
              <c16:uniqueId val="{00000000-CE64-4E89-838A-422DE4A6BA1E}"/>
            </c:ext>
          </c:extLst>
        </c:ser>
        <c:ser>
          <c:idx val="3"/>
          <c:order val="1"/>
          <c:tx>
            <c:v>ΔP measured Run 2</c:v>
          </c:tx>
          <c:spPr>
            <a:ln w="25400" cap="rnd">
              <a:noFill/>
              <a:round/>
            </a:ln>
            <a:effectLst/>
          </c:spPr>
          <c:marker>
            <c:symbol val="diamond"/>
            <c:size val="9"/>
            <c:spPr>
              <a:solidFill>
                <a:srgbClr val="00B0F0"/>
              </a:solidFill>
              <a:ln>
                <a:solidFill>
                  <a:srgbClr val="00B0F0"/>
                </a:solidFill>
              </a:ln>
            </c:spPr>
          </c:marker>
          <c:xVal>
            <c:numRef>
              <c:f>'3by8'!$R$28:$R$33</c:f>
              <c:numCache>
                <c:formatCode>General</c:formatCode>
                <c:ptCount val="6"/>
                <c:pt idx="0">
                  <c:v>1.4550524106316018</c:v>
                </c:pt>
                <c:pt idx="1">
                  <c:v>1.8378729960282285</c:v>
                </c:pt>
                <c:pt idx="2">
                  <c:v>3.3997736534192184</c:v>
                </c:pt>
                <c:pt idx="3">
                  <c:v>3.6259944032828999</c:v>
                </c:pt>
                <c:pt idx="4">
                  <c:v>10.442066680018877</c:v>
                </c:pt>
                <c:pt idx="5">
                  <c:v>15.451357337417198</c:v>
                </c:pt>
              </c:numCache>
            </c:numRef>
          </c:xVal>
          <c:yVal>
            <c:numRef>
              <c:f>'3by8'!$P$28:$P$33</c:f>
              <c:numCache>
                <c:formatCode>General</c:formatCode>
                <c:ptCount val="6"/>
                <c:pt idx="0">
                  <c:v>0.85000000000000009</c:v>
                </c:pt>
                <c:pt idx="1">
                  <c:v>1.2650000000000001</c:v>
                </c:pt>
                <c:pt idx="2">
                  <c:v>1.7999999999999994</c:v>
                </c:pt>
                <c:pt idx="3">
                  <c:v>2.79</c:v>
                </c:pt>
                <c:pt idx="4">
                  <c:v>5.4399999999999995</c:v>
                </c:pt>
                <c:pt idx="5">
                  <c:v>6.2400000000000011</c:v>
                </c:pt>
              </c:numCache>
            </c:numRef>
          </c:yVal>
          <c:smooth val="0"/>
          <c:extLst>
            <c:ext xmlns:c16="http://schemas.microsoft.com/office/drawing/2014/chart" uri="{C3380CC4-5D6E-409C-BE32-E72D297353CC}">
              <c16:uniqueId val="{00000001-CE64-4E89-838A-422DE4A6BA1E}"/>
            </c:ext>
          </c:extLst>
        </c:ser>
        <c:ser>
          <c:idx val="2"/>
          <c:order val="2"/>
          <c:tx>
            <c:v>ΔP measured Run 3</c:v>
          </c:tx>
          <c:spPr>
            <a:ln w="25400">
              <a:noFill/>
            </a:ln>
          </c:spPr>
          <c:marker>
            <c:symbol val="triangle"/>
            <c:size val="8"/>
            <c:spPr>
              <a:solidFill>
                <a:srgbClr val="F797E5"/>
              </a:solidFill>
              <a:ln w="15875">
                <a:solidFill>
                  <a:srgbClr val="FF0000"/>
                </a:solidFill>
              </a:ln>
            </c:spPr>
          </c:marker>
          <c:xVal>
            <c:numRef>
              <c:f>'3by8'!$R$40:$R$45</c:f>
              <c:numCache>
                <c:formatCode>General</c:formatCode>
                <c:ptCount val="6"/>
                <c:pt idx="0">
                  <c:v>3.2400486363378791</c:v>
                </c:pt>
                <c:pt idx="1">
                  <c:v>5.3705878989458613</c:v>
                </c:pt>
                <c:pt idx="2">
                  <c:v>4.8112383188940449</c:v>
                </c:pt>
                <c:pt idx="3">
                  <c:v>5.8084343927197395</c:v>
                </c:pt>
                <c:pt idx="4">
                  <c:v>8.7576642852745703</c:v>
                </c:pt>
                <c:pt idx="5">
                  <c:v>10.8863061903666</c:v>
                </c:pt>
              </c:numCache>
            </c:numRef>
          </c:xVal>
          <c:yVal>
            <c:numRef>
              <c:f>'3by8'!$P$40:$P$45</c:f>
              <c:numCache>
                <c:formatCode>General</c:formatCode>
                <c:ptCount val="6"/>
                <c:pt idx="0">
                  <c:v>0.88999999999999968</c:v>
                </c:pt>
                <c:pt idx="1">
                  <c:v>1.5000000000000004</c:v>
                </c:pt>
                <c:pt idx="2">
                  <c:v>1.9950000000000001</c:v>
                </c:pt>
                <c:pt idx="3">
                  <c:v>4.375</c:v>
                </c:pt>
                <c:pt idx="4">
                  <c:v>5.6</c:v>
                </c:pt>
                <c:pt idx="5">
                  <c:v>6.3449999999999998</c:v>
                </c:pt>
              </c:numCache>
            </c:numRef>
          </c:yVal>
          <c:smooth val="0"/>
          <c:extLst>
            <c:ext xmlns:c16="http://schemas.microsoft.com/office/drawing/2014/chart" uri="{C3380CC4-5D6E-409C-BE32-E72D297353CC}">
              <c16:uniqueId val="{00000002-CE64-4E89-838A-422DE4A6BA1E}"/>
            </c:ext>
          </c:extLst>
        </c:ser>
        <c:dLbls>
          <c:showLegendKey val="0"/>
          <c:showVal val="0"/>
          <c:showCatName val="0"/>
          <c:showSerName val="0"/>
          <c:showPercent val="0"/>
          <c:showBubbleSize val="0"/>
        </c:dLbls>
        <c:axId val="226117792"/>
        <c:axId val="226118184"/>
      </c:scatterChart>
      <c:valAx>
        <c:axId val="226117792"/>
        <c:scaling>
          <c:orientation val="minMax"/>
        </c:scaling>
        <c:delete val="0"/>
        <c:axPos val="b"/>
        <c:title>
          <c:tx>
            <c:rich>
              <a:bodyPr rot="0" vert="horz"/>
              <a:lstStyle/>
              <a:p>
                <a:pPr>
                  <a:defRPr>
                    <a:solidFill>
                      <a:schemeClr val="tx1"/>
                    </a:solidFill>
                  </a:defRPr>
                </a:pPr>
                <a:r>
                  <a:rPr lang="en-US">
                    <a:solidFill>
                      <a:schemeClr val="tx1"/>
                    </a:solidFill>
                  </a:rPr>
                  <a:t>Re</a:t>
                </a:r>
              </a:p>
            </c:rich>
          </c:tx>
          <c:layout>
            <c:manualLayout>
              <c:xMode val="edge"/>
              <c:yMode val="edge"/>
              <c:x val="0.47249274742080644"/>
              <c:y val="0.90124299277649478"/>
            </c:manualLayout>
          </c:layout>
          <c:overlay val="0"/>
          <c:spPr>
            <a:noFill/>
            <a:ln>
              <a:noFill/>
            </a:ln>
            <a:effectLst/>
          </c:spPr>
        </c:title>
        <c:numFmt formatCode="General" sourceLinked="1"/>
        <c:majorTickMark val="none"/>
        <c:minorTickMark val="none"/>
        <c:tickLblPos val="nextTo"/>
        <c:spPr>
          <a:noFill/>
          <a:ln w="19050" cap="flat" cmpd="sng" algn="ctr">
            <a:solidFill>
              <a:schemeClr val="tx1"/>
            </a:solidFill>
            <a:round/>
          </a:ln>
          <a:effectLst/>
        </c:spPr>
        <c:txPr>
          <a:bodyPr rot="-60000000" vert="horz"/>
          <a:lstStyle/>
          <a:p>
            <a:pPr>
              <a:defRPr/>
            </a:pPr>
            <a:endParaRPr lang="en-US"/>
          </a:p>
        </c:txPr>
        <c:crossAx val="226118184"/>
        <c:crosses val="autoZero"/>
        <c:crossBetween val="midCat"/>
      </c:valAx>
      <c:valAx>
        <c:axId val="226118184"/>
        <c:scaling>
          <c:orientation val="minMax"/>
        </c:scaling>
        <c:delete val="0"/>
        <c:axPos val="l"/>
        <c:title>
          <c:tx>
            <c:rich>
              <a:bodyPr rot="-5400000" vert="horz"/>
              <a:lstStyle/>
              <a:p>
                <a:pPr>
                  <a:defRPr>
                    <a:solidFill>
                      <a:schemeClr val="tx1"/>
                    </a:solidFill>
                  </a:defRPr>
                </a:pPr>
                <a:r>
                  <a:rPr lang="el-GR">
                    <a:solidFill>
                      <a:schemeClr val="tx1"/>
                    </a:solidFill>
                  </a:rPr>
                  <a:t>Δ</a:t>
                </a:r>
                <a:r>
                  <a:rPr lang="en-US">
                    <a:solidFill>
                      <a:schemeClr val="tx1"/>
                    </a:solidFill>
                  </a:rPr>
                  <a:t>P (Psi)</a:t>
                </a:r>
              </a:p>
            </c:rich>
          </c:tx>
          <c:overlay val="0"/>
          <c:spPr>
            <a:noFill/>
            <a:ln>
              <a:noFill/>
            </a:ln>
            <a:effectLst/>
          </c:spPr>
        </c:title>
        <c:numFmt formatCode="General" sourceLinked="1"/>
        <c:majorTickMark val="none"/>
        <c:minorTickMark val="none"/>
        <c:tickLblPos val="nextTo"/>
        <c:spPr>
          <a:noFill/>
          <a:ln w="19050" cap="flat" cmpd="sng" algn="ctr">
            <a:solidFill>
              <a:schemeClr val="tx1"/>
            </a:solidFill>
            <a:round/>
          </a:ln>
          <a:effectLst/>
        </c:spPr>
        <c:txPr>
          <a:bodyPr rot="-60000000" vert="horz"/>
          <a:lstStyle/>
          <a:p>
            <a:pPr>
              <a:defRPr/>
            </a:pPr>
            <a:endParaRPr lang="en-US"/>
          </a:p>
        </c:txPr>
        <c:crossAx val="226117792"/>
        <c:crosses val="autoZero"/>
        <c:crossBetween val="midCat"/>
      </c:valAx>
      <c:spPr>
        <a:noFill/>
        <a:ln w="22225">
          <a:solidFill>
            <a:schemeClr val="tx1"/>
          </a:solidFill>
        </a:ln>
      </c:spPr>
    </c:plotArea>
    <c:legend>
      <c:legendPos val="r"/>
      <c:layout>
        <c:manualLayout>
          <c:xMode val="edge"/>
          <c:yMode val="edge"/>
          <c:x val="0.56884131525999559"/>
          <c:y val="0.56591703199457855"/>
          <c:w val="0.30350649781318279"/>
          <c:h val="0.21714897034749459"/>
        </c:manualLayout>
      </c:layout>
      <c:overlay val="0"/>
      <c:spPr>
        <a:noFill/>
        <a:ln>
          <a:solidFill>
            <a:schemeClr val="tx1"/>
          </a:solidFill>
        </a:ln>
        <a:effectLst/>
      </c:spPr>
      <c:txPr>
        <a:bodyPr rot="0" vert="horz"/>
        <a:lstStyle/>
        <a:p>
          <a:pPr>
            <a:defRPr/>
          </a:pPr>
          <a:endParaRPr lang="en-US"/>
        </a:p>
      </c:txPr>
    </c:legend>
    <c:plotVisOnly val="1"/>
    <c:dispBlanksAs val="gap"/>
    <c:showDLblsOverMax val="0"/>
    <c:extLst/>
  </c:chart>
  <c:spPr>
    <a:ln>
      <a:noFill/>
    </a:ln>
  </c:spPr>
  <c:txPr>
    <a:bodyPr/>
    <a:lstStyle/>
    <a:p>
      <a:pPr>
        <a:defRPr sz="1400">
          <a:solidFill>
            <a:schemeClr val="tx1"/>
          </a:solidFill>
        </a:defRPr>
      </a:pPr>
      <a:endParaRPr lang="en-US"/>
    </a:p>
  </c:txPr>
  <c:externalData r:id="rId1">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a:pPr>
            <a:r>
              <a:rPr lang="en-US"/>
              <a:t>3/8"</a:t>
            </a:r>
          </a:p>
        </c:rich>
      </c:tx>
      <c:layout>
        <c:manualLayout>
          <c:xMode val="edge"/>
          <c:yMode val="edge"/>
          <c:x val="0.88213052695336158"/>
          <c:y val="3.1632976514866275E-2"/>
        </c:manualLayout>
      </c:layout>
      <c:overlay val="0"/>
      <c:spPr>
        <a:noFill/>
        <a:ln w="19050">
          <a:solidFill>
            <a:schemeClr val="tx1"/>
          </a:solidFill>
        </a:ln>
        <a:effectLst/>
      </c:spPr>
    </c:title>
    <c:autoTitleDeleted val="0"/>
    <c:plotArea>
      <c:layout>
        <c:manualLayout>
          <c:layoutTarget val="inner"/>
          <c:xMode val="edge"/>
          <c:yMode val="edge"/>
          <c:x val="0.12192324517127667"/>
          <c:y val="3.2399989880304847E-2"/>
          <c:w val="0.75001021818837532"/>
          <c:h val="0.80419044671013173"/>
        </c:manualLayout>
      </c:layout>
      <c:scatterChart>
        <c:scatterStyle val="lineMarker"/>
        <c:varyColors val="0"/>
        <c:ser>
          <c:idx val="0"/>
          <c:order val="0"/>
          <c:tx>
            <c:v>ΔP measured Run 1</c:v>
          </c:tx>
          <c:spPr>
            <a:ln w="25400" cap="rnd">
              <a:noFill/>
              <a:round/>
            </a:ln>
            <a:effectLst/>
          </c:spPr>
          <c:marker>
            <c:symbol val="circle"/>
            <c:size val="8"/>
            <c:spPr>
              <a:solidFill>
                <a:srgbClr val="92D050"/>
              </a:solidFill>
              <a:ln>
                <a:solidFill>
                  <a:srgbClr val="92D050"/>
                </a:solidFill>
              </a:ln>
            </c:spPr>
          </c:marker>
          <c:xVal>
            <c:numRef>
              <c:f>'3by8'!$B$16:$B$21</c:f>
              <c:numCache>
                <c:formatCode>General</c:formatCode>
                <c:ptCount val="6"/>
                <c:pt idx="0">
                  <c:v>6</c:v>
                </c:pt>
                <c:pt idx="1">
                  <c:v>7</c:v>
                </c:pt>
                <c:pt idx="2">
                  <c:v>8</c:v>
                </c:pt>
                <c:pt idx="3">
                  <c:v>9</c:v>
                </c:pt>
                <c:pt idx="4">
                  <c:v>10</c:v>
                </c:pt>
                <c:pt idx="5">
                  <c:v>11</c:v>
                </c:pt>
              </c:numCache>
            </c:numRef>
          </c:xVal>
          <c:yVal>
            <c:numRef>
              <c:f>'3by8'!$P$16:$P$21</c:f>
              <c:numCache>
                <c:formatCode>General</c:formatCode>
                <c:ptCount val="6"/>
                <c:pt idx="0">
                  <c:v>0.86999999999999988</c:v>
                </c:pt>
                <c:pt idx="1">
                  <c:v>1.155</c:v>
                </c:pt>
                <c:pt idx="2">
                  <c:v>1.6949999999999998</c:v>
                </c:pt>
                <c:pt idx="3">
                  <c:v>2.2399999999999993</c:v>
                </c:pt>
                <c:pt idx="4">
                  <c:v>5.16</c:v>
                </c:pt>
                <c:pt idx="5">
                  <c:v>6.0749999999999993</c:v>
                </c:pt>
              </c:numCache>
            </c:numRef>
          </c:yVal>
          <c:smooth val="0"/>
          <c:extLst>
            <c:ext xmlns:c16="http://schemas.microsoft.com/office/drawing/2014/chart" uri="{C3380CC4-5D6E-409C-BE32-E72D297353CC}">
              <c16:uniqueId val="{00000000-59A9-4729-A7B1-6A3A2245B5A5}"/>
            </c:ext>
          </c:extLst>
        </c:ser>
        <c:ser>
          <c:idx val="3"/>
          <c:order val="1"/>
          <c:tx>
            <c:v>ΔP measured Run 2</c:v>
          </c:tx>
          <c:spPr>
            <a:ln w="25400" cap="rnd">
              <a:noFill/>
              <a:round/>
            </a:ln>
            <a:effectLst/>
          </c:spPr>
          <c:marker>
            <c:symbol val="diamond"/>
            <c:size val="9"/>
            <c:spPr>
              <a:solidFill>
                <a:srgbClr val="00B0F0"/>
              </a:solidFill>
              <a:ln>
                <a:solidFill>
                  <a:srgbClr val="00B0F0"/>
                </a:solidFill>
              </a:ln>
            </c:spPr>
          </c:marker>
          <c:xVal>
            <c:numRef>
              <c:f>'3by8'!$B$26:$B$33</c:f>
              <c:numCache>
                <c:formatCode>General</c:formatCode>
                <c:ptCount val="8"/>
                <c:pt idx="0">
                  <c:v>4</c:v>
                </c:pt>
                <c:pt idx="1">
                  <c:v>5</c:v>
                </c:pt>
                <c:pt idx="2">
                  <c:v>6</c:v>
                </c:pt>
                <c:pt idx="3">
                  <c:v>7</c:v>
                </c:pt>
                <c:pt idx="4">
                  <c:v>8</c:v>
                </c:pt>
                <c:pt idx="5">
                  <c:v>9</c:v>
                </c:pt>
                <c:pt idx="6">
                  <c:v>10</c:v>
                </c:pt>
                <c:pt idx="7">
                  <c:v>11</c:v>
                </c:pt>
              </c:numCache>
            </c:numRef>
          </c:xVal>
          <c:yVal>
            <c:numRef>
              <c:f>'3by8'!$P$26:$P$33</c:f>
              <c:numCache>
                <c:formatCode>General</c:formatCode>
                <c:ptCount val="8"/>
                <c:pt idx="0">
                  <c:v>0.7</c:v>
                </c:pt>
                <c:pt idx="1">
                  <c:v>0.78500000000000014</c:v>
                </c:pt>
                <c:pt idx="2">
                  <c:v>0.85000000000000009</c:v>
                </c:pt>
                <c:pt idx="3">
                  <c:v>1.2650000000000001</c:v>
                </c:pt>
                <c:pt idx="4">
                  <c:v>1.7999999999999994</c:v>
                </c:pt>
                <c:pt idx="5">
                  <c:v>2.79</c:v>
                </c:pt>
                <c:pt idx="6">
                  <c:v>5.4399999999999995</c:v>
                </c:pt>
                <c:pt idx="7">
                  <c:v>6.2400000000000011</c:v>
                </c:pt>
              </c:numCache>
            </c:numRef>
          </c:yVal>
          <c:smooth val="0"/>
          <c:extLst>
            <c:ext xmlns:c16="http://schemas.microsoft.com/office/drawing/2014/chart" uri="{C3380CC4-5D6E-409C-BE32-E72D297353CC}">
              <c16:uniqueId val="{00000001-59A9-4729-A7B1-6A3A2245B5A5}"/>
            </c:ext>
          </c:extLst>
        </c:ser>
        <c:ser>
          <c:idx val="2"/>
          <c:order val="2"/>
          <c:tx>
            <c:v>ΔP measured Run 3</c:v>
          </c:tx>
          <c:spPr>
            <a:ln w="25400">
              <a:noFill/>
            </a:ln>
          </c:spPr>
          <c:marker>
            <c:symbol val="triangle"/>
            <c:size val="8"/>
            <c:spPr>
              <a:solidFill>
                <a:srgbClr val="F797E5"/>
              </a:solidFill>
              <a:ln w="15875">
                <a:solidFill>
                  <a:srgbClr val="FF0000"/>
                </a:solidFill>
              </a:ln>
            </c:spPr>
          </c:marker>
          <c:xVal>
            <c:numRef>
              <c:f>'3by8'!$B$40:$B$45</c:f>
              <c:numCache>
                <c:formatCode>General</c:formatCode>
                <c:ptCount val="6"/>
                <c:pt idx="0">
                  <c:v>6</c:v>
                </c:pt>
                <c:pt idx="1">
                  <c:v>7</c:v>
                </c:pt>
                <c:pt idx="2">
                  <c:v>8</c:v>
                </c:pt>
                <c:pt idx="3">
                  <c:v>9</c:v>
                </c:pt>
                <c:pt idx="4">
                  <c:v>10</c:v>
                </c:pt>
                <c:pt idx="5">
                  <c:v>11</c:v>
                </c:pt>
              </c:numCache>
            </c:numRef>
          </c:xVal>
          <c:yVal>
            <c:numRef>
              <c:f>'3by8'!$P$40:$P$45</c:f>
              <c:numCache>
                <c:formatCode>General</c:formatCode>
                <c:ptCount val="6"/>
                <c:pt idx="0">
                  <c:v>0.88999999999999968</c:v>
                </c:pt>
                <c:pt idx="1">
                  <c:v>1.5000000000000004</c:v>
                </c:pt>
                <c:pt idx="2">
                  <c:v>1.9950000000000001</c:v>
                </c:pt>
                <c:pt idx="3">
                  <c:v>4.375</c:v>
                </c:pt>
                <c:pt idx="4">
                  <c:v>5.6</c:v>
                </c:pt>
                <c:pt idx="5">
                  <c:v>6.3449999999999998</c:v>
                </c:pt>
              </c:numCache>
            </c:numRef>
          </c:yVal>
          <c:smooth val="0"/>
          <c:extLst>
            <c:ext xmlns:c16="http://schemas.microsoft.com/office/drawing/2014/chart" uri="{C3380CC4-5D6E-409C-BE32-E72D297353CC}">
              <c16:uniqueId val="{00000002-59A9-4729-A7B1-6A3A2245B5A5}"/>
            </c:ext>
          </c:extLst>
        </c:ser>
        <c:dLbls>
          <c:showLegendKey val="0"/>
          <c:showVal val="0"/>
          <c:showCatName val="0"/>
          <c:showSerName val="0"/>
          <c:showPercent val="0"/>
          <c:showBubbleSize val="0"/>
        </c:dLbls>
        <c:axId val="226118968"/>
        <c:axId val="226119360"/>
      </c:scatterChart>
      <c:valAx>
        <c:axId val="226118968"/>
        <c:scaling>
          <c:orientation val="minMax"/>
        </c:scaling>
        <c:delete val="0"/>
        <c:axPos val="b"/>
        <c:title>
          <c:tx>
            <c:rich>
              <a:bodyPr rot="0" vert="horz"/>
              <a:lstStyle/>
              <a:p>
                <a:pPr>
                  <a:defRPr>
                    <a:solidFill>
                      <a:schemeClr val="tx1"/>
                    </a:solidFill>
                  </a:defRPr>
                </a:pPr>
                <a:r>
                  <a:rPr lang="en-US">
                    <a:solidFill>
                      <a:schemeClr val="tx1"/>
                    </a:solidFill>
                  </a:rPr>
                  <a:t>Speed</a:t>
                </a:r>
              </a:p>
            </c:rich>
          </c:tx>
          <c:layout>
            <c:manualLayout>
              <c:xMode val="edge"/>
              <c:yMode val="edge"/>
              <c:x val="0.45442307692307693"/>
              <c:y val="0.9109213833623282"/>
            </c:manualLayout>
          </c:layout>
          <c:overlay val="0"/>
          <c:spPr>
            <a:noFill/>
            <a:ln>
              <a:noFill/>
            </a:ln>
            <a:effectLst/>
          </c:spPr>
        </c:title>
        <c:numFmt formatCode="General" sourceLinked="1"/>
        <c:majorTickMark val="none"/>
        <c:minorTickMark val="none"/>
        <c:tickLblPos val="nextTo"/>
        <c:spPr>
          <a:noFill/>
          <a:ln w="19050" cap="flat" cmpd="sng" algn="ctr">
            <a:solidFill>
              <a:schemeClr val="tx1"/>
            </a:solidFill>
            <a:round/>
          </a:ln>
          <a:effectLst/>
        </c:spPr>
        <c:txPr>
          <a:bodyPr rot="-60000000" vert="horz"/>
          <a:lstStyle/>
          <a:p>
            <a:pPr>
              <a:defRPr/>
            </a:pPr>
            <a:endParaRPr lang="en-US"/>
          </a:p>
        </c:txPr>
        <c:crossAx val="226119360"/>
        <c:crosses val="autoZero"/>
        <c:crossBetween val="midCat"/>
      </c:valAx>
      <c:valAx>
        <c:axId val="226119360"/>
        <c:scaling>
          <c:orientation val="minMax"/>
        </c:scaling>
        <c:delete val="0"/>
        <c:axPos val="l"/>
        <c:title>
          <c:tx>
            <c:rich>
              <a:bodyPr rot="-5400000" vert="horz"/>
              <a:lstStyle/>
              <a:p>
                <a:pPr>
                  <a:defRPr>
                    <a:solidFill>
                      <a:schemeClr val="tx1"/>
                    </a:solidFill>
                  </a:defRPr>
                </a:pPr>
                <a:r>
                  <a:rPr lang="el-GR">
                    <a:solidFill>
                      <a:schemeClr val="tx1"/>
                    </a:solidFill>
                  </a:rPr>
                  <a:t>Δ</a:t>
                </a:r>
                <a:r>
                  <a:rPr lang="en-US">
                    <a:solidFill>
                      <a:schemeClr val="tx1"/>
                    </a:solidFill>
                  </a:rPr>
                  <a:t>P (Psi)</a:t>
                </a:r>
              </a:p>
            </c:rich>
          </c:tx>
          <c:overlay val="0"/>
          <c:spPr>
            <a:noFill/>
            <a:ln>
              <a:noFill/>
            </a:ln>
            <a:effectLst/>
          </c:spPr>
        </c:title>
        <c:numFmt formatCode="General" sourceLinked="1"/>
        <c:majorTickMark val="none"/>
        <c:minorTickMark val="none"/>
        <c:tickLblPos val="nextTo"/>
        <c:spPr>
          <a:noFill/>
          <a:ln w="19050" cap="flat" cmpd="sng" algn="ctr">
            <a:solidFill>
              <a:schemeClr val="tx1"/>
            </a:solidFill>
            <a:round/>
          </a:ln>
          <a:effectLst/>
        </c:spPr>
        <c:txPr>
          <a:bodyPr rot="-60000000" vert="horz"/>
          <a:lstStyle/>
          <a:p>
            <a:pPr>
              <a:defRPr/>
            </a:pPr>
            <a:endParaRPr lang="en-US"/>
          </a:p>
        </c:txPr>
        <c:crossAx val="226118968"/>
        <c:crosses val="autoZero"/>
        <c:crossBetween val="midCat"/>
      </c:valAx>
      <c:spPr>
        <a:noFill/>
        <a:ln w="22225">
          <a:solidFill>
            <a:schemeClr val="tx1"/>
          </a:solidFill>
        </a:ln>
      </c:spPr>
    </c:plotArea>
    <c:legend>
      <c:legendPos val="r"/>
      <c:layout>
        <c:manualLayout>
          <c:xMode val="edge"/>
          <c:yMode val="edge"/>
          <c:x val="0.18953092401911301"/>
          <c:y val="6.879964045318375E-2"/>
          <c:w val="0.30350649781318279"/>
          <c:h val="0.21714897034749459"/>
        </c:manualLayout>
      </c:layout>
      <c:overlay val="0"/>
      <c:spPr>
        <a:noFill/>
        <a:ln>
          <a:solidFill>
            <a:schemeClr val="tx1"/>
          </a:solidFill>
        </a:ln>
        <a:effectLst/>
      </c:spPr>
      <c:txPr>
        <a:bodyPr rot="0" vert="horz"/>
        <a:lstStyle/>
        <a:p>
          <a:pPr>
            <a:defRPr/>
          </a:pPr>
          <a:endParaRPr lang="en-US"/>
        </a:p>
      </c:txPr>
    </c:legend>
    <c:plotVisOnly val="1"/>
    <c:dispBlanksAs val="gap"/>
    <c:showDLblsOverMax val="0"/>
    <c:extLst/>
  </c:chart>
  <c:spPr>
    <a:ln>
      <a:noFill/>
    </a:ln>
  </c:spPr>
  <c:txPr>
    <a:bodyPr/>
    <a:lstStyle/>
    <a:p>
      <a:pPr>
        <a:defRPr sz="1400">
          <a:solidFill>
            <a:schemeClr val="tx1"/>
          </a:solidFill>
        </a:defRPr>
      </a:pPr>
      <a:endParaRPr lang="en-US"/>
    </a:p>
  </c:txPr>
  <c:externalData r:id="rId1">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a:pPr>
            <a:r>
              <a:rPr lang="en-US"/>
              <a:t>1/4"</a:t>
            </a:r>
          </a:p>
        </c:rich>
      </c:tx>
      <c:layout>
        <c:manualLayout>
          <c:xMode val="edge"/>
          <c:yMode val="edge"/>
          <c:x val="0.89495097130444745"/>
          <c:y val="0.14503298030365297"/>
        </c:manualLayout>
      </c:layout>
      <c:overlay val="0"/>
      <c:spPr>
        <a:noFill/>
        <a:ln w="19050">
          <a:solidFill>
            <a:schemeClr val="tx1"/>
          </a:solidFill>
        </a:ln>
        <a:effectLst/>
      </c:spPr>
    </c:title>
    <c:autoTitleDeleted val="0"/>
    <c:plotArea>
      <c:layout>
        <c:manualLayout>
          <c:layoutTarget val="inner"/>
          <c:xMode val="edge"/>
          <c:yMode val="edge"/>
          <c:x val="0.14115397407385147"/>
          <c:y val="0.14739929409843305"/>
          <c:w val="0.75001021818837532"/>
          <c:h val="0.67474012599768329"/>
        </c:manualLayout>
      </c:layout>
      <c:scatterChart>
        <c:scatterStyle val="lineMarker"/>
        <c:varyColors val="0"/>
        <c:ser>
          <c:idx val="0"/>
          <c:order val="0"/>
          <c:tx>
            <c:v>ΔP measured Run 1</c:v>
          </c:tx>
          <c:spPr>
            <a:ln w="25400" cap="rnd">
              <a:noFill/>
              <a:round/>
            </a:ln>
            <a:effectLst/>
          </c:spPr>
          <c:marker>
            <c:symbol val="circle"/>
            <c:size val="8"/>
            <c:spPr>
              <a:solidFill>
                <a:srgbClr val="92D050"/>
              </a:solidFill>
              <a:ln>
                <a:solidFill>
                  <a:srgbClr val="92D050"/>
                </a:solidFill>
              </a:ln>
            </c:spPr>
          </c:marker>
          <c:xVal>
            <c:numRef>
              <c:f>'1by4'!$S$17:$S$21</c:f>
              <c:numCache>
                <c:formatCode>General</c:formatCode>
                <c:ptCount val="5"/>
                <c:pt idx="0">
                  <c:v>0.80696663786660894</c:v>
                </c:pt>
                <c:pt idx="1">
                  <c:v>1.3152335493356413</c:v>
                </c:pt>
                <c:pt idx="2">
                  <c:v>2.0576514449775964</c:v>
                </c:pt>
                <c:pt idx="3">
                  <c:v>2.9574922213240566</c:v>
                </c:pt>
                <c:pt idx="4">
                  <c:v>5.9438332149701978</c:v>
                </c:pt>
              </c:numCache>
            </c:numRef>
          </c:xVal>
          <c:yVal>
            <c:numRef>
              <c:f>'1by4'!$Q$17:$Q$21</c:f>
              <c:numCache>
                <c:formatCode>General</c:formatCode>
                <c:ptCount val="5"/>
                <c:pt idx="0">
                  <c:v>2.1</c:v>
                </c:pt>
                <c:pt idx="1">
                  <c:v>2.65</c:v>
                </c:pt>
                <c:pt idx="2">
                  <c:v>3.3</c:v>
                </c:pt>
                <c:pt idx="3">
                  <c:v>4.2</c:v>
                </c:pt>
                <c:pt idx="4">
                  <c:v>10</c:v>
                </c:pt>
              </c:numCache>
            </c:numRef>
          </c:yVal>
          <c:smooth val="0"/>
          <c:extLst>
            <c:ext xmlns:c16="http://schemas.microsoft.com/office/drawing/2014/chart" uri="{C3380CC4-5D6E-409C-BE32-E72D297353CC}">
              <c16:uniqueId val="{00000000-03CE-4559-A192-45555AE89E64}"/>
            </c:ext>
          </c:extLst>
        </c:ser>
        <c:ser>
          <c:idx val="3"/>
          <c:order val="1"/>
          <c:tx>
            <c:v>ΔP measured Run 2</c:v>
          </c:tx>
          <c:spPr>
            <a:ln w="25400" cap="rnd">
              <a:noFill/>
              <a:round/>
            </a:ln>
            <a:effectLst/>
          </c:spPr>
          <c:marker>
            <c:symbol val="diamond"/>
            <c:size val="9"/>
            <c:spPr>
              <a:solidFill>
                <a:srgbClr val="00B0F0"/>
              </a:solidFill>
              <a:ln>
                <a:solidFill>
                  <a:srgbClr val="00B0F0"/>
                </a:solidFill>
              </a:ln>
            </c:spPr>
          </c:marker>
          <c:xVal>
            <c:numRef>
              <c:f>'1by4'!$S$29:$S$33</c:f>
              <c:numCache>
                <c:formatCode>General</c:formatCode>
                <c:ptCount val="5"/>
                <c:pt idx="0">
                  <c:v>0.82398633865960824</c:v>
                </c:pt>
                <c:pt idx="1">
                  <c:v>1.356455802468121</c:v>
                </c:pt>
                <c:pt idx="2">
                  <c:v>2.3011997339525805</c:v>
                </c:pt>
                <c:pt idx="3">
                  <c:v>3.0490321755266638</c:v>
                </c:pt>
                <c:pt idx="4">
                  <c:v>5.7648979777112466</c:v>
                </c:pt>
              </c:numCache>
            </c:numRef>
          </c:xVal>
          <c:yVal>
            <c:numRef>
              <c:f>'1by4'!$Q$29:$Q$33</c:f>
              <c:numCache>
                <c:formatCode>General</c:formatCode>
                <c:ptCount val="5"/>
                <c:pt idx="0">
                  <c:v>2.35</c:v>
                </c:pt>
                <c:pt idx="1">
                  <c:v>2.6999999999999997</c:v>
                </c:pt>
                <c:pt idx="2">
                  <c:v>3.5</c:v>
                </c:pt>
                <c:pt idx="3">
                  <c:v>4.2</c:v>
                </c:pt>
                <c:pt idx="4">
                  <c:v>8.25</c:v>
                </c:pt>
              </c:numCache>
            </c:numRef>
          </c:yVal>
          <c:smooth val="0"/>
          <c:extLst>
            <c:ext xmlns:c16="http://schemas.microsoft.com/office/drawing/2014/chart" uri="{C3380CC4-5D6E-409C-BE32-E72D297353CC}">
              <c16:uniqueId val="{00000001-03CE-4559-A192-45555AE89E64}"/>
            </c:ext>
          </c:extLst>
        </c:ser>
        <c:dLbls>
          <c:showLegendKey val="0"/>
          <c:showVal val="0"/>
          <c:showCatName val="0"/>
          <c:showSerName val="0"/>
          <c:showPercent val="0"/>
          <c:showBubbleSize val="0"/>
        </c:dLbls>
        <c:axId val="226120144"/>
        <c:axId val="226120536"/>
      </c:scatterChart>
      <c:valAx>
        <c:axId val="226120144"/>
        <c:scaling>
          <c:orientation val="minMax"/>
        </c:scaling>
        <c:delete val="0"/>
        <c:axPos val="b"/>
        <c:title>
          <c:tx>
            <c:rich>
              <a:bodyPr rot="0" vert="horz"/>
              <a:lstStyle/>
              <a:p>
                <a:pPr>
                  <a:defRPr>
                    <a:solidFill>
                      <a:schemeClr val="tx1"/>
                    </a:solidFill>
                  </a:defRPr>
                </a:pPr>
                <a:r>
                  <a:rPr lang="en-US">
                    <a:solidFill>
                      <a:schemeClr val="tx1"/>
                    </a:solidFill>
                  </a:rPr>
                  <a:t>Re</a:t>
                </a:r>
              </a:p>
            </c:rich>
          </c:tx>
          <c:layout>
            <c:manualLayout>
              <c:xMode val="edge"/>
              <c:yMode val="edge"/>
              <c:x val="0.47249274742080644"/>
              <c:y val="0.90124299277649478"/>
            </c:manualLayout>
          </c:layout>
          <c:overlay val="0"/>
          <c:spPr>
            <a:noFill/>
            <a:ln>
              <a:noFill/>
            </a:ln>
            <a:effectLst/>
          </c:spPr>
        </c:title>
        <c:numFmt formatCode="General" sourceLinked="1"/>
        <c:majorTickMark val="none"/>
        <c:minorTickMark val="none"/>
        <c:tickLblPos val="nextTo"/>
        <c:spPr>
          <a:noFill/>
          <a:ln w="19050" cap="flat" cmpd="sng" algn="ctr">
            <a:solidFill>
              <a:schemeClr val="tx1"/>
            </a:solidFill>
            <a:round/>
          </a:ln>
          <a:effectLst/>
        </c:spPr>
        <c:txPr>
          <a:bodyPr rot="-60000000" vert="horz"/>
          <a:lstStyle/>
          <a:p>
            <a:pPr>
              <a:defRPr/>
            </a:pPr>
            <a:endParaRPr lang="en-US"/>
          </a:p>
        </c:txPr>
        <c:crossAx val="226120536"/>
        <c:crosses val="autoZero"/>
        <c:crossBetween val="midCat"/>
      </c:valAx>
      <c:valAx>
        <c:axId val="226120536"/>
        <c:scaling>
          <c:orientation val="minMax"/>
        </c:scaling>
        <c:delete val="0"/>
        <c:axPos val="l"/>
        <c:title>
          <c:tx>
            <c:rich>
              <a:bodyPr rot="-5400000" vert="horz"/>
              <a:lstStyle/>
              <a:p>
                <a:pPr>
                  <a:defRPr>
                    <a:solidFill>
                      <a:schemeClr val="tx1"/>
                    </a:solidFill>
                  </a:defRPr>
                </a:pPr>
                <a:r>
                  <a:rPr lang="el-GR">
                    <a:solidFill>
                      <a:schemeClr val="tx1"/>
                    </a:solidFill>
                  </a:rPr>
                  <a:t>Δ</a:t>
                </a:r>
                <a:r>
                  <a:rPr lang="en-US">
                    <a:solidFill>
                      <a:schemeClr val="tx1"/>
                    </a:solidFill>
                  </a:rPr>
                  <a:t>P (Psi)</a:t>
                </a:r>
              </a:p>
            </c:rich>
          </c:tx>
          <c:overlay val="0"/>
          <c:spPr>
            <a:noFill/>
            <a:ln>
              <a:noFill/>
            </a:ln>
            <a:effectLst/>
          </c:spPr>
        </c:title>
        <c:numFmt formatCode="General" sourceLinked="1"/>
        <c:majorTickMark val="none"/>
        <c:minorTickMark val="none"/>
        <c:tickLblPos val="nextTo"/>
        <c:spPr>
          <a:noFill/>
          <a:ln w="19050" cap="flat" cmpd="sng" algn="ctr">
            <a:solidFill>
              <a:schemeClr val="tx1"/>
            </a:solidFill>
            <a:round/>
          </a:ln>
          <a:effectLst/>
        </c:spPr>
        <c:txPr>
          <a:bodyPr rot="-60000000" vert="horz"/>
          <a:lstStyle/>
          <a:p>
            <a:pPr>
              <a:defRPr/>
            </a:pPr>
            <a:endParaRPr lang="en-US"/>
          </a:p>
        </c:txPr>
        <c:crossAx val="226120144"/>
        <c:crosses val="autoZero"/>
        <c:crossBetween val="midCat"/>
      </c:valAx>
      <c:spPr>
        <a:noFill/>
        <a:ln w="22225">
          <a:solidFill>
            <a:schemeClr val="tx1"/>
          </a:solidFill>
        </a:ln>
      </c:spPr>
    </c:plotArea>
    <c:legend>
      <c:legendPos val="r"/>
      <c:layout>
        <c:manualLayout>
          <c:xMode val="edge"/>
          <c:yMode val="edge"/>
          <c:x val="0.56884131525999559"/>
          <c:y val="0.56591703199457855"/>
          <c:w val="0.30350649781318279"/>
          <c:h val="0.21714897034749459"/>
        </c:manualLayout>
      </c:layout>
      <c:overlay val="0"/>
      <c:spPr>
        <a:noFill/>
        <a:ln>
          <a:solidFill>
            <a:schemeClr val="tx1"/>
          </a:solidFill>
        </a:ln>
        <a:effectLst/>
      </c:spPr>
      <c:txPr>
        <a:bodyPr rot="0" vert="horz"/>
        <a:lstStyle/>
        <a:p>
          <a:pPr>
            <a:defRPr/>
          </a:pPr>
          <a:endParaRPr lang="en-US"/>
        </a:p>
      </c:txPr>
    </c:legend>
    <c:plotVisOnly val="1"/>
    <c:dispBlanksAs val="gap"/>
    <c:showDLblsOverMax val="0"/>
    <c:extLst/>
  </c:chart>
  <c:spPr>
    <a:ln>
      <a:noFill/>
    </a:ln>
  </c:spPr>
  <c:txPr>
    <a:bodyPr/>
    <a:lstStyle/>
    <a:p>
      <a:pPr>
        <a:defRPr sz="1400">
          <a:solidFill>
            <a:schemeClr val="tx1"/>
          </a:solidFill>
        </a:defRPr>
      </a:pPr>
      <a:endParaRPr lang="en-US"/>
    </a:p>
  </c:txPr>
  <c:externalData r:id="rId1">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600" b="1" i="0" u="none" strike="noStrike" kern="1200" spc="0" baseline="0">
                <a:solidFill>
                  <a:schemeClr val="tx1"/>
                </a:solidFill>
                <a:latin typeface="+mn-lt"/>
                <a:ea typeface="+mn-ea"/>
                <a:cs typeface="+mn-cs"/>
              </a:defRPr>
            </a:pPr>
            <a:r>
              <a:rPr lang="en-US" sz="1600" b="1" i="0" baseline="0">
                <a:solidFill>
                  <a:schemeClr val="tx1"/>
                </a:solidFill>
                <a:effectLst/>
              </a:rPr>
              <a:t>3/8"</a:t>
            </a:r>
            <a:endParaRPr lang="en-US" sz="1600" b="1">
              <a:solidFill>
                <a:schemeClr val="tx1"/>
              </a:solidFill>
              <a:effectLst/>
            </a:endParaRPr>
          </a:p>
        </c:rich>
      </c:tx>
      <c:layout>
        <c:manualLayout>
          <c:xMode val="edge"/>
          <c:yMode val="edge"/>
          <c:x val="0.79021512364312829"/>
          <c:y val="0.1216828778347518"/>
        </c:manualLayout>
      </c:layout>
      <c:overlay val="0"/>
      <c:spPr>
        <a:noFill/>
        <a:ln w="19050">
          <a:solidFill>
            <a:schemeClr val="tx1"/>
          </a:solidFill>
        </a:ln>
        <a:effectLst/>
      </c:spPr>
    </c:title>
    <c:autoTitleDeleted val="0"/>
    <c:plotArea>
      <c:layout>
        <c:manualLayout>
          <c:layoutTarget val="inner"/>
          <c:xMode val="edge"/>
          <c:yMode val="edge"/>
          <c:x val="0.15710442147853146"/>
          <c:y val="0.11780144843262674"/>
          <c:w val="0.72430735014698644"/>
          <c:h val="0.66843376178806568"/>
        </c:manualLayout>
      </c:layout>
      <c:scatterChart>
        <c:scatterStyle val="lineMarker"/>
        <c:varyColors val="0"/>
        <c:ser>
          <c:idx val="0"/>
          <c:order val="0"/>
          <c:tx>
            <c:v>ΔP calculated</c:v>
          </c:tx>
          <c:spPr>
            <a:ln w="25400" cap="rnd">
              <a:noFill/>
              <a:round/>
            </a:ln>
            <a:effectLst/>
          </c:spPr>
          <c:marker>
            <c:symbol val="diamond"/>
            <c:size val="8"/>
            <c:spPr>
              <a:solidFill>
                <a:schemeClr val="accent1">
                  <a:lumMod val="75000"/>
                </a:schemeClr>
              </a:solidFill>
              <a:ln w="9525">
                <a:solidFill>
                  <a:schemeClr val="tx1"/>
                </a:solidFill>
              </a:ln>
              <a:effectLst/>
            </c:spPr>
          </c:marker>
          <c:xVal>
            <c:numRef>
              <c:f>'oil-3by8'!$R$13:$R$21</c:f>
              <c:numCache>
                <c:formatCode>General</c:formatCode>
                <c:ptCount val="9"/>
                <c:pt idx="0">
                  <c:v>0.20588051183432549</c:v>
                </c:pt>
                <c:pt idx="1">
                  <c:v>0.63452428432107388</c:v>
                </c:pt>
                <c:pt idx="2">
                  <c:v>0.89476956855885292</c:v>
                </c:pt>
                <c:pt idx="3">
                  <c:v>1.1449792866071988</c:v>
                </c:pt>
                <c:pt idx="4">
                  <c:v>1.3776981417975609</c:v>
                </c:pt>
                <c:pt idx="5">
                  <c:v>1.6866992961349392</c:v>
                </c:pt>
                <c:pt idx="6">
                  <c:v>2.1267595921037086</c:v>
                </c:pt>
                <c:pt idx="7">
                  <c:v>2.5489755574754143</c:v>
                </c:pt>
                <c:pt idx="8">
                  <c:v>3.3408383034079754</c:v>
                </c:pt>
              </c:numCache>
            </c:numRef>
          </c:xVal>
          <c:yVal>
            <c:numRef>
              <c:f>'oil-3by8'!$V$13:$V$21</c:f>
              <c:numCache>
                <c:formatCode>General</c:formatCode>
                <c:ptCount val="9"/>
                <c:pt idx="0">
                  <c:v>0.63355339371006592</c:v>
                </c:pt>
                <c:pt idx="1">
                  <c:v>1.9526132422216118</c:v>
                </c:pt>
                <c:pt idx="2">
                  <c:v>2.7534626356725371</c:v>
                </c:pt>
                <c:pt idx="3">
                  <c:v>3.523429713160338</c:v>
                </c:pt>
                <c:pt idx="4">
                  <c:v>4.239572388212661</c:v>
                </c:pt>
                <c:pt idx="5">
                  <c:v>5.19045758004816</c:v>
                </c:pt>
                <c:pt idx="6">
                  <c:v>6.5446493462529469</c:v>
                </c:pt>
                <c:pt idx="7">
                  <c:v>7.8439289883934968</c:v>
                </c:pt>
                <c:pt idx="8">
                  <c:v>10.28071781103767</c:v>
                </c:pt>
              </c:numCache>
            </c:numRef>
          </c:yVal>
          <c:smooth val="0"/>
          <c:extLst>
            <c:ext xmlns:c16="http://schemas.microsoft.com/office/drawing/2014/chart" uri="{C3380CC4-5D6E-409C-BE32-E72D297353CC}">
              <c16:uniqueId val="{00000000-D558-41FB-B63B-916DF2E1D32C}"/>
            </c:ext>
          </c:extLst>
        </c:ser>
        <c:ser>
          <c:idx val="1"/>
          <c:order val="1"/>
          <c:tx>
            <c:v>ΔP calculated from shear</c:v>
          </c:tx>
          <c:spPr>
            <a:ln w="28575">
              <a:solidFill>
                <a:srgbClr val="C00000"/>
              </a:solidFill>
              <a:prstDash val="dashDot"/>
            </a:ln>
          </c:spPr>
          <c:marker>
            <c:spPr>
              <a:solidFill>
                <a:srgbClr val="C00000"/>
              </a:solidFill>
              <a:ln>
                <a:solidFill>
                  <a:schemeClr val="tx1"/>
                </a:solidFill>
              </a:ln>
            </c:spPr>
          </c:marker>
          <c:xVal>
            <c:numRef>
              <c:f>'oil-3by8'!$AB$13:$AB$21</c:f>
              <c:numCache>
                <c:formatCode>General</c:formatCode>
                <c:ptCount val="9"/>
                <c:pt idx="0">
                  <c:v>0.49221157227105888</c:v>
                </c:pt>
                <c:pt idx="1">
                  <c:v>1.8631253117754978</c:v>
                </c:pt>
                <c:pt idx="2">
                  <c:v>2.488596186088778</c:v>
                </c:pt>
                <c:pt idx="3">
                  <c:v>3.5859972585323474</c:v>
                </c:pt>
                <c:pt idx="4">
                  <c:v>4.9082694854612852</c:v>
                </c:pt>
                <c:pt idx="5">
                  <c:v>6.4137184528121134</c:v>
                </c:pt>
                <c:pt idx="6">
                  <c:v>8.8655230551778335</c:v>
                </c:pt>
                <c:pt idx="7">
                  <c:v>10.578808445161037</c:v>
                </c:pt>
                <c:pt idx="8">
                  <c:v>11.061563672260919</c:v>
                </c:pt>
              </c:numCache>
            </c:numRef>
          </c:xVal>
          <c:yVal>
            <c:numRef>
              <c:f>'oil-3by8'!$AH$13:$AH$21</c:f>
              <c:numCache>
                <c:formatCode>General</c:formatCode>
                <c:ptCount val="9"/>
                <c:pt idx="0">
                  <c:v>0.26500046792799004</c:v>
                </c:pt>
                <c:pt idx="1">
                  <c:v>0.66500117423439009</c:v>
                </c:pt>
                <c:pt idx="2">
                  <c:v>0.99000174810834007</c:v>
                </c:pt>
                <c:pt idx="3">
                  <c:v>1.12500198648675</c:v>
                </c:pt>
                <c:pt idx="4">
                  <c:v>1.1900021012615407</c:v>
                </c:pt>
                <c:pt idx="5">
                  <c:v>1.36500241027059</c:v>
                </c:pt>
                <c:pt idx="6">
                  <c:v>1.5700027722526204</c:v>
                </c:pt>
                <c:pt idx="7">
                  <c:v>1.8900033372977401</c:v>
                </c:pt>
                <c:pt idx="8">
                  <c:v>3.1050054827034304</c:v>
                </c:pt>
              </c:numCache>
            </c:numRef>
          </c:yVal>
          <c:smooth val="0"/>
          <c:extLst>
            <c:ext xmlns:c16="http://schemas.microsoft.com/office/drawing/2014/chart" uri="{C3380CC4-5D6E-409C-BE32-E72D297353CC}">
              <c16:uniqueId val="{00000001-D558-41FB-B63B-916DF2E1D32C}"/>
            </c:ext>
          </c:extLst>
        </c:ser>
        <c:dLbls>
          <c:showLegendKey val="0"/>
          <c:showVal val="0"/>
          <c:showCatName val="0"/>
          <c:showSerName val="0"/>
          <c:showPercent val="0"/>
          <c:showBubbleSize val="0"/>
        </c:dLbls>
        <c:axId val="226123672"/>
        <c:axId val="226124064"/>
      </c:scatterChart>
      <c:valAx>
        <c:axId val="226123672"/>
        <c:scaling>
          <c:orientation val="minMax"/>
          <c:max val="4"/>
          <c:min val="0"/>
        </c:scaling>
        <c:delete val="0"/>
        <c:axPos val="b"/>
        <c:title>
          <c:tx>
            <c:rich>
              <a:bodyPr rot="0" spcFirstLastPara="1" vertOverflow="ellipsis" vert="horz" wrap="square" anchor="ctr" anchorCtr="1"/>
              <a:lstStyle/>
              <a:p>
                <a:pPr>
                  <a:defRPr sz="1400" b="1" i="0" u="none" strike="noStrike" kern="1200" baseline="0">
                    <a:solidFill>
                      <a:schemeClr val="tx1"/>
                    </a:solidFill>
                    <a:latin typeface="+mn-lt"/>
                    <a:ea typeface="+mn-ea"/>
                    <a:cs typeface="+mn-cs"/>
                  </a:defRPr>
                </a:pPr>
                <a:r>
                  <a:rPr lang="en-US" sz="1400" b="1">
                    <a:solidFill>
                      <a:schemeClr val="tx1"/>
                    </a:solidFill>
                  </a:rPr>
                  <a:t>Re</a:t>
                </a:r>
              </a:p>
            </c:rich>
          </c:tx>
          <c:overlay val="0"/>
          <c:spPr>
            <a:noFill/>
            <a:ln>
              <a:noFill/>
            </a:ln>
            <a:effectLst/>
          </c:spPr>
        </c:title>
        <c:numFmt formatCode="General" sourceLinked="1"/>
        <c:majorTickMark val="none"/>
        <c:minorTickMark val="none"/>
        <c:tickLblPos val="nextTo"/>
        <c:spPr>
          <a:noFill/>
          <a:ln w="19050" cap="flat" cmpd="sng" algn="ctr">
            <a:solidFill>
              <a:schemeClr val="tx1"/>
            </a:solidFill>
            <a:round/>
          </a:ln>
          <a:effectLst/>
        </c:spPr>
        <c:txPr>
          <a:bodyPr rot="-60000000" spcFirstLastPara="1" vertOverflow="ellipsis" vert="horz" wrap="square" anchor="ctr" anchorCtr="1"/>
          <a:lstStyle/>
          <a:p>
            <a:pPr>
              <a:defRPr sz="1400" b="0" i="0" u="none" strike="noStrike" kern="1200" baseline="0">
                <a:solidFill>
                  <a:schemeClr val="tx1"/>
                </a:solidFill>
                <a:latin typeface="+mn-lt"/>
                <a:ea typeface="+mn-ea"/>
                <a:cs typeface="+mn-cs"/>
              </a:defRPr>
            </a:pPr>
            <a:endParaRPr lang="en-US"/>
          </a:p>
        </c:txPr>
        <c:crossAx val="226124064"/>
        <c:crosses val="autoZero"/>
        <c:crossBetween val="midCat"/>
      </c:valAx>
      <c:valAx>
        <c:axId val="226124064"/>
        <c:scaling>
          <c:orientation val="minMax"/>
        </c:scaling>
        <c:delete val="0"/>
        <c:axPos val="l"/>
        <c:title>
          <c:tx>
            <c:rich>
              <a:bodyPr rot="-5400000" spcFirstLastPara="1" vertOverflow="ellipsis" vert="horz" wrap="square" anchor="ctr" anchorCtr="1"/>
              <a:lstStyle/>
              <a:p>
                <a:pPr>
                  <a:defRPr sz="1400" b="1" i="0" u="none" strike="noStrike" kern="1200" baseline="0">
                    <a:solidFill>
                      <a:schemeClr val="tx1"/>
                    </a:solidFill>
                    <a:latin typeface="+mn-lt"/>
                    <a:ea typeface="+mn-ea"/>
                    <a:cs typeface="+mn-cs"/>
                  </a:defRPr>
                </a:pPr>
                <a:r>
                  <a:rPr lang="el-GR" sz="1400" b="1">
                    <a:solidFill>
                      <a:schemeClr val="tx1"/>
                    </a:solidFill>
                  </a:rPr>
                  <a:t>Δ</a:t>
                </a:r>
                <a:r>
                  <a:rPr lang="en-US" sz="1400" b="1">
                    <a:solidFill>
                      <a:schemeClr val="tx1"/>
                    </a:solidFill>
                  </a:rPr>
                  <a:t>P</a:t>
                </a:r>
                <a:r>
                  <a:rPr lang="en-US" sz="1400" b="1" baseline="0">
                    <a:solidFill>
                      <a:schemeClr val="tx1"/>
                    </a:solidFill>
                  </a:rPr>
                  <a:t> (P</a:t>
                </a:r>
                <a:r>
                  <a:rPr lang="en-US" sz="1400" b="1">
                    <a:solidFill>
                      <a:schemeClr val="tx1"/>
                    </a:solidFill>
                  </a:rPr>
                  <a:t>si)</a:t>
                </a:r>
              </a:p>
            </c:rich>
          </c:tx>
          <c:layout>
            <c:manualLayout>
              <c:xMode val="edge"/>
              <c:yMode val="edge"/>
              <c:x val="1.860465456961263E-2"/>
              <c:y val="0.3484488158798964"/>
            </c:manualLayout>
          </c:layout>
          <c:overlay val="0"/>
          <c:spPr>
            <a:noFill/>
            <a:ln>
              <a:noFill/>
            </a:ln>
            <a:effectLst/>
          </c:spPr>
        </c:title>
        <c:numFmt formatCode="General" sourceLinked="1"/>
        <c:majorTickMark val="none"/>
        <c:minorTickMark val="none"/>
        <c:tickLblPos val="nextTo"/>
        <c:spPr>
          <a:noFill/>
          <a:ln w="19050" cap="flat" cmpd="sng" algn="ctr">
            <a:solidFill>
              <a:schemeClr val="tx1"/>
            </a:solidFill>
            <a:round/>
          </a:ln>
          <a:effectLst/>
        </c:spPr>
        <c:txPr>
          <a:bodyPr rot="-60000000" spcFirstLastPara="1" vertOverflow="ellipsis" vert="horz" wrap="square" anchor="ctr" anchorCtr="1"/>
          <a:lstStyle/>
          <a:p>
            <a:pPr>
              <a:defRPr sz="1400" b="0" i="0" u="none" strike="noStrike" kern="1200" baseline="0">
                <a:solidFill>
                  <a:schemeClr val="tx1"/>
                </a:solidFill>
                <a:latin typeface="+mn-lt"/>
                <a:ea typeface="+mn-ea"/>
                <a:cs typeface="+mn-cs"/>
              </a:defRPr>
            </a:pPr>
            <a:endParaRPr lang="en-US"/>
          </a:p>
        </c:txPr>
        <c:crossAx val="226123672"/>
        <c:crosses val="autoZero"/>
        <c:crossBetween val="midCat"/>
      </c:valAx>
      <c:spPr>
        <a:ln w="19050">
          <a:solidFill>
            <a:schemeClr val="tx1"/>
          </a:solidFill>
        </a:ln>
      </c:spPr>
    </c:plotArea>
    <c:legend>
      <c:legendPos val="r"/>
      <c:layout>
        <c:manualLayout>
          <c:xMode val="edge"/>
          <c:yMode val="edge"/>
          <c:x val="0.16307705028448777"/>
          <c:y val="0.13071306822205891"/>
          <c:w val="0.30210076789135526"/>
          <c:h val="0.25229371947346585"/>
        </c:manualLayout>
      </c:layout>
      <c:overlay val="0"/>
      <c:spPr>
        <a:noFill/>
        <a:ln>
          <a:solidFill>
            <a:schemeClr val="tx1"/>
          </a:solidFill>
        </a:ln>
        <a:effectLst/>
      </c:spPr>
      <c:txPr>
        <a:bodyPr rot="0" spcFirstLastPara="1" vertOverflow="ellipsis" vert="horz" wrap="square" anchor="ctr" anchorCtr="1"/>
        <a:lstStyle/>
        <a:p>
          <a:pPr>
            <a:defRPr sz="1400" b="0" i="0" u="none" strike="noStrike" kern="1200" baseline="0">
              <a:solidFill>
                <a:schemeClr val="tx1"/>
              </a:solidFill>
              <a:latin typeface="+mn-lt"/>
              <a:ea typeface="+mn-ea"/>
              <a:cs typeface="+mn-cs"/>
            </a:defRPr>
          </a:pPr>
          <a:endParaRPr lang="en-US"/>
        </a:p>
      </c:txPr>
    </c:legend>
    <c:plotVisOnly val="1"/>
    <c:dispBlanksAs val="gap"/>
    <c:showDLblsOverMax val="0"/>
    <c:extLst/>
  </c:chart>
  <c:spPr>
    <a:ln>
      <a:noFill/>
    </a:ln>
  </c:spPr>
  <c:txPr>
    <a:bodyPr/>
    <a:lstStyle/>
    <a:p>
      <a:pPr>
        <a:defRPr/>
      </a:pPr>
      <a:endParaRPr lang="en-US"/>
    </a:p>
  </c:txPr>
  <c:externalData r:id="rId1">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719160698390848"/>
          <c:y val="2.8402356742780209E-2"/>
          <c:w val="0.78986073600703288"/>
          <c:h val="0.8097685185185185"/>
        </c:manualLayout>
      </c:layout>
      <c:scatterChart>
        <c:scatterStyle val="lineMarker"/>
        <c:varyColors val="0"/>
        <c:ser>
          <c:idx val="0"/>
          <c:order val="0"/>
          <c:tx>
            <c:v>Viscosity curve</c:v>
          </c:tx>
          <c:spPr>
            <a:ln w="28575" cap="rnd">
              <a:solidFill>
                <a:schemeClr val="accent1">
                  <a:lumMod val="75000"/>
                </a:schemeClr>
              </a:solidFill>
              <a:prstDash val="dashDot"/>
              <a:round/>
            </a:ln>
            <a:effectLst/>
          </c:spPr>
          <c:marker>
            <c:symbol val="circle"/>
            <c:size val="9"/>
            <c:spPr>
              <a:solidFill>
                <a:schemeClr val="accent1">
                  <a:lumMod val="75000"/>
                </a:schemeClr>
              </a:solidFill>
              <a:ln w="9525">
                <a:solidFill>
                  <a:schemeClr val="accent1"/>
                </a:solidFill>
              </a:ln>
              <a:effectLst/>
            </c:spPr>
          </c:marker>
          <c:xVal>
            <c:numRef>
              <c:f>DATA!$B$5:$B$25</c:f>
              <c:numCache>
                <c:formatCode>###0.000;###0.000</c:formatCode>
                <c:ptCount val="21"/>
                <c:pt idx="0" formatCode="###0.0000;###0.0000">
                  <c:v>9.9900000000000003E-2</c:v>
                </c:pt>
                <c:pt idx="1">
                  <c:v>0.158</c:v>
                </c:pt>
                <c:pt idx="2">
                  <c:v>0.251</c:v>
                </c:pt>
                <c:pt idx="3">
                  <c:v>0.39800000000000002</c:v>
                </c:pt>
                <c:pt idx="4">
                  <c:v>0.63100000000000001</c:v>
                </c:pt>
                <c:pt idx="5">
                  <c:v>0.999</c:v>
                </c:pt>
                <c:pt idx="6" formatCode="###0.00;###0.00">
                  <c:v>1.58</c:v>
                </c:pt>
                <c:pt idx="7" formatCode="###0.00;###0.00">
                  <c:v>2.5099999999999998</c:v>
                </c:pt>
                <c:pt idx="8" formatCode="###0.00;###0.00">
                  <c:v>3.98</c:v>
                </c:pt>
                <c:pt idx="9" formatCode="###0.00;###0.00">
                  <c:v>6.31</c:v>
                </c:pt>
                <c:pt idx="10" formatCode="###0;###0">
                  <c:v>10</c:v>
                </c:pt>
                <c:pt idx="11" formatCode="###0.0;###0.0">
                  <c:v>15.9</c:v>
                </c:pt>
                <c:pt idx="12" formatCode="###0.0;###0.0">
                  <c:v>25.2</c:v>
                </c:pt>
                <c:pt idx="13" formatCode="###0.0;###0.0">
                  <c:v>39.9</c:v>
                </c:pt>
                <c:pt idx="14" formatCode="###0.0;###0.0">
                  <c:v>63.2</c:v>
                </c:pt>
                <c:pt idx="15" formatCode="###0;###0">
                  <c:v>100</c:v>
                </c:pt>
                <c:pt idx="16" formatCode="###0;###0">
                  <c:v>159</c:v>
                </c:pt>
                <c:pt idx="17" formatCode="###0;###0">
                  <c:v>252</c:v>
                </c:pt>
                <c:pt idx="18" formatCode="###0;###0">
                  <c:v>399</c:v>
                </c:pt>
                <c:pt idx="19" formatCode="###0;###0">
                  <c:v>633</c:v>
                </c:pt>
                <c:pt idx="20" formatCode="0.00E+00">
                  <c:v>1000</c:v>
                </c:pt>
              </c:numCache>
            </c:numRef>
          </c:xVal>
          <c:yVal>
            <c:numRef>
              <c:f>DATA!$D$5:$D$25</c:f>
              <c:numCache>
                <c:formatCode>###0.0;###0.0</c:formatCode>
                <c:ptCount val="21"/>
                <c:pt idx="0">
                  <c:v>5722.5</c:v>
                </c:pt>
                <c:pt idx="1">
                  <c:v>3925.8</c:v>
                </c:pt>
                <c:pt idx="2">
                  <c:v>2748.3</c:v>
                </c:pt>
                <c:pt idx="3">
                  <c:v>1945.4</c:v>
                </c:pt>
                <c:pt idx="4">
                  <c:v>1483.1</c:v>
                </c:pt>
                <c:pt idx="5">
                  <c:v>1031.9000000000001</c:v>
                </c:pt>
                <c:pt idx="6" formatCode="###0.00;###0.00">
                  <c:v>790.07</c:v>
                </c:pt>
                <c:pt idx="7" formatCode="###0.00;###0.00">
                  <c:v>594.78</c:v>
                </c:pt>
                <c:pt idx="8" formatCode="###0.00;###0.00">
                  <c:v>442.72</c:v>
                </c:pt>
                <c:pt idx="9" formatCode="###0.00;###0.00">
                  <c:v>346.69</c:v>
                </c:pt>
                <c:pt idx="10" formatCode="###0.00;###0.00">
                  <c:v>263.32</c:v>
                </c:pt>
                <c:pt idx="11" formatCode="###0.00;###0.00">
                  <c:v>196.34</c:v>
                </c:pt>
                <c:pt idx="12" formatCode="###0.00;###0.00">
                  <c:v>152.44</c:v>
                </c:pt>
                <c:pt idx="13" formatCode="###0.00;###0.00">
                  <c:v>118.08</c:v>
                </c:pt>
                <c:pt idx="14" formatCode="###0.000;###0.000">
                  <c:v>94.147000000000006</c:v>
                </c:pt>
                <c:pt idx="15" formatCode="###0.000;###0.000">
                  <c:v>76.744</c:v>
                </c:pt>
                <c:pt idx="16" formatCode="###0.000;###0.000">
                  <c:v>63.677999999999997</c:v>
                </c:pt>
                <c:pt idx="17" formatCode="###0.000;###0.000">
                  <c:v>53.795000000000002</c:v>
                </c:pt>
                <c:pt idx="18" formatCode="###0.000;###0.000">
                  <c:v>46.395000000000003</c:v>
                </c:pt>
                <c:pt idx="19" formatCode="###0.000;###0.000">
                  <c:v>41.177</c:v>
                </c:pt>
                <c:pt idx="20" formatCode="###0.000;###0.000">
                  <c:v>36.985999999999997</c:v>
                </c:pt>
              </c:numCache>
            </c:numRef>
          </c:yVal>
          <c:smooth val="0"/>
          <c:extLst>
            <c:ext xmlns:c16="http://schemas.microsoft.com/office/drawing/2014/chart" uri="{C3380CC4-5D6E-409C-BE32-E72D297353CC}">
              <c16:uniqueId val="{00000000-FF63-4EA8-984F-A4C54BCFD0B3}"/>
            </c:ext>
          </c:extLst>
        </c:ser>
        <c:ser>
          <c:idx val="1"/>
          <c:order val="1"/>
          <c:tx>
            <c:v>Viscosity = 105.66 mPa.s</c:v>
          </c:tx>
          <c:spPr>
            <a:ln w="19050" cap="rnd">
              <a:solidFill>
                <a:srgbClr val="FFFF00"/>
              </a:solidFill>
              <a:round/>
            </a:ln>
            <a:effectLst/>
          </c:spPr>
          <c:marker>
            <c:symbol val="circle"/>
            <c:size val="9"/>
            <c:spPr>
              <a:solidFill>
                <a:srgbClr val="FFFF00"/>
              </a:solidFill>
              <a:ln w="9525">
                <a:solidFill>
                  <a:schemeClr val="accent2"/>
                </a:solidFill>
              </a:ln>
              <a:effectLst/>
            </c:spPr>
          </c:marker>
          <c:xVal>
            <c:numRef>
              <c:f>DATA!$C$26</c:f>
              <c:numCache>
                <c:formatCode>General</c:formatCode>
                <c:ptCount val="1"/>
                <c:pt idx="0">
                  <c:v>50</c:v>
                </c:pt>
              </c:numCache>
            </c:numRef>
          </c:xVal>
          <c:yVal>
            <c:numRef>
              <c:f>DATA!$D$26</c:f>
              <c:numCache>
                <c:formatCode>General</c:formatCode>
                <c:ptCount val="1"/>
                <c:pt idx="0">
                  <c:v>105.66</c:v>
                </c:pt>
              </c:numCache>
            </c:numRef>
          </c:yVal>
          <c:smooth val="0"/>
          <c:extLst>
            <c:ext xmlns:c16="http://schemas.microsoft.com/office/drawing/2014/chart" uri="{C3380CC4-5D6E-409C-BE32-E72D297353CC}">
              <c16:uniqueId val="{00000001-FF63-4EA8-984F-A4C54BCFD0B3}"/>
            </c:ext>
          </c:extLst>
        </c:ser>
        <c:dLbls>
          <c:showLegendKey val="0"/>
          <c:showVal val="0"/>
          <c:showCatName val="0"/>
          <c:showSerName val="0"/>
          <c:showPercent val="0"/>
          <c:showBubbleSize val="0"/>
        </c:dLbls>
        <c:axId val="226124848"/>
        <c:axId val="226125240"/>
      </c:scatterChart>
      <c:valAx>
        <c:axId val="226124848"/>
        <c:scaling>
          <c:logBase val="10"/>
          <c:orientation val="minMax"/>
          <c:min val="0.1"/>
        </c:scaling>
        <c:delete val="0"/>
        <c:axPos val="b"/>
        <c:title>
          <c:tx>
            <c:rich>
              <a:bodyPr rot="0" spcFirstLastPara="1" vertOverflow="ellipsis" vert="horz" wrap="square" anchor="ctr" anchorCtr="1"/>
              <a:lstStyle/>
              <a:p>
                <a:pPr>
                  <a:defRPr sz="1400" b="1" i="0" u="none" strike="noStrike" kern="1200" baseline="0">
                    <a:solidFill>
                      <a:schemeClr val="tx1"/>
                    </a:solidFill>
                    <a:latin typeface="+mn-lt"/>
                    <a:ea typeface="+mn-ea"/>
                    <a:cs typeface="+mn-cs"/>
                  </a:defRPr>
                </a:pPr>
                <a:r>
                  <a:rPr lang="en-US" sz="1400" b="1" i="0" baseline="0">
                    <a:solidFill>
                      <a:schemeClr val="tx1"/>
                    </a:solidFill>
                    <a:effectLst/>
                  </a:rPr>
                  <a:t>Shear Rate (s-1)</a:t>
                </a:r>
                <a:endParaRPr lang="en-US" sz="1400" b="1">
                  <a:solidFill>
                    <a:schemeClr val="tx1"/>
                  </a:solidFill>
                  <a:effectLst/>
                </a:endParaRPr>
              </a:p>
            </c:rich>
          </c:tx>
          <c:overlay val="0"/>
          <c:spPr>
            <a:noFill/>
            <a:ln>
              <a:noFill/>
            </a:ln>
            <a:effectLst/>
          </c:spPr>
          <c:txPr>
            <a:bodyPr rot="0" spcFirstLastPara="1" vertOverflow="ellipsis" vert="horz" wrap="square" anchor="ctr" anchorCtr="1"/>
            <a:lstStyle/>
            <a:p>
              <a:pPr>
                <a:defRPr sz="1400" b="1" i="0" u="none" strike="noStrike" kern="1200" baseline="0">
                  <a:solidFill>
                    <a:schemeClr val="tx1"/>
                  </a:solidFill>
                  <a:latin typeface="+mn-lt"/>
                  <a:ea typeface="+mn-ea"/>
                  <a:cs typeface="+mn-cs"/>
                </a:defRPr>
              </a:pPr>
              <a:endParaRPr lang="en-US"/>
            </a:p>
          </c:txPr>
        </c:title>
        <c:numFmt formatCode="General" sourceLinked="0"/>
        <c:majorTickMark val="in"/>
        <c:minorTickMark val="in"/>
        <c:tickLblPos val="nextTo"/>
        <c:spPr>
          <a:noFill/>
          <a:ln w="22225" cap="flat" cmpd="sng" algn="ctr">
            <a:solidFill>
              <a:schemeClr val="tx1"/>
            </a:solidFill>
            <a:round/>
          </a:ln>
          <a:effectLst/>
        </c:spPr>
        <c:txPr>
          <a:bodyPr rot="-60000000" spcFirstLastPara="1" vertOverflow="ellipsis" vert="horz" wrap="square" anchor="ctr" anchorCtr="1"/>
          <a:lstStyle/>
          <a:p>
            <a:pPr>
              <a:defRPr sz="1400" b="0" i="0" u="none" strike="noStrike" kern="1200" baseline="0">
                <a:solidFill>
                  <a:schemeClr val="tx1"/>
                </a:solidFill>
                <a:latin typeface="+mn-lt"/>
                <a:ea typeface="+mn-ea"/>
                <a:cs typeface="+mn-cs"/>
              </a:defRPr>
            </a:pPr>
            <a:endParaRPr lang="en-US"/>
          </a:p>
        </c:txPr>
        <c:crossAx val="226125240"/>
        <c:crossesAt val="0.1"/>
        <c:crossBetween val="midCat"/>
      </c:valAx>
      <c:valAx>
        <c:axId val="226125240"/>
        <c:scaling>
          <c:logBase val="10"/>
          <c:orientation val="minMax"/>
          <c:min val="10"/>
        </c:scaling>
        <c:delete val="0"/>
        <c:axPos val="l"/>
        <c:title>
          <c:tx>
            <c:rich>
              <a:bodyPr rot="-5400000" spcFirstLastPara="1" vertOverflow="ellipsis" vert="horz" wrap="square" anchor="ctr" anchorCtr="1"/>
              <a:lstStyle/>
              <a:p>
                <a:pPr>
                  <a:defRPr sz="1400" b="1" i="0" u="none" strike="noStrike" kern="1200" baseline="0">
                    <a:solidFill>
                      <a:schemeClr val="tx1"/>
                    </a:solidFill>
                    <a:latin typeface="+mn-lt"/>
                    <a:ea typeface="+mn-ea"/>
                    <a:cs typeface="+mn-cs"/>
                  </a:defRPr>
                </a:pPr>
                <a:r>
                  <a:rPr lang="en-US" sz="1400" b="1" i="0" baseline="0">
                    <a:solidFill>
                      <a:schemeClr val="tx1"/>
                    </a:solidFill>
                    <a:effectLst/>
                  </a:rPr>
                  <a:t>Viscosity ( mPa.s)</a:t>
                </a:r>
                <a:endParaRPr lang="en-US" sz="1400" b="1">
                  <a:solidFill>
                    <a:schemeClr val="tx1"/>
                  </a:solidFill>
                  <a:effectLst/>
                </a:endParaRPr>
              </a:p>
            </c:rich>
          </c:tx>
          <c:layout>
            <c:manualLayout>
              <c:xMode val="edge"/>
              <c:yMode val="edge"/>
              <c:x val="2.1114545411318825E-2"/>
              <c:y val="0.34736315649330379"/>
            </c:manualLayout>
          </c:layout>
          <c:overlay val="0"/>
          <c:spPr>
            <a:noFill/>
            <a:ln>
              <a:noFill/>
            </a:ln>
            <a:effectLst/>
          </c:spPr>
          <c:txPr>
            <a:bodyPr rot="-5400000" spcFirstLastPara="1" vertOverflow="ellipsis" vert="horz" wrap="square" anchor="ctr" anchorCtr="1"/>
            <a:lstStyle/>
            <a:p>
              <a:pPr>
                <a:defRPr sz="1400" b="1" i="0" u="none" strike="noStrike" kern="1200" baseline="0">
                  <a:solidFill>
                    <a:schemeClr val="tx1"/>
                  </a:solidFill>
                  <a:latin typeface="+mn-lt"/>
                  <a:ea typeface="+mn-ea"/>
                  <a:cs typeface="+mn-cs"/>
                </a:defRPr>
              </a:pPr>
              <a:endParaRPr lang="en-US"/>
            </a:p>
          </c:txPr>
        </c:title>
        <c:numFmt formatCode="@" sourceLinked="0"/>
        <c:majorTickMark val="in"/>
        <c:minorTickMark val="in"/>
        <c:tickLblPos val="nextTo"/>
        <c:spPr>
          <a:noFill/>
          <a:ln w="22225" cap="flat" cmpd="sng" algn="ctr">
            <a:solidFill>
              <a:schemeClr val="tx1"/>
            </a:solidFill>
            <a:round/>
          </a:ln>
          <a:effectLst/>
        </c:spPr>
        <c:txPr>
          <a:bodyPr rot="-60000000" spcFirstLastPara="1" vertOverflow="ellipsis" vert="horz" wrap="square" anchor="ctr" anchorCtr="1"/>
          <a:lstStyle/>
          <a:p>
            <a:pPr>
              <a:defRPr sz="1400" b="0" i="0" u="none" strike="noStrike" kern="1200" baseline="0">
                <a:solidFill>
                  <a:schemeClr val="tx1"/>
                </a:solidFill>
                <a:latin typeface="+mn-lt"/>
                <a:ea typeface="+mn-ea"/>
                <a:cs typeface="+mn-cs"/>
              </a:defRPr>
            </a:pPr>
            <a:endParaRPr lang="en-US"/>
          </a:p>
        </c:txPr>
        <c:crossAx val="226124848"/>
        <c:crossesAt val="0.1"/>
        <c:crossBetween val="midCat"/>
      </c:valAx>
      <c:spPr>
        <a:noFill/>
        <a:ln w="22225">
          <a:solidFill>
            <a:schemeClr val="tx1"/>
          </a:solidFill>
        </a:ln>
        <a:effectLst/>
      </c:spPr>
    </c:plotArea>
    <c:legend>
      <c:legendPos val="r"/>
      <c:layout>
        <c:manualLayout>
          <c:xMode val="edge"/>
          <c:yMode val="edge"/>
          <c:x val="0.55652097458531902"/>
          <c:y val="8.7036798151932035E-2"/>
          <c:w val="0.36265714087140594"/>
          <c:h val="0.1561345655370199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302123292280773"/>
          <c:y val="3.7453703703703704E-2"/>
          <c:w val="0.83458829665522583"/>
          <c:h val="0.81583278818467886"/>
        </c:manualLayout>
      </c:layout>
      <c:scatterChart>
        <c:scatterStyle val="lineMarker"/>
        <c:varyColors val="0"/>
        <c:ser>
          <c:idx val="0"/>
          <c:order val="0"/>
          <c:tx>
            <c:v>Shear rate Vs shear stress</c:v>
          </c:tx>
          <c:spPr>
            <a:ln w="28575" cap="rnd">
              <a:solidFill>
                <a:schemeClr val="accent1">
                  <a:lumMod val="75000"/>
                </a:schemeClr>
              </a:solidFill>
              <a:prstDash val="lgDashDot"/>
              <a:round/>
            </a:ln>
            <a:effectLst/>
          </c:spPr>
          <c:marker>
            <c:symbol val="circle"/>
            <c:size val="7"/>
            <c:spPr>
              <a:solidFill>
                <a:schemeClr val="accent1">
                  <a:lumMod val="75000"/>
                </a:schemeClr>
              </a:solidFill>
              <a:ln w="9525">
                <a:solidFill>
                  <a:schemeClr val="accent1"/>
                </a:solidFill>
              </a:ln>
              <a:effectLst/>
            </c:spPr>
          </c:marker>
          <c:xVal>
            <c:numRef>
              <c:f>DATA!$B$5:$B$25</c:f>
              <c:numCache>
                <c:formatCode>###0.000;###0.000</c:formatCode>
                <c:ptCount val="21"/>
                <c:pt idx="0" formatCode="###0.0000;###0.0000">
                  <c:v>9.9900000000000003E-2</c:v>
                </c:pt>
                <c:pt idx="1">
                  <c:v>0.158</c:v>
                </c:pt>
                <c:pt idx="2">
                  <c:v>0.251</c:v>
                </c:pt>
                <c:pt idx="3">
                  <c:v>0.39800000000000002</c:v>
                </c:pt>
                <c:pt idx="4">
                  <c:v>0.63100000000000001</c:v>
                </c:pt>
                <c:pt idx="5">
                  <c:v>0.999</c:v>
                </c:pt>
                <c:pt idx="6" formatCode="###0.00;###0.00">
                  <c:v>1.58</c:v>
                </c:pt>
                <c:pt idx="7" formatCode="###0.00;###0.00">
                  <c:v>2.5099999999999998</c:v>
                </c:pt>
                <c:pt idx="8" formatCode="###0.00;###0.00">
                  <c:v>3.98</c:v>
                </c:pt>
                <c:pt idx="9" formatCode="###0.00;###0.00">
                  <c:v>6.31</c:v>
                </c:pt>
                <c:pt idx="10" formatCode="###0;###0">
                  <c:v>10</c:v>
                </c:pt>
                <c:pt idx="11" formatCode="###0.0;###0.0">
                  <c:v>15.9</c:v>
                </c:pt>
                <c:pt idx="12" formatCode="###0.0;###0.0">
                  <c:v>25.2</c:v>
                </c:pt>
                <c:pt idx="13" formatCode="###0.0;###0.0">
                  <c:v>39.9</c:v>
                </c:pt>
                <c:pt idx="14" formatCode="###0.0;###0.0">
                  <c:v>63.2</c:v>
                </c:pt>
                <c:pt idx="15" formatCode="###0;###0">
                  <c:v>100</c:v>
                </c:pt>
                <c:pt idx="16" formatCode="###0;###0">
                  <c:v>159</c:v>
                </c:pt>
                <c:pt idx="17" formatCode="###0;###0">
                  <c:v>252</c:v>
                </c:pt>
                <c:pt idx="18" formatCode="###0;###0">
                  <c:v>399</c:v>
                </c:pt>
                <c:pt idx="19" formatCode="###0;###0">
                  <c:v>633</c:v>
                </c:pt>
                <c:pt idx="20" formatCode="0.00E+00">
                  <c:v>1000</c:v>
                </c:pt>
              </c:numCache>
            </c:numRef>
          </c:xVal>
          <c:yVal>
            <c:numRef>
              <c:f>DATA!$C$5:$C$25</c:f>
              <c:numCache>
                <c:formatCode>###0.00000;###0.00000</c:formatCode>
                <c:ptCount val="21"/>
                <c:pt idx="0">
                  <c:v>0.57176000000000005</c:v>
                </c:pt>
                <c:pt idx="1">
                  <c:v>0.62172000000000005</c:v>
                </c:pt>
                <c:pt idx="2">
                  <c:v>0.68984000000000001</c:v>
                </c:pt>
                <c:pt idx="3">
                  <c:v>0.77395999999999998</c:v>
                </c:pt>
                <c:pt idx="4">
                  <c:v>0.93523999999999996</c:v>
                </c:pt>
                <c:pt idx="5" formatCode="###0.0000;###0.0000">
                  <c:v>1.0311999999999999</c:v>
                </c:pt>
                <c:pt idx="6" formatCode="###0.0000;###0.0000">
                  <c:v>1.2507999999999999</c:v>
                </c:pt>
                <c:pt idx="7" formatCode="###0.0000;###0.0000">
                  <c:v>1.4933000000000001</c:v>
                </c:pt>
                <c:pt idx="8" formatCode="###0.0000;###0.0000">
                  <c:v>1.7618</c:v>
                </c:pt>
                <c:pt idx="9" formatCode="###0.0000;###0.0000">
                  <c:v>2.1873</c:v>
                </c:pt>
                <c:pt idx="10" formatCode="###0.0000;###0.0000">
                  <c:v>2.6343000000000001</c:v>
                </c:pt>
                <c:pt idx="11" formatCode="###0.0000;###0.0000">
                  <c:v>3.1154999999999999</c:v>
                </c:pt>
                <c:pt idx="12" formatCode="###0.0000;###0.0000">
                  <c:v>3.8344</c:v>
                </c:pt>
                <c:pt idx="13" formatCode="###0.0000;###0.0000">
                  <c:v>4.7099000000000002</c:v>
                </c:pt>
                <c:pt idx="14" formatCode="###0.0000;###0.0000">
                  <c:v>5.9523999999999999</c:v>
                </c:pt>
                <c:pt idx="15" formatCode="###0.0000;###0.0000">
                  <c:v>7.6920999999999999</c:v>
                </c:pt>
                <c:pt idx="16" formatCode="###0.000;###0.000">
                  <c:v>10.118</c:v>
                </c:pt>
                <c:pt idx="17" formatCode="###0.000;###0.000">
                  <c:v>13.548999999999999</c:v>
                </c:pt>
                <c:pt idx="18" formatCode="###0.000;###0.000">
                  <c:v>18.524000000000001</c:v>
                </c:pt>
                <c:pt idx="19" formatCode="###0.00;###0.00">
                  <c:v>26.06</c:v>
                </c:pt>
                <c:pt idx="20" formatCode="###0.000;###0.000">
                  <c:v>37.101999999999997</c:v>
                </c:pt>
              </c:numCache>
            </c:numRef>
          </c:yVal>
          <c:smooth val="0"/>
          <c:extLst>
            <c:ext xmlns:c16="http://schemas.microsoft.com/office/drawing/2014/chart" uri="{C3380CC4-5D6E-409C-BE32-E72D297353CC}">
              <c16:uniqueId val="{00000000-13CC-46BE-8F36-7A4FD2335326}"/>
            </c:ext>
          </c:extLst>
        </c:ser>
        <c:dLbls>
          <c:showLegendKey val="0"/>
          <c:showVal val="0"/>
          <c:showCatName val="0"/>
          <c:showSerName val="0"/>
          <c:showPercent val="0"/>
          <c:showBubbleSize val="0"/>
        </c:dLbls>
        <c:axId val="226126024"/>
        <c:axId val="226126416"/>
      </c:scatterChart>
      <c:valAx>
        <c:axId val="226126024"/>
        <c:scaling>
          <c:logBase val="10"/>
          <c:orientation val="minMax"/>
          <c:min val="0.1"/>
        </c:scaling>
        <c:delete val="0"/>
        <c:axPos val="b"/>
        <c:title>
          <c:tx>
            <c:rich>
              <a:bodyPr rot="0" spcFirstLastPara="1" vertOverflow="ellipsis" vert="horz" wrap="square" anchor="ctr" anchorCtr="1"/>
              <a:lstStyle/>
              <a:p>
                <a:pPr>
                  <a:defRPr sz="1400" b="1" i="0" u="none" strike="noStrike" kern="1200" baseline="0">
                    <a:solidFill>
                      <a:schemeClr val="tx1"/>
                    </a:solidFill>
                    <a:latin typeface="+mn-lt"/>
                    <a:ea typeface="+mn-ea"/>
                    <a:cs typeface="+mn-cs"/>
                  </a:defRPr>
                </a:pPr>
                <a:r>
                  <a:rPr lang="en-US" sz="1400" b="1" i="0" baseline="0">
                    <a:solidFill>
                      <a:schemeClr val="tx1"/>
                    </a:solidFill>
                    <a:effectLst/>
                  </a:rPr>
                  <a:t>Shear Rate s-1</a:t>
                </a:r>
                <a:endParaRPr lang="en-US" sz="1400" b="1">
                  <a:solidFill>
                    <a:schemeClr val="tx1"/>
                  </a:solidFill>
                  <a:effectLst/>
                </a:endParaRPr>
              </a:p>
            </c:rich>
          </c:tx>
          <c:overlay val="0"/>
          <c:spPr>
            <a:noFill/>
            <a:ln>
              <a:noFill/>
            </a:ln>
            <a:effectLst/>
          </c:spPr>
          <c:txPr>
            <a:bodyPr rot="0" spcFirstLastPara="1" vertOverflow="ellipsis" vert="horz" wrap="square" anchor="ctr" anchorCtr="1"/>
            <a:lstStyle/>
            <a:p>
              <a:pPr>
                <a:defRPr sz="1400" b="1" i="0" u="none" strike="noStrike" kern="1200" baseline="0">
                  <a:solidFill>
                    <a:schemeClr val="tx1"/>
                  </a:solidFill>
                  <a:latin typeface="+mn-lt"/>
                  <a:ea typeface="+mn-ea"/>
                  <a:cs typeface="+mn-cs"/>
                </a:defRPr>
              </a:pPr>
              <a:endParaRPr lang="en-US"/>
            </a:p>
          </c:txPr>
        </c:title>
        <c:numFmt formatCode="@" sourceLinked="0"/>
        <c:majorTickMark val="in"/>
        <c:minorTickMark val="in"/>
        <c:tickLblPos val="nextTo"/>
        <c:spPr>
          <a:noFill/>
          <a:ln w="22225" cap="flat" cmpd="sng" algn="ctr">
            <a:solidFill>
              <a:schemeClr val="tx1"/>
            </a:solidFill>
            <a:round/>
          </a:ln>
          <a:effectLst/>
        </c:spPr>
        <c:txPr>
          <a:bodyPr rot="-60000000" spcFirstLastPara="1" vertOverflow="ellipsis" vert="horz" wrap="square" anchor="ctr" anchorCtr="1"/>
          <a:lstStyle/>
          <a:p>
            <a:pPr>
              <a:defRPr sz="1400" b="0" i="0" u="none" strike="noStrike" kern="1200" baseline="0">
                <a:solidFill>
                  <a:schemeClr val="tx1"/>
                </a:solidFill>
                <a:latin typeface="+mn-lt"/>
                <a:ea typeface="+mn-ea"/>
                <a:cs typeface="+mn-cs"/>
              </a:defRPr>
            </a:pPr>
            <a:endParaRPr lang="en-US"/>
          </a:p>
        </c:txPr>
        <c:crossAx val="226126416"/>
        <c:crossesAt val="0.1"/>
        <c:crossBetween val="midCat"/>
      </c:valAx>
      <c:valAx>
        <c:axId val="226126416"/>
        <c:scaling>
          <c:logBase val="10"/>
          <c:orientation val="minMax"/>
          <c:min val="0.1"/>
        </c:scaling>
        <c:delete val="0"/>
        <c:axPos val="l"/>
        <c:title>
          <c:tx>
            <c:rich>
              <a:bodyPr rot="-5400000" spcFirstLastPara="1" vertOverflow="ellipsis" vert="horz" wrap="square" anchor="ctr" anchorCtr="1"/>
              <a:lstStyle/>
              <a:p>
                <a:pPr>
                  <a:defRPr sz="1400" b="1" i="0" u="none" strike="noStrike" kern="1200" baseline="0">
                    <a:solidFill>
                      <a:schemeClr val="tx1"/>
                    </a:solidFill>
                    <a:latin typeface="+mn-lt"/>
                    <a:ea typeface="+mn-ea"/>
                    <a:cs typeface="+mn-cs"/>
                  </a:defRPr>
                </a:pPr>
                <a:r>
                  <a:rPr lang="en-US" sz="1400" b="1" i="0" baseline="0">
                    <a:solidFill>
                      <a:schemeClr val="tx1"/>
                    </a:solidFill>
                    <a:effectLst/>
                  </a:rPr>
                  <a:t>Shear Stress Pa</a:t>
                </a:r>
                <a:endParaRPr lang="en-US" sz="1400" b="1">
                  <a:solidFill>
                    <a:schemeClr val="tx1"/>
                  </a:solidFill>
                  <a:effectLst/>
                </a:endParaRPr>
              </a:p>
            </c:rich>
          </c:tx>
          <c:layout>
            <c:manualLayout>
              <c:xMode val="edge"/>
              <c:yMode val="edge"/>
              <c:x val="1.0583809604765548E-2"/>
              <c:y val="0.33422752097178637"/>
            </c:manualLayout>
          </c:layout>
          <c:overlay val="0"/>
          <c:spPr>
            <a:noFill/>
            <a:ln>
              <a:noFill/>
            </a:ln>
            <a:effectLst/>
          </c:spPr>
          <c:txPr>
            <a:bodyPr rot="-5400000" spcFirstLastPara="1" vertOverflow="ellipsis" vert="horz" wrap="square" anchor="ctr" anchorCtr="1"/>
            <a:lstStyle/>
            <a:p>
              <a:pPr>
                <a:defRPr sz="1400" b="1" i="0" u="none" strike="noStrike" kern="1200" baseline="0">
                  <a:solidFill>
                    <a:schemeClr val="tx1"/>
                  </a:solidFill>
                  <a:latin typeface="+mn-lt"/>
                  <a:ea typeface="+mn-ea"/>
                  <a:cs typeface="+mn-cs"/>
                </a:defRPr>
              </a:pPr>
              <a:endParaRPr lang="en-US"/>
            </a:p>
          </c:txPr>
        </c:title>
        <c:numFmt formatCode="@" sourceLinked="0"/>
        <c:majorTickMark val="in"/>
        <c:minorTickMark val="in"/>
        <c:tickLblPos val="nextTo"/>
        <c:spPr>
          <a:noFill/>
          <a:ln w="22225" cap="flat" cmpd="sng" algn="ctr">
            <a:solidFill>
              <a:schemeClr val="tx1"/>
            </a:solidFill>
            <a:round/>
          </a:ln>
          <a:effectLst/>
        </c:spPr>
        <c:txPr>
          <a:bodyPr rot="-60000000" spcFirstLastPara="1" vertOverflow="ellipsis" vert="horz" wrap="square" anchor="ctr" anchorCtr="1"/>
          <a:lstStyle/>
          <a:p>
            <a:pPr>
              <a:defRPr sz="1400" b="0" i="0" u="none" strike="noStrike" kern="1200" baseline="0">
                <a:solidFill>
                  <a:schemeClr val="tx1"/>
                </a:solidFill>
                <a:latin typeface="+mn-lt"/>
                <a:ea typeface="+mn-ea"/>
                <a:cs typeface="+mn-cs"/>
              </a:defRPr>
            </a:pPr>
            <a:endParaRPr lang="en-US"/>
          </a:p>
        </c:txPr>
        <c:crossAx val="226126024"/>
        <c:crossesAt val="0.1"/>
        <c:crossBetween val="midCat"/>
      </c:valAx>
      <c:spPr>
        <a:noFill/>
        <a:ln w="22225">
          <a:solidFill>
            <a:schemeClr val="tx1"/>
          </a:solid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ln w="0">
                  <a:noFill/>
                </a:ln>
                <a:solidFill>
                  <a:schemeClr val="tx1"/>
                </a:solidFill>
                <a:latin typeface="+mn-lt"/>
                <a:ea typeface="+mn-ea"/>
                <a:cs typeface="+mn-cs"/>
              </a:defRPr>
            </a:pPr>
            <a:r>
              <a:rPr lang="en-US" sz="1600" b="1" baseline="0">
                <a:ln w="0">
                  <a:noFill/>
                </a:ln>
                <a:solidFill>
                  <a:schemeClr val="tx1"/>
                </a:solidFill>
              </a:rPr>
              <a:t>3/8</a:t>
            </a:r>
            <a:r>
              <a:rPr lang="en-US" sz="1400" b="0" baseline="0">
                <a:ln w="0">
                  <a:noFill/>
                </a:ln>
                <a:solidFill>
                  <a:schemeClr val="tx1"/>
                </a:solidFill>
              </a:rPr>
              <a:t>"</a:t>
            </a:r>
          </a:p>
        </c:rich>
      </c:tx>
      <c:layout>
        <c:manualLayout>
          <c:xMode val="edge"/>
          <c:yMode val="edge"/>
          <c:x val="0.81477934547521658"/>
          <c:y val="0.10137562804649419"/>
        </c:manualLayout>
      </c:layout>
      <c:overlay val="0"/>
      <c:spPr>
        <a:noFill/>
        <a:ln w="19050">
          <a:solidFill>
            <a:schemeClr val="tx1"/>
          </a:solidFill>
        </a:ln>
        <a:effectLst/>
      </c:spPr>
    </c:title>
    <c:autoTitleDeleted val="0"/>
    <c:plotArea>
      <c:layout>
        <c:manualLayout>
          <c:layoutTarget val="inner"/>
          <c:xMode val="edge"/>
          <c:yMode val="edge"/>
          <c:x val="0.11926420364967069"/>
          <c:y val="8.0288863892013479E-2"/>
          <c:w val="0.68534136278650448"/>
          <c:h val="0.78479248229446164"/>
        </c:manualLayout>
      </c:layout>
      <c:scatterChart>
        <c:scatterStyle val="lineMarker"/>
        <c:varyColors val="0"/>
        <c:ser>
          <c:idx val="0"/>
          <c:order val="0"/>
          <c:tx>
            <c:strRef>
              <c:f>'Jan2'!$O$14</c:f>
              <c:strCache>
                <c:ptCount val="1"/>
                <c:pt idx="0">
                  <c:v>ΔP measured</c:v>
                </c:pt>
              </c:strCache>
            </c:strRef>
          </c:tx>
          <c:spPr>
            <a:ln w="25400">
              <a:noFill/>
            </a:ln>
          </c:spPr>
          <c:marker>
            <c:symbol val="diamond"/>
            <c:size val="10"/>
            <c:spPr>
              <a:solidFill>
                <a:schemeClr val="accent1">
                  <a:lumMod val="75000"/>
                </a:schemeClr>
              </a:solidFill>
              <a:ln>
                <a:solidFill>
                  <a:schemeClr val="tx1"/>
                </a:solidFill>
              </a:ln>
            </c:spPr>
          </c:marker>
          <c:xVal>
            <c:numRef>
              <c:f>'Jan2'!$I$27:$I$35</c:f>
              <c:numCache>
                <c:formatCode>General</c:formatCode>
                <c:ptCount val="9"/>
                <c:pt idx="0">
                  <c:v>3950.3756837521196</c:v>
                </c:pt>
                <c:pt idx="1">
                  <c:v>6911.3838606127974</c:v>
                </c:pt>
                <c:pt idx="2">
                  <c:v>10441.325224273476</c:v>
                </c:pt>
                <c:pt idx="3">
                  <c:v>13502.375775520924</c:v>
                </c:pt>
                <c:pt idx="4">
                  <c:v>16159.418126668512</c:v>
                </c:pt>
                <c:pt idx="5">
                  <c:v>18835.315564852423</c:v>
                </c:pt>
                <c:pt idx="6">
                  <c:v>21100.420029521138</c:v>
                </c:pt>
                <c:pt idx="7">
                  <c:v>25839.956765288949</c:v>
                </c:pt>
                <c:pt idx="8">
                  <c:v>26601.83137835623</c:v>
                </c:pt>
              </c:numCache>
            </c:numRef>
          </c:xVal>
          <c:yVal>
            <c:numRef>
              <c:f>'Jan2'!$O$15:$O$23</c:f>
              <c:numCache>
                <c:formatCode>General</c:formatCode>
                <c:ptCount val="9"/>
                <c:pt idx="0">
                  <c:v>0.22999999999999998</c:v>
                </c:pt>
                <c:pt idx="1">
                  <c:v>0.57999999999999996</c:v>
                </c:pt>
                <c:pt idx="2">
                  <c:v>1.04</c:v>
                </c:pt>
                <c:pt idx="3">
                  <c:v>1.69</c:v>
                </c:pt>
                <c:pt idx="4">
                  <c:v>2.3899999999999997</c:v>
                </c:pt>
                <c:pt idx="5">
                  <c:v>3.1500000000000008</c:v>
                </c:pt>
                <c:pt idx="6">
                  <c:v>4.0350000000000001</c:v>
                </c:pt>
                <c:pt idx="7">
                  <c:v>5.0449999999999999</c:v>
                </c:pt>
                <c:pt idx="8">
                  <c:v>6.0849999999999991</c:v>
                </c:pt>
              </c:numCache>
            </c:numRef>
          </c:yVal>
          <c:smooth val="0"/>
          <c:extLst>
            <c:ext xmlns:c16="http://schemas.microsoft.com/office/drawing/2014/chart" uri="{C3380CC4-5D6E-409C-BE32-E72D297353CC}">
              <c16:uniqueId val="{00000000-7580-4D7E-8482-B9FD6A683DC7}"/>
            </c:ext>
          </c:extLst>
        </c:ser>
        <c:ser>
          <c:idx val="1"/>
          <c:order val="1"/>
          <c:tx>
            <c:strRef>
              <c:f>'Jan2'!$P$26</c:f>
              <c:strCache>
                <c:ptCount val="1"/>
                <c:pt idx="0">
                  <c:v>ΔP calculated</c:v>
                </c:pt>
              </c:strCache>
            </c:strRef>
          </c:tx>
          <c:spPr>
            <a:ln w="28575">
              <a:solidFill>
                <a:srgbClr val="C00000"/>
              </a:solidFill>
              <a:prstDash val="dashDot"/>
            </a:ln>
          </c:spPr>
          <c:marker>
            <c:symbol val="square"/>
            <c:size val="7"/>
            <c:spPr>
              <a:solidFill>
                <a:srgbClr val="C00000"/>
              </a:solidFill>
              <a:ln>
                <a:solidFill>
                  <a:schemeClr val="tx1"/>
                </a:solidFill>
              </a:ln>
            </c:spPr>
          </c:marker>
          <c:xVal>
            <c:numRef>
              <c:f>'Jan2'!$I$27:$I$35</c:f>
              <c:numCache>
                <c:formatCode>General</c:formatCode>
                <c:ptCount val="9"/>
                <c:pt idx="0">
                  <c:v>3950.3756837521196</c:v>
                </c:pt>
                <c:pt idx="1">
                  <c:v>6911.3838606127974</c:v>
                </c:pt>
                <c:pt idx="2">
                  <c:v>10441.325224273476</c:v>
                </c:pt>
                <c:pt idx="3">
                  <c:v>13502.375775520924</c:v>
                </c:pt>
                <c:pt idx="4">
                  <c:v>16159.418126668512</c:v>
                </c:pt>
                <c:pt idx="5">
                  <c:v>18835.315564852423</c:v>
                </c:pt>
                <c:pt idx="6">
                  <c:v>21100.420029521138</c:v>
                </c:pt>
                <c:pt idx="7">
                  <c:v>25839.956765288949</c:v>
                </c:pt>
                <c:pt idx="8">
                  <c:v>26601.83137835623</c:v>
                </c:pt>
              </c:numCache>
            </c:numRef>
          </c:xVal>
          <c:yVal>
            <c:numRef>
              <c:f>'Jan2'!$P$27:$P$35</c:f>
              <c:numCache>
                <c:formatCode>General</c:formatCode>
                <c:ptCount val="9"/>
                <c:pt idx="0">
                  <c:v>0.20005239929190607</c:v>
                </c:pt>
                <c:pt idx="1">
                  <c:v>0.53243346082405207</c:v>
                </c:pt>
                <c:pt idx="2">
                  <c:v>1.0960967910631907</c:v>
                </c:pt>
                <c:pt idx="3">
                  <c:v>1.718875410175857</c:v>
                </c:pt>
                <c:pt idx="4">
                  <c:v>2.3538109178968716</c:v>
                </c:pt>
                <c:pt idx="5">
                  <c:v>3.077720248680869</c:v>
                </c:pt>
                <c:pt idx="6">
                  <c:v>3.7543606688447442</c:v>
                </c:pt>
                <c:pt idx="7">
                  <c:v>5.3522597901530613</c:v>
                </c:pt>
                <c:pt idx="8">
                  <c:v>5.6314697293724203</c:v>
                </c:pt>
              </c:numCache>
            </c:numRef>
          </c:yVal>
          <c:smooth val="0"/>
          <c:extLst>
            <c:ext xmlns:c16="http://schemas.microsoft.com/office/drawing/2014/chart" uri="{C3380CC4-5D6E-409C-BE32-E72D297353CC}">
              <c16:uniqueId val="{00000001-7580-4D7E-8482-B9FD6A683DC7}"/>
            </c:ext>
          </c:extLst>
        </c:ser>
        <c:dLbls>
          <c:showLegendKey val="0"/>
          <c:showVal val="0"/>
          <c:showCatName val="0"/>
          <c:showSerName val="0"/>
          <c:showPercent val="0"/>
          <c:showBubbleSize val="0"/>
        </c:dLbls>
        <c:axId val="235939000"/>
        <c:axId val="235939392"/>
      </c:scatterChart>
      <c:valAx>
        <c:axId val="235939000"/>
        <c:scaling>
          <c:orientation val="minMax"/>
        </c:scaling>
        <c:delete val="0"/>
        <c:axPos val="b"/>
        <c:title>
          <c:tx>
            <c:rich>
              <a:bodyPr rot="0" spcFirstLastPara="1" vertOverflow="ellipsis" vert="horz" wrap="square" anchor="ctr" anchorCtr="1"/>
              <a:lstStyle/>
              <a:p>
                <a:pPr>
                  <a:defRPr sz="1400" b="1" i="0" u="none" strike="noStrike" kern="1200" baseline="0">
                    <a:solidFill>
                      <a:schemeClr val="tx1"/>
                    </a:solidFill>
                    <a:latin typeface="+mn-lt"/>
                    <a:ea typeface="+mn-ea"/>
                    <a:cs typeface="+mn-cs"/>
                  </a:defRPr>
                </a:pPr>
                <a:r>
                  <a:rPr lang="en-US" sz="1400" b="1">
                    <a:solidFill>
                      <a:schemeClr val="tx1"/>
                    </a:solidFill>
                  </a:rPr>
                  <a:t>Re</a:t>
                </a:r>
              </a:p>
            </c:rich>
          </c:tx>
          <c:layout>
            <c:manualLayout>
              <c:xMode val="edge"/>
              <c:yMode val="edge"/>
              <c:x val="0.46833650869783411"/>
              <c:y val="0.87381834777636047"/>
            </c:manualLayout>
          </c:layout>
          <c:overlay val="0"/>
          <c:spPr>
            <a:noFill/>
            <a:ln>
              <a:noFill/>
            </a:ln>
            <a:effectLst/>
          </c:spPr>
        </c:title>
        <c:numFmt formatCode="General" sourceLinked="1"/>
        <c:majorTickMark val="none"/>
        <c:minorTickMark val="none"/>
        <c:tickLblPos val="nextTo"/>
        <c:spPr>
          <a:noFill/>
          <a:ln w="19050" cap="flat" cmpd="sng" algn="ctr">
            <a:solidFill>
              <a:schemeClr val="tx1"/>
            </a:solidFill>
            <a:round/>
          </a:ln>
          <a:effectLst/>
        </c:spPr>
        <c:txPr>
          <a:bodyPr rot="-60000000" spcFirstLastPara="1" vertOverflow="ellipsis" vert="horz" wrap="square" anchor="ctr" anchorCtr="1"/>
          <a:lstStyle/>
          <a:p>
            <a:pPr>
              <a:defRPr sz="1400" b="0" i="0" u="none" strike="noStrike" kern="1200" baseline="0">
                <a:solidFill>
                  <a:schemeClr val="tx1"/>
                </a:solidFill>
                <a:latin typeface="+mn-lt"/>
                <a:ea typeface="+mn-ea"/>
                <a:cs typeface="+mn-cs"/>
              </a:defRPr>
            </a:pPr>
            <a:endParaRPr lang="en-US"/>
          </a:p>
        </c:txPr>
        <c:crossAx val="235939392"/>
        <c:crosses val="autoZero"/>
        <c:crossBetween val="midCat"/>
      </c:valAx>
      <c:valAx>
        <c:axId val="235939392"/>
        <c:scaling>
          <c:orientation val="minMax"/>
        </c:scaling>
        <c:delete val="0"/>
        <c:axPos val="l"/>
        <c:title>
          <c:tx>
            <c:rich>
              <a:bodyPr rot="-540000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r>
                  <a:rPr lang="el-GR" sz="1400" b="1">
                    <a:solidFill>
                      <a:schemeClr val="tx1"/>
                    </a:solidFill>
                  </a:rPr>
                  <a:t>Δ</a:t>
                </a:r>
                <a:r>
                  <a:rPr lang="en-US" sz="1400" b="1">
                    <a:solidFill>
                      <a:schemeClr val="tx1"/>
                    </a:solidFill>
                  </a:rPr>
                  <a:t>P (</a:t>
                </a:r>
                <a:r>
                  <a:rPr lang="en-US" sz="1400" b="1" baseline="0">
                    <a:solidFill>
                      <a:schemeClr val="tx1"/>
                    </a:solidFill>
                  </a:rPr>
                  <a:t>P</a:t>
                </a:r>
                <a:r>
                  <a:rPr lang="en-US" sz="1400" b="1">
                    <a:solidFill>
                      <a:schemeClr val="tx1"/>
                    </a:solidFill>
                  </a:rPr>
                  <a:t>si)</a:t>
                </a:r>
              </a:p>
            </c:rich>
          </c:tx>
          <c:layout>
            <c:manualLayout>
              <c:xMode val="edge"/>
              <c:yMode val="edge"/>
              <c:x val="1.2347948892175283E-2"/>
              <c:y val="0.40385661792275968"/>
            </c:manualLayout>
          </c:layout>
          <c:overlay val="0"/>
          <c:spPr>
            <a:noFill/>
            <a:ln>
              <a:noFill/>
            </a:ln>
            <a:effectLst/>
          </c:spPr>
        </c:title>
        <c:numFmt formatCode="General" sourceLinked="1"/>
        <c:majorTickMark val="none"/>
        <c:minorTickMark val="none"/>
        <c:tickLblPos val="nextTo"/>
        <c:spPr>
          <a:noFill/>
          <a:ln w="22225" cap="flat" cmpd="sng" algn="ctr">
            <a:solidFill>
              <a:schemeClr val="tx1"/>
            </a:solidFill>
            <a:round/>
          </a:ln>
          <a:effectLst/>
        </c:spPr>
        <c:txPr>
          <a:bodyPr rot="-60000000" spcFirstLastPara="1" vertOverflow="ellipsis" vert="horz" wrap="square" anchor="ctr" anchorCtr="1"/>
          <a:lstStyle/>
          <a:p>
            <a:pPr>
              <a:defRPr sz="1400" b="0" i="0" u="none" strike="noStrike" kern="1200" baseline="0">
                <a:solidFill>
                  <a:schemeClr val="tx1"/>
                </a:solidFill>
                <a:latin typeface="+mn-lt"/>
                <a:ea typeface="+mn-ea"/>
                <a:cs typeface="+mn-cs"/>
              </a:defRPr>
            </a:pPr>
            <a:endParaRPr lang="en-US"/>
          </a:p>
        </c:txPr>
        <c:crossAx val="235939000"/>
        <c:crosses val="autoZero"/>
        <c:crossBetween val="midCat"/>
      </c:valAx>
      <c:spPr>
        <a:noFill/>
        <a:ln w="22225">
          <a:solidFill>
            <a:schemeClr val="tx1"/>
          </a:solidFill>
        </a:ln>
      </c:spPr>
    </c:plotArea>
    <c:legend>
      <c:legendPos val="tr"/>
      <c:layout>
        <c:manualLayout>
          <c:xMode val="edge"/>
          <c:yMode val="edge"/>
          <c:x val="0.18320537519017024"/>
          <c:y val="0.1407789315180224"/>
          <c:w val="0.28877511000780076"/>
          <c:h val="0.18663958339868875"/>
        </c:manualLayout>
      </c:layout>
      <c:overlay val="0"/>
      <c:spPr>
        <a:noFill/>
        <a:ln w="6350">
          <a:solidFill>
            <a:schemeClr val="tx1"/>
          </a:solidFill>
        </a:ln>
        <a:effectLst/>
      </c:spPr>
      <c:txPr>
        <a:bodyPr rot="0" spcFirstLastPara="1" vertOverflow="ellipsis" vert="horz" wrap="square" anchor="ctr" anchorCtr="1"/>
        <a:lstStyle/>
        <a:p>
          <a:pPr>
            <a:defRPr sz="1400" b="0" i="0" u="none" strike="noStrike" kern="1200" baseline="0">
              <a:solidFill>
                <a:schemeClr val="tx1"/>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ln>
      <a:noFill/>
    </a:ln>
  </c:spPr>
  <c:txPr>
    <a:bodyPr/>
    <a:lstStyle/>
    <a:p>
      <a:pPr>
        <a:defRPr/>
      </a:pPr>
      <a:endParaRPr lang="en-US"/>
    </a:p>
  </c:txPr>
  <c:externalData r:id="rId1">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3/8"</a:t>
            </a:r>
          </a:p>
        </c:rich>
      </c:tx>
      <c:layout>
        <c:manualLayout>
          <c:xMode val="edge"/>
          <c:yMode val="edge"/>
          <c:x val="0.90379435231121896"/>
          <c:y val="6.9257922267525668E-2"/>
        </c:manualLayout>
      </c:layout>
      <c:overlay val="0"/>
      <c:spPr>
        <a:ln w="22225">
          <a:solidFill>
            <a:schemeClr val="tx1"/>
          </a:solidFill>
        </a:ln>
      </c:spPr>
    </c:title>
    <c:autoTitleDeleted val="0"/>
    <c:plotArea>
      <c:layout>
        <c:manualLayout>
          <c:layoutTarget val="inner"/>
          <c:xMode val="edge"/>
          <c:yMode val="edge"/>
          <c:x val="0.11478878578421822"/>
          <c:y val="6.7135778507607338E-2"/>
          <c:w val="0.78188136722064938"/>
          <c:h val="0.78105067635776315"/>
        </c:manualLayout>
      </c:layout>
      <c:scatterChart>
        <c:scatterStyle val="lineMarker"/>
        <c:varyColors val="0"/>
        <c:ser>
          <c:idx val="0"/>
          <c:order val="0"/>
          <c:tx>
            <c:v>Rheometer data</c:v>
          </c:tx>
          <c:spPr>
            <a:ln w="28575" cap="rnd">
              <a:solidFill>
                <a:schemeClr val="accent1"/>
              </a:solidFill>
              <a:prstDash val="dashDot"/>
              <a:round/>
            </a:ln>
            <a:effectLst/>
          </c:spPr>
          <c:marker>
            <c:symbol val="circle"/>
            <c:size val="5"/>
            <c:spPr>
              <a:solidFill>
                <a:schemeClr val="accent1"/>
              </a:solidFill>
              <a:ln w="9525">
                <a:solidFill>
                  <a:schemeClr val="accent1"/>
                </a:solidFill>
              </a:ln>
              <a:effectLst/>
            </c:spPr>
          </c:marker>
          <c:xVal>
            <c:numRef>
              <c:f>DATA!$B$5:$B$25</c:f>
              <c:numCache>
                <c:formatCode>###0.000;###0.000</c:formatCode>
                <c:ptCount val="21"/>
                <c:pt idx="0" formatCode="###0.0000;###0.0000">
                  <c:v>9.9900000000000003E-2</c:v>
                </c:pt>
                <c:pt idx="1">
                  <c:v>0.158</c:v>
                </c:pt>
                <c:pt idx="2">
                  <c:v>0.251</c:v>
                </c:pt>
                <c:pt idx="3">
                  <c:v>0.39800000000000002</c:v>
                </c:pt>
                <c:pt idx="4">
                  <c:v>0.63100000000000001</c:v>
                </c:pt>
                <c:pt idx="5">
                  <c:v>0.999</c:v>
                </c:pt>
                <c:pt idx="6" formatCode="###0.00;###0.00">
                  <c:v>1.58</c:v>
                </c:pt>
                <c:pt idx="7" formatCode="###0.00;###0.00">
                  <c:v>2.5099999999999998</c:v>
                </c:pt>
                <c:pt idx="8" formatCode="###0.00;###0.00">
                  <c:v>3.98</c:v>
                </c:pt>
                <c:pt idx="9" formatCode="###0.00;###0.00">
                  <c:v>6.31</c:v>
                </c:pt>
                <c:pt idx="10" formatCode="###0;###0">
                  <c:v>10</c:v>
                </c:pt>
                <c:pt idx="11" formatCode="###0.0;###0.0">
                  <c:v>15.9</c:v>
                </c:pt>
                <c:pt idx="12" formatCode="###0.0;###0.0">
                  <c:v>25.2</c:v>
                </c:pt>
                <c:pt idx="13" formatCode="###0.0;###0.0">
                  <c:v>39.9</c:v>
                </c:pt>
                <c:pt idx="14" formatCode="###0.0;###0.0">
                  <c:v>63.2</c:v>
                </c:pt>
                <c:pt idx="15" formatCode="###0;###0">
                  <c:v>100</c:v>
                </c:pt>
                <c:pt idx="16" formatCode="###0;###0">
                  <c:v>159</c:v>
                </c:pt>
                <c:pt idx="17" formatCode="###0;###0">
                  <c:v>252</c:v>
                </c:pt>
                <c:pt idx="18" formatCode="###0;###0">
                  <c:v>399</c:v>
                </c:pt>
                <c:pt idx="19" formatCode="###0;###0">
                  <c:v>633</c:v>
                </c:pt>
                <c:pt idx="20" formatCode="0.00E+00">
                  <c:v>1000</c:v>
                </c:pt>
              </c:numCache>
            </c:numRef>
          </c:xVal>
          <c:yVal>
            <c:numRef>
              <c:f>DATA!$C$5:$C$25</c:f>
              <c:numCache>
                <c:formatCode>###0.00000;###0.00000</c:formatCode>
                <c:ptCount val="21"/>
                <c:pt idx="0">
                  <c:v>0.57176000000000005</c:v>
                </c:pt>
                <c:pt idx="1">
                  <c:v>0.62172000000000005</c:v>
                </c:pt>
                <c:pt idx="2">
                  <c:v>0.68984000000000001</c:v>
                </c:pt>
                <c:pt idx="3">
                  <c:v>0.77395999999999998</c:v>
                </c:pt>
                <c:pt idx="4">
                  <c:v>0.93523999999999996</c:v>
                </c:pt>
                <c:pt idx="5" formatCode="###0.0000;###0.0000">
                  <c:v>1.0311999999999999</c:v>
                </c:pt>
                <c:pt idx="6" formatCode="###0.0000;###0.0000">
                  <c:v>1.2507999999999999</c:v>
                </c:pt>
                <c:pt idx="7" formatCode="###0.0000;###0.0000">
                  <c:v>1.4933000000000001</c:v>
                </c:pt>
                <c:pt idx="8" formatCode="###0.0000;###0.0000">
                  <c:v>1.7618</c:v>
                </c:pt>
                <c:pt idx="9" formatCode="###0.0000;###0.0000">
                  <c:v>2.1873</c:v>
                </c:pt>
                <c:pt idx="10" formatCode="###0.0000;###0.0000">
                  <c:v>2.6343000000000001</c:v>
                </c:pt>
                <c:pt idx="11" formatCode="###0.0000;###0.0000">
                  <c:v>3.1154999999999999</c:v>
                </c:pt>
                <c:pt idx="12" formatCode="###0.0000;###0.0000">
                  <c:v>3.8344</c:v>
                </c:pt>
                <c:pt idx="13" formatCode="###0.0000;###0.0000">
                  <c:v>4.7099000000000002</c:v>
                </c:pt>
                <c:pt idx="14" formatCode="###0.0000;###0.0000">
                  <c:v>5.9523999999999999</c:v>
                </c:pt>
                <c:pt idx="15" formatCode="###0.0000;###0.0000">
                  <c:v>7.6920999999999999</c:v>
                </c:pt>
                <c:pt idx="16" formatCode="###0.000;###0.000">
                  <c:v>10.118</c:v>
                </c:pt>
                <c:pt idx="17" formatCode="###0.000;###0.000">
                  <c:v>13.548999999999999</c:v>
                </c:pt>
                <c:pt idx="18" formatCode="###0.000;###0.000">
                  <c:v>18.524000000000001</c:v>
                </c:pt>
                <c:pt idx="19" formatCode="###0.00;###0.00">
                  <c:v>26.06</c:v>
                </c:pt>
                <c:pt idx="20" formatCode="###0.000;###0.000">
                  <c:v>37.101999999999997</c:v>
                </c:pt>
              </c:numCache>
            </c:numRef>
          </c:yVal>
          <c:smooth val="0"/>
          <c:extLst>
            <c:ext xmlns:c16="http://schemas.microsoft.com/office/drawing/2014/chart" uri="{C3380CC4-5D6E-409C-BE32-E72D297353CC}">
              <c16:uniqueId val="{00000000-A2A1-4B5D-A3EF-459B3CF31F37}"/>
            </c:ext>
          </c:extLst>
        </c:ser>
        <c:ser>
          <c:idx val="1"/>
          <c:order val="1"/>
          <c:tx>
            <c:v>Run 1</c:v>
          </c:tx>
          <c:spPr>
            <a:ln w="34925">
              <a:noFill/>
              <a:prstDash val="sysDot"/>
            </a:ln>
          </c:spPr>
          <c:marker>
            <c:symbol val="square"/>
            <c:size val="7"/>
          </c:marker>
          <c:xVal>
            <c:numRef>
              <c:f>'3by8'!$Y$16:$Y$21</c:f>
              <c:numCache>
                <c:formatCode>General</c:formatCode>
                <c:ptCount val="6"/>
                <c:pt idx="0">
                  <c:v>21.096269891863603</c:v>
                </c:pt>
                <c:pt idx="1">
                  <c:v>49.500570543059233</c:v>
                </c:pt>
                <c:pt idx="2">
                  <c:v>132.32882364689061</c:v>
                </c:pt>
                <c:pt idx="3">
                  <c:v>204.72974083252541</c:v>
                </c:pt>
                <c:pt idx="4">
                  <c:v>357.67687043808758</c:v>
                </c:pt>
                <c:pt idx="5">
                  <c:v>1123.3765919849334</c:v>
                </c:pt>
              </c:numCache>
            </c:numRef>
          </c:xVal>
          <c:yVal>
            <c:numRef>
              <c:f>'3by8'!$X$16:$X$21</c:f>
              <c:numCache>
                <c:formatCode>General</c:formatCode>
                <c:ptCount val="6"/>
                <c:pt idx="0">
                  <c:v>5.6510386716602303</c:v>
                </c:pt>
                <c:pt idx="1">
                  <c:v>7.5022409951351356</c:v>
                </c:pt>
                <c:pt idx="2">
                  <c:v>11.009782239613898</c:v>
                </c:pt>
                <c:pt idx="3">
                  <c:v>14.549800717837835</c:v>
                </c:pt>
                <c:pt idx="4">
                  <c:v>33.516505225019309</c:v>
                </c:pt>
                <c:pt idx="5">
                  <c:v>39.459839000386097</c:v>
                </c:pt>
              </c:numCache>
            </c:numRef>
          </c:yVal>
          <c:smooth val="0"/>
          <c:extLst>
            <c:ext xmlns:c16="http://schemas.microsoft.com/office/drawing/2014/chart" uri="{C3380CC4-5D6E-409C-BE32-E72D297353CC}">
              <c16:uniqueId val="{00000001-A2A1-4B5D-A3EF-459B3CF31F37}"/>
            </c:ext>
          </c:extLst>
        </c:ser>
        <c:ser>
          <c:idx val="2"/>
          <c:order val="2"/>
          <c:tx>
            <c:v>Run 2</c:v>
          </c:tx>
          <c:spPr>
            <a:ln w="0">
              <a:noFill/>
            </a:ln>
          </c:spPr>
          <c:marker>
            <c:symbol val="triangle"/>
            <c:size val="8"/>
          </c:marker>
          <c:xVal>
            <c:numRef>
              <c:f>'3by8'!$Y$28:$Y$33</c:f>
              <c:numCache>
                <c:formatCode>General</c:formatCode>
                <c:ptCount val="6"/>
                <c:pt idx="0">
                  <c:v>78.626933066346012</c:v>
                </c:pt>
                <c:pt idx="1">
                  <c:v>99.313479010992992</c:v>
                </c:pt>
                <c:pt idx="2">
                  <c:v>183.71419031709337</c:v>
                </c:pt>
                <c:pt idx="3">
                  <c:v>195.9385223258829</c:v>
                </c:pt>
                <c:pt idx="4">
                  <c:v>564.25986577884066</c:v>
                </c:pt>
                <c:pt idx="5">
                  <c:v>834.94782062588513</c:v>
                </c:pt>
              </c:numCache>
            </c:numRef>
          </c:xVal>
          <c:yVal>
            <c:numRef>
              <c:f>'3by8'!$X$28:$X$33</c:f>
              <c:numCache>
                <c:formatCode>General</c:formatCode>
                <c:ptCount val="6"/>
                <c:pt idx="0">
                  <c:v>5.5211297366795371</c:v>
                </c:pt>
                <c:pt idx="1">
                  <c:v>8.2167401375289586</c:v>
                </c:pt>
                <c:pt idx="2">
                  <c:v>11.691804148262543</c:v>
                </c:pt>
                <c:pt idx="3">
                  <c:v>18.122296429806951</c:v>
                </c:pt>
                <c:pt idx="4">
                  <c:v>35.335230314749026</c:v>
                </c:pt>
                <c:pt idx="5">
                  <c:v>40.53158771397684</c:v>
                </c:pt>
              </c:numCache>
            </c:numRef>
          </c:yVal>
          <c:smooth val="0"/>
          <c:extLst>
            <c:ext xmlns:c16="http://schemas.microsoft.com/office/drawing/2014/chart" uri="{C3380CC4-5D6E-409C-BE32-E72D297353CC}">
              <c16:uniqueId val="{00000002-A2A1-4B5D-A3EF-459B3CF31F37}"/>
            </c:ext>
          </c:extLst>
        </c:ser>
        <c:ser>
          <c:idx val="3"/>
          <c:order val="3"/>
          <c:tx>
            <c:v>Run 3</c:v>
          </c:tx>
          <c:spPr>
            <a:ln>
              <a:noFill/>
            </a:ln>
          </c:spPr>
          <c:marker>
            <c:symbol val="diamond"/>
            <c:size val="8"/>
          </c:marker>
          <c:xVal>
            <c:numRef>
              <c:f>'3by8'!$Y$40:$Y$45</c:f>
              <c:numCache>
                <c:formatCode>General</c:formatCode>
                <c:ptCount val="6"/>
                <c:pt idx="0">
                  <c:v>175.08310037468775</c:v>
                </c:pt>
                <c:pt idx="1">
                  <c:v>290.21143992610274</c:v>
                </c:pt>
                <c:pt idx="2">
                  <c:v>259.98576443147761</c:v>
                </c:pt>
                <c:pt idx="3">
                  <c:v>313.87143093931263</c:v>
                </c:pt>
                <c:pt idx="4">
                  <c:v>473.23950570063232</c:v>
                </c:pt>
                <c:pt idx="5">
                  <c:v>588.26531739716063</c:v>
                </c:pt>
              </c:numCache>
            </c:numRef>
          </c:xVal>
          <c:yVal>
            <c:numRef>
              <c:f>'3by8'!$X$40:$X$45</c:f>
              <c:numCache>
                <c:formatCode>General</c:formatCode>
                <c:ptCount val="6"/>
                <c:pt idx="0">
                  <c:v>5.7809476066409244</c:v>
                </c:pt>
                <c:pt idx="1">
                  <c:v>9.743170123552126</c:v>
                </c:pt>
                <c:pt idx="2">
                  <c:v>12.958416264324324</c:v>
                </c:pt>
                <c:pt idx="3">
                  <c:v>28.417579527027026</c:v>
                </c:pt>
                <c:pt idx="4">
                  <c:v>36.3745017945946</c:v>
                </c:pt>
                <c:pt idx="5">
                  <c:v>41.213609622625484</c:v>
                </c:pt>
              </c:numCache>
            </c:numRef>
          </c:yVal>
          <c:smooth val="0"/>
          <c:extLst>
            <c:ext xmlns:c16="http://schemas.microsoft.com/office/drawing/2014/chart" uri="{C3380CC4-5D6E-409C-BE32-E72D297353CC}">
              <c16:uniqueId val="{00000003-A2A1-4B5D-A3EF-459B3CF31F37}"/>
            </c:ext>
          </c:extLst>
        </c:ser>
        <c:dLbls>
          <c:showLegendKey val="0"/>
          <c:showVal val="0"/>
          <c:showCatName val="0"/>
          <c:showSerName val="0"/>
          <c:showPercent val="0"/>
          <c:showBubbleSize val="0"/>
        </c:dLbls>
        <c:axId val="226127200"/>
        <c:axId val="226127592"/>
      </c:scatterChart>
      <c:valAx>
        <c:axId val="226127200"/>
        <c:scaling>
          <c:logBase val="10"/>
          <c:orientation val="minMax"/>
          <c:max val="2000"/>
          <c:min val="0.1"/>
        </c:scaling>
        <c:delete val="0"/>
        <c:axPos val="b"/>
        <c:title>
          <c:tx>
            <c:rich>
              <a:bodyPr rot="0" spcFirstLastPara="1" vertOverflow="ellipsis" vert="horz" wrap="square" anchor="ctr" anchorCtr="1"/>
              <a:lstStyle/>
              <a:p>
                <a:pPr>
                  <a:defRPr sz="1400" b="1" i="0" u="none" strike="noStrike" kern="1200" baseline="0">
                    <a:solidFill>
                      <a:schemeClr val="tx1"/>
                    </a:solidFill>
                    <a:latin typeface="+mn-lt"/>
                    <a:ea typeface="+mn-ea"/>
                    <a:cs typeface="+mn-cs"/>
                  </a:defRPr>
                </a:pPr>
                <a:r>
                  <a:rPr lang="en-US" sz="1400" b="1" i="0" baseline="0">
                    <a:solidFill>
                      <a:schemeClr val="tx1"/>
                    </a:solidFill>
                    <a:effectLst/>
                  </a:rPr>
                  <a:t>Shear Rate (s-1)</a:t>
                </a:r>
                <a:endParaRPr lang="en-US" sz="1400" b="1">
                  <a:solidFill>
                    <a:schemeClr val="tx1"/>
                  </a:solidFill>
                  <a:effectLst/>
                </a:endParaRPr>
              </a:p>
            </c:rich>
          </c:tx>
          <c:overlay val="0"/>
          <c:spPr>
            <a:noFill/>
            <a:ln>
              <a:noFill/>
            </a:ln>
            <a:effectLst/>
          </c:spPr>
        </c:title>
        <c:numFmt formatCode="@" sourceLinked="0"/>
        <c:majorTickMark val="in"/>
        <c:minorTickMark val="in"/>
        <c:tickLblPos val="nextTo"/>
        <c:spPr>
          <a:noFill/>
          <a:ln w="22225" cap="flat" cmpd="sng" algn="ctr">
            <a:solidFill>
              <a:schemeClr val="tx1"/>
            </a:solidFill>
            <a:round/>
          </a:ln>
          <a:effectLst/>
        </c:spPr>
        <c:txPr>
          <a:bodyPr rot="-60000000" spcFirstLastPara="1" vertOverflow="ellipsis" vert="horz" wrap="square" anchor="ctr" anchorCtr="1"/>
          <a:lstStyle/>
          <a:p>
            <a:pPr>
              <a:defRPr sz="1400" b="0" i="0" u="none" strike="noStrike" kern="1200" baseline="0">
                <a:solidFill>
                  <a:schemeClr val="tx1"/>
                </a:solidFill>
                <a:latin typeface="+mn-lt"/>
                <a:ea typeface="+mn-ea"/>
                <a:cs typeface="+mn-cs"/>
              </a:defRPr>
            </a:pPr>
            <a:endParaRPr lang="en-US"/>
          </a:p>
        </c:txPr>
        <c:crossAx val="226127592"/>
        <c:crossesAt val="0.1"/>
        <c:crossBetween val="midCat"/>
      </c:valAx>
      <c:valAx>
        <c:axId val="226127592"/>
        <c:scaling>
          <c:logBase val="10"/>
          <c:orientation val="minMax"/>
          <c:min val="0.1"/>
        </c:scaling>
        <c:delete val="0"/>
        <c:axPos val="l"/>
        <c:title>
          <c:tx>
            <c:rich>
              <a:bodyPr rot="-54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r>
                  <a:rPr lang="en-US" sz="1400" b="1" i="0" baseline="0">
                    <a:solidFill>
                      <a:schemeClr val="tx1"/>
                    </a:solidFill>
                    <a:effectLst/>
                  </a:rPr>
                  <a:t>Shear Stress (Pa)</a:t>
                </a:r>
                <a:endParaRPr lang="en-US" sz="1400" b="1">
                  <a:solidFill>
                    <a:schemeClr val="tx1"/>
                  </a:solidFill>
                  <a:effectLst/>
                </a:endParaRPr>
              </a:p>
            </c:rich>
          </c:tx>
          <c:layout>
            <c:manualLayout>
              <c:xMode val="edge"/>
              <c:yMode val="edge"/>
              <c:x val="0"/>
              <c:y val="0.23584542701393096"/>
            </c:manualLayout>
          </c:layout>
          <c:overlay val="0"/>
          <c:spPr>
            <a:noFill/>
            <a:ln>
              <a:noFill/>
            </a:ln>
            <a:effectLst/>
          </c:spPr>
        </c:title>
        <c:numFmt formatCode="@" sourceLinked="0"/>
        <c:majorTickMark val="in"/>
        <c:minorTickMark val="in"/>
        <c:tickLblPos val="nextTo"/>
        <c:spPr>
          <a:noFill/>
          <a:ln w="22225" cap="flat" cmpd="sng" algn="ctr">
            <a:solidFill>
              <a:schemeClr val="tx1"/>
            </a:solidFill>
            <a:round/>
          </a:ln>
          <a:effectLst/>
        </c:spPr>
        <c:txPr>
          <a:bodyPr rot="-60000000" spcFirstLastPara="1" vertOverflow="ellipsis" vert="horz" wrap="square" anchor="ctr" anchorCtr="1"/>
          <a:lstStyle/>
          <a:p>
            <a:pPr>
              <a:defRPr sz="1400" b="0" i="0" u="none" strike="noStrike" kern="1200" baseline="0">
                <a:solidFill>
                  <a:schemeClr val="tx1"/>
                </a:solidFill>
                <a:latin typeface="+mn-lt"/>
                <a:ea typeface="+mn-ea"/>
                <a:cs typeface="+mn-cs"/>
              </a:defRPr>
            </a:pPr>
            <a:endParaRPr lang="en-US"/>
          </a:p>
        </c:txPr>
        <c:crossAx val="226127200"/>
        <c:crossesAt val="0.1"/>
        <c:crossBetween val="midCat"/>
      </c:valAx>
      <c:spPr>
        <a:ln w="22225">
          <a:solidFill>
            <a:schemeClr val="tx1"/>
          </a:solidFill>
        </a:ln>
      </c:spPr>
    </c:plotArea>
    <c:legend>
      <c:legendPos val="r"/>
      <c:layout>
        <c:manualLayout>
          <c:xMode val="edge"/>
          <c:yMode val="edge"/>
          <c:x val="0.10224718287438678"/>
          <c:y val="9.8705393626245613E-2"/>
          <c:w val="0.46893734437041523"/>
          <c:h val="0.10912303654350898"/>
        </c:manualLayout>
      </c:layout>
      <c:overlay val="0"/>
    </c:legend>
    <c:plotVisOnly val="1"/>
    <c:dispBlanksAs val="gap"/>
    <c:showDLblsOverMax val="0"/>
    <c:extLst/>
  </c:chart>
  <c:spPr>
    <a:ln w="12700">
      <a:noFill/>
    </a:ln>
  </c:spPr>
  <c:txPr>
    <a:bodyPr/>
    <a:lstStyle/>
    <a:p>
      <a:pPr>
        <a:defRPr/>
      </a:pPr>
      <a:endParaRPr lang="en-US"/>
    </a:p>
  </c:txPr>
  <c:externalData r:id="rId1">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1/4"</a:t>
            </a:r>
          </a:p>
        </c:rich>
      </c:tx>
      <c:layout>
        <c:manualLayout>
          <c:xMode val="edge"/>
          <c:yMode val="edge"/>
          <c:x val="0.89895654078788834"/>
          <c:y val="6.3193787636791898E-2"/>
        </c:manualLayout>
      </c:layout>
      <c:overlay val="0"/>
      <c:spPr>
        <a:ln w="22225">
          <a:solidFill>
            <a:schemeClr val="tx1"/>
          </a:solidFill>
        </a:ln>
      </c:spPr>
    </c:title>
    <c:autoTitleDeleted val="0"/>
    <c:plotArea>
      <c:layout>
        <c:manualLayout>
          <c:layoutTarget val="inner"/>
          <c:xMode val="edge"/>
          <c:yMode val="edge"/>
          <c:x val="0.14148798707853827"/>
          <c:y val="6.7135894622739736E-2"/>
          <c:w val="0.75524816739484069"/>
          <c:h val="0.7178529777991246"/>
        </c:manualLayout>
      </c:layout>
      <c:scatterChart>
        <c:scatterStyle val="lineMarker"/>
        <c:varyColors val="0"/>
        <c:ser>
          <c:idx val="0"/>
          <c:order val="0"/>
          <c:tx>
            <c:v>Rheometer data</c:v>
          </c:tx>
          <c:spPr>
            <a:ln w="28575" cap="rnd">
              <a:solidFill>
                <a:schemeClr val="accent1"/>
              </a:solidFill>
              <a:prstDash val="dashDot"/>
              <a:round/>
            </a:ln>
            <a:effectLst/>
          </c:spPr>
          <c:marker>
            <c:symbol val="circle"/>
            <c:size val="5"/>
            <c:spPr>
              <a:solidFill>
                <a:schemeClr val="accent1"/>
              </a:solidFill>
              <a:ln w="9525">
                <a:solidFill>
                  <a:schemeClr val="accent1"/>
                </a:solidFill>
              </a:ln>
              <a:effectLst/>
            </c:spPr>
          </c:marker>
          <c:xVal>
            <c:numRef>
              <c:f>DATA!$B$5:$B$25</c:f>
              <c:numCache>
                <c:formatCode>###0.000;###0.000</c:formatCode>
                <c:ptCount val="21"/>
                <c:pt idx="0" formatCode="###0.0000;###0.0000">
                  <c:v>9.9900000000000003E-2</c:v>
                </c:pt>
                <c:pt idx="1">
                  <c:v>0.158</c:v>
                </c:pt>
                <c:pt idx="2">
                  <c:v>0.251</c:v>
                </c:pt>
                <c:pt idx="3">
                  <c:v>0.39800000000000002</c:v>
                </c:pt>
                <c:pt idx="4">
                  <c:v>0.63100000000000001</c:v>
                </c:pt>
                <c:pt idx="5">
                  <c:v>0.999</c:v>
                </c:pt>
                <c:pt idx="6" formatCode="###0.00;###0.00">
                  <c:v>1.58</c:v>
                </c:pt>
                <c:pt idx="7" formatCode="###0.00;###0.00">
                  <c:v>2.5099999999999998</c:v>
                </c:pt>
                <c:pt idx="8" formatCode="###0.00;###0.00">
                  <c:v>3.98</c:v>
                </c:pt>
                <c:pt idx="9" formatCode="###0.00;###0.00">
                  <c:v>6.31</c:v>
                </c:pt>
                <c:pt idx="10" formatCode="###0;###0">
                  <c:v>10</c:v>
                </c:pt>
                <c:pt idx="11" formatCode="###0.0;###0.0">
                  <c:v>15.9</c:v>
                </c:pt>
                <c:pt idx="12" formatCode="###0.0;###0.0">
                  <c:v>25.2</c:v>
                </c:pt>
                <c:pt idx="13" formatCode="###0.0;###0.0">
                  <c:v>39.9</c:v>
                </c:pt>
                <c:pt idx="14" formatCode="###0.0;###0.0">
                  <c:v>63.2</c:v>
                </c:pt>
                <c:pt idx="15" formatCode="###0;###0">
                  <c:v>100</c:v>
                </c:pt>
                <c:pt idx="16" formatCode="###0;###0">
                  <c:v>159</c:v>
                </c:pt>
                <c:pt idx="17" formatCode="###0;###0">
                  <c:v>252</c:v>
                </c:pt>
                <c:pt idx="18" formatCode="###0;###0">
                  <c:v>399</c:v>
                </c:pt>
                <c:pt idx="19" formatCode="###0;###0">
                  <c:v>633</c:v>
                </c:pt>
                <c:pt idx="20" formatCode="0.00E+00">
                  <c:v>1000</c:v>
                </c:pt>
              </c:numCache>
            </c:numRef>
          </c:xVal>
          <c:yVal>
            <c:numRef>
              <c:f>DATA!$C$5:$C$25</c:f>
              <c:numCache>
                <c:formatCode>###0.00000;###0.00000</c:formatCode>
                <c:ptCount val="21"/>
                <c:pt idx="0">
                  <c:v>0.57176000000000005</c:v>
                </c:pt>
                <c:pt idx="1">
                  <c:v>0.62172000000000005</c:v>
                </c:pt>
                <c:pt idx="2">
                  <c:v>0.68984000000000001</c:v>
                </c:pt>
                <c:pt idx="3">
                  <c:v>0.77395999999999998</c:v>
                </c:pt>
                <c:pt idx="4">
                  <c:v>0.93523999999999996</c:v>
                </c:pt>
                <c:pt idx="5" formatCode="###0.0000;###0.0000">
                  <c:v>1.0311999999999999</c:v>
                </c:pt>
                <c:pt idx="6" formatCode="###0.0000;###0.0000">
                  <c:v>1.2507999999999999</c:v>
                </c:pt>
                <c:pt idx="7" formatCode="###0.0000;###0.0000">
                  <c:v>1.4933000000000001</c:v>
                </c:pt>
                <c:pt idx="8" formatCode="###0.0000;###0.0000">
                  <c:v>1.7618</c:v>
                </c:pt>
                <c:pt idx="9" formatCode="###0.0000;###0.0000">
                  <c:v>2.1873</c:v>
                </c:pt>
                <c:pt idx="10" formatCode="###0.0000;###0.0000">
                  <c:v>2.6343000000000001</c:v>
                </c:pt>
                <c:pt idx="11" formatCode="###0.0000;###0.0000">
                  <c:v>3.1154999999999999</c:v>
                </c:pt>
                <c:pt idx="12" formatCode="###0.0000;###0.0000">
                  <c:v>3.8344</c:v>
                </c:pt>
                <c:pt idx="13" formatCode="###0.0000;###0.0000">
                  <c:v>4.7099000000000002</c:v>
                </c:pt>
                <c:pt idx="14" formatCode="###0.0000;###0.0000">
                  <c:v>5.9523999999999999</c:v>
                </c:pt>
                <c:pt idx="15" formatCode="###0.0000;###0.0000">
                  <c:v>7.6920999999999999</c:v>
                </c:pt>
                <c:pt idx="16" formatCode="###0.000;###0.000">
                  <c:v>10.118</c:v>
                </c:pt>
                <c:pt idx="17" formatCode="###0.000;###0.000">
                  <c:v>13.548999999999999</c:v>
                </c:pt>
                <c:pt idx="18" formatCode="###0.000;###0.000">
                  <c:v>18.524000000000001</c:v>
                </c:pt>
                <c:pt idx="19" formatCode="###0.00;###0.00">
                  <c:v>26.06</c:v>
                </c:pt>
                <c:pt idx="20" formatCode="###0.000;###0.000">
                  <c:v>37.101999999999997</c:v>
                </c:pt>
              </c:numCache>
            </c:numRef>
          </c:yVal>
          <c:smooth val="0"/>
          <c:extLst>
            <c:ext xmlns:c16="http://schemas.microsoft.com/office/drawing/2014/chart" uri="{C3380CC4-5D6E-409C-BE32-E72D297353CC}">
              <c16:uniqueId val="{00000000-74DD-4BFD-AE10-76EAF5CF1B12}"/>
            </c:ext>
          </c:extLst>
        </c:ser>
        <c:ser>
          <c:idx val="2"/>
          <c:order val="1"/>
          <c:tx>
            <c:v>Run1</c:v>
          </c:tx>
          <c:spPr>
            <a:ln w="0">
              <a:noFill/>
            </a:ln>
          </c:spPr>
          <c:marker>
            <c:symbol val="triangle"/>
            <c:size val="8"/>
          </c:marker>
          <c:xVal>
            <c:numRef>
              <c:f>'1by4'!$Z$17:$Z$21</c:f>
              <c:numCache>
                <c:formatCode>General</c:formatCode>
                <c:ptCount val="5"/>
                <c:pt idx="0">
                  <c:v>94.6185268709268</c:v>
                </c:pt>
                <c:pt idx="1">
                  <c:v>154.21388579131022</c:v>
                </c:pt>
                <c:pt idx="2">
                  <c:v>241.26393756788309</c:v>
                </c:pt>
                <c:pt idx="3">
                  <c:v>346.77215151509597</c:v>
                </c:pt>
                <c:pt idx="4">
                  <c:v>696.92688195113305</c:v>
                </c:pt>
              </c:numCache>
            </c:numRef>
          </c:xVal>
          <c:yVal>
            <c:numRef>
              <c:f>'1by4'!$Y$17:$Y$21</c:f>
              <c:numCache>
                <c:formatCode>General</c:formatCode>
                <c:ptCount val="5"/>
                <c:pt idx="0">
                  <c:v>8.0314888936825888</c:v>
                </c:pt>
                <c:pt idx="1">
                  <c:v>10.134974080123266</c:v>
                </c:pt>
                <c:pt idx="2">
                  <c:v>12.620911118644065</c:v>
                </c:pt>
                <c:pt idx="3">
                  <c:v>16.062977787365178</c:v>
                </c:pt>
                <c:pt idx="4">
                  <c:v>38.245185208012323</c:v>
                </c:pt>
              </c:numCache>
            </c:numRef>
          </c:yVal>
          <c:smooth val="0"/>
          <c:extLst>
            <c:ext xmlns:c16="http://schemas.microsoft.com/office/drawing/2014/chart" uri="{C3380CC4-5D6E-409C-BE32-E72D297353CC}">
              <c16:uniqueId val="{00000001-74DD-4BFD-AE10-76EAF5CF1B12}"/>
            </c:ext>
          </c:extLst>
        </c:ser>
        <c:ser>
          <c:idx val="1"/>
          <c:order val="2"/>
          <c:tx>
            <c:v>Run 2</c:v>
          </c:tx>
          <c:spPr>
            <a:ln w="34925">
              <a:noFill/>
              <a:prstDash val="sysDot"/>
            </a:ln>
          </c:spPr>
          <c:marker>
            <c:symbol val="square"/>
            <c:size val="7"/>
          </c:marker>
          <c:xVal>
            <c:numRef>
              <c:f>'1by4'!$Z$29:$Z$33</c:f>
              <c:numCache>
                <c:formatCode>General</c:formatCode>
                <c:ptCount val="5"/>
                <c:pt idx="0">
                  <c:v>96.614122402701113</c:v>
                </c:pt>
                <c:pt idx="1">
                  <c:v>159.04728122883063</c:v>
                </c:pt>
                <c:pt idx="2">
                  <c:v>269.82048407601394</c:v>
                </c:pt>
                <c:pt idx="3">
                  <c:v>357.50540269308885</c:v>
                </c:pt>
                <c:pt idx="4">
                  <c:v>675.94635095978822</c:v>
                </c:pt>
              </c:numCache>
            </c:numRef>
          </c:xVal>
          <c:yVal>
            <c:numRef>
              <c:f>'1by4'!$Y$29:$Y$33</c:f>
              <c:numCache>
                <c:formatCode>General</c:formatCode>
                <c:ptCount val="5"/>
                <c:pt idx="0">
                  <c:v>8.9876185238828956</c:v>
                </c:pt>
                <c:pt idx="1">
                  <c:v>10.326200006163326</c:v>
                </c:pt>
                <c:pt idx="2">
                  <c:v>13.385814822804313</c:v>
                </c:pt>
                <c:pt idx="3">
                  <c:v>16.062977787365178</c:v>
                </c:pt>
                <c:pt idx="4">
                  <c:v>31.552277796610166</c:v>
                </c:pt>
              </c:numCache>
            </c:numRef>
          </c:yVal>
          <c:smooth val="0"/>
          <c:extLst>
            <c:ext xmlns:c16="http://schemas.microsoft.com/office/drawing/2014/chart" uri="{C3380CC4-5D6E-409C-BE32-E72D297353CC}">
              <c16:uniqueId val="{00000002-74DD-4BFD-AE10-76EAF5CF1B12}"/>
            </c:ext>
          </c:extLst>
        </c:ser>
        <c:dLbls>
          <c:showLegendKey val="0"/>
          <c:showVal val="0"/>
          <c:showCatName val="0"/>
          <c:showSerName val="0"/>
          <c:showPercent val="0"/>
          <c:showBubbleSize val="0"/>
        </c:dLbls>
        <c:axId val="226128376"/>
        <c:axId val="226128768"/>
      </c:scatterChart>
      <c:valAx>
        <c:axId val="226128376"/>
        <c:scaling>
          <c:logBase val="10"/>
          <c:orientation val="minMax"/>
          <c:max val="2000"/>
          <c:min val="0.1"/>
        </c:scaling>
        <c:delete val="0"/>
        <c:axPos val="b"/>
        <c:title>
          <c:tx>
            <c:rich>
              <a:bodyPr rot="0" spcFirstLastPara="1" vertOverflow="ellipsis" vert="horz" wrap="square" anchor="ctr" anchorCtr="1"/>
              <a:lstStyle/>
              <a:p>
                <a:pPr>
                  <a:defRPr sz="1400" b="1" i="0" u="none" strike="noStrike" kern="1200" baseline="0">
                    <a:solidFill>
                      <a:schemeClr val="tx1"/>
                    </a:solidFill>
                    <a:latin typeface="+mn-lt"/>
                    <a:ea typeface="+mn-ea"/>
                    <a:cs typeface="+mn-cs"/>
                  </a:defRPr>
                </a:pPr>
                <a:r>
                  <a:rPr lang="en-US" sz="1400" b="1" i="0" baseline="0">
                    <a:solidFill>
                      <a:schemeClr val="tx1"/>
                    </a:solidFill>
                    <a:effectLst/>
                  </a:rPr>
                  <a:t>Shear Rate (s-1)</a:t>
                </a:r>
                <a:endParaRPr lang="en-US" sz="1400" b="1">
                  <a:solidFill>
                    <a:schemeClr val="tx1"/>
                  </a:solidFill>
                  <a:effectLst/>
                </a:endParaRPr>
              </a:p>
            </c:rich>
          </c:tx>
          <c:layout>
            <c:manualLayout>
              <c:xMode val="edge"/>
              <c:yMode val="edge"/>
              <c:x val="0.35865165892724948"/>
              <c:y val="0.88242665091973171"/>
            </c:manualLayout>
          </c:layout>
          <c:overlay val="0"/>
          <c:spPr>
            <a:noFill/>
            <a:ln>
              <a:noFill/>
            </a:ln>
            <a:effectLst/>
          </c:spPr>
        </c:title>
        <c:numFmt formatCode="@" sourceLinked="0"/>
        <c:majorTickMark val="in"/>
        <c:minorTickMark val="in"/>
        <c:tickLblPos val="nextTo"/>
        <c:spPr>
          <a:noFill/>
          <a:ln w="22225" cap="flat" cmpd="sng" algn="ctr">
            <a:solidFill>
              <a:schemeClr val="tx1"/>
            </a:solidFill>
            <a:round/>
          </a:ln>
          <a:effectLst/>
        </c:spPr>
        <c:txPr>
          <a:bodyPr rot="-60000000" spcFirstLastPara="1" vertOverflow="ellipsis" vert="horz" wrap="square" anchor="ctr" anchorCtr="1"/>
          <a:lstStyle/>
          <a:p>
            <a:pPr>
              <a:defRPr sz="1400" b="0" i="0" u="none" strike="noStrike" kern="1200" baseline="0">
                <a:solidFill>
                  <a:schemeClr val="tx1"/>
                </a:solidFill>
                <a:latin typeface="+mn-lt"/>
                <a:ea typeface="+mn-ea"/>
                <a:cs typeface="+mn-cs"/>
              </a:defRPr>
            </a:pPr>
            <a:endParaRPr lang="en-US"/>
          </a:p>
        </c:txPr>
        <c:crossAx val="226128768"/>
        <c:crossesAt val="0.1"/>
        <c:crossBetween val="midCat"/>
      </c:valAx>
      <c:valAx>
        <c:axId val="226128768"/>
        <c:scaling>
          <c:logBase val="10"/>
          <c:orientation val="minMax"/>
          <c:min val="0.1"/>
        </c:scaling>
        <c:delete val="0"/>
        <c:axPos val="l"/>
        <c:title>
          <c:tx>
            <c:rich>
              <a:bodyPr rot="-54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r>
                  <a:rPr lang="en-US" sz="1400" b="1" i="0" baseline="0">
                    <a:solidFill>
                      <a:schemeClr val="tx1"/>
                    </a:solidFill>
                    <a:effectLst/>
                  </a:rPr>
                  <a:t>Shear Stress (Pa)</a:t>
                </a:r>
                <a:endParaRPr lang="en-US" sz="1400" b="1">
                  <a:solidFill>
                    <a:schemeClr val="tx1"/>
                  </a:solidFill>
                  <a:effectLst/>
                </a:endParaRPr>
              </a:p>
            </c:rich>
          </c:tx>
          <c:overlay val="0"/>
          <c:spPr>
            <a:noFill/>
            <a:ln>
              <a:noFill/>
            </a:ln>
            <a:effectLst/>
          </c:spPr>
        </c:title>
        <c:numFmt formatCode="@" sourceLinked="0"/>
        <c:majorTickMark val="in"/>
        <c:minorTickMark val="in"/>
        <c:tickLblPos val="nextTo"/>
        <c:spPr>
          <a:noFill/>
          <a:ln w="22225" cap="flat" cmpd="sng" algn="ctr">
            <a:solidFill>
              <a:schemeClr val="tx1"/>
            </a:solidFill>
            <a:round/>
          </a:ln>
          <a:effectLst/>
        </c:spPr>
        <c:txPr>
          <a:bodyPr rot="-60000000" spcFirstLastPara="1" vertOverflow="ellipsis" vert="horz" wrap="square" anchor="ctr" anchorCtr="1"/>
          <a:lstStyle/>
          <a:p>
            <a:pPr>
              <a:defRPr sz="1400" b="0" i="0" u="none" strike="noStrike" kern="1200" baseline="0">
                <a:solidFill>
                  <a:schemeClr val="tx1"/>
                </a:solidFill>
                <a:latin typeface="+mn-lt"/>
                <a:ea typeface="+mn-ea"/>
                <a:cs typeface="+mn-cs"/>
              </a:defRPr>
            </a:pPr>
            <a:endParaRPr lang="en-US"/>
          </a:p>
        </c:txPr>
        <c:crossAx val="226128376"/>
        <c:crossesAt val="0.1"/>
        <c:crossBetween val="midCat"/>
      </c:valAx>
      <c:spPr>
        <a:ln w="22225">
          <a:solidFill>
            <a:schemeClr val="tx1"/>
          </a:solidFill>
        </a:ln>
      </c:spPr>
    </c:plotArea>
    <c:legend>
      <c:legendPos val="r"/>
      <c:layout>
        <c:manualLayout>
          <c:xMode val="edge"/>
          <c:yMode val="edge"/>
          <c:x val="0.10224718287438678"/>
          <c:y val="9.8705393626245613E-2"/>
          <c:w val="0.34927918651566897"/>
          <c:h val="0.20931920276207375"/>
        </c:manualLayout>
      </c:layout>
      <c:overlay val="0"/>
    </c:legend>
    <c:plotVisOnly val="1"/>
    <c:dispBlanksAs val="gap"/>
    <c:showDLblsOverMax val="0"/>
    <c:extLst/>
  </c:chart>
  <c:spPr>
    <a:ln w="12700">
      <a:noFill/>
    </a:ln>
  </c:spPr>
  <c:txPr>
    <a:bodyPr/>
    <a:lstStyle/>
    <a:p>
      <a:pPr>
        <a:defRPr/>
      </a:pPr>
      <a:endParaRPr lang="en-US"/>
    </a:p>
  </c:txPr>
  <c:externalData r:id="rId1">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5089020122484692"/>
          <c:y val="3.7453703703703704E-2"/>
          <c:w val="0.78010969782623329"/>
          <c:h val="0.8097685185185185"/>
        </c:manualLayout>
      </c:layout>
      <c:scatterChart>
        <c:scatterStyle val="lineMarker"/>
        <c:varyColors val="0"/>
        <c:ser>
          <c:idx val="0"/>
          <c:order val="0"/>
          <c:spPr>
            <a:ln w="25400" cap="rnd">
              <a:noFill/>
              <a:round/>
            </a:ln>
            <a:effectLst/>
          </c:spPr>
          <c:marker>
            <c:symbol val="triangle"/>
            <c:size val="12"/>
            <c:spPr>
              <a:solidFill>
                <a:srgbClr val="7030A0"/>
              </a:solidFill>
              <a:ln w="9525">
                <a:solidFill>
                  <a:srgbClr val="002060"/>
                </a:solidFill>
              </a:ln>
              <a:effectLst/>
            </c:spPr>
          </c:marker>
          <c:trendline>
            <c:spPr>
              <a:ln w="19050" cap="rnd">
                <a:solidFill>
                  <a:srgbClr val="FF00FF"/>
                </a:solidFill>
                <a:prstDash val="dash"/>
              </a:ln>
              <a:effectLst/>
            </c:spPr>
            <c:trendlineType val="linear"/>
            <c:dispRSqr val="1"/>
            <c:dispEq val="1"/>
            <c:trendlineLbl>
              <c:layout>
                <c:manualLayout>
                  <c:x val="-0.37551971868901002"/>
                  <c:y val="1.1103868491806731E-3"/>
                </c:manualLayout>
              </c:layout>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baseline="0"/>
                      <a:t>y = 0.5133x - 0.191</a:t>
                    </a:r>
                    <a:br>
                      <a:rPr lang="en-US" baseline="0"/>
                    </a:br>
                    <a:r>
                      <a:rPr lang="en-US" baseline="0"/>
                      <a:t>R² = 0.9851</a:t>
                    </a:r>
                  </a:p>
                  <a:p>
                    <a:pPr marL="0" marR="0" lvl="0" indent="0" algn="ctr" defTabSz="914400" rtl="0" eaLnBrk="1" fontAlgn="auto" latinLnBrk="0" hangingPunct="1">
                      <a:lnSpc>
                        <a:spcPct val="100000"/>
                      </a:lnSpc>
                      <a:spcBef>
                        <a:spcPts val="0"/>
                      </a:spcBef>
                      <a:spcAft>
                        <a:spcPts val="0"/>
                      </a:spcAft>
                      <a:buClrTx/>
                      <a:buSzTx/>
                      <a:buFontTx/>
                      <a:buNone/>
                      <a:tabLst/>
                      <a:defRPr sz="1400">
                        <a:solidFill>
                          <a:sysClr val="windowText" lastClr="000000"/>
                        </a:solidFill>
                        <a:latin typeface="Times New Roman" panose="02020603050405020304" pitchFamily="18" charset="0"/>
                        <a:cs typeface="Times New Roman" panose="02020603050405020304" pitchFamily="18" charset="0"/>
                      </a:defRPr>
                    </a:pPr>
                    <a:r>
                      <a:rPr lang="el-GR" sz="1800" b="1" i="0" baseline="0">
                        <a:effectLst/>
                      </a:rPr>
                      <a:t>τ</a:t>
                    </a:r>
                    <a:r>
                      <a:rPr lang="en-US" sz="1800" b="1" i="0" baseline="0">
                        <a:effectLst/>
                      </a:rPr>
                      <a:t> = m(</a:t>
                    </a:r>
                    <a:r>
                      <a:rPr lang="el-GR" sz="1800" b="1" i="0" baseline="0">
                        <a:effectLst/>
                      </a:rPr>
                      <a:t>γ</a:t>
                    </a:r>
                    <a:r>
                      <a:rPr lang="en-US" sz="1800" b="1" i="0" baseline="0">
                        <a:effectLst/>
                      </a:rPr>
                      <a:t>)</a:t>
                    </a:r>
                    <a:r>
                      <a:rPr lang="en-US" sz="1800" b="1" i="0" baseline="30000">
                        <a:effectLst/>
                      </a:rPr>
                      <a:t>n</a:t>
                    </a:r>
                    <a:endParaRPr lang="en-US">
                      <a:effectLst/>
                    </a:endParaRPr>
                  </a:p>
                </c:rich>
              </c:tx>
              <c:numFmt formatCode="General" sourceLinked="0"/>
              <c:spPr>
                <a:noFill/>
                <a:ln>
                  <a:solidFill>
                    <a:schemeClr val="tx1"/>
                  </a:solid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rendlineLbl>
          </c:trendline>
          <c:xVal>
            <c:numRef>
              <c:f>full!$J$11:$J$25</c:f>
              <c:numCache>
                <c:formatCode>General</c:formatCode>
                <c:ptCount val="15"/>
                <c:pt idx="0">
                  <c:v>0.45742484703887548</c:v>
                </c:pt>
                <c:pt idx="1">
                  <c:v>0.92028275314369246</c:v>
                </c:pt>
                <c:pt idx="2">
                  <c:v>1.3812818192963463</c:v>
                </c:pt>
                <c:pt idx="3">
                  <c:v>1.8421356765531218</c:v>
                </c:pt>
                <c:pt idx="4">
                  <c:v>2.3025850929940459</c:v>
                </c:pt>
                <c:pt idx="5">
                  <c:v>2.7663191092261861</c:v>
                </c:pt>
                <c:pt idx="6">
                  <c:v>3.2268439945173775</c:v>
                </c:pt>
                <c:pt idx="7">
                  <c:v>3.6863763238958178</c:v>
                </c:pt>
                <c:pt idx="8">
                  <c:v>4.1463043011528118</c:v>
                </c:pt>
                <c:pt idx="9">
                  <c:v>4.6051701859880918</c:v>
                </c:pt>
                <c:pt idx="10">
                  <c:v>5.0689042022202315</c:v>
                </c:pt>
                <c:pt idx="11">
                  <c:v>5.5294290875114234</c:v>
                </c:pt>
                <c:pt idx="12">
                  <c:v>5.9889614168898637</c:v>
                </c:pt>
                <c:pt idx="13">
                  <c:v>6.4504704221441758</c:v>
                </c:pt>
                <c:pt idx="14">
                  <c:v>6.9077552789821368</c:v>
                </c:pt>
              </c:numCache>
            </c:numRef>
          </c:xVal>
          <c:yVal>
            <c:numRef>
              <c:f>full!$K$11:$K$25</c:f>
              <c:numCache>
                <c:formatCode>General</c:formatCode>
                <c:ptCount val="15"/>
                <c:pt idx="0">
                  <c:v>0.22378334660154911</c:v>
                </c:pt>
                <c:pt idx="1">
                  <c:v>0.40098843608108592</c:v>
                </c:pt>
                <c:pt idx="2">
                  <c:v>0.56633601369355824</c:v>
                </c:pt>
                <c:pt idx="3">
                  <c:v>0.78266790649835727</c:v>
                </c:pt>
                <c:pt idx="4">
                  <c:v>0.96861749205192249</c:v>
                </c:pt>
                <c:pt idx="5">
                  <c:v>1.1363896530021396</c:v>
                </c:pt>
                <c:pt idx="6">
                  <c:v>1.3440129688632845</c:v>
                </c:pt>
                <c:pt idx="7">
                  <c:v>1.5496666763804312</c:v>
                </c:pt>
                <c:pt idx="8">
                  <c:v>1.783794499573758</c:v>
                </c:pt>
                <c:pt idx="9">
                  <c:v>2.0401938281620482</c:v>
                </c:pt>
                <c:pt idx="10">
                  <c:v>2.3143160158697444</c:v>
                </c:pt>
                <c:pt idx="11">
                  <c:v>2.6063127438642941</c:v>
                </c:pt>
                <c:pt idx="12">
                  <c:v>2.9190671886185058</c:v>
                </c:pt>
                <c:pt idx="13">
                  <c:v>3.2604015716966992</c:v>
                </c:pt>
                <c:pt idx="14">
                  <c:v>3.6136708765161814</c:v>
                </c:pt>
              </c:numCache>
            </c:numRef>
          </c:yVal>
          <c:smooth val="0"/>
          <c:extLst>
            <c:ext xmlns:c16="http://schemas.microsoft.com/office/drawing/2014/chart" uri="{C3380CC4-5D6E-409C-BE32-E72D297353CC}">
              <c16:uniqueId val="{00000001-3C98-41DB-82FE-8429DD4F0A5D}"/>
            </c:ext>
          </c:extLst>
        </c:ser>
        <c:dLbls>
          <c:showLegendKey val="0"/>
          <c:showVal val="0"/>
          <c:showCatName val="0"/>
          <c:showSerName val="0"/>
          <c:showPercent val="0"/>
          <c:showBubbleSize val="0"/>
        </c:dLbls>
        <c:axId val="686294440"/>
        <c:axId val="829014400"/>
      </c:scatterChart>
      <c:valAx>
        <c:axId val="686294440"/>
        <c:scaling>
          <c:orientation val="minMax"/>
          <c:min val="0.1"/>
        </c:scaling>
        <c:delete val="0"/>
        <c:axPos val="b"/>
        <c:title>
          <c:tx>
            <c:rich>
              <a:bodyPr rot="0" spcFirstLastPara="1" vertOverflow="ellipsis" vert="horz" wrap="square" anchor="ctr" anchorCtr="1"/>
              <a:lstStyle/>
              <a:p>
                <a:pPr>
                  <a:defRPr sz="14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400" b="1" i="0" baseline="0">
                    <a:solidFill>
                      <a:schemeClr val="tx1"/>
                    </a:solidFill>
                    <a:effectLst/>
                    <a:latin typeface="Times New Roman" panose="02020603050405020304" pitchFamily="18" charset="0"/>
                    <a:cs typeface="Times New Roman" panose="02020603050405020304" pitchFamily="18" charset="0"/>
                  </a:rPr>
                  <a:t>Ln Shear Rate (s-1)</a:t>
                </a:r>
                <a:endParaRPr lang="en-US" sz="1400" b="1">
                  <a:solidFill>
                    <a:schemeClr val="tx1"/>
                  </a:solidFill>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22225" cap="flat" cmpd="sng" algn="ctr">
            <a:solidFill>
              <a:schemeClr val="tx1"/>
            </a:solidFill>
            <a:round/>
          </a:ln>
          <a:effectLst/>
        </c:spPr>
        <c:txPr>
          <a:bodyPr rot="-60000000" spcFirstLastPara="1" vertOverflow="ellipsis" vert="horz" wrap="square" anchor="ctr" anchorCtr="1"/>
          <a:lstStyle/>
          <a:p>
            <a:pPr>
              <a:defRPr sz="14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829014400"/>
        <c:crossesAt val="0.1"/>
        <c:crossBetween val="midCat"/>
      </c:valAx>
      <c:valAx>
        <c:axId val="829014400"/>
        <c:scaling>
          <c:orientation val="minMax"/>
          <c:min val="0.1"/>
        </c:scaling>
        <c:delete val="0"/>
        <c:axPos val="l"/>
        <c:title>
          <c:tx>
            <c:rich>
              <a:bodyPr rot="-5400000" spcFirstLastPara="1" vertOverflow="ellipsis" vert="horz" wrap="square" anchor="ctr" anchorCtr="1"/>
              <a:lstStyle/>
              <a:p>
                <a:pPr>
                  <a:defRPr sz="14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400" b="1" i="0" baseline="0">
                    <a:solidFill>
                      <a:schemeClr val="tx1"/>
                    </a:solidFill>
                    <a:effectLst/>
                    <a:latin typeface="Times New Roman" panose="02020603050405020304" pitchFamily="18" charset="0"/>
                    <a:cs typeface="Times New Roman" panose="02020603050405020304" pitchFamily="18" charset="0"/>
                  </a:rPr>
                  <a:t>Ln Shear Stress (Pa)</a:t>
                </a:r>
                <a:endParaRPr lang="en-US" sz="1400" b="1">
                  <a:solidFill>
                    <a:schemeClr val="tx1"/>
                  </a:solidFill>
                  <a:effectLst/>
                  <a:latin typeface="Times New Roman" panose="02020603050405020304" pitchFamily="18" charset="0"/>
                  <a:cs typeface="Times New Roman" panose="02020603050405020304" pitchFamily="18" charset="0"/>
                </a:endParaRPr>
              </a:p>
            </c:rich>
          </c:tx>
          <c:layout>
            <c:manualLayout>
              <c:xMode val="edge"/>
              <c:yMode val="edge"/>
              <c:x val="1.9522813027576982E-2"/>
              <c:y val="0.31941333985280451"/>
            </c:manualLayout>
          </c:layout>
          <c:overlay val="0"/>
          <c:spPr>
            <a:noFill/>
            <a:ln>
              <a:noFill/>
            </a:ln>
            <a:effectLst/>
          </c:spPr>
          <c:txPr>
            <a:bodyPr rot="-5400000" spcFirstLastPara="1" vertOverflow="ellipsis" vert="horz" wrap="square" anchor="ctr" anchorCtr="1"/>
            <a:lstStyle/>
            <a:p>
              <a:pPr>
                <a:defRPr sz="14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 sourceLinked="0"/>
        <c:majorTickMark val="none"/>
        <c:minorTickMark val="none"/>
        <c:tickLblPos val="nextTo"/>
        <c:spPr>
          <a:noFill/>
          <a:ln w="22225" cap="flat" cmpd="sng" algn="ctr">
            <a:solidFill>
              <a:schemeClr val="tx1"/>
            </a:solidFill>
            <a:round/>
          </a:ln>
          <a:effectLst/>
        </c:spPr>
        <c:txPr>
          <a:bodyPr rot="-60000000" spcFirstLastPara="1" vertOverflow="ellipsis" vert="horz" wrap="square" anchor="ctr" anchorCtr="1"/>
          <a:lstStyle/>
          <a:p>
            <a:pPr>
              <a:defRPr sz="14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686294440"/>
        <c:crossesAt val="0.1"/>
        <c:crossBetween val="midCat"/>
      </c:valAx>
      <c:spPr>
        <a:noFill/>
        <a:ln w="22225">
          <a:solidFill>
            <a:schemeClr val="tx1"/>
          </a:solid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282051282051282"/>
          <c:y val="7.5260642415757681E-2"/>
          <c:w val="0.8320620499360657"/>
          <c:h val="0.77621597667648445"/>
        </c:manualLayout>
      </c:layout>
      <c:scatterChart>
        <c:scatterStyle val="lineMarker"/>
        <c:varyColors val="0"/>
        <c:ser>
          <c:idx val="1"/>
          <c:order val="0"/>
          <c:spPr>
            <a:ln w="19050">
              <a:noFill/>
            </a:ln>
          </c:spPr>
          <c:marker>
            <c:symbol val="circle"/>
            <c:size val="10"/>
            <c:spPr>
              <a:solidFill>
                <a:srgbClr val="E3A073"/>
              </a:solidFill>
              <a:ln>
                <a:solidFill>
                  <a:schemeClr val="accent2">
                    <a:lumMod val="50000"/>
                  </a:schemeClr>
                </a:solidFill>
              </a:ln>
            </c:spPr>
          </c:marker>
          <c:xVal>
            <c:numRef>
              <c:f>'water%'!$N$29:$N$59</c:f>
              <c:numCache>
                <c:formatCode>General</c:formatCode>
                <c:ptCount val="31"/>
                <c:pt idx="0">
                  <c:v>0.45007350000000002</c:v>
                </c:pt>
                <c:pt idx="1">
                  <c:v>0.48187200000000002</c:v>
                </c:pt>
                <c:pt idx="2">
                  <c:v>0.35549999999999998</c:v>
                </c:pt>
                <c:pt idx="3">
                  <c:v>0.36555820500000002</c:v>
                </c:pt>
                <c:pt idx="4">
                  <c:v>0.58020820500000003</c:v>
                </c:pt>
                <c:pt idx="5">
                  <c:v>0.568608</c:v>
                </c:pt>
                <c:pt idx="6">
                  <c:v>0.64380520500000005</c:v>
                </c:pt>
                <c:pt idx="7">
                  <c:v>0.56860800000000011</c:v>
                </c:pt>
                <c:pt idx="8">
                  <c:v>0.38557199999999997</c:v>
                </c:pt>
                <c:pt idx="9">
                  <c:v>0.51367050000000003</c:v>
                </c:pt>
                <c:pt idx="10">
                  <c:v>0.70750000000000002</c:v>
                </c:pt>
                <c:pt idx="11">
                  <c:v>0.99550000000000005</c:v>
                </c:pt>
                <c:pt idx="12">
                  <c:v>1.0753999999999999</c:v>
                </c:pt>
                <c:pt idx="13">
                  <c:v>1.161</c:v>
                </c:pt>
                <c:pt idx="14">
                  <c:v>1.13978</c:v>
                </c:pt>
                <c:pt idx="15">
                  <c:v>0.67800000000000005</c:v>
                </c:pt>
                <c:pt idx="16">
                  <c:v>0.88600000000000001</c:v>
                </c:pt>
                <c:pt idx="17">
                  <c:v>0.90539999999999998</c:v>
                </c:pt>
                <c:pt idx="18">
                  <c:v>0.99533000000000005</c:v>
                </c:pt>
                <c:pt idx="19">
                  <c:v>1.093</c:v>
                </c:pt>
                <c:pt idx="20">
                  <c:v>1.1066</c:v>
                </c:pt>
                <c:pt idx="21">
                  <c:v>1.478</c:v>
                </c:pt>
                <c:pt idx="22">
                  <c:v>1.1066</c:v>
                </c:pt>
                <c:pt idx="23">
                  <c:v>1.478</c:v>
                </c:pt>
                <c:pt idx="24">
                  <c:v>0.99533000000000005</c:v>
                </c:pt>
                <c:pt idx="25">
                  <c:v>1.037067</c:v>
                </c:pt>
                <c:pt idx="26">
                  <c:v>1.0788040000000001</c:v>
                </c:pt>
                <c:pt idx="27">
                  <c:v>1.0851633000000001</c:v>
                </c:pt>
                <c:pt idx="28">
                  <c:v>1.0851633000000001</c:v>
                </c:pt>
                <c:pt idx="29">
                  <c:v>1.070058</c:v>
                </c:pt>
                <c:pt idx="30">
                  <c:v>1.0819799999999999</c:v>
                </c:pt>
              </c:numCache>
            </c:numRef>
          </c:xVal>
          <c:yVal>
            <c:numRef>
              <c:f>'water%'!$J$29:$J$59</c:f>
              <c:numCache>
                <c:formatCode>General</c:formatCode>
                <c:ptCount val="31"/>
                <c:pt idx="0">
                  <c:v>8.8888888888888892E-2</c:v>
                </c:pt>
                <c:pt idx="1">
                  <c:v>0</c:v>
                </c:pt>
                <c:pt idx="2">
                  <c:v>3.3333333333333333E-2</c:v>
                </c:pt>
                <c:pt idx="3">
                  <c:v>0.1111111111111111</c:v>
                </c:pt>
                <c:pt idx="4">
                  <c:v>3.3333333333333333E-2</c:v>
                </c:pt>
                <c:pt idx="5">
                  <c:v>3.3333333333333333E-2</c:v>
                </c:pt>
                <c:pt idx="6">
                  <c:v>4.4444444444444446E-2</c:v>
                </c:pt>
                <c:pt idx="7">
                  <c:v>4.4444444444444446E-2</c:v>
                </c:pt>
                <c:pt idx="8">
                  <c:v>0</c:v>
                </c:pt>
                <c:pt idx="9">
                  <c:v>0</c:v>
                </c:pt>
                <c:pt idx="10">
                  <c:v>1</c:v>
                </c:pt>
                <c:pt idx="11">
                  <c:v>0.13333333333333333</c:v>
                </c:pt>
                <c:pt idx="12">
                  <c:v>0.24444444444444446</c:v>
                </c:pt>
                <c:pt idx="13">
                  <c:v>0.33333333333333331</c:v>
                </c:pt>
                <c:pt idx="14">
                  <c:v>0</c:v>
                </c:pt>
                <c:pt idx="15">
                  <c:v>0</c:v>
                </c:pt>
                <c:pt idx="16">
                  <c:v>0.1111111111111111</c:v>
                </c:pt>
                <c:pt idx="17">
                  <c:v>8.8888888888888892E-2</c:v>
                </c:pt>
                <c:pt idx="18">
                  <c:v>0.37777777777777777</c:v>
                </c:pt>
                <c:pt idx="19">
                  <c:v>0</c:v>
                </c:pt>
                <c:pt idx="20">
                  <c:v>0</c:v>
                </c:pt>
                <c:pt idx="21">
                  <c:v>0</c:v>
                </c:pt>
                <c:pt idx="22">
                  <c:v>0.24444444444444446</c:v>
                </c:pt>
                <c:pt idx="23">
                  <c:v>0.22222222222222221</c:v>
                </c:pt>
                <c:pt idx="24">
                  <c:v>0.26666666666666666</c:v>
                </c:pt>
                <c:pt idx="25">
                  <c:v>0.26666666666666666</c:v>
                </c:pt>
                <c:pt idx="26">
                  <c:v>0.17777777777777778</c:v>
                </c:pt>
                <c:pt idx="27">
                  <c:v>0.17777777777777778</c:v>
                </c:pt>
                <c:pt idx="28">
                  <c:v>0.13333333333333333</c:v>
                </c:pt>
                <c:pt idx="29">
                  <c:v>0.15555555555555556</c:v>
                </c:pt>
                <c:pt idx="30">
                  <c:v>8.8888888888888892E-2</c:v>
                </c:pt>
              </c:numCache>
            </c:numRef>
          </c:yVal>
          <c:smooth val="0"/>
          <c:extLst>
            <c:ext xmlns:c16="http://schemas.microsoft.com/office/drawing/2014/chart" uri="{C3380CC4-5D6E-409C-BE32-E72D297353CC}">
              <c16:uniqueId val="{00000000-288D-4005-93E7-70A0978288F3}"/>
            </c:ext>
          </c:extLst>
        </c:ser>
        <c:ser>
          <c:idx val="0"/>
          <c:order val="1"/>
          <c:spPr>
            <a:ln w="19050">
              <a:noFill/>
            </a:ln>
          </c:spPr>
          <c:marker>
            <c:symbol val="dash"/>
            <c:size val="9"/>
            <c:spPr>
              <a:solidFill>
                <a:schemeClr val="accent1"/>
              </a:solidFill>
              <a:ln w="25400">
                <a:solidFill>
                  <a:srgbClr val="E3A073"/>
                </a:solidFill>
              </a:ln>
              <a:effectLst/>
            </c:spPr>
          </c:marker>
          <c:xVal>
            <c:numRef>
              <c:f>'water%'!$AB$27:$AB$30</c:f>
              <c:numCache>
                <c:formatCode>General</c:formatCode>
                <c:ptCount val="4"/>
                <c:pt idx="0">
                  <c:v>5.6786400000000001E-2</c:v>
                </c:pt>
                <c:pt idx="1">
                  <c:v>1.07325</c:v>
                </c:pt>
                <c:pt idx="2">
                  <c:v>7.7436000000000005E-2</c:v>
                </c:pt>
                <c:pt idx="3">
                  <c:v>0.4365</c:v>
                </c:pt>
              </c:numCache>
            </c:numRef>
          </c:xVal>
          <c:yVal>
            <c:numRef>
              <c:f>'water%'!$X$27:$X$30</c:f>
              <c:numCache>
                <c:formatCode>General</c:formatCode>
                <c:ptCount val="4"/>
                <c:pt idx="0">
                  <c:v>1.1111111111111112E-2</c:v>
                </c:pt>
                <c:pt idx="1">
                  <c:v>3.3333333333333333E-2</c:v>
                </c:pt>
                <c:pt idx="2">
                  <c:v>1.1111111111111112E-2</c:v>
                </c:pt>
                <c:pt idx="3">
                  <c:v>2.4691358024691357E-2</c:v>
                </c:pt>
              </c:numCache>
            </c:numRef>
          </c:yVal>
          <c:smooth val="0"/>
          <c:extLst>
            <c:ext xmlns:c16="http://schemas.microsoft.com/office/drawing/2014/chart" uri="{C3380CC4-5D6E-409C-BE32-E72D297353CC}">
              <c16:uniqueId val="{00000001-288D-4005-93E7-70A0978288F3}"/>
            </c:ext>
          </c:extLst>
        </c:ser>
        <c:ser>
          <c:idx val="3"/>
          <c:order val="2"/>
          <c:tx>
            <c:v>E OIL</c:v>
          </c:tx>
          <c:spPr>
            <a:ln w="19050">
              <a:noFill/>
            </a:ln>
          </c:spPr>
          <c:marker>
            <c:symbol val="circle"/>
            <c:size val="13"/>
            <c:spPr>
              <a:solidFill>
                <a:schemeClr val="tx1">
                  <a:lumMod val="85000"/>
                  <a:lumOff val="15000"/>
                </a:schemeClr>
              </a:solidFill>
              <a:ln w="22225">
                <a:solidFill>
                  <a:srgbClr val="FF00FF"/>
                </a:solidFill>
              </a:ln>
            </c:spPr>
          </c:marker>
          <c:xVal>
            <c:numRef>
              <c:f>'water%'!$N$66:$N$69</c:f>
              <c:numCache>
                <c:formatCode>General</c:formatCode>
                <c:ptCount val="4"/>
                <c:pt idx="0">
                  <c:v>1.1670495000000001</c:v>
                </c:pt>
                <c:pt idx="1">
                  <c:v>0.72045000000000003</c:v>
                </c:pt>
                <c:pt idx="2">
                  <c:v>0.9889697999999999</c:v>
                </c:pt>
                <c:pt idx="3">
                  <c:v>0.99532949999999987</c:v>
                </c:pt>
              </c:numCache>
            </c:numRef>
          </c:xVal>
          <c:yVal>
            <c:numRef>
              <c:f>'water%'!$J$66:$J$69</c:f>
              <c:numCache>
                <c:formatCode>General</c:formatCode>
                <c:ptCount val="4"/>
                <c:pt idx="0">
                  <c:v>0</c:v>
                </c:pt>
                <c:pt idx="1">
                  <c:v>0.17777777777777778</c:v>
                </c:pt>
                <c:pt idx="2">
                  <c:v>0</c:v>
                </c:pt>
                <c:pt idx="3">
                  <c:v>0</c:v>
                </c:pt>
              </c:numCache>
            </c:numRef>
          </c:yVal>
          <c:smooth val="0"/>
          <c:extLst>
            <c:ext xmlns:c16="http://schemas.microsoft.com/office/drawing/2014/chart" uri="{C3380CC4-5D6E-409C-BE32-E72D297353CC}">
              <c16:uniqueId val="{00000002-288D-4005-93E7-70A0978288F3}"/>
            </c:ext>
          </c:extLst>
        </c:ser>
        <c:ser>
          <c:idx val="5"/>
          <c:order val="3"/>
          <c:tx>
            <c:v>STABLE OIL MINE</c:v>
          </c:tx>
          <c:spPr>
            <a:ln w="19050">
              <a:noFill/>
            </a:ln>
          </c:spPr>
          <c:marker>
            <c:symbol val="circle"/>
            <c:size val="9"/>
            <c:spPr>
              <a:solidFill>
                <a:srgbClr val="FFFF00"/>
              </a:solidFill>
              <a:ln w="22225">
                <a:solidFill>
                  <a:schemeClr val="accent2">
                    <a:lumMod val="75000"/>
                  </a:schemeClr>
                </a:solidFill>
              </a:ln>
            </c:spPr>
          </c:marker>
          <c:xVal>
            <c:numRef>
              <c:f>'water%'!$AB$46:$AB$47</c:f>
              <c:numCache>
                <c:formatCode>General</c:formatCode>
                <c:ptCount val="2"/>
                <c:pt idx="0">
                  <c:v>0.99532949999999987</c:v>
                </c:pt>
                <c:pt idx="1">
                  <c:v>0.96750000000000003</c:v>
                </c:pt>
              </c:numCache>
            </c:numRef>
          </c:xVal>
          <c:yVal>
            <c:numRef>
              <c:f>'water%'!$X$46:$X$47</c:f>
              <c:numCache>
                <c:formatCode>General</c:formatCode>
                <c:ptCount val="2"/>
                <c:pt idx="0">
                  <c:v>0</c:v>
                </c:pt>
                <c:pt idx="1">
                  <c:v>0</c:v>
                </c:pt>
              </c:numCache>
            </c:numRef>
          </c:yVal>
          <c:smooth val="0"/>
          <c:extLst>
            <c:ext xmlns:c16="http://schemas.microsoft.com/office/drawing/2014/chart" uri="{C3380CC4-5D6E-409C-BE32-E72D297353CC}">
              <c16:uniqueId val="{00000003-288D-4005-93E7-70A0978288F3}"/>
            </c:ext>
          </c:extLst>
        </c:ser>
        <c:ser>
          <c:idx val="6"/>
          <c:order val="4"/>
          <c:tx>
            <c:v>E. OIL</c:v>
          </c:tx>
          <c:spPr>
            <a:ln w="19050">
              <a:noFill/>
            </a:ln>
          </c:spPr>
          <c:marker>
            <c:symbol val="dash"/>
            <c:size val="10"/>
            <c:spPr>
              <a:solidFill>
                <a:srgbClr val="FF00FF"/>
              </a:solidFill>
              <a:ln w="15875">
                <a:solidFill>
                  <a:srgbClr val="FF00FF"/>
                </a:solidFill>
              </a:ln>
            </c:spPr>
          </c:marker>
          <c:xVal>
            <c:numRef>
              <c:f>'water%'!$AB$66</c:f>
              <c:numCache>
                <c:formatCode>General</c:formatCode>
                <c:ptCount val="1"/>
                <c:pt idx="0">
                  <c:v>7.6949999999999991E-2</c:v>
                </c:pt>
              </c:numCache>
            </c:numRef>
          </c:xVal>
          <c:yVal>
            <c:numRef>
              <c:f>'water%'!$X$66</c:f>
              <c:numCache>
                <c:formatCode>General</c:formatCode>
                <c:ptCount val="1"/>
                <c:pt idx="0">
                  <c:v>0.2</c:v>
                </c:pt>
              </c:numCache>
            </c:numRef>
          </c:yVal>
          <c:smooth val="0"/>
          <c:extLst>
            <c:ext xmlns:c16="http://schemas.microsoft.com/office/drawing/2014/chart" uri="{C3380CC4-5D6E-409C-BE32-E72D297353CC}">
              <c16:uniqueId val="{00000004-288D-4005-93E7-70A0978288F3}"/>
            </c:ext>
          </c:extLst>
        </c:ser>
        <c:ser>
          <c:idx val="2"/>
          <c:order val="5"/>
          <c:spPr>
            <a:ln w="19050">
              <a:noFill/>
            </a:ln>
          </c:spPr>
          <c:marker>
            <c:symbol val="circle"/>
            <c:size val="10"/>
            <c:spPr>
              <a:solidFill>
                <a:srgbClr val="1FC984"/>
              </a:solidFill>
            </c:spPr>
          </c:marker>
          <c:xVal>
            <c:numRef>
              <c:f>'water%'!$N$8:$N$24</c:f>
              <c:numCache>
                <c:formatCode>General</c:formatCode>
                <c:ptCount val="17"/>
                <c:pt idx="0">
                  <c:v>0.29615520000000001</c:v>
                </c:pt>
                <c:pt idx="1">
                  <c:v>0.13276800000000002</c:v>
                </c:pt>
                <c:pt idx="2">
                  <c:v>0.47135760000000004</c:v>
                </c:pt>
                <c:pt idx="3">
                  <c:v>0.3084576</c:v>
                </c:pt>
                <c:pt idx="4">
                  <c:v>0.77114400000000005</c:v>
                </c:pt>
                <c:pt idx="5">
                  <c:v>0.48180000000000001</c:v>
                </c:pt>
                <c:pt idx="6">
                  <c:v>0.66469999999999996</c:v>
                </c:pt>
                <c:pt idx="7">
                  <c:v>0.47135760000000004</c:v>
                </c:pt>
                <c:pt idx="8">
                  <c:v>0.28301880000000001</c:v>
                </c:pt>
                <c:pt idx="9">
                  <c:v>0.3084576</c:v>
                </c:pt>
                <c:pt idx="10">
                  <c:v>0.39431760000000005</c:v>
                </c:pt>
                <c:pt idx="11">
                  <c:v>0.3084576</c:v>
                </c:pt>
                <c:pt idx="12">
                  <c:v>0.30690959999999995</c:v>
                </c:pt>
                <c:pt idx="13">
                  <c:v>0.20526</c:v>
                </c:pt>
                <c:pt idx="14">
                  <c:v>0.102649608</c:v>
                </c:pt>
                <c:pt idx="15">
                  <c:v>0.77114400000000005</c:v>
                </c:pt>
                <c:pt idx="16">
                  <c:v>0.50455113279999997</c:v>
                </c:pt>
              </c:numCache>
            </c:numRef>
          </c:xVal>
          <c:yVal>
            <c:numRef>
              <c:f>'water%'!$J$8:$J$24</c:f>
              <c:numCache>
                <c:formatCode>General</c:formatCode>
                <c:ptCount val="17"/>
                <c:pt idx="0">
                  <c:v>0</c:v>
                </c:pt>
                <c:pt idx="1">
                  <c:v>6.6666666666666666E-2</c:v>
                </c:pt>
                <c:pt idx="2">
                  <c:v>0</c:v>
                </c:pt>
                <c:pt idx="3">
                  <c:v>0</c:v>
                </c:pt>
                <c:pt idx="4">
                  <c:v>0</c:v>
                </c:pt>
                <c:pt idx="5">
                  <c:v>0</c:v>
                </c:pt>
                <c:pt idx="6">
                  <c:v>0</c:v>
                </c:pt>
                <c:pt idx="7">
                  <c:v>0</c:v>
                </c:pt>
                <c:pt idx="8">
                  <c:v>0.19999999999999998</c:v>
                </c:pt>
                <c:pt idx="9">
                  <c:v>0.13333333333333333</c:v>
                </c:pt>
                <c:pt idx="10">
                  <c:v>0.33333333333333331</c:v>
                </c:pt>
                <c:pt idx="11">
                  <c:v>0.79999999999999993</c:v>
                </c:pt>
                <c:pt idx="12">
                  <c:v>1.0333333333333334</c:v>
                </c:pt>
                <c:pt idx="13">
                  <c:v>0.70000000000000007</c:v>
                </c:pt>
                <c:pt idx="14">
                  <c:v>0.6</c:v>
                </c:pt>
                <c:pt idx="15">
                  <c:v>0</c:v>
                </c:pt>
                <c:pt idx="16">
                  <c:v>0.84444444444444444</c:v>
                </c:pt>
              </c:numCache>
            </c:numRef>
          </c:yVal>
          <c:smooth val="0"/>
          <c:extLst>
            <c:ext xmlns:c16="http://schemas.microsoft.com/office/drawing/2014/chart" uri="{C3380CC4-5D6E-409C-BE32-E72D297353CC}">
              <c16:uniqueId val="{00000005-288D-4005-93E7-70A0978288F3}"/>
            </c:ext>
          </c:extLst>
        </c:ser>
        <c:ser>
          <c:idx val="4"/>
          <c:order val="6"/>
          <c:spPr>
            <a:ln w="19050">
              <a:noFill/>
            </a:ln>
          </c:spPr>
          <c:marker>
            <c:symbol val="dash"/>
            <c:size val="7"/>
            <c:spPr>
              <a:solidFill>
                <a:srgbClr val="1FC984"/>
              </a:solidFill>
              <a:ln>
                <a:solidFill>
                  <a:srgbClr val="1FC984"/>
                </a:solidFill>
              </a:ln>
            </c:spPr>
          </c:marker>
          <c:xVal>
            <c:numRef>
              <c:f>'water%'!$AB$4:$AB$10</c:f>
              <c:numCache>
                <c:formatCode>General</c:formatCode>
                <c:ptCount val="7"/>
                <c:pt idx="0">
                  <c:v>0.1017552</c:v>
                </c:pt>
                <c:pt idx="1">
                  <c:v>3.7169279999999992E-2</c:v>
                </c:pt>
                <c:pt idx="2">
                  <c:v>4.1299200000000001E-2</c:v>
                </c:pt>
                <c:pt idx="3">
                  <c:v>4.5429119999999996E-2</c:v>
                </c:pt>
                <c:pt idx="4">
                  <c:v>0.25757999999999998</c:v>
                </c:pt>
                <c:pt idx="5">
                  <c:v>8.6039999999999991E-2</c:v>
                </c:pt>
                <c:pt idx="6">
                  <c:v>8.6040000000000005E-2</c:v>
                </c:pt>
              </c:numCache>
            </c:numRef>
          </c:xVal>
          <c:yVal>
            <c:numRef>
              <c:f>'water%'!$X$4:$X$10</c:f>
              <c:numCache>
                <c:formatCode>General</c:formatCode>
                <c:ptCount val="7"/>
                <c:pt idx="0">
                  <c:v>0</c:v>
                </c:pt>
                <c:pt idx="1">
                  <c:v>0.60000000000000009</c:v>
                </c:pt>
                <c:pt idx="2">
                  <c:v>0.44444444444444442</c:v>
                </c:pt>
                <c:pt idx="3">
                  <c:v>0.12222222222222223</c:v>
                </c:pt>
                <c:pt idx="4">
                  <c:v>0.8</c:v>
                </c:pt>
                <c:pt idx="5">
                  <c:v>0.88888888888888884</c:v>
                </c:pt>
                <c:pt idx="6">
                  <c:v>0.95555555555555549</c:v>
                </c:pt>
              </c:numCache>
            </c:numRef>
          </c:yVal>
          <c:smooth val="0"/>
          <c:extLst>
            <c:ext xmlns:c16="http://schemas.microsoft.com/office/drawing/2014/chart" uri="{C3380CC4-5D6E-409C-BE32-E72D297353CC}">
              <c16:uniqueId val="{00000006-288D-4005-93E7-70A0978288F3}"/>
            </c:ext>
          </c:extLst>
        </c:ser>
        <c:dLbls>
          <c:showLegendKey val="0"/>
          <c:showVal val="0"/>
          <c:showCatName val="0"/>
          <c:showSerName val="0"/>
          <c:showPercent val="0"/>
          <c:showBubbleSize val="0"/>
        </c:dLbls>
        <c:axId val="226130728"/>
        <c:axId val="226131120"/>
      </c:scatterChart>
      <c:valAx>
        <c:axId val="226130728"/>
        <c:scaling>
          <c:orientation val="minMax"/>
        </c:scaling>
        <c:delete val="0"/>
        <c:axPos val="b"/>
        <c:title>
          <c:tx>
            <c:rich>
              <a:bodyPr/>
              <a:lstStyle/>
              <a:p>
                <a:pPr>
                  <a:defRPr/>
                </a:pPr>
                <a:r>
                  <a:rPr lang="en-US"/>
                  <a:t>Normalized concentration</a:t>
                </a:r>
              </a:p>
            </c:rich>
          </c:tx>
          <c:overlay val="0"/>
        </c:title>
        <c:numFmt formatCode="General" sourceLinked="1"/>
        <c:majorTickMark val="none"/>
        <c:minorTickMark val="none"/>
        <c:tickLblPos val="nextTo"/>
        <c:spPr>
          <a:noFill/>
          <a:ln w="22225" cap="flat" cmpd="sng" algn="ctr">
            <a:solidFill>
              <a:schemeClr val="tx1"/>
            </a:solidFill>
            <a:round/>
          </a:ln>
          <a:effectLst/>
        </c:spPr>
        <c:txPr>
          <a:bodyPr rot="-60000000" spcFirstLastPara="1" vertOverflow="ellipsis" vert="horz" wrap="square" anchor="ctr" anchorCtr="1"/>
          <a:lstStyle/>
          <a:p>
            <a:pPr>
              <a:defRPr sz="1400" b="0" i="0" u="none" strike="noStrike" kern="1200" baseline="0">
                <a:solidFill>
                  <a:schemeClr val="tx1"/>
                </a:solidFill>
                <a:latin typeface="+mn-lt"/>
                <a:ea typeface="+mn-ea"/>
                <a:cs typeface="+mn-cs"/>
              </a:defRPr>
            </a:pPr>
            <a:endParaRPr lang="en-US"/>
          </a:p>
        </c:txPr>
        <c:crossAx val="226131120"/>
        <c:crosses val="autoZero"/>
        <c:crossBetween val="midCat"/>
      </c:valAx>
      <c:valAx>
        <c:axId val="226131120"/>
        <c:scaling>
          <c:orientation val="minMax"/>
          <c:max val="1"/>
        </c:scaling>
        <c:delete val="0"/>
        <c:axPos val="l"/>
        <c:title>
          <c:tx>
            <c:rich>
              <a:bodyPr/>
              <a:lstStyle/>
              <a:p>
                <a:pPr>
                  <a:defRPr/>
                </a:pPr>
                <a:r>
                  <a:rPr lang="en-US"/>
                  <a:t>Separation %</a:t>
                </a:r>
              </a:p>
            </c:rich>
          </c:tx>
          <c:overlay val="0"/>
        </c:title>
        <c:numFmt formatCode="0%" sourceLinked="0"/>
        <c:majorTickMark val="none"/>
        <c:minorTickMark val="none"/>
        <c:tickLblPos val="nextTo"/>
        <c:spPr>
          <a:noFill/>
          <a:ln w="22225" cap="flat" cmpd="sng" algn="ctr">
            <a:solidFill>
              <a:schemeClr val="tx1"/>
            </a:solidFill>
            <a:round/>
          </a:ln>
          <a:effectLst/>
        </c:spPr>
        <c:txPr>
          <a:bodyPr rot="-60000000" spcFirstLastPara="1" vertOverflow="ellipsis" vert="horz" wrap="square" anchor="ctr" anchorCtr="1"/>
          <a:lstStyle/>
          <a:p>
            <a:pPr>
              <a:defRPr sz="1400" b="0" i="0" u="none" strike="noStrike" kern="1200" baseline="0">
                <a:solidFill>
                  <a:schemeClr val="tx1"/>
                </a:solidFill>
                <a:latin typeface="+mn-lt"/>
                <a:ea typeface="+mn-ea"/>
                <a:cs typeface="+mn-cs"/>
              </a:defRPr>
            </a:pPr>
            <a:endParaRPr lang="en-US"/>
          </a:p>
        </c:txPr>
        <c:crossAx val="226130728"/>
        <c:crosses val="autoZero"/>
        <c:crossBetween val="midCat"/>
      </c:valAx>
      <c:spPr>
        <a:ln w="22225">
          <a:solidFill>
            <a:schemeClr val="tx1"/>
          </a:solidFill>
        </a:ln>
      </c:spPr>
    </c:plotArea>
    <c:plotVisOnly val="1"/>
    <c:dispBlanksAs val="gap"/>
    <c:showDLblsOverMax val="0"/>
  </c:chart>
  <c:spPr>
    <a:ln>
      <a:noFill/>
    </a:ln>
  </c:spPr>
  <c:txPr>
    <a:bodyPr/>
    <a:lstStyle/>
    <a:p>
      <a:pPr>
        <a:defRPr/>
      </a:pPr>
      <a:endParaRPr lang="en-US"/>
    </a:p>
  </c:txPr>
  <c:externalData r:id="rId1">
    <c:autoUpdate val="0"/>
  </c:externalData>
  <c:userShapes r:id="rId2"/>
</c:chartSpace>
</file>

<file path=word/charts/chart4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966719983657577"/>
          <c:y val="2.2789411746689549E-2"/>
          <c:w val="0.82840965020996205"/>
          <c:h val="0.8012588010644327"/>
        </c:manualLayout>
      </c:layout>
      <c:scatterChart>
        <c:scatterStyle val="smoothMarker"/>
        <c:varyColors val="0"/>
        <c:ser>
          <c:idx val="0"/>
          <c:order val="0"/>
          <c:tx>
            <c:strRef>
              <c:f>Sheet1!$D$2</c:f>
              <c:strCache>
                <c:ptCount val="1"/>
                <c:pt idx="0">
                  <c:v>3% Tween80 30% Water cut</c:v>
                </c:pt>
              </c:strCache>
            </c:strRef>
          </c:tx>
          <c:spPr>
            <a:ln w="25400" cap="rnd">
              <a:solidFill>
                <a:srgbClr val="00B0F0"/>
              </a:solidFill>
              <a:prstDash val="sysDash"/>
              <a:round/>
            </a:ln>
            <a:effectLst/>
          </c:spPr>
          <c:marker>
            <c:symbol val="circle"/>
            <c:size val="5"/>
            <c:spPr>
              <a:solidFill>
                <a:schemeClr val="accent1"/>
              </a:solidFill>
              <a:ln w="9525">
                <a:solidFill>
                  <a:schemeClr val="accent1"/>
                </a:solidFill>
              </a:ln>
              <a:effectLst/>
            </c:spPr>
          </c:marker>
          <c:xVal>
            <c:numRef>
              <c:f>Sheet1!$B$9:$B$18</c:f>
              <c:numCache>
                <c:formatCode>General</c:formatCode>
                <c:ptCount val="10"/>
                <c:pt idx="0">
                  <c:v>0</c:v>
                </c:pt>
                <c:pt idx="1">
                  <c:v>30</c:v>
                </c:pt>
                <c:pt idx="2">
                  <c:v>60</c:v>
                </c:pt>
                <c:pt idx="3">
                  <c:v>90</c:v>
                </c:pt>
                <c:pt idx="4">
                  <c:v>120</c:v>
                </c:pt>
                <c:pt idx="5">
                  <c:v>180</c:v>
                </c:pt>
                <c:pt idx="6">
                  <c:v>240</c:v>
                </c:pt>
                <c:pt idx="7">
                  <c:v>300</c:v>
                </c:pt>
                <c:pt idx="8">
                  <c:v>1440</c:v>
                </c:pt>
                <c:pt idx="9">
                  <c:v>2880</c:v>
                </c:pt>
              </c:numCache>
            </c:numRef>
          </c:xVal>
          <c:yVal>
            <c:numRef>
              <c:f>Sheet1!$E$9:$E$18</c:f>
              <c:numCache>
                <c:formatCode>0%</c:formatCode>
                <c:ptCount val="10"/>
                <c:pt idx="0">
                  <c:v>0</c:v>
                </c:pt>
                <c:pt idx="1">
                  <c:v>0</c:v>
                </c:pt>
                <c:pt idx="2" formatCode="0.00%">
                  <c:v>3.3333333333333335E-3</c:v>
                </c:pt>
                <c:pt idx="3" formatCode="0.00%">
                  <c:v>6.6666666666666671E-3</c:v>
                </c:pt>
                <c:pt idx="4" formatCode="0.00%">
                  <c:v>0.01</c:v>
                </c:pt>
                <c:pt idx="5" formatCode="0.00%">
                  <c:v>1.3333333333333334E-2</c:v>
                </c:pt>
                <c:pt idx="6" formatCode="0.00%">
                  <c:v>0.02</c:v>
                </c:pt>
                <c:pt idx="7" formatCode="0.00%">
                  <c:v>2.3333333333333331E-2</c:v>
                </c:pt>
                <c:pt idx="8" formatCode="0.00%">
                  <c:v>0.9</c:v>
                </c:pt>
                <c:pt idx="9">
                  <c:v>0.93333333333333335</c:v>
                </c:pt>
              </c:numCache>
            </c:numRef>
          </c:yVal>
          <c:smooth val="1"/>
          <c:extLst>
            <c:ext xmlns:c16="http://schemas.microsoft.com/office/drawing/2014/chart" uri="{C3380CC4-5D6E-409C-BE32-E72D297353CC}">
              <c16:uniqueId val="{00000000-8A19-400E-A1A7-D62DB2843760}"/>
            </c:ext>
          </c:extLst>
        </c:ser>
        <c:ser>
          <c:idx val="1"/>
          <c:order val="1"/>
          <c:tx>
            <c:strRef>
              <c:f>Sheet1!$J$2</c:f>
              <c:strCache>
                <c:ptCount val="1"/>
                <c:pt idx="0">
                  <c:v>3% Tween 80 10% Water cut</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Sheet1!$H$9:$H$18</c:f>
              <c:numCache>
                <c:formatCode>General</c:formatCode>
                <c:ptCount val="10"/>
                <c:pt idx="0">
                  <c:v>0</c:v>
                </c:pt>
                <c:pt idx="1">
                  <c:v>30</c:v>
                </c:pt>
                <c:pt idx="2">
                  <c:v>60</c:v>
                </c:pt>
                <c:pt idx="3">
                  <c:v>90</c:v>
                </c:pt>
                <c:pt idx="4">
                  <c:v>120</c:v>
                </c:pt>
                <c:pt idx="5">
                  <c:v>180</c:v>
                </c:pt>
                <c:pt idx="6">
                  <c:v>240</c:v>
                </c:pt>
                <c:pt idx="7">
                  <c:v>300</c:v>
                </c:pt>
                <c:pt idx="8">
                  <c:v>1440</c:v>
                </c:pt>
                <c:pt idx="9">
                  <c:v>2880</c:v>
                </c:pt>
              </c:numCache>
            </c:numRef>
          </c:xVal>
          <c:yVal>
            <c:numRef>
              <c:f>Sheet1!$K$9:$K$18</c:f>
              <c:numCache>
                <c:formatCode>0%</c:formatCode>
                <c:ptCount val="10"/>
                <c:pt idx="0">
                  <c:v>0</c:v>
                </c:pt>
                <c:pt idx="1">
                  <c:v>0</c:v>
                </c:pt>
                <c:pt idx="2">
                  <c:v>0</c:v>
                </c:pt>
                <c:pt idx="3">
                  <c:v>0.02</c:v>
                </c:pt>
                <c:pt idx="4">
                  <c:v>2.3333333333333331E-2</c:v>
                </c:pt>
                <c:pt idx="5">
                  <c:v>3.3333333333333333E-2</c:v>
                </c:pt>
                <c:pt idx="6">
                  <c:v>0.04</c:v>
                </c:pt>
                <c:pt idx="7">
                  <c:v>4.6666666666666662E-2</c:v>
                </c:pt>
                <c:pt idx="8">
                  <c:v>0.13333333333333333</c:v>
                </c:pt>
                <c:pt idx="9">
                  <c:v>0.16666666666666666</c:v>
                </c:pt>
              </c:numCache>
            </c:numRef>
          </c:yVal>
          <c:smooth val="1"/>
          <c:extLst>
            <c:ext xmlns:c16="http://schemas.microsoft.com/office/drawing/2014/chart" uri="{C3380CC4-5D6E-409C-BE32-E72D297353CC}">
              <c16:uniqueId val="{00000001-8A19-400E-A1A7-D62DB2843760}"/>
            </c:ext>
          </c:extLst>
        </c:ser>
        <c:ser>
          <c:idx val="2"/>
          <c:order val="2"/>
          <c:tx>
            <c:strRef>
              <c:f>Sheet1!$D$24</c:f>
              <c:strCache>
                <c:ptCount val="1"/>
                <c:pt idx="0">
                  <c:v>3% Span 85 30% Water cut</c:v>
                </c:pt>
              </c:strCache>
            </c:strRef>
          </c:tx>
          <c:spPr>
            <a:ln w="22225" cap="rnd">
              <a:solidFill>
                <a:srgbClr val="C151DF"/>
              </a:solidFill>
              <a:prstDash val="lgDashDot"/>
              <a:round/>
            </a:ln>
            <a:effectLst/>
          </c:spPr>
          <c:marker>
            <c:symbol val="circle"/>
            <c:size val="5"/>
            <c:spPr>
              <a:solidFill>
                <a:schemeClr val="bg1"/>
              </a:solidFill>
              <a:ln w="9525">
                <a:solidFill>
                  <a:schemeClr val="accent3"/>
                </a:solidFill>
              </a:ln>
              <a:effectLst/>
            </c:spPr>
          </c:marker>
          <c:xVal>
            <c:numRef>
              <c:f>Sheet1!$B$31:$B$42</c:f>
              <c:numCache>
                <c:formatCode>General</c:formatCode>
                <c:ptCount val="12"/>
                <c:pt idx="0">
                  <c:v>0</c:v>
                </c:pt>
                <c:pt idx="1">
                  <c:v>30</c:v>
                </c:pt>
                <c:pt idx="2">
                  <c:v>60</c:v>
                </c:pt>
                <c:pt idx="3">
                  <c:v>90</c:v>
                </c:pt>
                <c:pt idx="4">
                  <c:v>120</c:v>
                </c:pt>
                <c:pt idx="5">
                  <c:v>150</c:v>
                </c:pt>
                <c:pt idx="6">
                  <c:v>180</c:v>
                </c:pt>
                <c:pt idx="7">
                  <c:v>210</c:v>
                </c:pt>
                <c:pt idx="8">
                  <c:v>240</c:v>
                </c:pt>
                <c:pt idx="9">
                  <c:v>270</c:v>
                </c:pt>
                <c:pt idx="10">
                  <c:v>300</c:v>
                </c:pt>
                <c:pt idx="11">
                  <c:v>1440</c:v>
                </c:pt>
              </c:numCache>
            </c:numRef>
          </c:xVal>
          <c:yVal>
            <c:numRef>
              <c:f>Sheet1!$E$31:$E$42</c:f>
              <c:numCache>
                <c:formatCode>0%</c:formatCode>
                <c:ptCount val="12"/>
                <c:pt idx="0">
                  <c:v>0</c:v>
                </c:pt>
                <c:pt idx="1">
                  <c:v>3.3333333333333333E-2</c:v>
                </c:pt>
                <c:pt idx="2">
                  <c:v>0.4</c:v>
                </c:pt>
                <c:pt idx="3">
                  <c:v>0.43333333333333335</c:v>
                </c:pt>
                <c:pt idx="4">
                  <c:v>0.5</c:v>
                </c:pt>
                <c:pt idx="5">
                  <c:v>0.52</c:v>
                </c:pt>
                <c:pt idx="6" formatCode="0.00%">
                  <c:v>0.52666666666666673</c:v>
                </c:pt>
                <c:pt idx="7">
                  <c:v>0.52666666666666673</c:v>
                </c:pt>
                <c:pt idx="8">
                  <c:v>0.53999999999999992</c:v>
                </c:pt>
                <c:pt idx="9">
                  <c:v>0.55333333333333334</c:v>
                </c:pt>
                <c:pt idx="10">
                  <c:v>0.56666666666666665</c:v>
                </c:pt>
                <c:pt idx="11">
                  <c:v>0.6333333333333333</c:v>
                </c:pt>
              </c:numCache>
            </c:numRef>
          </c:yVal>
          <c:smooth val="1"/>
          <c:extLst>
            <c:ext xmlns:c16="http://schemas.microsoft.com/office/drawing/2014/chart" uri="{C3380CC4-5D6E-409C-BE32-E72D297353CC}">
              <c16:uniqueId val="{00000002-8A19-400E-A1A7-D62DB2843760}"/>
            </c:ext>
          </c:extLst>
        </c:ser>
        <c:ser>
          <c:idx val="3"/>
          <c:order val="3"/>
          <c:tx>
            <c:strRef>
              <c:f>Sheet1!$J$24</c:f>
              <c:strCache>
                <c:ptCount val="1"/>
                <c:pt idx="0">
                  <c:v>2% Span 85 30% Water cut</c:v>
                </c:pt>
              </c:strCache>
            </c:strRef>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Sheet1!$H$31:$H$43</c:f>
              <c:numCache>
                <c:formatCode>General</c:formatCode>
                <c:ptCount val="13"/>
                <c:pt idx="0">
                  <c:v>0</c:v>
                </c:pt>
                <c:pt idx="1">
                  <c:v>30</c:v>
                </c:pt>
                <c:pt idx="2">
                  <c:v>60</c:v>
                </c:pt>
                <c:pt idx="3">
                  <c:v>90</c:v>
                </c:pt>
                <c:pt idx="4">
                  <c:v>120</c:v>
                </c:pt>
                <c:pt idx="5">
                  <c:v>150</c:v>
                </c:pt>
                <c:pt idx="6">
                  <c:v>180</c:v>
                </c:pt>
                <c:pt idx="7">
                  <c:v>210</c:v>
                </c:pt>
                <c:pt idx="8">
                  <c:v>240</c:v>
                </c:pt>
                <c:pt idx="9">
                  <c:v>270</c:v>
                </c:pt>
                <c:pt idx="10">
                  <c:v>300</c:v>
                </c:pt>
                <c:pt idx="11">
                  <c:v>1440</c:v>
                </c:pt>
                <c:pt idx="12">
                  <c:v>2880</c:v>
                </c:pt>
              </c:numCache>
            </c:numRef>
          </c:xVal>
          <c:yVal>
            <c:numRef>
              <c:f>Sheet1!$K$31:$K$43</c:f>
              <c:numCache>
                <c:formatCode>0%</c:formatCode>
                <c:ptCount val="13"/>
                <c:pt idx="0">
                  <c:v>0</c:v>
                </c:pt>
                <c:pt idx="1">
                  <c:v>0</c:v>
                </c:pt>
                <c:pt idx="2">
                  <c:v>0</c:v>
                </c:pt>
                <c:pt idx="3">
                  <c:v>0</c:v>
                </c:pt>
                <c:pt idx="4">
                  <c:v>0</c:v>
                </c:pt>
                <c:pt idx="5">
                  <c:v>1.3333333333333334E-2</c:v>
                </c:pt>
                <c:pt idx="6">
                  <c:v>1.3333333333333334E-2</c:v>
                </c:pt>
                <c:pt idx="7">
                  <c:v>1.3333333333333334E-2</c:v>
                </c:pt>
                <c:pt idx="8">
                  <c:v>1.3333333333333334E-2</c:v>
                </c:pt>
                <c:pt idx="9">
                  <c:v>1.3333333333333334E-2</c:v>
                </c:pt>
                <c:pt idx="10">
                  <c:v>3.3333333333333333E-2</c:v>
                </c:pt>
                <c:pt idx="11">
                  <c:v>0.04</c:v>
                </c:pt>
                <c:pt idx="12">
                  <c:v>7.3333333333333334E-2</c:v>
                </c:pt>
              </c:numCache>
            </c:numRef>
          </c:yVal>
          <c:smooth val="1"/>
          <c:extLst>
            <c:ext xmlns:c16="http://schemas.microsoft.com/office/drawing/2014/chart" uri="{C3380CC4-5D6E-409C-BE32-E72D297353CC}">
              <c16:uniqueId val="{00000003-8A19-400E-A1A7-D62DB2843760}"/>
            </c:ext>
          </c:extLst>
        </c:ser>
        <c:ser>
          <c:idx val="4"/>
          <c:order val="4"/>
          <c:tx>
            <c:v>1% Span 85</c:v>
          </c:tx>
          <c:spPr>
            <a:ln w="19050" cap="rnd">
              <a:solidFill>
                <a:schemeClr val="accent5"/>
              </a:solidFill>
              <a:round/>
            </a:ln>
            <a:effectLst/>
          </c:spPr>
          <c:marker>
            <c:symbol val="circle"/>
            <c:size val="5"/>
            <c:spPr>
              <a:solidFill>
                <a:schemeClr val="accent5"/>
              </a:solidFill>
              <a:ln w="9525">
                <a:solidFill>
                  <a:schemeClr val="accent5"/>
                </a:solidFill>
              </a:ln>
              <a:effectLst/>
            </c:spPr>
          </c:marker>
          <c:xVal>
            <c:numRef>
              <c:f>Sheet1!$N$9:$N$20</c:f>
              <c:numCache>
                <c:formatCode>General</c:formatCode>
                <c:ptCount val="12"/>
                <c:pt idx="0">
                  <c:v>0</c:v>
                </c:pt>
                <c:pt idx="1">
                  <c:v>30</c:v>
                </c:pt>
                <c:pt idx="2">
                  <c:v>60</c:v>
                </c:pt>
                <c:pt idx="3">
                  <c:v>90</c:v>
                </c:pt>
                <c:pt idx="4">
                  <c:v>120</c:v>
                </c:pt>
                <c:pt idx="5">
                  <c:v>150</c:v>
                </c:pt>
                <c:pt idx="6">
                  <c:v>180</c:v>
                </c:pt>
                <c:pt idx="7">
                  <c:v>210</c:v>
                </c:pt>
                <c:pt idx="8">
                  <c:v>240</c:v>
                </c:pt>
                <c:pt idx="9">
                  <c:v>270</c:v>
                </c:pt>
                <c:pt idx="10">
                  <c:v>300</c:v>
                </c:pt>
                <c:pt idx="11">
                  <c:v>330</c:v>
                </c:pt>
              </c:numCache>
            </c:numRef>
          </c:xVal>
          <c:yVal>
            <c:numRef>
              <c:f>Sheet1!$Q$9:$Q$20</c:f>
              <c:numCache>
                <c:formatCode>0%</c:formatCode>
                <c:ptCount val="12"/>
                <c:pt idx="0">
                  <c:v>0</c:v>
                </c:pt>
                <c:pt idx="1">
                  <c:v>1.9047619047619049E-2</c:v>
                </c:pt>
                <c:pt idx="2">
                  <c:v>4.7619047619047616E-2</c:v>
                </c:pt>
                <c:pt idx="3">
                  <c:v>5.7142857142857141E-2</c:v>
                </c:pt>
                <c:pt idx="4">
                  <c:v>7.6190476190476197E-2</c:v>
                </c:pt>
                <c:pt idx="5">
                  <c:v>9.5238095238095233E-2</c:v>
                </c:pt>
                <c:pt idx="6">
                  <c:v>9.5238095238095233E-2</c:v>
                </c:pt>
                <c:pt idx="7">
                  <c:v>0.12380952380952381</c:v>
                </c:pt>
                <c:pt idx="8">
                  <c:v>0.19047619047619047</c:v>
                </c:pt>
                <c:pt idx="9">
                  <c:v>0.19047619047619047</c:v>
                </c:pt>
                <c:pt idx="10">
                  <c:v>0.2</c:v>
                </c:pt>
                <c:pt idx="11">
                  <c:v>0.35238095238095241</c:v>
                </c:pt>
              </c:numCache>
            </c:numRef>
          </c:yVal>
          <c:smooth val="1"/>
          <c:extLst>
            <c:ext xmlns:c16="http://schemas.microsoft.com/office/drawing/2014/chart" uri="{C3380CC4-5D6E-409C-BE32-E72D297353CC}">
              <c16:uniqueId val="{00000004-8A19-400E-A1A7-D62DB2843760}"/>
            </c:ext>
          </c:extLst>
        </c:ser>
        <c:dLbls>
          <c:showLegendKey val="0"/>
          <c:showVal val="0"/>
          <c:showCatName val="0"/>
          <c:showSerName val="0"/>
          <c:showPercent val="0"/>
          <c:showBubbleSize val="0"/>
        </c:dLbls>
        <c:axId val="519363544"/>
        <c:axId val="519365512"/>
      </c:scatterChart>
      <c:valAx>
        <c:axId val="519363544"/>
        <c:scaling>
          <c:orientation val="minMax"/>
        </c:scaling>
        <c:delete val="0"/>
        <c:axPos val="b"/>
        <c:title>
          <c:tx>
            <c:rich>
              <a:bodyPr rot="0" spcFirstLastPara="1" vertOverflow="ellipsis" vert="horz" wrap="square" anchor="ctr" anchorCtr="1"/>
              <a:lstStyle/>
              <a:p>
                <a:pPr>
                  <a:defRPr sz="1400" b="1" i="0" u="none" strike="noStrike" kern="1200" baseline="0">
                    <a:solidFill>
                      <a:schemeClr val="tx1"/>
                    </a:solidFill>
                    <a:latin typeface="+mn-lt"/>
                    <a:ea typeface="+mn-ea"/>
                    <a:cs typeface="+mn-cs"/>
                  </a:defRPr>
                </a:pPr>
                <a:r>
                  <a:rPr lang="en-US" sz="1400" b="1">
                    <a:solidFill>
                      <a:schemeClr val="tx1"/>
                    </a:solidFill>
                  </a:rPr>
                  <a:t>Time ,sec</a:t>
                </a:r>
              </a:p>
            </c:rich>
          </c:tx>
          <c:overlay val="0"/>
          <c:spPr>
            <a:noFill/>
            <a:ln>
              <a:noFill/>
            </a:ln>
            <a:effectLst/>
          </c:spPr>
          <c:txPr>
            <a:bodyPr rot="0" spcFirstLastPara="1" vertOverflow="ellipsis" vert="horz" wrap="square" anchor="ctr" anchorCtr="1"/>
            <a:lstStyle/>
            <a:p>
              <a:pPr>
                <a:defRPr sz="1400" b="1"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w="22225" cap="flat" cmpd="sng" algn="ctr">
            <a:solidFill>
              <a:schemeClr val="tx1"/>
            </a:solidFill>
            <a:round/>
          </a:ln>
          <a:effectLst/>
        </c:spPr>
        <c:txPr>
          <a:bodyPr rot="-60000000" spcFirstLastPara="1" vertOverflow="ellipsis" vert="horz" wrap="square" anchor="ctr" anchorCtr="1"/>
          <a:lstStyle/>
          <a:p>
            <a:pPr>
              <a:defRPr sz="1400" b="0" i="0" u="none" strike="noStrike" kern="1200" baseline="0">
                <a:solidFill>
                  <a:schemeClr val="tx1"/>
                </a:solidFill>
                <a:latin typeface="+mn-lt"/>
                <a:ea typeface="+mn-ea"/>
                <a:cs typeface="+mn-cs"/>
              </a:defRPr>
            </a:pPr>
            <a:endParaRPr lang="en-US"/>
          </a:p>
        </c:txPr>
        <c:crossAx val="519365512"/>
        <c:crosses val="autoZero"/>
        <c:crossBetween val="midCat"/>
      </c:valAx>
      <c:valAx>
        <c:axId val="519365512"/>
        <c:scaling>
          <c:orientation val="minMax"/>
          <c:min val="0"/>
        </c:scaling>
        <c:delete val="0"/>
        <c:axPos val="l"/>
        <c:title>
          <c:tx>
            <c:rich>
              <a:bodyPr rot="-5400000" spcFirstLastPara="1" vertOverflow="ellipsis" vert="horz" wrap="square" anchor="ctr" anchorCtr="1"/>
              <a:lstStyle/>
              <a:p>
                <a:pPr>
                  <a:defRPr sz="1400" b="1" i="0" u="none" strike="noStrike" kern="1200" baseline="0">
                    <a:solidFill>
                      <a:schemeClr val="tx1"/>
                    </a:solidFill>
                    <a:latin typeface="+mn-lt"/>
                    <a:ea typeface="+mn-ea"/>
                    <a:cs typeface="+mn-cs"/>
                  </a:defRPr>
                </a:pPr>
                <a:r>
                  <a:rPr lang="en-US" sz="1400" b="1">
                    <a:solidFill>
                      <a:schemeClr val="tx1"/>
                    </a:solidFill>
                  </a:rPr>
                  <a:t>Separation volume %</a:t>
                </a:r>
              </a:p>
            </c:rich>
          </c:tx>
          <c:overlay val="0"/>
          <c:spPr>
            <a:noFill/>
            <a:ln>
              <a:noFill/>
            </a:ln>
            <a:effectLst/>
          </c:spPr>
          <c:txPr>
            <a:bodyPr rot="-5400000" spcFirstLastPara="1" vertOverflow="ellipsis" vert="horz" wrap="square" anchor="ctr" anchorCtr="1"/>
            <a:lstStyle/>
            <a:p>
              <a:pPr>
                <a:defRPr sz="1400" b="1" i="0" u="none" strike="noStrike" kern="1200" baseline="0">
                  <a:solidFill>
                    <a:schemeClr val="tx1"/>
                  </a:solidFill>
                  <a:latin typeface="+mn-lt"/>
                  <a:ea typeface="+mn-ea"/>
                  <a:cs typeface="+mn-cs"/>
                </a:defRPr>
              </a:pPr>
              <a:endParaRPr lang="en-US"/>
            </a:p>
          </c:txPr>
        </c:title>
        <c:numFmt formatCode="0%" sourceLinked="1"/>
        <c:majorTickMark val="none"/>
        <c:minorTickMark val="none"/>
        <c:tickLblPos val="nextTo"/>
        <c:spPr>
          <a:noFill/>
          <a:ln w="22225" cap="flat" cmpd="sng" algn="ctr">
            <a:solidFill>
              <a:schemeClr val="tx1"/>
            </a:solidFill>
            <a:round/>
          </a:ln>
          <a:effectLst/>
        </c:spPr>
        <c:txPr>
          <a:bodyPr rot="-60000000" spcFirstLastPara="1" vertOverflow="ellipsis" vert="horz" wrap="square" anchor="ctr" anchorCtr="1"/>
          <a:lstStyle/>
          <a:p>
            <a:pPr>
              <a:defRPr sz="1400" b="0" i="0" u="none" strike="noStrike" kern="1200" baseline="0">
                <a:solidFill>
                  <a:schemeClr val="tx1"/>
                </a:solidFill>
                <a:latin typeface="+mn-lt"/>
                <a:ea typeface="+mn-ea"/>
                <a:cs typeface="+mn-cs"/>
              </a:defRPr>
            </a:pPr>
            <a:endParaRPr lang="en-US"/>
          </a:p>
        </c:txPr>
        <c:crossAx val="519363544"/>
        <c:crosses val="autoZero"/>
        <c:crossBetween val="midCat"/>
      </c:valAx>
      <c:spPr>
        <a:noFill/>
        <a:ln w="22225">
          <a:solidFill>
            <a:schemeClr val="tx1"/>
          </a:solidFill>
        </a:ln>
        <a:effectLst/>
      </c:spPr>
    </c:plotArea>
    <c:legend>
      <c:legendPos val="tr"/>
      <c:layout>
        <c:manualLayout>
          <c:xMode val="edge"/>
          <c:yMode val="edge"/>
          <c:x val="0.5448643589067319"/>
          <c:y val="0.2817557875674056"/>
          <c:w val="0.4101480183479202"/>
          <c:h val="0.35114530552855056"/>
        </c:manualLayout>
      </c:layout>
      <c:overlay val="0"/>
      <c:spPr>
        <a:noFill/>
        <a:ln>
          <a:solidFill>
            <a:schemeClr val="tx1"/>
          </a:solidFill>
        </a:ln>
        <a:effectLst/>
      </c:spPr>
      <c:txPr>
        <a:bodyPr rot="0" spcFirstLastPara="1" vertOverflow="ellipsis" vert="horz" wrap="square" anchor="ctr" anchorCtr="1"/>
        <a:lstStyle/>
        <a:p>
          <a:pPr>
            <a:defRPr sz="14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869607645198198"/>
          <c:y val="7.3670469811257536E-2"/>
          <c:w val="0.80677165354330704"/>
          <c:h val="0.8097685185185185"/>
        </c:manualLayout>
      </c:layout>
      <c:scatterChart>
        <c:scatterStyle val="lineMarker"/>
        <c:varyColors val="0"/>
        <c:ser>
          <c:idx val="2"/>
          <c:order val="0"/>
          <c:tx>
            <c:v>Viscosity T1</c:v>
          </c:tx>
          <c:spPr>
            <a:ln w="25400">
              <a:noFill/>
            </a:ln>
          </c:spPr>
          <c:xVal>
            <c:numRef>
              <c:f>'T1'!$B$5:$B$25</c:f>
              <c:numCache>
                <c:formatCode>###0.000;###0.000</c:formatCode>
                <c:ptCount val="21"/>
                <c:pt idx="0" formatCode="###0.0000;###0.0000">
                  <c:v>9.9599999999999994E-2</c:v>
                </c:pt>
                <c:pt idx="1">
                  <c:v>0.158</c:v>
                </c:pt>
                <c:pt idx="2">
                  <c:v>0.251</c:v>
                </c:pt>
                <c:pt idx="3">
                  <c:v>0.39700000000000002</c:v>
                </c:pt>
                <c:pt idx="4" formatCode="###0.00;###0.00">
                  <c:v>0.63</c:v>
                </c:pt>
                <c:pt idx="5">
                  <c:v>0.999</c:v>
                </c:pt>
                <c:pt idx="6" formatCode="###0.00;###0.00">
                  <c:v>1.58</c:v>
                </c:pt>
                <c:pt idx="7" formatCode="###0.00;###0.00">
                  <c:v>2.5099999999999998</c:v>
                </c:pt>
                <c:pt idx="8" formatCode="###0.00;###0.00">
                  <c:v>3.98</c:v>
                </c:pt>
                <c:pt idx="9" formatCode="###0.00;###0.00">
                  <c:v>6.31</c:v>
                </c:pt>
                <c:pt idx="10" formatCode="###0;###0">
                  <c:v>10</c:v>
                </c:pt>
                <c:pt idx="11" formatCode="###0.0;###0.0">
                  <c:v>15.9</c:v>
                </c:pt>
                <c:pt idx="12" formatCode="###0.0;###0.0">
                  <c:v>25.2</c:v>
                </c:pt>
                <c:pt idx="13" formatCode="###0.0;###0.0">
                  <c:v>39.9</c:v>
                </c:pt>
                <c:pt idx="14" formatCode="###0.0;###0.0">
                  <c:v>63.2</c:v>
                </c:pt>
                <c:pt idx="15" formatCode="###0;###0">
                  <c:v>100</c:v>
                </c:pt>
                <c:pt idx="16" formatCode="###0;###0">
                  <c:v>159</c:v>
                </c:pt>
                <c:pt idx="17" formatCode="###0;###0">
                  <c:v>252</c:v>
                </c:pt>
                <c:pt idx="18" formatCode="###0;###0">
                  <c:v>399</c:v>
                </c:pt>
                <c:pt idx="19" formatCode="###0;###0">
                  <c:v>633</c:v>
                </c:pt>
                <c:pt idx="20" formatCode="0.00">
                  <c:v>1000</c:v>
                </c:pt>
              </c:numCache>
            </c:numRef>
          </c:xVal>
          <c:yVal>
            <c:numRef>
              <c:f>'T1'!$D$5:$D$25</c:f>
              <c:numCache>
                <c:formatCode>###0.0;###0.0</c:formatCode>
                <c:ptCount val="21"/>
                <c:pt idx="0">
                  <c:v>5946.6</c:v>
                </c:pt>
                <c:pt idx="1">
                  <c:v>4127.8</c:v>
                </c:pt>
                <c:pt idx="2" formatCode="###0;###0">
                  <c:v>2670</c:v>
                </c:pt>
                <c:pt idx="3">
                  <c:v>2001.4</c:v>
                </c:pt>
                <c:pt idx="4">
                  <c:v>1441.9</c:v>
                </c:pt>
                <c:pt idx="5">
                  <c:v>1032.8</c:v>
                </c:pt>
                <c:pt idx="6" formatCode="###0.00;###0.00">
                  <c:v>776.05</c:v>
                </c:pt>
                <c:pt idx="7" formatCode="###0.00;###0.00">
                  <c:v>564.04</c:v>
                </c:pt>
                <c:pt idx="8" formatCode="###0.00;###0.00">
                  <c:v>416.95</c:v>
                </c:pt>
                <c:pt idx="9" formatCode="###0.00;###0.00">
                  <c:v>323.22000000000003</c:v>
                </c:pt>
                <c:pt idx="10" formatCode="###0.00;###0.00">
                  <c:v>250.71</c:v>
                </c:pt>
                <c:pt idx="11" formatCode="###0.00;###0.00">
                  <c:v>186.07</c:v>
                </c:pt>
                <c:pt idx="12" formatCode="###0.00;###0.00">
                  <c:v>143.07</c:v>
                </c:pt>
                <c:pt idx="13" formatCode="###0.00;###0.00">
                  <c:v>110.98</c:v>
                </c:pt>
                <c:pt idx="14" formatCode="###0.000;###0.000">
                  <c:v>88.953000000000003</c:v>
                </c:pt>
                <c:pt idx="15" formatCode="###0.000;###0.000">
                  <c:v>72.238</c:v>
                </c:pt>
                <c:pt idx="16" formatCode="###0.000;###0.000">
                  <c:v>60.100999999999999</c:v>
                </c:pt>
                <c:pt idx="17" formatCode="###0.000;###0.000">
                  <c:v>50.914999999999999</c:v>
                </c:pt>
                <c:pt idx="18" formatCode="###0.000;###0.000">
                  <c:v>44.018999999999998</c:v>
                </c:pt>
                <c:pt idx="19" formatCode="###0.000;###0.000">
                  <c:v>39.351999999999997</c:v>
                </c:pt>
                <c:pt idx="20" formatCode="###0.000;###0.000">
                  <c:v>35.715000000000003</c:v>
                </c:pt>
              </c:numCache>
            </c:numRef>
          </c:yVal>
          <c:smooth val="0"/>
          <c:extLst>
            <c:ext xmlns:c16="http://schemas.microsoft.com/office/drawing/2014/chart" uri="{C3380CC4-5D6E-409C-BE32-E72D297353CC}">
              <c16:uniqueId val="{00000000-2C1E-4028-B8BA-A2ED94B80ADA}"/>
            </c:ext>
          </c:extLst>
        </c:ser>
        <c:ser>
          <c:idx val="3"/>
          <c:order val="1"/>
          <c:tx>
            <c:v>Viscosity T2</c:v>
          </c:tx>
          <c:spPr>
            <a:ln w="25400" cap="rnd">
              <a:noFill/>
              <a:round/>
            </a:ln>
            <a:effectLst/>
          </c:spPr>
          <c:xVal>
            <c:numRef>
              <c:f>'T2'!$B$5:$B$25</c:f>
              <c:numCache>
                <c:formatCode>###0.000;###0.000</c:formatCode>
                <c:ptCount val="21"/>
                <c:pt idx="0" formatCode="###0.0000;###0.0000">
                  <c:v>9.9599999999999994E-2</c:v>
                </c:pt>
                <c:pt idx="1">
                  <c:v>0.158</c:v>
                </c:pt>
                <c:pt idx="2">
                  <c:v>0.251</c:v>
                </c:pt>
                <c:pt idx="3">
                  <c:v>0.39800000000000002</c:v>
                </c:pt>
                <c:pt idx="4" formatCode="###0.00;###0.00">
                  <c:v>0.63</c:v>
                </c:pt>
                <c:pt idx="5">
                  <c:v>0.998</c:v>
                </c:pt>
                <c:pt idx="6" formatCode="###0.00;###0.00">
                  <c:v>1.58</c:v>
                </c:pt>
                <c:pt idx="7" formatCode="###0.00;###0.00">
                  <c:v>2.5099999999999998</c:v>
                </c:pt>
                <c:pt idx="8" formatCode="###0.00;###0.00">
                  <c:v>3.98</c:v>
                </c:pt>
                <c:pt idx="9" formatCode="###0.00;###0.00">
                  <c:v>6.31</c:v>
                </c:pt>
                <c:pt idx="10" formatCode="###0;###0">
                  <c:v>10</c:v>
                </c:pt>
                <c:pt idx="11" formatCode="###0.0;###0.0">
                  <c:v>15.9</c:v>
                </c:pt>
                <c:pt idx="12" formatCode="###0.0;###0.0">
                  <c:v>25.2</c:v>
                </c:pt>
                <c:pt idx="13" formatCode="###0.0;###0.0">
                  <c:v>39.9</c:v>
                </c:pt>
                <c:pt idx="14" formatCode="###0.0;###0.0">
                  <c:v>63.2</c:v>
                </c:pt>
                <c:pt idx="15" formatCode="###0;###0">
                  <c:v>100</c:v>
                </c:pt>
                <c:pt idx="16" formatCode="###0;###0">
                  <c:v>159</c:v>
                </c:pt>
                <c:pt idx="17" formatCode="###0;###0">
                  <c:v>252</c:v>
                </c:pt>
                <c:pt idx="18" formatCode="###0;###0">
                  <c:v>399</c:v>
                </c:pt>
                <c:pt idx="19" formatCode="###0;###0">
                  <c:v>633</c:v>
                </c:pt>
                <c:pt idx="20" formatCode="General">
                  <c:v>1000</c:v>
                </c:pt>
              </c:numCache>
            </c:numRef>
          </c:xVal>
          <c:yVal>
            <c:numRef>
              <c:f>'T2'!$D$5:$D$25</c:f>
              <c:numCache>
                <c:formatCode>###0.0;###0.0</c:formatCode>
                <c:ptCount val="21"/>
                <c:pt idx="0">
                  <c:v>4751.3</c:v>
                </c:pt>
                <c:pt idx="1">
                  <c:v>3721.9</c:v>
                </c:pt>
                <c:pt idx="2" formatCode="###0;###0">
                  <c:v>2421</c:v>
                </c:pt>
                <c:pt idx="3">
                  <c:v>1789.6</c:v>
                </c:pt>
                <c:pt idx="4">
                  <c:v>1350.6</c:v>
                </c:pt>
                <c:pt idx="5" formatCode="###0.00;###0.00">
                  <c:v>983.15</c:v>
                </c:pt>
                <c:pt idx="6" formatCode="###0.00;###0.00">
                  <c:v>763.83</c:v>
                </c:pt>
                <c:pt idx="7" formatCode="###0.00;###0.00">
                  <c:v>568.54999999999995</c:v>
                </c:pt>
                <c:pt idx="8" formatCode="###0.00;###0.00">
                  <c:v>430.43</c:v>
                </c:pt>
                <c:pt idx="9" formatCode="###0.00;###0.00">
                  <c:v>329.14</c:v>
                </c:pt>
                <c:pt idx="10" formatCode="###0.00;###0.00">
                  <c:v>251.59</c:v>
                </c:pt>
                <c:pt idx="11" formatCode="###0.00;###0.00">
                  <c:v>190.97</c:v>
                </c:pt>
                <c:pt idx="12">
                  <c:v>147.19999999999999</c:v>
                </c:pt>
                <c:pt idx="13" formatCode="###0.00;###0.00">
                  <c:v>113.31</c:v>
                </c:pt>
                <c:pt idx="14" formatCode="###0.000;###0.000">
                  <c:v>89.567999999999998</c:v>
                </c:pt>
                <c:pt idx="15" formatCode="###0.000;###0.000">
                  <c:v>72.933999999999997</c:v>
                </c:pt>
                <c:pt idx="16" formatCode="###0.00;###0.00">
                  <c:v>60.47</c:v>
                </c:pt>
                <c:pt idx="17" formatCode="###0.000;###0.000">
                  <c:v>51.002000000000002</c:v>
                </c:pt>
                <c:pt idx="18" formatCode="###0.000;###0.000">
                  <c:v>44.201000000000001</c:v>
                </c:pt>
                <c:pt idx="19" formatCode="###0.000;###0.000">
                  <c:v>39.487000000000002</c:v>
                </c:pt>
                <c:pt idx="20" formatCode="###0.00;###0.00">
                  <c:v>35.92</c:v>
                </c:pt>
              </c:numCache>
            </c:numRef>
          </c:yVal>
          <c:smooth val="0"/>
          <c:extLst>
            <c:ext xmlns:c16="http://schemas.microsoft.com/office/drawing/2014/chart" uri="{C3380CC4-5D6E-409C-BE32-E72D297353CC}">
              <c16:uniqueId val="{00000001-2C1E-4028-B8BA-A2ED94B80ADA}"/>
            </c:ext>
          </c:extLst>
        </c:ser>
        <c:ser>
          <c:idx val="4"/>
          <c:order val="2"/>
          <c:tx>
            <c:v>Viscosity T3</c:v>
          </c:tx>
          <c:spPr>
            <a:ln w="25400" cap="rnd">
              <a:noFill/>
              <a:round/>
            </a:ln>
            <a:effectLst/>
          </c:spPr>
          <c:xVal>
            <c:numRef>
              <c:f>'T3'!$B$5:$B$25</c:f>
              <c:numCache>
                <c:formatCode>###0.000;###0.000</c:formatCode>
                <c:ptCount val="21"/>
                <c:pt idx="0" formatCode="###0.0000;###0.0000">
                  <c:v>9.8799999999999999E-2</c:v>
                </c:pt>
                <c:pt idx="1">
                  <c:v>0.158</c:v>
                </c:pt>
                <c:pt idx="2">
                  <c:v>0.251</c:v>
                </c:pt>
                <c:pt idx="3">
                  <c:v>0.39500000000000002</c:v>
                </c:pt>
                <c:pt idx="4">
                  <c:v>0.626</c:v>
                </c:pt>
                <c:pt idx="5" formatCode="###0;###0">
                  <c:v>1</c:v>
                </c:pt>
                <c:pt idx="6" formatCode="###0.00;###0.00">
                  <c:v>1.58</c:v>
                </c:pt>
                <c:pt idx="7" formatCode="###0.00;###0.00">
                  <c:v>2.5099999999999998</c:v>
                </c:pt>
                <c:pt idx="8" formatCode="###0.00;###0.00">
                  <c:v>3.98</c:v>
                </c:pt>
                <c:pt idx="9" formatCode="###0.00;###0.00">
                  <c:v>6.31</c:v>
                </c:pt>
                <c:pt idx="10" formatCode="###0;###0">
                  <c:v>10</c:v>
                </c:pt>
                <c:pt idx="11" formatCode="###0.0;###0.0">
                  <c:v>15.9</c:v>
                </c:pt>
                <c:pt idx="12" formatCode="###0.0;###0.0">
                  <c:v>25.2</c:v>
                </c:pt>
                <c:pt idx="13" formatCode="###0.0;###0.0">
                  <c:v>39.9</c:v>
                </c:pt>
                <c:pt idx="14" formatCode="###0.0;###0.0">
                  <c:v>63.2</c:v>
                </c:pt>
                <c:pt idx="15" formatCode="###0;###0">
                  <c:v>100</c:v>
                </c:pt>
                <c:pt idx="16" formatCode="###0;###0">
                  <c:v>159</c:v>
                </c:pt>
                <c:pt idx="17" formatCode="###0;###0">
                  <c:v>252</c:v>
                </c:pt>
                <c:pt idx="18" formatCode="###0;###0">
                  <c:v>399</c:v>
                </c:pt>
                <c:pt idx="19" formatCode="###0;###0">
                  <c:v>633</c:v>
                </c:pt>
                <c:pt idx="20" formatCode="General">
                  <c:v>1000</c:v>
                </c:pt>
              </c:numCache>
            </c:numRef>
          </c:xVal>
          <c:yVal>
            <c:numRef>
              <c:f>'T3'!$D$5:$D$25</c:f>
              <c:numCache>
                <c:formatCode>###0.0;###0.0</c:formatCode>
                <c:ptCount val="21"/>
                <c:pt idx="0">
                  <c:v>4839.8</c:v>
                </c:pt>
                <c:pt idx="1">
                  <c:v>3507.9</c:v>
                </c:pt>
                <c:pt idx="2" formatCode="###0;###0">
                  <c:v>2616</c:v>
                </c:pt>
                <c:pt idx="3">
                  <c:v>1987.9</c:v>
                </c:pt>
                <c:pt idx="4">
                  <c:v>1441.5</c:v>
                </c:pt>
                <c:pt idx="5" formatCode="###0.00;###0.00">
                  <c:v>993.59</c:v>
                </c:pt>
                <c:pt idx="6" formatCode="###0.00;###0.00">
                  <c:v>764.72</c:v>
                </c:pt>
                <c:pt idx="7" formatCode="###0.00;###0.00">
                  <c:v>583.61</c:v>
                </c:pt>
                <c:pt idx="8" formatCode="###0.00;###0.00">
                  <c:v>437.96</c:v>
                </c:pt>
                <c:pt idx="9" formatCode="###0.00;###0.00">
                  <c:v>335.47</c:v>
                </c:pt>
                <c:pt idx="10" formatCode="###0.00;###0.00">
                  <c:v>253.62</c:v>
                </c:pt>
                <c:pt idx="11" formatCode="###0.00;###0.00">
                  <c:v>189.29</c:v>
                </c:pt>
                <c:pt idx="12" formatCode="###0.00;###0.00">
                  <c:v>143.83000000000001</c:v>
                </c:pt>
                <c:pt idx="13" formatCode="###0.00;###0.00">
                  <c:v>114.02</c:v>
                </c:pt>
                <c:pt idx="14" formatCode="###0.000;###0.000">
                  <c:v>90.025999999999996</c:v>
                </c:pt>
                <c:pt idx="15" formatCode="###0.000;###0.000">
                  <c:v>72.793999999999997</c:v>
                </c:pt>
                <c:pt idx="16" formatCode="###0.000;###0.000">
                  <c:v>60.384</c:v>
                </c:pt>
                <c:pt idx="17" formatCode="###0.000;###0.000">
                  <c:v>51.183999999999997</c:v>
                </c:pt>
                <c:pt idx="18" formatCode="###0.000;###0.000">
                  <c:v>44.320999999999998</c:v>
                </c:pt>
                <c:pt idx="19" formatCode="###0.000;###0.000">
                  <c:v>39.680999999999997</c:v>
                </c:pt>
                <c:pt idx="20" formatCode="###0.000;###0.000">
                  <c:v>36.064</c:v>
                </c:pt>
              </c:numCache>
            </c:numRef>
          </c:yVal>
          <c:smooth val="0"/>
          <c:extLst>
            <c:ext xmlns:c16="http://schemas.microsoft.com/office/drawing/2014/chart" uri="{C3380CC4-5D6E-409C-BE32-E72D297353CC}">
              <c16:uniqueId val="{00000002-2C1E-4028-B8BA-A2ED94B80ADA}"/>
            </c:ext>
          </c:extLst>
        </c:ser>
        <c:ser>
          <c:idx val="5"/>
          <c:order val="3"/>
          <c:tx>
            <c:v>Viscosity T4</c:v>
          </c:tx>
          <c:spPr>
            <a:ln w="25400" cap="rnd">
              <a:noFill/>
              <a:round/>
            </a:ln>
            <a:effectLst/>
          </c:spPr>
          <c:xVal>
            <c:numRef>
              <c:f>'T4'!$B$5:$B$25</c:f>
              <c:numCache>
                <c:formatCode>###0.000;###0.000</c:formatCode>
                <c:ptCount val="21"/>
                <c:pt idx="0" formatCode="###0.0000;###0.0000">
                  <c:v>9.9599999999999994E-2</c:v>
                </c:pt>
                <c:pt idx="1">
                  <c:v>0.159</c:v>
                </c:pt>
                <c:pt idx="2">
                  <c:v>0.249</c:v>
                </c:pt>
                <c:pt idx="3">
                  <c:v>0.39800000000000002</c:v>
                </c:pt>
                <c:pt idx="4" formatCode="###0.00;###0.00">
                  <c:v>0.63</c:v>
                </c:pt>
                <c:pt idx="5">
                  <c:v>0.999</c:v>
                </c:pt>
                <c:pt idx="6" formatCode="###0.00;###0.00">
                  <c:v>1.58</c:v>
                </c:pt>
                <c:pt idx="7" formatCode="###0.00;###0.00">
                  <c:v>2.5099999999999998</c:v>
                </c:pt>
                <c:pt idx="8" formatCode="###0.00;###0.00">
                  <c:v>3.98</c:v>
                </c:pt>
                <c:pt idx="9" formatCode="###0.00;###0.00">
                  <c:v>6.31</c:v>
                </c:pt>
                <c:pt idx="10" formatCode="###0;###0">
                  <c:v>10</c:v>
                </c:pt>
                <c:pt idx="11" formatCode="###0.0;###0.0">
                  <c:v>15.9</c:v>
                </c:pt>
                <c:pt idx="12" formatCode="###0.0;###0.0">
                  <c:v>25.2</c:v>
                </c:pt>
                <c:pt idx="13" formatCode="###0.0;###0.0">
                  <c:v>39.9</c:v>
                </c:pt>
                <c:pt idx="14" formatCode="###0.0;###0.0">
                  <c:v>63.2</c:v>
                </c:pt>
                <c:pt idx="15" formatCode="###0;###0">
                  <c:v>100</c:v>
                </c:pt>
                <c:pt idx="16" formatCode="###0;###0">
                  <c:v>159</c:v>
                </c:pt>
                <c:pt idx="17" formatCode="###0;###0">
                  <c:v>252</c:v>
                </c:pt>
                <c:pt idx="18" formatCode="###0;###0">
                  <c:v>399</c:v>
                </c:pt>
                <c:pt idx="19" formatCode="###0;###0">
                  <c:v>633</c:v>
                </c:pt>
                <c:pt idx="20" formatCode="General">
                  <c:v>1000</c:v>
                </c:pt>
              </c:numCache>
            </c:numRef>
          </c:xVal>
          <c:yVal>
            <c:numRef>
              <c:f>'T4'!$D$5:$D$25</c:f>
              <c:numCache>
                <c:formatCode>###0.0;###0.0</c:formatCode>
                <c:ptCount val="21"/>
                <c:pt idx="0">
                  <c:v>5544.6</c:v>
                </c:pt>
                <c:pt idx="1">
                  <c:v>3417.1</c:v>
                </c:pt>
                <c:pt idx="2">
                  <c:v>2754.4</c:v>
                </c:pt>
                <c:pt idx="3">
                  <c:v>1866.5</c:v>
                </c:pt>
                <c:pt idx="4">
                  <c:v>1439.7</c:v>
                </c:pt>
                <c:pt idx="5">
                  <c:v>1005.9</c:v>
                </c:pt>
                <c:pt idx="6" formatCode="###0.00;###0.00">
                  <c:v>754.21</c:v>
                </c:pt>
                <c:pt idx="7" formatCode="###0.00;###0.00">
                  <c:v>576.30999999999995</c:v>
                </c:pt>
                <c:pt idx="8" formatCode="###0.00;###0.00">
                  <c:v>450.85</c:v>
                </c:pt>
                <c:pt idx="9" formatCode="###0.00;###0.00">
                  <c:v>341.31</c:v>
                </c:pt>
                <c:pt idx="10" formatCode="###0.00;###0.00">
                  <c:v>250.61</c:v>
                </c:pt>
                <c:pt idx="11" formatCode="###0.00;###0.00">
                  <c:v>193.66</c:v>
                </c:pt>
                <c:pt idx="12" formatCode="###0.00;###0.00">
                  <c:v>147.02000000000001</c:v>
                </c:pt>
                <c:pt idx="13" formatCode="###0.00;###0.00">
                  <c:v>114.22</c:v>
                </c:pt>
                <c:pt idx="14" formatCode="###0.000;###0.000">
                  <c:v>90.358000000000004</c:v>
                </c:pt>
                <c:pt idx="15" formatCode="###0.000;###0.000">
                  <c:v>73.313000000000002</c:v>
                </c:pt>
                <c:pt idx="16" formatCode="###0.000;###0.000">
                  <c:v>60.793999999999997</c:v>
                </c:pt>
                <c:pt idx="17" formatCode="###0.000;###0.000">
                  <c:v>51.219000000000001</c:v>
                </c:pt>
                <c:pt idx="18" formatCode="###0.000;###0.000">
                  <c:v>44.393999999999998</c:v>
                </c:pt>
                <c:pt idx="19" formatCode="###0.000;###0.000">
                  <c:v>39.759</c:v>
                </c:pt>
                <c:pt idx="20" formatCode="###0.000;###0.000">
                  <c:v>36.121000000000002</c:v>
                </c:pt>
              </c:numCache>
            </c:numRef>
          </c:yVal>
          <c:smooth val="0"/>
          <c:extLst>
            <c:ext xmlns:c16="http://schemas.microsoft.com/office/drawing/2014/chart" uri="{C3380CC4-5D6E-409C-BE32-E72D297353CC}">
              <c16:uniqueId val="{00000003-2C1E-4028-B8BA-A2ED94B80ADA}"/>
            </c:ext>
          </c:extLst>
        </c:ser>
        <c:ser>
          <c:idx val="0"/>
          <c:order val="4"/>
          <c:tx>
            <c:v>Viscosity T5</c:v>
          </c:tx>
          <c:spPr>
            <a:ln w="19050">
              <a:noFill/>
            </a:ln>
          </c:spPr>
          <c:marker>
            <c:symbol val="circle"/>
            <c:size val="8"/>
            <c:spPr>
              <a:solidFill>
                <a:srgbClr val="C00000"/>
              </a:solidFill>
              <a:ln w="9525">
                <a:solidFill>
                  <a:srgbClr val="C00000"/>
                </a:solidFill>
              </a:ln>
              <a:effectLst/>
            </c:spPr>
          </c:marker>
          <c:xVal>
            <c:numRef>
              <c:f>'T5'!$B$5:$B$25</c:f>
              <c:numCache>
                <c:formatCode>###0.000;###0.000</c:formatCode>
                <c:ptCount val="21"/>
                <c:pt idx="0" formatCode="###0.0000;###0.0000">
                  <c:v>9.9400000000000002E-2</c:v>
                </c:pt>
                <c:pt idx="1">
                  <c:v>0.158</c:v>
                </c:pt>
                <c:pt idx="2">
                  <c:v>0.251</c:v>
                </c:pt>
                <c:pt idx="3">
                  <c:v>0.39800000000000002</c:v>
                </c:pt>
                <c:pt idx="4">
                  <c:v>0.629</c:v>
                </c:pt>
                <c:pt idx="5">
                  <c:v>0.999</c:v>
                </c:pt>
                <c:pt idx="6" formatCode="###0.00;###0.00">
                  <c:v>1.58</c:v>
                </c:pt>
                <c:pt idx="7" formatCode="###0.00;###0.00">
                  <c:v>2.5099999999999998</c:v>
                </c:pt>
                <c:pt idx="8" formatCode="###0.00;###0.00">
                  <c:v>3.98</c:v>
                </c:pt>
                <c:pt idx="9" formatCode="###0.00;###0.00">
                  <c:v>6.31</c:v>
                </c:pt>
                <c:pt idx="10" formatCode="###0;###0">
                  <c:v>10</c:v>
                </c:pt>
                <c:pt idx="11" formatCode="###0.0;###0.0">
                  <c:v>15.9</c:v>
                </c:pt>
                <c:pt idx="12" formatCode="###0.0;###0.0">
                  <c:v>25.2</c:v>
                </c:pt>
                <c:pt idx="13" formatCode="###0.0;###0.0">
                  <c:v>39.9</c:v>
                </c:pt>
                <c:pt idx="14" formatCode="###0.0;###0.0">
                  <c:v>63.2</c:v>
                </c:pt>
                <c:pt idx="15" formatCode="###0;###0">
                  <c:v>100</c:v>
                </c:pt>
                <c:pt idx="16" formatCode="###0;###0">
                  <c:v>159</c:v>
                </c:pt>
                <c:pt idx="17" formatCode="###0;###0">
                  <c:v>252</c:v>
                </c:pt>
                <c:pt idx="18" formatCode="###0;###0">
                  <c:v>399</c:v>
                </c:pt>
                <c:pt idx="19" formatCode="###0;###0">
                  <c:v>633</c:v>
                </c:pt>
                <c:pt idx="20" formatCode="General">
                  <c:v>1000</c:v>
                </c:pt>
              </c:numCache>
            </c:numRef>
          </c:xVal>
          <c:yVal>
            <c:numRef>
              <c:f>'T5'!$D$5:$D$25</c:f>
              <c:numCache>
                <c:formatCode>###0.0;###0.0</c:formatCode>
                <c:ptCount val="21"/>
                <c:pt idx="0">
                  <c:v>4859.3</c:v>
                </c:pt>
                <c:pt idx="1">
                  <c:v>3443.9</c:v>
                </c:pt>
                <c:pt idx="2">
                  <c:v>2666.4</c:v>
                </c:pt>
                <c:pt idx="3">
                  <c:v>1768.7</c:v>
                </c:pt>
                <c:pt idx="4" formatCode="###0;###0">
                  <c:v>1418</c:v>
                </c:pt>
                <c:pt idx="5">
                  <c:v>1008.8</c:v>
                </c:pt>
                <c:pt idx="6" formatCode="###0.00;###0.00">
                  <c:v>790.19</c:v>
                </c:pt>
                <c:pt idx="7" formatCode="###0.00;###0.00">
                  <c:v>582.03</c:v>
                </c:pt>
                <c:pt idx="8" formatCode="###0;###0">
                  <c:v>432</c:v>
                </c:pt>
                <c:pt idx="9" formatCode="###0.00;###0.00">
                  <c:v>333.15</c:v>
                </c:pt>
                <c:pt idx="10" formatCode="###0.00;###0.00">
                  <c:v>250.99</c:v>
                </c:pt>
                <c:pt idx="11" formatCode="###0.00;###0.00">
                  <c:v>194.13</c:v>
                </c:pt>
                <c:pt idx="12" formatCode="###0.00;###0.00">
                  <c:v>148.04</c:v>
                </c:pt>
                <c:pt idx="13" formatCode="###0.00;###0.00">
                  <c:v>114.36</c:v>
                </c:pt>
                <c:pt idx="14" formatCode="###0.000;###0.000">
                  <c:v>90.406999999999996</c:v>
                </c:pt>
                <c:pt idx="15" formatCode="###0.000;###0.000">
                  <c:v>73.552999999999997</c:v>
                </c:pt>
                <c:pt idx="16" formatCode="###0.000;###0.000">
                  <c:v>60.823999999999998</c:v>
                </c:pt>
                <c:pt idx="17" formatCode="###0.000;###0.000">
                  <c:v>51.414000000000001</c:v>
                </c:pt>
                <c:pt idx="18" formatCode="###0.000;###0.000">
                  <c:v>44.600999999999999</c:v>
                </c:pt>
                <c:pt idx="19" formatCode="###0.000;###0.000">
                  <c:v>39.787999999999997</c:v>
                </c:pt>
                <c:pt idx="20" formatCode="###0.000;###0.000">
                  <c:v>36.182000000000002</c:v>
                </c:pt>
              </c:numCache>
            </c:numRef>
          </c:yVal>
          <c:smooth val="0"/>
          <c:extLst>
            <c:ext xmlns:c16="http://schemas.microsoft.com/office/drawing/2014/chart" uri="{C3380CC4-5D6E-409C-BE32-E72D297353CC}">
              <c16:uniqueId val="{00000004-2C1E-4028-B8BA-A2ED94B80ADA}"/>
            </c:ext>
          </c:extLst>
        </c:ser>
        <c:dLbls>
          <c:showLegendKey val="0"/>
          <c:showVal val="0"/>
          <c:showCatName val="0"/>
          <c:showSerName val="0"/>
          <c:showPercent val="0"/>
          <c:showBubbleSize val="0"/>
        </c:dLbls>
        <c:axId val="618540336"/>
        <c:axId val="618546240"/>
      </c:scatterChart>
      <c:valAx>
        <c:axId val="618540336"/>
        <c:scaling>
          <c:logBase val="10"/>
          <c:orientation val="minMax"/>
          <c:max val="100"/>
          <c:min val="0.1"/>
        </c:scaling>
        <c:delete val="0"/>
        <c:axPos val="b"/>
        <c:title>
          <c:tx>
            <c:rich>
              <a:bodyPr rot="0" spcFirstLastPara="1" vertOverflow="ellipsis" vert="horz" wrap="square" anchor="ctr" anchorCtr="1"/>
              <a:lstStyle/>
              <a:p>
                <a:pPr>
                  <a:defRPr sz="1100" b="0" i="0" u="none" strike="noStrike" kern="1200" baseline="0">
                    <a:solidFill>
                      <a:schemeClr val="tx1"/>
                    </a:solidFill>
                    <a:latin typeface="+mn-lt"/>
                    <a:ea typeface="+mn-ea"/>
                    <a:cs typeface="+mn-cs"/>
                  </a:defRPr>
                </a:pPr>
                <a:r>
                  <a:rPr lang="en-US" sz="1400" b="1" i="0" baseline="0">
                    <a:solidFill>
                      <a:schemeClr val="tx1"/>
                    </a:solidFill>
                    <a:effectLst/>
                    <a:latin typeface="Times New Roman" panose="02020603050405020304" pitchFamily="18" charset="0"/>
                    <a:cs typeface="Times New Roman" panose="02020603050405020304" pitchFamily="18" charset="0"/>
                  </a:rPr>
                  <a:t>Shear Rate (s-1)</a:t>
                </a:r>
                <a:endParaRPr lang="en-US" sz="1400" b="1">
                  <a:solidFill>
                    <a:schemeClr val="tx1"/>
                  </a:solidFill>
                  <a:effectLst/>
                  <a:latin typeface="Times New Roman" panose="02020603050405020304" pitchFamily="18" charset="0"/>
                  <a:cs typeface="Times New Roman" panose="02020603050405020304" pitchFamily="18" charset="0"/>
                </a:endParaRPr>
              </a:p>
            </c:rich>
          </c:tx>
          <c:overlay val="0"/>
          <c:spPr>
            <a:noFill/>
            <a:ln>
              <a:noFill/>
            </a:ln>
            <a:effectLst/>
          </c:spPr>
        </c:title>
        <c:numFmt formatCode="General" sourceLinked="0"/>
        <c:majorTickMark val="none"/>
        <c:minorTickMark val="none"/>
        <c:tickLblPos val="nextTo"/>
        <c:spPr>
          <a:noFill/>
          <a:ln w="22225" cap="flat" cmpd="sng" algn="ctr">
            <a:solidFill>
              <a:schemeClr val="tx1"/>
            </a:solidFill>
            <a:round/>
          </a:ln>
          <a:effectLst/>
        </c:spPr>
        <c:txPr>
          <a:bodyPr rot="-60000000" spcFirstLastPara="1" vertOverflow="ellipsis" vert="horz" wrap="square" anchor="ctr" anchorCtr="1"/>
          <a:lstStyle/>
          <a:p>
            <a:pPr>
              <a:defRPr sz="14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618546240"/>
        <c:crossesAt val="0.1"/>
        <c:crossBetween val="midCat"/>
      </c:valAx>
      <c:valAx>
        <c:axId val="618546240"/>
        <c:scaling>
          <c:logBase val="10"/>
          <c:orientation val="minMax"/>
          <c:min val="10"/>
        </c:scaling>
        <c:delete val="0"/>
        <c:axPos val="l"/>
        <c:title>
          <c:tx>
            <c:rich>
              <a:bodyPr rot="-5400000" spcFirstLastPara="1" vertOverflow="ellipsis" vert="horz" wrap="square" anchor="ctr" anchorCtr="1"/>
              <a:lstStyle/>
              <a:p>
                <a:pPr>
                  <a:defRPr sz="1100" b="0" i="0" u="none" strike="noStrike" kern="1200" baseline="0">
                    <a:solidFill>
                      <a:schemeClr val="tx1"/>
                    </a:solidFill>
                    <a:latin typeface="+mn-lt"/>
                    <a:ea typeface="+mn-ea"/>
                    <a:cs typeface="+mn-cs"/>
                  </a:defRPr>
                </a:pPr>
                <a:r>
                  <a:rPr lang="en-US" sz="1400" b="1" i="0" baseline="0">
                    <a:solidFill>
                      <a:schemeClr val="tx1"/>
                    </a:solidFill>
                    <a:effectLst/>
                    <a:latin typeface="Times New Roman" panose="02020603050405020304" pitchFamily="18" charset="0"/>
                    <a:cs typeface="Times New Roman" panose="02020603050405020304" pitchFamily="18" charset="0"/>
                  </a:rPr>
                  <a:t>Viscosity (mPa.s)</a:t>
                </a:r>
                <a:endParaRPr lang="en-US" sz="1400" b="1">
                  <a:solidFill>
                    <a:schemeClr val="tx1"/>
                  </a:solidFill>
                  <a:effectLst/>
                  <a:latin typeface="Times New Roman" panose="02020603050405020304" pitchFamily="18" charset="0"/>
                  <a:cs typeface="Times New Roman" panose="02020603050405020304" pitchFamily="18" charset="0"/>
                </a:endParaRPr>
              </a:p>
            </c:rich>
          </c:tx>
          <c:overlay val="0"/>
          <c:spPr>
            <a:noFill/>
            <a:ln>
              <a:noFill/>
            </a:ln>
            <a:effectLst/>
          </c:spPr>
        </c:title>
        <c:numFmt formatCode="@" sourceLinked="0"/>
        <c:majorTickMark val="none"/>
        <c:minorTickMark val="none"/>
        <c:tickLblPos val="nextTo"/>
        <c:spPr>
          <a:noFill/>
          <a:ln w="22225" cap="flat" cmpd="sng" algn="ctr">
            <a:solidFill>
              <a:schemeClr val="tx1"/>
            </a:solidFill>
            <a:round/>
          </a:ln>
          <a:effectLst/>
        </c:spPr>
        <c:txPr>
          <a:bodyPr rot="-60000000" spcFirstLastPara="1" vertOverflow="ellipsis" vert="horz" wrap="square" anchor="ctr" anchorCtr="1"/>
          <a:lstStyle/>
          <a:p>
            <a:pPr>
              <a:defRPr sz="14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618540336"/>
        <c:crossesAt val="0.1"/>
        <c:crossBetween val="midCat"/>
      </c:valAx>
      <c:spPr>
        <a:ln w="22225">
          <a:solidFill>
            <a:schemeClr val="tx1"/>
          </a:solidFill>
        </a:ln>
      </c:spPr>
    </c:plotArea>
    <c:legend>
      <c:legendPos val="r"/>
      <c:layout>
        <c:manualLayout>
          <c:xMode val="edge"/>
          <c:yMode val="edge"/>
          <c:x val="0.15596372568813513"/>
          <c:y val="0.52028746313635588"/>
          <c:w val="0.22613906659564253"/>
          <c:h val="0.32508608334070599"/>
        </c:manualLayout>
      </c:layout>
      <c:overlay val="0"/>
      <c:spPr>
        <a:ln>
          <a:solidFill>
            <a:schemeClr val="tx1"/>
          </a:solidFill>
        </a:ln>
      </c:spPr>
      <c:txPr>
        <a:bodyPr/>
        <a:lstStyle/>
        <a:p>
          <a:pPr>
            <a:defRPr sz="1400">
              <a:solidFill>
                <a:schemeClr val="tx1"/>
              </a:solidFill>
              <a:latin typeface="Times New Roman" panose="02020603050405020304" pitchFamily="18" charset="0"/>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txPr>
    <a:bodyPr/>
    <a:lstStyle/>
    <a:p>
      <a:pPr>
        <a:defRPr/>
      </a:pPr>
      <a:endParaRPr lang="en-US"/>
    </a:p>
  </c:txPr>
  <c:externalData r:id="rId1">
    <c:autoUpdate val="0"/>
  </c:externalData>
</c:chartSpace>
</file>

<file path=word/charts/chart4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262702739080692"/>
          <c:y val="6.918171823203155E-2"/>
          <c:w val="0.84089861363483409"/>
          <c:h val="0.8097685185185185"/>
        </c:manualLayout>
      </c:layout>
      <c:scatterChart>
        <c:scatterStyle val="lineMarker"/>
        <c:varyColors val="0"/>
        <c:ser>
          <c:idx val="2"/>
          <c:order val="0"/>
          <c:tx>
            <c:v>Shear rate Vs shear stress T1</c:v>
          </c:tx>
          <c:spPr>
            <a:ln w="25400">
              <a:noFill/>
            </a:ln>
          </c:spPr>
          <c:xVal>
            <c:numRef>
              <c:f>'T1'!$B$5:$B$25</c:f>
              <c:numCache>
                <c:formatCode>###0.000;###0.000</c:formatCode>
                <c:ptCount val="21"/>
                <c:pt idx="0" formatCode="###0.0000;###0.0000">
                  <c:v>9.9599999999999994E-2</c:v>
                </c:pt>
                <c:pt idx="1">
                  <c:v>0.158</c:v>
                </c:pt>
                <c:pt idx="2">
                  <c:v>0.251</c:v>
                </c:pt>
                <c:pt idx="3">
                  <c:v>0.39700000000000002</c:v>
                </c:pt>
                <c:pt idx="4" formatCode="###0.00;###0.00">
                  <c:v>0.63</c:v>
                </c:pt>
                <c:pt idx="5">
                  <c:v>0.999</c:v>
                </c:pt>
                <c:pt idx="6" formatCode="###0.00;###0.00">
                  <c:v>1.58</c:v>
                </c:pt>
                <c:pt idx="7" formatCode="###0.00;###0.00">
                  <c:v>2.5099999999999998</c:v>
                </c:pt>
                <c:pt idx="8" formatCode="###0.00;###0.00">
                  <c:v>3.98</c:v>
                </c:pt>
                <c:pt idx="9" formatCode="###0.00;###0.00">
                  <c:v>6.31</c:v>
                </c:pt>
                <c:pt idx="10" formatCode="###0;###0">
                  <c:v>10</c:v>
                </c:pt>
                <c:pt idx="11" formatCode="###0.0;###0.0">
                  <c:v>15.9</c:v>
                </c:pt>
                <c:pt idx="12" formatCode="###0.0;###0.0">
                  <c:v>25.2</c:v>
                </c:pt>
                <c:pt idx="13" formatCode="###0.0;###0.0">
                  <c:v>39.9</c:v>
                </c:pt>
                <c:pt idx="14" formatCode="###0.0;###0.0">
                  <c:v>63.2</c:v>
                </c:pt>
                <c:pt idx="15" formatCode="###0;###0">
                  <c:v>100</c:v>
                </c:pt>
                <c:pt idx="16" formatCode="###0;###0">
                  <c:v>159</c:v>
                </c:pt>
                <c:pt idx="17" formatCode="###0;###0">
                  <c:v>252</c:v>
                </c:pt>
                <c:pt idx="18" formatCode="###0;###0">
                  <c:v>399</c:v>
                </c:pt>
                <c:pt idx="19" formatCode="###0;###0">
                  <c:v>633</c:v>
                </c:pt>
                <c:pt idx="20" formatCode="0.00">
                  <c:v>1000</c:v>
                </c:pt>
              </c:numCache>
            </c:numRef>
          </c:xVal>
          <c:yVal>
            <c:numRef>
              <c:f>'T1'!$C$5:$C$25</c:f>
              <c:numCache>
                <c:formatCode>###0.00000;###0.00000</c:formatCode>
                <c:ptCount val="21"/>
                <c:pt idx="0">
                  <c:v>0.59214</c:v>
                </c:pt>
                <c:pt idx="1">
                  <c:v>0.65393000000000001</c:v>
                </c:pt>
                <c:pt idx="2">
                  <c:v>0.66957999999999995</c:v>
                </c:pt>
                <c:pt idx="3">
                  <c:v>0.79471999999999998</c:v>
                </c:pt>
                <c:pt idx="4">
                  <c:v>0.90790999999999999</c:v>
                </c:pt>
                <c:pt idx="5" formatCode="###0.0000;###0.0000">
                  <c:v>1.0319</c:v>
                </c:pt>
                <c:pt idx="6" formatCode="###0.0000;###0.0000">
                  <c:v>1.2267999999999999</c:v>
                </c:pt>
                <c:pt idx="7" formatCode="###0.0000;###0.0000">
                  <c:v>1.4157</c:v>
                </c:pt>
                <c:pt idx="8" formatCode="###0.0000;###0.0000">
                  <c:v>1.6597999999999999</c:v>
                </c:pt>
                <c:pt idx="9" formatCode="###0.0000;###0.0000">
                  <c:v>2.0392999999999999</c:v>
                </c:pt>
                <c:pt idx="10" formatCode="###0.0000;###0.0000">
                  <c:v>2.5074000000000001</c:v>
                </c:pt>
                <c:pt idx="11" formatCode="###0.0000;###0.0000">
                  <c:v>2.9506000000000001</c:v>
                </c:pt>
                <c:pt idx="12" formatCode="###0.0000;###0.0000">
                  <c:v>3.5985999999999998</c:v>
                </c:pt>
                <c:pt idx="13" formatCode="###0.0000;###0.0000">
                  <c:v>4.4263000000000003</c:v>
                </c:pt>
                <c:pt idx="14" formatCode="###0.0000;###0.0000">
                  <c:v>5.6246999999999998</c:v>
                </c:pt>
                <c:pt idx="15" formatCode="###0.0000;###0.0000">
                  <c:v>7.2408999999999999</c:v>
                </c:pt>
                <c:pt idx="16" formatCode="###0.0000;###0.0000">
                  <c:v>9.5503</c:v>
                </c:pt>
                <c:pt idx="17" formatCode="###0.000;###0.000">
                  <c:v>12.824999999999999</c:v>
                </c:pt>
                <c:pt idx="18" formatCode="###0.000;###0.000">
                  <c:v>17.576000000000001</c:v>
                </c:pt>
                <c:pt idx="19" formatCode="###0.000;###0.000">
                  <c:v>24.905000000000001</c:v>
                </c:pt>
                <c:pt idx="20" formatCode="###0.000;###0.000">
                  <c:v>35.829000000000001</c:v>
                </c:pt>
              </c:numCache>
            </c:numRef>
          </c:yVal>
          <c:smooth val="0"/>
          <c:extLst>
            <c:ext xmlns:c16="http://schemas.microsoft.com/office/drawing/2014/chart" uri="{C3380CC4-5D6E-409C-BE32-E72D297353CC}">
              <c16:uniqueId val="{00000000-447C-4E60-8D90-4D1314BFF419}"/>
            </c:ext>
          </c:extLst>
        </c:ser>
        <c:ser>
          <c:idx val="3"/>
          <c:order val="1"/>
          <c:tx>
            <c:v>Shear rate Vs shear stress  T2</c:v>
          </c:tx>
          <c:spPr>
            <a:ln w="25400" cap="rnd">
              <a:noFill/>
              <a:round/>
            </a:ln>
            <a:effectLst/>
          </c:spPr>
          <c:xVal>
            <c:numRef>
              <c:f>'T2'!$B$5:$B$25</c:f>
              <c:numCache>
                <c:formatCode>###0.000;###0.000</c:formatCode>
                <c:ptCount val="21"/>
                <c:pt idx="0" formatCode="###0.0000;###0.0000">
                  <c:v>9.9599999999999994E-2</c:v>
                </c:pt>
                <c:pt idx="1">
                  <c:v>0.158</c:v>
                </c:pt>
                <c:pt idx="2">
                  <c:v>0.251</c:v>
                </c:pt>
                <c:pt idx="3">
                  <c:v>0.39800000000000002</c:v>
                </c:pt>
                <c:pt idx="4" formatCode="###0.00;###0.00">
                  <c:v>0.63</c:v>
                </c:pt>
                <c:pt idx="5">
                  <c:v>0.998</c:v>
                </c:pt>
                <c:pt idx="6" formatCode="###0.00;###0.00">
                  <c:v>1.58</c:v>
                </c:pt>
                <c:pt idx="7" formatCode="###0.00;###0.00">
                  <c:v>2.5099999999999998</c:v>
                </c:pt>
                <c:pt idx="8" formatCode="###0.00;###0.00">
                  <c:v>3.98</c:v>
                </c:pt>
                <c:pt idx="9" formatCode="###0.00;###0.00">
                  <c:v>6.31</c:v>
                </c:pt>
                <c:pt idx="10" formatCode="###0;###0">
                  <c:v>10</c:v>
                </c:pt>
                <c:pt idx="11" formatCode="###0.0;###0.0">
                  <c:v>15.9</c:v>
                </c:pt>
                <c:pt idx="12" formatCode="###0.0;###0.0">
                  <c:v>25.2</c:v>
                </c:pt>
                <c:pt idx="13" formatCode="###0.0;###0.0">
                  <c:v>39.9</c:v>
                </c:pt>
                <c:pt idx="14" formatCode="###0.0;###0.0">
                  <c:v>63.2</c:v>
                </c:pt>
                <c:pt idx="15" formatCode="###0;###0">
                  <c:v>100</c:v>
                </c:pt>
                <c:pt idx="16" formatCode="###0;###0">
                  <c:v>159</c:v>
                </c:pt>
                <c:pt idx="17" formatCode="###0;###0">
                  <c:v>252</c:v>
                </c:pt>
                <c:pt idx="18" formatCode="###0;###0">
                  <c:v>399</c:v>
                </c:pt>
                <c:pt idx="19" formatCode="###0;###0">
                  <c:v>633</c:v>
                </c:pt>
                <c:pt idx="20" formatCode="General">
                  <c:v>1000</c:v>
                </c:pt>
              </c:numCache>
            </c:numRef>
          </c:xVal>
          <c:yVal>
            <c:numRef>
              <c:f>'T2'!$C$5:$C$25</c:f>
              <c:numCache>
                <c:formatCode>###0.00000;###0.00000</c:formatCode>
                <c:ptCount val="21"/>
                <c:pt idx="0">
                  <c:v>0.47327000000000002</c:v>
                </c:pt>
                <c:pt idx="1">
                  <c:v>0.58665</c:v>
                </c:pt>
                <c:pt idx="2">
                  <c:v>0.60792999999999997</c:v>
                </c:pt>
                <c:pt idx="3">
                  <c:v>0.71192</c:v>
                </c:pt>
                <c:pt idx="4">
                  <c:v>0.85109000000000001</c:v>
                </c:pt>
                <c:pt idx="5">
                  <c:v>0.98153000000000001</c:v>
                </c:pt>
                <c:pt idx="6" formatCode="###0.0000;###0.0000">
                  <c:v>1.2076</c:v>
                </c:pt>
                <c:pt idx="7" formatCode="###0.0000;###0.0000">
                  <c:v>1.4271</c:v>
                </c:pt>
                <c:pt idx="8" formatCode="###0.0000;###0.0000">
                  <c:v>1.7125999999999999</c:v>
                </c:pt>
                <c:pt idx="9" formatCode="###0.0000;###0.0000">
                  <c:v>2.0768</c:v>
                </c:pt>
                <c:pt idx="10" formatCode="###0.0000;###0.0000">
                  <c:v>2.5167999999999999</c:v>
                </c:pt>
                <c:pt idx="11" formatCode="###0.0000;###0.0000">
                  <c:v>3.0280999999999998</c:v>
                </c:pt>
                <c:pt idx="12" formatCode="###0.0000;###0.0000">
                  <c:v>3.7021999999999999</c:v>
                </c:pt>
                <c:pt idx="13" formatCode="###0.0000;###0.0000">
                  <c:v>4.5194000000000001</c:v>
                </c:pt>
                <c:pt idx="14" formatCode="###0.0000;###0.0000">
                  <c:v>5.6637000000000004</c:v>
                </c:pt>
                <c:pt idx="15" formatCode="###0.0000;###0.0000">
                  <c:v>7.3106999999999998</c:v>
                </c:pt>
                <c:pt idx="16" formatCode="###0.0000;###0.0000">
                  <c:v>9.6084999999999994</c:v>
                </c:pt>
                <c:pt idx="17" formatCode="###0.000;###0.000">
                  <c:v>12.847</c:v>
                </c:pt>
                <c:pt idx="18" formatCode="###0.000;###0.000">
                  <c:v>17.649000000000001</c:v>
                </c:pt>
                <c:pt idx="19" formatCode="###0.000;###0.000">
                  <c:v>24.991</c:v>
                </c:pt>
                <c:pt idx="20" formatCode="###0.000;###0.000">
                  <c:v>36.033999999999999</c:v>
                </c:pt>
              </c:numCache>
            </c:numRef>
          </c:yVal>
          <c:smooth val="0"/>
          <c:extLst>
            <c:ext xmlns:c16="http://schemas.microsoft.com/office/drawing/2014/chart" uri="{C3380CC4-5D6E-409C-BE32-E72D297353CC}">
              <c16:uniqueId val="{00000001-447C-4E60-8D90-4D1314BFF419}"/>
            </c:ext>
          </c:extLst>
        </c:ser>
        <c:ser>
          <c:idx val="4"/>
          <c:order val="2"/>
          <c:tx>
            <c:v>Shear rate Vs shear stress  T3</c:v>
          </c:tx>
          <c:spPr>
            <a:ln w="25400" cap="rnd">
              <a:noFill/>
              <a:round/>
            </a:ln>
            <a:effectLst/>
          </c:spPr>
          <c:xVal>
            <c:numRef>
              <c:f>'T3'!$B$5:$B$25</c:f>
              <c:numCache>
                <c:formatCode>###0.000;###0.000</c:formatCode>
                <c:ptCount val="21"/>
                <c:pt idx="0" formatCode="###0.0000;###0.0000">
                  <c:v>9.8799999999999999E-2</c:v>
                </c:pt>
                <c:pt idx="1">
                  <c:v>0.158</c:v>
                </c:pt>
                <c:pt idx="2">
                  <c:v>0.251</c:v>
                </c:pt>
                <c:pt idx="3">
                  <c:v>0.39500000000000002</c:v>
                </c:pt>
                <c:pt idx="4">
                  <c:v>0.626</c:v>
                </c:pt>
                <c:pt idx="5" formatCode="###0;###0">
                  <c:v>1</c:v>
                </c:pt>
                <c:pt idx="6" formatCode="###0.00;###0.00">
                  <c:v>1.58</c:v>
                </c:pt>
                <c:pt idx="7" formatCode="###0.00;###0.00">
                  <c:v>2.5099999999999998</c:v>
                </c:pt>
                <c:pt idx="8" formatCode="###0.00;###0.00">
                  <c:v>3.98</c:v>
                </c:pt>
                <c:pt idx="9" formatCode="###0.00;###0.00">
                  <c:v>6.31</c:v>
                </c:pt>
                <c:pt idx="10" formatCode="###0;###0">
                  <c:v>10</c:v>
                </c:pt>
                <c:pt idx="11" formatCode="###0.0;###0.0">
                  <c:v>15.9</c:v>
                </c:pt>
                <c:pt idx="12" formatCode="###0.0;###0.0">
                  <c:v>25.2</c:v>
                </c:pt>
                <c:pt idx="13" formatCode="###0.0;###0.0">
                  <c:v>39.9</c:v>
                </c:pt>
                <c:pt idx="14" formatCode="###0.0;###0.0">
                  <c:v>63.2</c:v>
                </c:pt>
                <c:pt idx="15" formatCode="###0;###0">
                  <c:v>100</c:v>
                </c:pt>
                <c:pt idx="16" formatCode="###0;###0">
                  <c:v>159</c:v>
                </c:pt>
                <c:pt idx="17" formatCode="###0;###0">
                  <c:v>252</c:v>
                </c:pt>
                <c:pt idx="18" formatCode="###0;###0">
                  <c:v>399</c:v>
                </c:pt>
                <c:pt idx="19" formatCode="###0;###0">
                  <c:v>633</c:v>
                </c:pt>
                <c:pt idx="20" formatCode="General">
                  <c:v>1000</c:v>
                </c:pt>
              </c:numCache>
            </c:numRef>
          </c:xVal>
          <c:yVal>
            <c:numRef>
              <c:f>'T3'!$C$5:$C$25</c:f>
              <c:numCache>
                <c:formatCode>###0.00000;###0.00000</c:formatCode>
                <c:ptCount val="21"/>
                <c:pt idx="0">
                  <c:v>0.47800999999999999</c:v>
                </c:pt>
                <c:pt idx="1">
                  <c:v>0.55554000000000003</c:v>
                </c:pt>
                <c:pt idx="2">
                  <c:v>0.65551000000000004</c:v>
                </c:pt>
                <c:pt idx="3">
                  <c:v>0.78588000000000002</c:v>
                </c:pt>
                <c:pt idx="4">
                  <c:v>0.90295999999999998</c:v>
                </c:pt>
                <c:pt idx="5">
                  <c:v>0.99311000000000005</c:v>
                </c:pt>
                <c:pt idx="6" formatCode="###0.0000;###0.0000">
                  <c:v>1.2107000000000001</c:v>
                </c:pt>
                <c:pt idx="7" formatCode="###0.000;###0.000">
                  <c:v>1.464</c:v>
                </c:pt>
                <c:pt idx="8" formatCode="###0.0000;###0.0000">
                  <c:v>1.7433000000000001</c:v>
                </c:pt>
                <c:pt idx="9" formatCode="###0.0000;###0.0000">
                  <c:v>2.1166999999999998</c:v>
                </c:pt>
                <c:pt idx="10" formatCode="###0.0000;###0.0000">
                  <c:v>2.5373000000000001</c:v>
                </c:pt>
                <c:pt idx="11" formatCode="###0.0000;###0.0000">
                  <c:v>3.0024999999999999</c:v>
                </c:pt>
                <c:pt idx="12" formatCode="###0.0000;###0.0000">
                  <c:v>3.6185999999999998</c:v>
                </c:pt>
                <c:pt idx="13" formatCode="###0.0000;###0.0000">
                  <c:v>4.5476999999999999</c:v>
                </c:pt>
                <c:pt idx="14" formatCode="###0.0000;###0.0000">
                  <c:v>5.6924999999999999</c:v>
                </c:pt>
                <c:pt idx="15" formatCode="###0.000;###0.000">
                  <c:v>7.2969999999999997</c:v>
                </c:pt>
                <c:pt idx="16" formatCode="###0.0000;###0.0000">
                  <c:v>9.5957000000000008</c:v>
                </c:pt>
                <c:pt idx="17" formatCode="###0.000;###0.000">
                  <c:v>12.893000000000001</c:v>
                </c:pt>
                <c:pt idx="18" formatCode="###0.000;###0.000">
                  <c:v>17.696999999999999</c:v>
                </c:pt>
                <c:pt idx="19" formatCode="###0.000;###0.000">
                  <c:v>25.114000000000001</c:v>
                </c:pt>
                <c:pt idx="20" formatCode="###0.000;###0.000">
                  <c:v>36.177999999999997</c:v>
                </c:pt>
              </c:numCache>
            </c:numRef>
          </c:yVal>
          <c:smooth val="0"/>
          <c:extLst>
            <c:ext xmlns:c16="http://schemas.microsoft.com/office/drawing/2014/chart" uri="{C3380CC4-5D6E-409C-BE32-E72D297353CC}">
              <c16:uniqueId val="{00000002-447C-4E60-8D90-4D1314BFF419}"/>
            </c:ext>
          </c:extLst>
        </c:ser>
        <c:ser>
          <c:idx val="5"/>
          <c:order val="3"/>
          <c:tx>
            <c:v>Shear rate Vs shear stress  T4</c:v>
          </c:tx>
          <c:spPr>
            <a:ln w="25400" cap="rnd">
              <a:noFill/>
              <a:round/>
            </a:ln>
            <a:effectLst/>
          </c:spPr>
          <c:xVal>
            <c:numRef>
              <c:f>'T4'!$B$5:$B$25</c:f>
              <c:numCache>
                <c:formatCode>###0.000;###0.000</c:formatCode>
                <c:ptCount val="21"/>
                <c:pt idx="0" formatCode="###0.0000;###0.0000">
                  <c:v>9.9599999999999994E-2</c:v>
                </c:pt>
                <c:pt idx="1">
                  <c:v>0.159</c:v>
                </c:pt>
                <c:pt idx="2">
                  <c:v>0.249</c:v>
                </c:pt>
                <c:pt idx="3">
                  <c:v>0.39800000000000002</c:v>
                </c:pt>
                <c:pt idx="4" formatCode="###0.00;###0.00">
                  <c:v>0.63</c:v>
                </c:pt>
                <c:pt idx="5">
                  <c:v>0.999</c:v>
                </c:pt>
                <c:pt idx="6" formatCode="###0.00;###0.00">
                  <c:v>1.58</c:v>
                </c:pt>
                <c:pt idx="7" formatCode="###0.00;###0.00">
                  <c:v>2.5099999999999998</c:v>
                </c:pt>
                <c:pt idx="8" formatCode="###0.00;###0.00">
                  <c:v>3.98</c:v>
                </c:pt>
                <c:pt idx="9" formatCode="###0.00;###0.00">
                  <c:v>6.31</c:v>
                </c:pt>
                <c:pt idx="10" formatCode="###0;###0">
                  <c:v>10</c:v>
                </c:pt>
                <c:pt idx="11" formatCode="###0.0;###0.0">
                  <c:v>15.9</c:v>
                </c:pt>
                <c:pt idx="12" formatCode="###0.0;###0.0">
                  <c:v>25.2</c:v>
                </c:pt>
                <c:pt idx="13" formatCode="###0.0;###0.0">
                  <c:v>39.9</c:v>
                </c:pt>
                <c:pt idx="14" formatCode="###0.0;###0.0">
                  <c:v>63.2</c:v>
                </c:pt>
                <c:pt idx="15" formatCode="###0;###0">
                  <c:v>100</c:v>
                </c:pt>
                <c:pt idx="16" formatCode="###0;###0">
                  <c:v>159</c:v>
                </c:pt>
                <c:pt idx="17" formatCode="###0;###0">
                  <c:v>252</c:v>
                </c:pt>
                <c:pt idx="18" formatCode="###0;###0">
                  <c:v>399</c:v>
                </c:pt>
                <c:pt idx="19" formatCode="###0;###0">
                  <c:v>633</c:v>
                </c:pt>
                <c:pt idx="20" formatCode="General">
                  <c:v>1000</c:v>
                </c:pt>
              </c:numCache>
            </c:numRef>
          </c:xVal>
          <c:yVal>
            <c:numRef>
              <c:f>'T4'!$C$5:$C$25</c:f>
              <c:numCache>
                <c:formatCode>###0.00000;###0.00000</c:formatCode>
                <c:ptCount val="21"/>
                <c:pt idx="0">
                  <c:v>0.55208999999999997</c:v>
                </c:pt>
                <c:pt idx="1">
                  <c:v>0.54186999999999996</c:v>
                </c:pt>
                <c:pt idx="2">
                  <c:v>0.68606</c:v>
                </c:pt>
                <c:pt idx="3">
                  <c:v>0.74267000000000005</c:v>
                </c:pt>
                <c:pt idx="4">
                  <c:v>0.90708999999999995</c:v>
                </c:pt>
                <c:pt idx="5" formatCode="###0.0000;###0.0000">
                  <c:v>1.0048999999999999</c:v>
                </c:pt>
                <c:pt idx="6" formatCode="###0.0000;###0.0000">
                  <c:v>1.1946000000000001</c:v>
                </c:pt>
                <c:pt idx="7" formatCode="###0.0000;###0.0000">
                  <c:v>1.4471000000000001</c:v>
                </c:pt>
                <c:pt idx="8" formatCode="###0.0000;###0.0000">
                  <c:v>1.7934000000000001</c:v>
                </c:pt>
                <c:pt idx="9" formatCode="###0.0000;###0.0000">
                  <c:v>2.1534</c:v>
                </c:pt>
                <c:pt idx="10" formatCode="###0.0000;###0.0000">
                  <c:v>2.5078999999999998</c:v>
                </c:pt>
                <c:pt idx="11" formatCode="###0.0000;###0.0000">
                  <c:v>3.0714000000000001</c:v>
                </c:pt>
                <c:pt idx="12" formatCode="###0.000;###0.000">
                  <c:v>3.698</c:v>
                </c:pt>
                <c:pt idx="13" formatCode="###0.0000;###0.0000">
                  <c:v>4.5555000000000003</c:v>
                </c:pt>
                <c:pt idx="14" formatCode="###0.0000;###0.0000">
                  <c:v>5.7137000000000002</c:v>
                </c:pt>
                <c:pt idx="15" formatCode="###0.0000;###0.0000">
                  <c:v>7.3487999999999998</c:v>
                </c:pt>
                <c:pt idx="16" formatCode="###0.0000;###0.0000">
                  <c:v>9.6603999999999992</c:v>
                </c:pt>
                <c:pt idx="17" formatCode="###0.000;###0.000">
                  <c:v>12.901</c:v>
                </c:pt>
                <c:pt idx="18" formatCode="###0.000;###0.000">
                  <c:v>17.725999999999999</c:v>
                </c:pt>
                <c:pt idx="19" formatCode="###0.000;###0.000">
                  <c:v>25.163</c:v>
                </c:pt>
                <c:pt idx="20" formatCode="###0.000;###0.000">
                  <c:v>36.234999999999999</c:v>
                </c:pt>
              </c:numCache>
            </c:numRef>
          </c:yVal>
          <c:smooth val="0"/>
          <c:extLst>
            <c:ext xmlns:c16="http://schemas.microsoft.com/office/drawing/2014/chart" uri="{C3380CC4-5D6E-409C-BE32-E72D297353CC}">
              <c16:uniqueId val="{00000003-447C-4E60-8D90-4D1314BFF419}"/>
            </c:ext>
          </c:extLst>
        </c:ser>
        <c:ser>
          <c:idx val="0"/>
          <c:order val="4"/>
          <c:tx>
            <c:v>Shear rate Vs shear stress  T5</c:v>
          </c:tx>
          <c:spPr>
            <a:ln w="19050">
              <a:noFill/>
            </a:ln>
          </c:spPr>
          <c:marker>
            <c:symbol val="triangle"/>
            <c:size val="8"/>
            <c:spPr>
              <a:solidFill>
                <a:schemeClr val="accent1"/>
              </a:solidFill>
              <a:ln w="9525">
                <a:solidFill>
                  <a:schemeClr val="accent1"/>
                </a:solidFill>
              </a:ln>
              <a:effectLst/>
            </c:spPr>
          </c:marker>
          <c:xVal>
            <c:numRef>
              <c:f>'T5'!$B$5:$B$25</c:f>
              <c:numCache>
                <c:formatCode>###0.000;###0.000</c:formatCode>
                <c:ptCount val="21"/>
                <c:pt idx="0" formatCode="###0.0000;###0.0000">
                  <c:v>9.9400000000000002E-2</c:v>
                </c:pt>
                <c:pt idx="1">
                  <c:v>0.158</c:v>
                </c:pt>
                <c:pt idx="2">
                  <c:v>0.251</c:v>
                </c:pt>
                <c:pt idx="3">
                  <c:v>0.39800000000000002</c:v>
                </c:pt>
                <c:pt idx="4">
                  <c:v>0.629</c:v>
                </c:pt>
                <c:pt idx="5">
                  <c:v>0.999</c:v>
                </c:pt>
                <c:pt idx="6" formatCode="###0.00;###0.00">
                  <c:v>1.58</c:v>
                </c:pt>
                <c:pt idx="7" formatCode="###0.00;###0.00">
                  <c:v>2.5099999999999998</c:v>
                </c:pt>
                <c:pt idx="8" formatCode="###0.00;###0.00">
                  <c:v>3.98</c:v>
                </c:pt>
                <c:pt idx="9" formatCode="###0.00;###0.00">
                  <c:v>6.31</c:v>
                </c:pt>
                <c:pt idx="10" formatCode="###0;###0">
                  <c:v>10</c:v>
                </c:pt>
                <c:pt idx="11" formatCode="###0.0;###0.0">
                  <c:v>15.9</c:v>
                </c:pt>
                <c:pt idx="12" formatCode="###0.0;###0.0">
                  <c:v>25.2</c:v>
                </c:pt>
                <c:pt idx="13" formatCode="###0.0;###0.0">
                  <c:v>39.9</c:v>
                </c:pt>
                <c:pt idx="14" formatCode="###0.0;###0.0">
                  <c:v>63.2</c:v>
                </c:pt>
                <c:pt idx="15" formatCode="###0;###0">
                  <c:v>100</c:v>
                </c:pt>
                <c:pt idx="16" formatCode="###0;###0">
                  <c:v>159</c:v>
                </c:pt>
                <c:pt idx="17" formatCode="###0;###0">
                  <c:v>252</c:v>
                </c:pt>
                <c:pt idx="18" formatCode="###0;###0">
                  <c:v>399</c:v>
                </c:pt>
                <c:pt idx="19" formatCode="###0;###0">
                  <c:v>633</c:v>
                </c:pt>
                <c:pt idx="20" formatCode="General">
                  <c:v>1000</c:v>
                </c:pt>
              </c:numCache>
            </c:numRef>
          </c:xVal>
          <c:yVal>
            <c:numRef>
              <c:f>'T5'!$C$5:$C$25</c:f>
              <c:numCache>
                <c:formatCode>###0.0000;###0.0000</c:formatCode>
                <c:ptCount val="21"/>
                <c:pt idx="0" formatCode="###0.00000;###0.00000">
                  <c:v>0.48309000000000002</c:v>
                </c:pt>
                <c:pt idx="1">
                  <c:v>0.5454</c:v>
                </c:pt>
                <c:pt idx="2" formatCode="###0.00000;###0.00000">
                  <c:v>0.66910999999999998</c:v>
                </c:pt>
                <c:pt idx="3" formatCode="###0.00000;###0.00000">
                  <c:v>0.70391000000000004</c:v>
                </c:pt>
                <c:pt idx="4" formatCode="###0.00000;###0.00000">
                  <c:v>0.89210999999999996</c:v>
                </c:pt>
                <c:pt idx="5">
                  <c:v>1.0074000000000001</c:v>
                </c:pt>
                <c:pt idx="6">
                  <c:v>1.2508999999999999</c:v>
                </c:pt>
                <c:pt idx="7">
                  <c:v>1.4612000000000001</c:v>
                </c:pt>
                <c:pt idx="8">
                  <c:v>1.7193000000000001</c:v>
                </c:pt>
                <c:pt idx="9" formatCode="###0.000;###0.000">
                  <c:v>2.1019999999999999</c:v>
                </c:pt>
                <c:pt idx="10">
                  <c:v>2.5110999999999999</c:v>
                </c:pt>
                <c:pt idx="11">
                  <c:v>3.0794999999999999</c:v>
                </c:pt>
                <c:pt idx="12">
                  <c:v>3.7233999999999998</c:v>
                </c:pt>
                <c:pt idx="13">
                  <c:v>4.5612000000000004</c:v>
                </c:pt>
                <c:pt idx="14">
                  <c:v>5.7168000000000001</c:v>
                </c:pt>
                <c:pt idx="15">
                  <c:v>7.3726000000000003</c:v>
                </c:pt>
                <c:pt idx="16">
                  <c:v>9.6648999999999994</c:v>
                </c:pt>
                <c:pt idx="17" formatCode="###0.000;###0.000">
                  <c:v>12.951000000000001</c:v>
                </c:pt>
                <c:pt idx="18" formatCode="###0.000;###0.000">
                  <c:v>17.809000000000001</c:v>
                </c:pt>
                <c:pt idx="19" formatCode="###0.000;###0.000">
                  <c:v>25.181999999999999</c:v>
                </c:pt>
                <c:pt idx="20" formatCode="###0.000;###0.000">
                  <c:v>36.296999999999997</c:v>
                </c:pt>
              </c:numCache>
            </c:numRef>
          </c:yVal>
          <c:smooth val="0"/>
          <c:extLst>
            <c:ext xmlns:c16="http://schemas.microsoft.com/office/drawing/2014/chart" uri="{C3380CC4-5D6E-409C-BE32-E72D297353CC}">
              <c16:uniqueId val="{00000004-447C-4E60-8D90-4D1314BFF419}"/>
            </c:ext>
          </c:extLst>
        </c:ser>
        <c:dLbls>
          <c:showLegendKey val="0"/>
          <c:showVal val="0"/>
          <c:showCatName val="0"/>
          <c:showSerName val="0"/>
          <c:showPercent val="0"/>
          <c:showBubbleSize val="0"/>
        </c:dLbls>
        <c:axId val="618540336"/>
        <c:axId val="618546240"/>
      </c:scatterChart>
      <c:valAx>
        <c:axId val="618540336"/>
        <c:scaling>
          <c:orientation val="minMax"/>
          <c:max val="1200"/>
          <c:min val="0.1"/>
        </c:scaling>
        <c:delete val="0"/>
        <c:axPos val="b"/>
        <c:title>
          <c:tx>
            <c:rich>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r>
                  <a:rPr lang="en-US" sz="1400" b="1" i="0" baseline="0">
                    <a:solidFill>
                      <a:schemeClr val="tx1"/>
                    </a:solidFill>
                    <a:effectLst/>
                    <a:latin typeface="Times New Roman" panose="02020603050405020304" pitchFamily="18" charset="0"/>
                    <a:cs typeface="Times New Roman" panose="02020603050405020304" pitchFamily="18" charset="0"/>
                  </a:rPr>
                  <a:t>Shear Rate (s-1)</a:t>
                </a:r>
                <a:endParaRPr lang="en-US" sz="1400" b="1">
                  <a:solidFill>
                    <a:schemeClr val="tx1"/>
                  </a:solidFill>
                  <a:effectLst/>
                  <a:latin typeface="Times New Roman" panose="02020603050405020304" pitchFamily="18" charset="0"/>
                  <a:cs typeface="Times New Roman" panose="02020603050405020304" pitchFamily="18" charset="0"/>
                </a:endParaRPr>
              </a:p>
            </c:rich>
          </c:tx>
          <c:overlay val="0"/>
          <c:spPr>
            <a:noFill/>
            <a:ln>
              <a:noFill/>
            </a:ln>
            <a:effectLst/>
          </c:spPr>
        </c:title>
        <c:numFmt formatCode="#,##0" sourceLinked="0"/>
        <c:majorTickMark val="none"/>
        <c:minorTickMark val="none"/>
        <c:tickLblPos val="nextTo"/>
        <c:spPr>
          <a:noFill/>
          <a:ln w="22225" cap="flat" cmpd="sng" algn="ctr">
            <a:solidFill>
              <a:schemeClr val="tx1"/>
            </a:solidFill>
            <a:round/>
          </a:ln>
          <a:effectLst/>
        </c:spPr>
        <c:txPr>
          <a:bodyPr rot="-60000000" spcFirstLastPara="1" vertOverflow="ellipsis" vert="horz" wrap="square" anchor="ctr" anchorCtr="1"/>
          <a:lstStyle/>
          <a:p>
            <a:pPr>
              <a:defRPr sz="14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618546240"/>
        <c:crossesAt val="0.1"/>
        <c:crossBetween val="midCat"/>
      </c:valAx>
      <c:valAx>
        <c:axId val="618546240"/>
        <c:scaling>
          <c:orientation val="minMax"/>
          <c:max val="42"/>
          <c:min val="0.1"/>
        </c:scaling>
        <c:delete val="0"/>
        <c:axPos val="l"/>
        <c:title>
          <c:tx>
            <c:rich>
              <a:bodyPr rot="-5400000" spcFirstLastPara="1" vertOverflow="ellipsis" vert="horz" wrap="square" anchor="ctr" anchorCtr="1"/>
              <a:lstStyle/>
              <a:p>
                <a:pPr>
                  <a:defRPr sz="14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400" b="1" i="0" baseline="0">
                    <a:solidFill>
                      <a:schemeClr val="tx1"/>
                    </a:solidFill>
                    <a:effectLst/>
                    <a:latin typeface="Times New Roman" panose="02020603050405020304" pitchFamily="18" charset="0"/>
                    <a:cs typeface="Times New Roman" panose="02020603050405020304" pitchFamily="18" charset="0"/>
                  </a:rPr>
                  <a:t>Shear Stress (Pa)</a:t>
                </a:r>
                <a:endParaRPr lang="en-US" sz="1400" b="1">
                  <a:solidFill>
                    <a:schemeClr val="tx1"/>
                  </a:solidFill>
                  <a:effectLst/>
                  <a:latin typeface="Times New Roman" panose="02020603050405020304" pitchFamily="18" charset="0"/>
                  <a:cs typeface="Times New Roman" panose="02020603050405020304" pitchFamily="18" charset="0"/>
                </a:endParaRPr>
              </a:p>
            </c:rich>
          </c:tx>
          <c:overlay val="0"/>
          <c:spPr>
            <a:noFill/>
            <a:ln>
              <a:noFill/>
            </a:ln>
            <a:effectLst/>
          </c:spPr>
        </c:title>
        <c:numFmt formatCode="#,##0" sourceLinked="0"/>
        <c:majorTickMark val="none"/>
        <c:minorTickMark val="none"/>
        <c:tickLblPos val="nextTo"/>
        <c:spPr>
          <a:noFill/>
          <a:ln w="22225" cap="flat" cmpd="sng" algn="ctr">
            <a:solidFill>
              <a:schemeClr val="tx1"/>
            </a:solidFill>
            <a:round/>
          </a:ln>
          <a:effectLst/>
        </c:spPr>
        <c:txPr>
          <a:bodyPr rot="-60000000" spcFirstLastPara="1" vertOverflow="ellipsis" vert="horz" wrap="square" anchor="ctr" anchorCtr="1"/>
          <a:lstStyle/>
          <a:p>
            <a:pPr>
              <a:defRPr sz="14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618540336"/>
        <c:crossesAt val="0.1"/>
        <c:crossBetween val="midCat"/>
      </c:valAx>
      <c:spPr>
        <a:ln w="22225">
          <a:solidFill>
            <a:schemeClr val="tx1"/>
          </a:solidFill>
        </a:ln>
      </c:spPr>
    </c:plotArea>
    <c:legend>
      <c:legendPos val="r"/>
      <c:layout>
        <c:manualLayout>
          <c:xMode val="edge"/>
          <c:yMode val="edge"/>
          <c:x val="0.50892708123023078"/>
          <c:y val="0.56734874645034716"/>
          <c:w val="0.4355523588397604"/>
          <c:h val="0.29278382680338227"/>
        </c:manualLayout>
      </c:layout>
      <c:overlay val="0"/>
      <c:spPr>
        <a:ln>
          <a:solidFill>
            <a:schemeClr val="tx1"/>
          </a:solidFill>
        </a:ln>
      </c:spPr>
      <c:txPr>
        <a:bodyPr/>
        <a:lstStyle/>
        <a:p>
          <a:pPr>
            <a:defRPr sz="1400">
              <a:solidFill>
                <a:schemeClr val="tx1"/>
              </a:solidFill>
              <a:latin typeface="Times New Roman" panose="02020603050405020304" pitchFamily="18" charset="0"/>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txPr>
    <a:bodyPr/>
    <a:lstStyle/>
    <a:p>
      <a:pPr>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0" baseline="0">
                <a:solidFill>
                  <a:schemeClr val="tx1"/>
                </a:solidFill>
                <a:latin typeface="+mn-lt"/>
                <a:ea typeface="+mn-ea"/>
                <a:cs typeface="+mn-cs"/>
              </a:defRPr>
            </a:pPr>
            <a:r>
              <a:rPr lang="en-US" sz="1600" b="1">
                <a:solidFill>
                  <a:schemeClr val="tx1"/>
                </a:solidFill>
              </a:rPr>
              <a:t>1/4"</a:t>
            </a:r>
          </a:p>
        </c:rich>
      </c:tx>
      <c:layout>
        <c:manualLayout>
          <c:xMode val="edge"/>
          <c:yMode val="edge"/>
          <c:x val="0.86402706317757616"/>
          <c:y val="0.14730840582100013"/>
        </c:manualLayout>
      </c:layout>
      <c:overlay val="0"/>
      <c:spPr>
        <a:noFill/>
        <a:ln w="19050">
          <a:solidFill>
            <a:schemeClr val="tx1"/>
          </a:solidFill>
        </a:ln>
        <a:effectLst/>
      </c:spPr>
    </c:title>
    <c:autoTitleDeleted val="0"/>
    <c:plotArea>
      <c:layout>
        <c:manualLayout>
          <c:layoutTarget val="inner"/>
          <c:xMode val="edge"/>
          <c:yMode val="edge"/>
          <c:x val="0.13833272263199439"/>
          <c:y val="0.14347116296326831"/>
          <c:w val="0.72352538023997426"/>
          <c:h val="0.69381811191446452"/>
        </c:manualLayout>
      </c:layout>
      <c:scatterChart>
        <c:scatterStyle val="lineMarker"/>
        <c:varyColors val="0"/>
        <c:ser>
          <c:idx val="1"/>
          <c:order val="0"/>
          <c:tx>
            <c:strRef>
              <c:f>'[Oil Flow test 07&amp;08-FEB.xlsx]W-1by4. '!$Q$12</c:f>
              <c:strCache>
                <c:ptCount val="1"/>
                <c:pt idx="0">
                  <c:v>ΔP measured</c:v>
                </c:pt>
              </c:strCache>
            </c:strRef>
          </c:tx>
          <c:spPr>
            <a:ln w="25400">
              <a:noFill/>
            </a:ln>
          </c:spPr>
          <c:marker>
            <c:symbol val="diamond"/>
            <c:size val="10"/>
            <c:spPr>
              <a:solidFill>
                <a:schemeClr val="accent1">
                  <a:lumMod val="75000"/>
                </a:schemeClr>
              </a:solidFill>
              <a:ln>
                <a:solidFill>
                  <a:schemeClr val="tx1"/>
                </a:solidFill>
              </a:ln>
            </c:spPr>
          </c:marker>
          <c:xVal>
            <c:numRef>
              <c:f>'[1]W-1by4. '!$R$13:$R$21</c:f>
              <c:numCache>
                <c:formatCode>General</c:formatCode>
                <c:ptCount val="9"/>
                <c:pt idx="0">
                  <c:v>1041.1847571402695</c:v>
                </c:pt>
                <c:pt idx="1">
                  <c:v>3107.6508495733215</c:v>
                </c:pt>
                <c:pt idx="2">
                  <c:v>4881.9985129361312</c:v>
                </c:pt>
                <c:pt idx="3">
                  <c:v>6650.6350712485309</c:v>
                </c:pt>
                <c:pt idx="4">
                  <c:v>7968.2339657034408</c:v>
                </c:pt>
                <c:pt idx="5">
                  <c:v>8999.4899518647726</c:v>
                </c:pt>
                <c:pt idx="6">
                  <c:v>9994.628655849916</c:v>
                </c:pt>
                <c:pt idx="7">
                  <c:v>11244.894127823502</c:v>
                </c:pt>
                <c:pt idx="8">
                  <c:v>12974.636663224624</c:v>
                </c:pt>
              </c:numCache>
            </c:numRef>
          </c:xVal>
          <c:yVal>
            <c:numRef>
              <c:f>'[1]W-1by4. '!$Q$13:$Q$21</c:f>
              <c:numCache>
                <c:formatCode>General</c:formatCode>
                <c:ptCount val="9"/>
                <c:pt idx="0">
                  <c:v>6.9999999999999951E-2</c:v>
                </c:pt>
                <c:pt idx="1">
                  <c:v>0.69</c:v>
                </c:pt>
                <c:pt idx="2">
                  <c:v>1.4300000000000002</c:v>
                </c:pt>
                <c:pt idx="3">
                  <c:v>2.4849999999999999</c:v>
                </c:pt>
                <c:pt idx="4">
                  <c:v>3.46</c:v>
                </c:pt>
                <c:pt idx="5">
                  <c:v>4.3549999999999995</c:v>
                </c:pt>
                <c:pt idx="6">
                  <c:v>5.2800000000000011</c:v>
                </c:pt>
                <c:pt idx="7">
                  <c:v>6.5699999999999994</c:v>
                </c:pt>
                <c:pt idx="8">
                  <c:v>8.0750000000000011</c:v>
                </c:pt>
              </c:numCache>
            </c:numRef>
          </c:yVal>
          <c:smooth val="0"/>
          <c:extLst>
            <c:ext xmlns:c16="http://schemas.microsoft.com/office/drawing/2014/chart" uri="{C3380CC4-5D6E-409C-BE32-E72D297353CC}">
              <c16:uniqueId val="{00000000-76B7-4F02-B124-1864E115550B}"/>
            </c:ext>
          </c:extLst>
        </c:ser>
        <c:ser>
          <c:idx val="0"/>
          <c:order val="1"/>
          <c:tx>
            <c:strRef>
              <c:f>'[Oil Flow test 07&amp;08-FEB.xlsx]W-1by4. '!$V$12</c:f>
              <c:strCache>
                <c:ptCount val="1"/>
                <c:pt idx="0">
                  <c:v>ΔP calculated</c:v>
                </c:pt>
              </c:strCache>
            </c:strRef>
          </c:tx>
          <c:spPr>
            <a:ln w="28575">
              <a:solidFill>
                <a:srgbClr val="C00000"/>
              </a:solidFill>
              <a:prstDash val="dashDot"/>
            </a:ln>
          </c:spPr>
          <c:marker>
            <c:symbol val="square"/>
            <c:size val="7"/>
            <c:spPr>
              <a:solidFill>
                <a:srgbClr val="C00000"/>
              </a:solidFill>
              <a:ln>
                <a:solidFill>
                  <a:schemeClr val="tx1"/>
                </a:solidFill>
              </a:ln>
            </c:spPr>
          </c:marker>
          <c:xVal>
            <c:numRef>
              <c:f>'[1]W-1by4. '!$R$13:$R$21</c:f>
              <c:numCache>
                <c:formatCode>General</c:formatCode>
                <c:ptCount val="9"/>
                <c:pt idx="0">
                  <c:v>1041.1847571402695</c:v>
                </c:pt>
                <c:pt idx="1">
                  <c:v>3107.6508495733215</c:v>
                </c:pt>
                <c:pt idx="2">
                  <c:v>4881.9985129361312</c:v>
                </c:pt>
                <c:pt idx="3">
                  <c:v>6650.6350712485309</c:v>
                </c:pt>
                <c:pt idx="4">
                  <c:v>7968.2339657034408</c:v>
                </c:pt>
                <c:pt idx="5">
                  <c:v>8999.4899518647726</c:v>
                </c:pt>
                <c:pt idx="6">
                  <c:v>9994.628655849916</c:v>
                </c:pt>
                <c:pt idx="7">
                  <c:v>11244.894127823502</c:v>
                </c:pt>
                <c:pt idx="8">
                  <c:v>12974.636663224624</c:v>
                </c:pt>
              </c:numCache>
            </c:numRef>
          </c:xVal>
          <c:yVal>
            <c:numRef>
              <c:f>'[1]W-1by4. '!$V$13:$V$21</c:f>
              <c:numCache>
                <c:formatCode>General</c:formatCode>
                <c:ptCount val="9"/>
                <c:pt idx="0">
                  <c:v>0.11285425785969486</c:v>
                </c:pt>
                <c:pt idx="1">
                  <c:v>0.69223513689182714</c:v>
                </c:pt>
                <c:pt idx="2">
                  <c:v>1.5259599354218543</c:v>
                </c:pt>
                <c:pt idx="3">
                  <c:v>2.6212455922423796</c:v>
                </c:pt>
                <c:pt idx="4">
                  <c:v>3.5965068511124243</c:v>
                </c:pt>
                <c:pt idx="5">
                  <c:v>4.4501902206791923</c:v>
                </c:pt>
                <c:pt idx="6">
                  <c:v>5.3467381584206093</c:v>
                </c:pt>
                <c:pt idx="7">
                  <c:v>6.5715702569856838</c:v>
                </c:pt>
                <c:pt idx="8">
                  <c:v>8.4413880431745838</c:v>
                </c:pt>
              </c:numCache>
            </c:numRef>
          </c:yVal>
          <c:smooth val="0"/>
          <c:extLst>
            <c:ext xmlns:c16="http://schemas.microsoft.com/office/drawing/2014/chart" uri="{C3380CC4-5D6E-409C-BE32-E72D297353CC}">
              <c16:uniqueId val="{00000001-76B7-4F02-B124-1864E115550B}"/>
            </c:ext>
          </c:extLst>
        </c:ser>
        <c:dLbls>
          <c:showLegendKey val="0"/>
          <c:showVal val="0"/>
          <c:showCatName val="0"/>
          <c:showSerName val="0"/>
          <c:showPercent val="0"/>
          <c:showBubbleSize val="0"/>
        </c:dLbls>
        <c:axId val="235940176"/>
        <c:axId val="235940568"/>
      </c:scatterChart>
      <c:valAx>
        <c:axId val="235940176"/>
        <c:scaling>
          <c:orientation val="minMax"/>
        </c:scaling>
        <c:delete val="0"/>
        <c:axPos val="b"/>
        <c:title>
          <c:tx>
            <c:rich>
              <a:bodyPr rot="0" spcFirstLastPara="1" vertOverflow="ellipsis" vert="horz" wrap="square" anchor="ctr" anchorCtr="1"/>
              <a:lstStyle/>
              <a:p>
                <a:pPr>
                  <a:defRPr sz="1400" b="1" i="0" u="none" strike="noStrike" kern="1200" baseline="0">
                    <a:solidFill>
                      <a:schemeClr val="tx1"/>
                    </a:solidFill>
                    <a:latin typeface="+mn-lt"/>
                    <a:ea typeface="+mn-ea"/>
                    <a:cs typeface="+mn-cs"/>
                  </a:defRPr>
                </a:pPr>
                <a:r>
                  <a:rPr lang="en-US" sz="1400" b="1">
                    <a:solidFill>
                      <a:schemeClr val="tx1"/>
                    </a:solidFill>
                  </a:rPr>
                  <a:t>Re</a:t>
                </a:r>
              </a:p>
            </c:rich>
          </c:tx>
          <c:overlay val="0"/>
          <c:spPr>
            <a:noFill/>
            <a:ln>
              <a:noFill/>
            </a:ln>
            <a:effectLst/>
          </c:spPr>
        </c:title>
        <c:numFmt formatCode="General" sourceLinked="1"/>
        <c:majorTickMark val="none"/>
        <c:minorTickMark val="none"/>
        <c:tickLblPos val="nextTo"/>
        <c:spPr>
          <a:noFill/>
          <a:ln w="22225" cap="flat" cmpd="sng" algn="ctr">
            <a:solidFill>
              <a:schemeClr val="tx1"/>
            </a:solidFill>
            <a:round/>
          </a:ln>
          <a:effectLst/>
        </c:spPr>
        <c:txPr>
          <a:bodyPr rot="-60000000" spcFirstLastPara="1" vertOverflow="ellipsis" vert="horz" wrap="square" anchor="ctr" anchorCtr="1"/>
          <a:lstStyle/>
          <a:p>
            <a:pPr>
              <a:defRPr sz="1400" b="0" i="0" u="none" strike="noStrike" kern="1200" baseline="0">
                <a:solidFill>
                  <a:schemeClr val="tx1"/>
                </a:solidFill>
                <a:latin typeface="+mn-lt"/>
                <a:ea typeface="+mn-ea"/>
                <a:cs typeface="+mn-cs"/>
              </a:defRPr>
            </a:pPr>
            <a:endParaRPr lang="en-US"/>
          </a:p>
        </c:txPr>
        <c:crossAx val="235940568"/>
        <c:crosses val="autoZero"/>
        <c:crossBetween val="midCat"/>
        <c:majorUnit val="3000"/>
      </c:valAx>
      <c:valAx>
        <c:axId val="235940568"/>
        <c:scaling>
          <c:orientation val="minMax"/>
        </c:scaling>
        <c:delete val="0"/>
        <c:axPos val="l"/>
        <c:title>
          <c:tx>
            <c:rich>
              <a:bodyPr rot="-5400000" spcFirstLastPara="1" vertOverflow="ellipsis" vert="horz" wrap="square" anchor="ctr" anchorCtr="1"/>
              <a:lstStyle/>
              <a:p>
                <a:pPr>
                  <a:defRPr sz="1400" b="1" i="0" u="none" strike="noStrike" kern="1200" baseline="0">
                    <a:solidFill>
                      <a:schemeClr val="tx1"/>
                    </a:solidFill>
                    <a:latin typeface="+mn-lt"/>
                    <a:ea typeface="+mn-ea"/>
                    <a:cs typeface="+mn-cs"/>
                  </a:defRPr>
                </a:pPr>
                <a:r>
                  <a:rPr lang="el-GR" sz="1400" b="1">
                    <a:solidFill>
                      <a:schemeClr val="tx1"/>
                    </a:solidFill>
                  </a:rPr>
                  <a:t>Δ</a:t>
                </a:r>
                <a:r>
                  <a:rPr lang="en-US" sz="1400" b="1">
                    <a:solidFill>
                      <a:schemeClr val="tx1"/>
                    </a:solidFill>
                  </a:rPr>
                  <a:t>P (Psi)</a:t>
                </a:r>
              </a:p>
            </c:rich>
          </c:tx>
          <c:layout>
            <c:manualLayout>
              <c:xMode val="edge"/>
              <c:yMode val="edge"/>
              <c:x val="5.597225594269143E-2"/>
              <c:y val="0.36442153217575179"/>
            </c:manualLayout>
          </c:layout>
          <c:overlay val="0"/>
          <c:spPr>
            <a:noFill/>
            <a:ln>
              <a:noFill/>
            </a:ln>
            <a:effectLst/>
          </c:spPr>
        </c:title>
        <c:numFmt formatCode="General" sourceLinked="1"/>
        <c:majorTickMark val="none"/>
        <c:minorTickMark val="none"/>
        <c:tickLblPos val="nextTo"/>
        <c:spPr>
          <a:noFill/>
          <a:ln w="22225" cap="flat" cmpd="sng" algn="ctr">
            <a:solidFill>
              <a:schemeClr val="tx1"/>
            </a:solidFill>
            <a:round/>
          </a:ln>
          <a:effectLst/>
        </c:spPr>
        <c:txPr>
          <a:bodyPr rot="-60000000" spcFirstLastPara="1" vertOverflow="ellipsis" vert="horz" wrap="square" anchor="ctr" anchorCtr="1"/>
          <a:lstStyle/>
          <a:p>
            <a:pPr>
              <a:defRPr sz="1400" b="0" i="0" u="none" strike="noStrike" kern="1200" baseline="0">
                <a:solidFill>
                  <a:schemeClr val="tx1"/>
                </a:solidFill>
                <a:latin typeface="+mn-lt"/>
                <a:ea typeface="+mn-ea"/>
                <a:cs typeface="+mn-cs"/>
              </a:defRPr>
            </a:pPr>
            <a:endParaRPr lang="en-US"/>
          </a:p>
        </c:txPr>
        <c:crossAx val="235940176"/>
        <c:crosses val="autoZero"/>
        <c:crossBetween val="midCat"/>
      </c:valAx>
      <c:spPr>
        <a:noFill/>
        <a:ln w="22225">
          <a:solidFill>
            <a:schemeClr val="tx1"/>
          </a:solidFill>
        </a:ln>
      </c:spPr>
    </c:plotArea>
    <c:legend>
      <c:legendPos val="r"/>
      <c:layout>
        <c:manualLayout>
          <c:xMode val="edge"/>
          <c:yMode val="edge"/>
          <c:x val="0.18851517152345945"/>
          <c:y val="0.16470683365703101"/>
          <c:w val="0.27974176740252449"/>
          <c:h val="0.19234331726908158"/>
        </c:manualLayout>
      </c:layout>
      <c:overlay val="0"/>
      <c:spPr>
        <a:noFill/>
        <a:ln>
          <a:solidFill>
            <a:schemeClr val="tx1"/>
          </a:solidFill>
        </a:ln>
        <a:effectLst/>
      </c:spPr>
      <c:txPr>
        <a:bodyPr rot="0" spcFirstLastPara="1" vertOverflow="ellipsis" vert="horz" wrap="square" anchor="ctr" anchorCtr="1"/>
        <a:lstStyle/>
        <a:p>
          <a:pPr>
            <a:defRPr sz="1400" b="0" i="0" u="none" strike="noStrike" kern="1200" baseline="0">
              <a:solidFill>
                <a:schemeClr val="tx1"/>
              </a:solidFill>
              <a:latin typeface="+mn-lt"/>
              <a:ea typeface="+mn-ea"/>
              <a:cs typeface="+mn-cs"/>
            </a:defRPr>
          </a:pPr>
          <a:endParaRPr lang="en-US"/>
        </a:p>
      </c:txPr>
    </c:legend>
    <c:plotVisOnly val="1"/>
    <c:dispBlanksAs val="gap"/>
    <c:showDLblsOverMax val="0"/>
    <c:extLst/>
  </c:chart>
  <c:spPr>
    <a:ln>
      <a:noFill/>
    </a:ln>
  </c:spPr>
  <c:txPr>
    <a:bodyPr/>
    <a:lstStyle/>
    <a:p>
      <a:pPr>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600" b="1" i="0" u="none" strike="noStrike" kern="1200" spc="0" baseline="0">
                <a:solidFill>
                  <a:schemeClr val="tx1"/>
                </a:solidFill>
                <a:latin typeface="+mn-lt"/>
                <a:ea typeface="+mn-ea"/>
                <a:cs typeface="+mn-cs"/>
              </a:defRPr>
            </a:pPr>
            <a:r>
              <a:rPr lang="en-US" sz="1600" b="1" i="0" baseline="0">
                <a:solidFill>
                  <a:schemeClr val="tx1"/>
                </a:solidFill>
                <a:effectLst/>
              </a:rPr>
              <a:t>3/8"</a:t>
            </a:r>
            <a:endParaRPr lang="en-US" sz="1600" b="1">
              <a:solidFill>
                <a:schemeClr val="tx1"/>
              </a:solidFill>
              <a:effectLst/>
            </a:endParaRPr>
          </a:p>
        </c:rich>
      </c:tx>
      <c:layout>
        <c:manualLayout>
          <c:xMode val="edge"/>
          <c:yMode val="edge"/>
          <c:x val="0.85234829767784048"/>
          <c:y val="7.5522483734854165E-2"/>
        </c:manualLayout>
      </c:layout>
      <c:overlay val="0"/>
      <c:spPr>
        <a:noFill/>
        <a:ln w="19050">
          <a:solidFill>
            <a:schemeClr val="tx1"/>
          </a:solidFill>
        </a:ln>
        <a:effectLst/>
      </c:spPr>
    </c:title>
    <c:autoTitleDeleted val="0"/>
    <c:plotArea>
      <c:layout>
        <c:manualLayout>
          <c:layoutTarget val="inner"/>
          <c:xMode val="edge"/>
          <c:yMode val="edge"/>
          <c:x val="0.15731959117813069"/>
          <c:y val="7.5837378279876161E-2"/>
          <c:w val="0.68797806038829212"/>
          <c:h val="0.72038322633086715"/>
        </c:manualLayout>
      </c:layout>
      <c:scatterChart>
        <c:scatterStyle val="lineMarker"/>
        <c:varyColors val="0"/>
        <c:ser>
          <c:idx val="0"/>
          <c:order val="0"/>
          <c:tx>
            <c:strRef>
              <c:f>'O-3by8 '!$P$12</c:f>
              <c:strCache>
                <c:ptCount val="1"/>
                <c:pt idx="0">
                  <c:v>ΔP measured</c:v>
                </c:pt>
              </c:strCache>
            </c:strRef>
          </c:tx>
          <c:spPr>
            <a:ln w="25400" cap="rnd">
              <a:noFill/>
              <a:round/>
            </a:ln>
            <a:effectLst/>
          </c:spPr>
          <c:marker>
            <c:symbol val="diamond"/>
            <c:size val="11"/>
            <c:spPr>
              <a:solidFill>
                <a:schemeClr val="accent1">
                  <a:lumMod val="75000"/>
                </a:schemeClr>
              </a:solidFill>
              <a:ln w="9525">
                <a:solidFill>
                  <a:schemeClr val="tx1"/>
                </a:solidFill>
              </a:ln>
              <a:effectLst/>
            </c:spPr>
          </c:marker>
          <c:xVal>
            <c:numRef>
              <c:f>'O-3by8 '!$Q$13:$Q$21</c:f>
              <c:numCache>
                <c:formatCode>General</c:formatCode>
                <c:ptCount val="9"/>
                <c:pt idx="0">
                  <c:v>73.511167739390089</c:v>
                </c:pt>
                <c:pt idx="1">
                  <c:v>354.3897423542769</c:v>
                </c:pt>
                <c:pt idx="2">
                  <c:v>581.15220880984896</c:v>
                </c:pt>
                <c:pt idx="3">
                  <c:v>738.27121715161547</c:v>
                </c:pt>
                <c:pt idx="4">
                  <c:v>1009.9398946043325</c:v>
                </c:pt>
                <c:pt idx="5">
                  <c:v>1371.1181024497064</c:v>
                </c:pt>
                <c:pt idx="6">
                  <c:v>1491.3385672059349</c:v>
                </c:pt>
                <c:pt idx="7">
                  <c:v>1748.8969726363682</c:v>
                </c:pt>
                <c:pt idx="8">
                  <c:v>1946.3832642193233</c:v>
                </c:pt>
              </c:numCache>
            </c:numRef>
          </c:xVal>
          <c:yVal>
            <c:numRef>
              <c:f>'O-3by8 '!$P$13:$P$21</c:f>
              <c:numCache>
                <c:formatCode>General</c:formatCode>
                <c:ptCount val="9"/>
                <c:pt idx="0">
                  <c:v>0.14000000000000001</c:v>
                </c:pt>
                <c:pt idx="1">
                  <c:v>0.62999999999999989</c:v>
                </c:pt>
                <c:pt idx="2">
                  <c:v>1.0049999999999999</c:v>
                </c:pt>
                <c:pt idx="3">
                  <c:v>1.2899999999999998</c:v>
                </c:pt>
                <c:pt idx="4">
                  <c:v>1.9</c:v>
                </c:pt>
                <c:pt idx="5">
                  <c:v>2.38</c:v>
                </c:pt>
                <c:pt idx="6">
                  <c:v>2.9750000000000005</c:v>
                </c:pt>
                <c:pt idx="7">
                  <c:v>3.6749999999999989</c:v>
                </c:pt>
                <c:pt idx="8">
                  <c:v>4.1449999999999996</c:v>
                </c:pt>
              </c:numCache>
            </c:numRef>
          </c:yVal>
          <c:smooth val="0"/>
          <c:extLst>
            <c:ext xmlns:c16="http://schemas.microsoft.com/office/drawing/2014/chart" uri="{C3380CC4-5D6E-409C-BE32-E72D297353CC}">
              <c16:uniqueId val="{00000000-D47B-4F95-A7F0-ACA1952D4BB4}"/>
            </c:ext>
          </c:extLst>
        </c:ser>
        <c:ser>
          <c:idx val="1"/>
          <c:order val="1"/>
          <c:tx>
            <c:strRef>
              <c:f>'O-3by8 '!$U$12</c:f>
              <c:strCache>
                <c:ptCount val="1"/>
                <c:pt idx="0">
                  <c:v>ΔP calculated</c:v>
                </c:pt>
              </c:strCache>
            </c:strRef>
          </c:tx>
          <c:spPr>
            <a:ln w="28575">
              <a:solidFill>
                <a:srgbClr val="C00000"/>
              </a:solidFill>
              <a:prstDash val="dashDot"/>
            </a:ln>
          </c:spPr>
          <c:marker>
            <c:spPr>
              <a:solidFill>
                <a:srgbClr val="C00000"/>
              </a:solidFill>
              <a:ln>
                <a:solidFill>
                  <a:schemeClr val="tx1"/>
                </a:solidFill>
              </a:ln>
            </c:spPr>
          </c:marker>
          <c:xVal>
            <c:numRef>
              <c:f>'O-3by8 '!$Q$13:$Q$21</c:f>
              <c:numCache>
                <c:formatCode>General</c:formatCode>
                <c:ptCount val="9"/>
                <c:pt idx="0">
                  <c:v>73.511167739390089</c:v>
                </c:pt>
                <c:pt idx="1">
                  <c:v>354.3897423542769</c:v>
                </c:pt>
                <c:pt idx="2">
                  <c:v>581.15220880984896</c:v>
                </c:pt>
                <c:pt idx="3">
                  <c:v>738.27121715161547</c:v>
                </c:pt>
                <c:pt idx="4">
                  <c:v>1009.9398946043325</c:v>
                </c:pt>
                <c:pt idx="5">
                  <c:v>1371.1181024497064</c:v>
                </c:pt>
                <c:pt idx="6">
                  <c:v>1491.3385672059349</c:v>
                </c:pt>
                <c:pt idx="7">
                  <c:v>1748.8969726363682</c:v>
                </c:pt>
                <c:pt idx="8">
                  <c:v>1946.3832642193233</c:v>
                </c:pt>
              </c:numCache>
            </c:numRef>
          </c:xVal>
          <c:yVal>
            <c:numRef>
              <c:f>'O-3by8 '!$U$13:$U$21</c:f>
              <c:numCache>
                <c:formatCode>General</c:formatCode>
                <c:ptCount val="9"/>
                <c:pt idx="0">
                  <c:v>0.13324600864703445</c:v>
                </c:pt>
                <c:pt idx="1">
                  <c:v>0.6423652368244922</c:v>
                </c:pt>
                <c:pt idx="2">
                  <c:v>1.0533938532284675</c:v>
                </c:pt>
                <c:pt idx="3">
                  <c:v>1.3381870538798355</c:v>
                </c:pt>
                <c:pt idx="4">
                  <c:v>1.8306124643062369</c:v>
                </c:pt>
                <c:pt idx="5">
                  <c:v>2.4852824428365543</c:v>
                </c:pt>
                <c:pt idx="6">
                  <c:v>2.7031935110330045</c:v>
                </c:pt>
                <c:pt idx="7">
                  <c:v>3.170042706501718</c:v>
                </c:pt>
                <c:pt idx="8">
                  <c:v>3.528005461347647</c:v>
                </c:pt>
              </c:numCache>
            </c:numRef>
          </c:yVal>
          <c:smooth val="0"/>
          <c:extLst>
            <c:ext xmlns:c16="http://schemas.microsoft.com/office/drawing/2014/chart" uri="{C3380CC4-5D6E-409C-BE32-E72D297353CC}">
              <c16:uniqueId val="{00000001-D47B-4F95-A7F0-ACA1952D4BB4}"/>
            </c:ext>
          </c:extLst>
        </c:ser>
        <c:dLbls>
          <c:showLegendKey val="0"/>
          <c:showVal val="0"/>
          <c:showCatName val="0"/>
          <c:showSerName val="0"/>
          <c:showPercent val="0"/>
          <c:showBubbleSize val="0"/>
        </c:dLbls>
        <c:axId val="235941352"/>
        <c:axId val="235941744"/>
      </c:scatterChart>
      <c:valAx>
        <c:axId val="235941352"/>
        <c:scaling>
          <c:orientation val="minMax"/>
          <c:max val="2200"/>
          <c:min val="0"/>
        </c:scaling>
        <c:delete val="0"/>
        <c:axPos val="b"/>
        <c:title>
          <c:tx>
            <c:rich>
              <a:bodyPr rot="0" spcFirstLastPara="1" vertOverflow="ellipsis" vert="horz" wrap="square" anchor="ctr" anchorCtr="1"/>
              <a:lstStyle/>
              <a:p>
                <a:pPr>
                  <a:defRPr sz="1400" b="1" i="0" u="none" strike="noStrike" kern="1200" baseline="0">
                    <a:solidFill>
                      <a:schemeClr val="tx1"/>
                    </a:solidFill>
                    <a:latin typeface="+mn-lt"/>
                    <a:ea typeface="+mn-ea"/>
                    <a:cs typeface="+mn-cs"/>
                  </a:defRPr>
                </a:pPr>
                <a:r>
                  <a:rPr lang="en-US" sz="1400" b="1">
                    <a:solidFill>
                      <a:schemeClr val="tx1"/>
                    </a:solidFill>
                  </a:rPr>
                  <a:t>Re</a:t>
                </a:r>
              </a:p>
            </c:rich>
          </c:tx>
          <c:overlay val="0"/>
          <c:spPr>
            <a:noFill/>
            <a:ln>
              <a:noFill/>
            </a:ln>
            <a:effectLst/>
          </c:spPr>
        </c:title>
        <c:numFmt formatCode="General" sourceLinked="1"/>
        <c:majorTickMark val="none"/>
        <c:minorTickMark val="none"/>
        <c:tickLblPos val="nextTo"/>
        <c:spPr>
          <a:noFill/>
          <a:ln w="19050" cap="flat" cmpd="sng" algn="ctr">
            <a:solidFill>
              <a:schemeClr val="tx1"/>
            </a:solidFill>
            <a:round/>
          </a:ln>
          <a:effectLst/>
        </c:spPr>
        <c:txPr>
          <a:bodyPr rot="-60000000" spcFirstLastPara="1" vertOverflow="ellipsis" vert="horz" wrap="square" anchor="ctr" anchorCtr="1"/>
          <a:lstStyle/>
          <a:p>
            <a:pPr>
              <a:defRPr sz="1400" b="0" i="0" u="none" strike="noStrike" kern="1200" baseline="0">
                <a:solidFill>
                  <a:schemeClr val="tx1"/>
                </a:solidFill>
                <a:latin typeface="+mn-lt"/>
                <a:ea typeface="+mn-ea"/>
                <a:cs typeface="+mn-cs"/>
              </a:defRPr>
            </a:pPr>
            <a:endParaRPr lang="en-US"/>
          </a:p>
        </c:txPr>
        <c:crossAx val="235941744"/>
        <c:crosses val="autoZero"/>
        <c:crossBetween val="midCat"/>
      </c:valAx>
      <c:valAx>
        <c:axId val="235941744"/>
        <c:scaling>
          <c:orientation val="minMax"/>
        </c:scaling>
        <c:delete val="0"/>
        <c:axPos val="l"/>
        <c:title>
          <c:tx>
            <c:rich>
              <a:bodyPr rot="-5400000" spcFirstLastPara="1" vertOverflow="ellipsis" vert="horz" wrap="square" anchor="ctr" anchorCtr="1"/>
              <a:lstStyle/>
              <a:p>
                <a:pPr>
                  <a:defRPr sz="1400" b="1" i="0" u="none" strike="noStrike" kern="1200" baseline="0">
                    <a:solidFill>
                      <a:schemeClr val="tx1"/>
                    </a:solidFill>
                    <a:latin typeface="+mn-lt"/>
                    <a:ea typeface="+mn-ea"/>
                    <a:cs typeface="+mn-cs"/>
                  </a:defRPr>
                </a:pPr>
                <a:r>
                  <a:rPr lang="el-GR" sz="1400" b="1">
                    <a:solidFill>
                      <a:schemeClr val="tx1"/>
                    </a:solidFill>
                  </a:rPr>
                  <a:t>Δ</a:t>
                </a:r>
                <a:r>
                  <a:rPr lang="en-US" sz="1400" b="1">
                    <a:solidFill>
                      <a:schemeClr val="tx1"/>
                    </a:solidFill>
                  </a:rPr>
                  <a:t>P</a:t>
                </a:r>
                <a:r>
                  <a:rPr lang="en-US" sz="1400" b="1" baseline="0">
                    <a:solidFill>
                      <a:schemeClr val="tx1"/>
                    </a:solidFill>
                  </a:rPr>
                  <a:t> (P</a:t>
                </a:r>
                <a:r>
                  <a:rPr lang="en-US" sz="1400" b="1">
                    <a:solidFill>
                      <a:schemeClr val="tx1"/>
                    </a:solidFill>
                  </a:rPr>
                  <a:t>si)</a:t>
                </a:r>
              </a:p>
            </c:rich>
          </c:tx>
          <c:layout>
            <c:manualLayout>
              <c:xMode val="edge"/>
              <c:yMode val="edge"/>
              <c:x val="2.2908846784210655E-2"/>
              <c:y val="0.38201995103108966"/>
            </c:manualLayout>
          </c:layout>
          <c:overlay val="0"/>
          <c:spPr>
            <a:noFill/>
            <a:ln>
              <a:noFill/>
            </a:ln>
            <a:effectLst/>
          </c:spPr>
        </c:title>
        <c:numFmt formatCode="General" sourceLinked="1"/>
        <c:majorTickMark val="none"/>
        <c:minorTickMark val="none"/>
        <c:tickLblPos val="nextTo"/>
        <c:spPr>
          <a:noFill/>
          <a:ln w="19050" cap="flat" cmpd="sng" algn="ctr">
            <a:solidFill>
              <a:schemeClr val="tx1"/>
            </a:solidFill>
            <a:round/>
          </a:ln>
          <a:effectLst/>
        </c:spPr>
        <c:txPr>
          <a:bodyPr rot="-60000000" spcFirstLastPara="1" vertOverflow="ellipsis" vert="horz" wrap="square" anchor="ctr" anchorCtr="1"/>
          <a:lstStyle/>
          <a:p>
            <a:pPr>
              <a:defRPr sz="1400" b="0" i="0" u="none" strike="noStrike" kern="1200" baseline="0">
                <a:solidFill>
                  <a:schemeClr val="tx1"/>
                </a:solidFill>
                <a:latin typeface="+mn-lt"/>
                <a:ea typeface="+mn-ea"/>
                <a:cs typeface="+mn-cs"/>
              </a:defRPr>
            </a:pPr>
            <a:endParaRPr lang="en-US"/>
          </a:p>
        </c:txPr>
        <c:crossAx val="235941352"/>
        <c:crosses val="autoZero"/>
        <c:crossBetween val="midCat"/>
      </c:valAx>
      <c:spPr>
        <a:ln w="19050">
          <a:solidFill>
            <a:schemeClr val="tx1"/>
          </a:solidFill>
        </a:ln>
      </c:spPr>
    </c:plotArea>
    <c:legend>
      <c:legendPos val="r"/>
      <c:layout>
        <c:manualLayout>
          <c:xMode val="edge"/>
          <c:yMode val="edge"/>
          <c:x val="0.1896691028913067"/>
          <c:y val="0.13220085844284152"/>
          <c:w val="0.27542276062575372"/>
          <c:h val="0.19233427604799916"/>
        </c:manualLayout>
      </c:layout>
      <c:overlay val="0"/>
      <c:spPr>
        <a:noFill/>
        <a:ln>
          <a:solidFill>
            <a:schemeClr val="tx1"/>
          </a:solidFill>
        </a:ln>
        <a:effectLst/>
      </c:spPr>
      <c:txPr>
        <a:bodyPr rot="0" spcFirstLastPara="1" vertOverflow="ellipsis" vert="horz" wrap="square" anchor="ctr" anchorCtr="1"/>
        <a:lstStyle/>
        <a:p>
          <a:pPr>
            <a:defRPr sz="1400" b="0" i="0" u="none" strike="noStrike" kern="1200" baseline="0">
              <a:solidFill>
                <a:schemeClr val="tx1"/>
              </a:solidFill>
              <a:latin typeface="+mn-lt"/>
              <a:ea typeface="+mn-ea"/>
              <a:cs typeface="+mn-cs"/>
            </a:defRPr>
          </a:pPr>
          <a:endParaRPr lang="en-US"/>
        </a:p>
      </c:txPr>
    </c:legend>
    <c:plotVisOnly val="1"/>
    <c:dispBlanksAs val="gap"/>
    <c:showDLblsOverMax val="0"/>
    <c:extLst/>
  </c:chart>
  <c:spPr>
    <a:ln>
      <a:noFill/>
    </a:ln>
  </c:spPr>
  <c:txPr>
    <a:bodyPr/>
    <a:lstStyle/>
    <a:p>
      <a:pPr>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0" baseline="0">
                <a:solidFill>
                  <a:schemeClr val="tx1"/>
                </a:solidFill>
                <a:latin typeface="+mn-lt"/>
                <a:ea typeface="+mn-ea"/>
                <a:cs typeface="+mn-cs"/>
              </a:defRPr>
            </a:pPr>
            <a:r>
              <a:rPr lang="en-US" sz="1600" b="1">
                <a:solidFill>
                  <a:schemeClr val="tx1"/>
                </a:solidFill>
              </a:rPr>
              <a:t>1/4"</a:t>
            </a:r>
          </a:p>
        </c:rich>
      </c:tx>
      <c:layout>
        <c:manualLayout>
          <c:xMode val="edge"/>
          <c:yMode val="edge"/>
          <c:x val="0.90618729581525403"/>
          <c:y val="9.9003912465898528E-2"/>
        </c:manualLayout>
      </c:layout>
      <c:overlay val="0"/>
      <c:spPr>
        <a:noFill/>
        <a:ln w="19050">
          <a:solidFill>
            <a:schemeClr val="tx1"/>
          </a:solidFill>
        </a:ln>
        <a:effectLst/>
      </c:spPr>
    </c:title>
    <c:autoTitleDeleted val="0"/>
    <c:plotArea>
      <c:layout>
        <c:manualLayout>
          <c:layoutTarget val="inner"/>
          <c:xMode val="edge"/>
          <c:yMode val="edge"/>
          <c:x val="0.21137204905504567"/>
          <c:y val="9.7869598192443924E-2"/>
          <c:w val="0.68702544024223289"/>
          <c:h val="0.74538697945282473"/>
        </c:manualLayout>
      </c:layout>
      <c:scatterChart>
        <c:scatterStyle val="lineMarker"/>
        <c:varyColors val="0"/>
        <c:ser>
          <c:idx val="0"/>
          <c:order val="0"/>
          <c:tx>
            <c:strRef>
              <c:f>'O-1by4'!$Q$12</c:f>
              <c:strCache>
                <c:ptCount val="1"/>
                <c:pt idx="0">
                  <c:v>ΔP measured</c:v>
                </c:pt>
              </c:strCache>
            </c:strRef>
          </c:tx>
          <c:spPr>
            <a:ln w="28575">
              <a:noFill/>
            </a:ln>
          </c:spPr>
          <c:marker>
            <c:symbol val="diamond"/>
            <c:size val="11"/>
            <c:spPr>
              <a:solidFill>
                <a:schemeClr val="accent1">
                  <a:lumMod val="75000"/>
                </a:schemeClr>
              </a:solidFill>
              <a:ln>
                <a:solidFill>
                  <a:schemeClr val="tx1"/>
                </a:solidFill>
              </a:ln>
            </c:spPr>
          </c:marker>
          <c:xVal>
            <c:numRef>
              <c:f>'O-1by4'!$R$13:$R$21</c:f>
              <c:numCache>
                <c:formatCode>General</c:formatCode>
                <c:ptCount val="9"/>
                <c:pt idx="0">
                  <c:v>27.838529242068759</c:v>
                </c:pt>
                <c:pt idx="1">
                  <c:v>118.99270707342922</c:v>
                </c:pt>
                <c:pt idx="2">
                  <c:v>230.11521673732702</c:v>
                </c:pt>
                <c:pt idx="3">
                  <c:v>382.89221489890133</c:v>
                </c:pt>
                <c:pt idx="4">
                  <c:v>518.3528614945119</c:v>
                </c:pt>
                <c:pt idx="5">
                  <c:v>648.85934644376346</c:v>
                </c:pt>
                <c:pt idx="6">
                  <c:v>763.59474511089911</c:v>
                </c:pt>
                <c:pt idx="7">
                  <c:v>876.40573685805293</c:v>
                </c:pt>
                <c:pt idx="8">
                  <c:v>1077.8943375746228</c:v>
                </c:pt>
              </c:numCache>
            </c:numRef>
          </c:xVal>
          <c:yVal>
            <c:numRef>
              <c:f>'O-1by4'!$Q$13:$Q$21</c:f>
              <c:numCache>
                <c:formatCode>General</c:formatCode>
                <c:ptCount val="9"/>
                <c:pt idx="0">
                  <c:v>0.41000000000000003</c:v>
                </c:pt>
                <c:pt idx="1">
                  <c:v>1.1299999999999999</c:v>
                </c:pt>
                <c:pt idx="2">
                  <c:v>2.0649999999999999</c:v>
                </c:pt>
                <c:pt idx="3">
                  <c:v>3.2500000000000009</c:v>
                </c:pt>
                <c:pt idx="4">
                  <c:v>4.2650000000000006</c:v>
                </c:pt>
                <c:pt idx="5">
                  <c:v>5.3099999999999987</c:v>
                </c:pt>
                <c:pt idx="6">
                  <c:v>6.28</c:v>
                </c:pt>
                <c:pt idx="7">
                  <c:v>7.0850000000000017</c:v>
                </c:pt>
                <c:pt idx="8">
                  <c:v>8.69</c:v>
                </c:pt>
              </c:numCache>
            </c:numRef>
          </c:yVal>
          <c:smooth val="0"/>
          <c:extLst>
            <c:ext xmlns:c16="http://schemas.microsoft.com/office/drawing/2014/chart" uri="{C3380CC4-5D6E-409C-BE32-E72D297353CC}">
              <c16:uniqueId val="{00000000-3043-49E2-9582-5FEBF8DDC138}"/>
            </c:ext>
          </c:extLst>
        </c:ser>
        <c:ser>
          <c:idx val="1"/>
          <c:order val="1"/>
          <c:tx>
            <c:strRef>
              <c:f>'O-1by4'!$V$12</c:f>
              <c:strCache>
                <c:ptCount val="1"/>
                <c:pt idx="0">
                  <c:v>ΔP calculated</c:v>
                </c:pt>
              </c:strCache>
            </c:strRef>
          </c:tx>
          <c:spPr>
            <a:ln w="28575">
              <a:solidFill>
                <a:srgbClr val="C00000"/>
              </a:solidFill>
              <a:prstDash val="dashDot"/>
            </a:ln>
          </c:spPr>
          <c:marker>
            <c:symbol val="square"/>
            <c:size val="7"/>
            <c:spPr>
              <a:solidFill>
                <a:srgbClr val="C00000"/>
              </a:solidFill>
              <a:ln>
                <a:solidFill>
                  <a:schemeClr val="tx1"/>
                </a:solidFill>
              </a:ln>
            </c:spPr>
          </c:marker>
          <c:xVal>
            <c:numRef>
              <c:f>'O-1by4'!$R$13:$R$21</c:f>
              <c:numCache>
                <c:formatCode>General</c:formatCode>
                <c:ptCount val="9"/>
                <c:pt idx="0">
                  <c:v>27.838529242068759</c:v>
                </c:pt>
                <c:pt idx="1">
                  <c:v>118.99270707342922</c:v>
                </c:pt>
                <c:pt idx="2">
                  <c:v>230.11521673732702</c:v>
                </c:pt>
                <c:pt idx="3">
                  <c:v>382.89221489890133</c:v>
                </c:pt>
                <c:pt idx="4">
                  <c:v>518.3528614945119</c:v>
                </c:pt>
                <c:pt idx="5">
                  <c:v>648.85934644376346</c:v>
                </c:pt>
                <c:pt idx="6">
                  <c:v>763.59474511089911</c:v>
                </c:pt>
                <c:pt idx="7">
                  <c:v>876.40573685805293</c:v>
                </c:pt>
                <c:pt idx="8">
                  <c:v>1077.8943375746228</c:v>
                </c:pt>
              </c:numCache>
            </c:numRef>
          </c:xVal>
          <c:yVal>
            <c:numRef>
              <c:f>'O-1by4'!$V$13:$V$21</c:f>
              <c:numCache>
                <c:formatCode>General</c:formatCode>
                <c:ptCount val="9"/>
                <c:pt idx="0">
                  <c:v>0.2439990420691128</c:v>
                </c:pt>
                <c:pt idx="1">
                  <c:v>1.0429468556568642</c:v>
                </c:pt>
                <c:pt idx="2">
                  <c:v>2.0169130330558214</c:v>
                </c:pt>
                <c:pt idx="3">
                  <c:v>3.3559723230590506</c:v>
                </c:pt>
                <c:pt idx="4">
                  <c:v>4.5432573164574839</c:v>
                </c:pt>
                <c:pt idx="5">
                  <c:v>5.6871200914816571</c:v>
                </c:pt>
                <c:pt idx="6">
                  <c:v>6.6927525055638339</c:v>
                </c:pt>
                <c:pt idx="7">
                  <c:v>7.6815178847195691</c:v>
                </c:pt>
                <c:pt idx="8">
                  <c:v>9.4475244555119424</c:v>
                </c:pt>
              </c:numCache>
            </c:numRef>
          </c:yVal>
          <c:smooth val="0"/>
          <c:extLst>
            <c:ext xmlns:c16="http://schemas.microsoft.com/office/drawing/2014/chart" uri="{C3380CC4-5D6E-409C-BE32-E72D297353CC}">
              <c16:uniqueId val="{00000001-3043-49E2-9582-5FEBF8DDC138}"/>
            </c:ext>
          </c:extLst>
        </c:ser>
        <c:dLbls>
          <c:showLegendKey val="0"/>
          <c:showVal val="0"/>
          <c:showCatName val="0"/>
          <c:showSerName val="0"/>
          <c:showPercent val="0"/>
          <c:showBubbleSize val="0"/>
        </c:dLbls>
        <c:axId val="235942528"/>
        <c:axId val="235942920"/>
      </c:scatterChart>
      <c:valAx>
        <c:axId val="235942528"/>
        <c:scaling>
          <c:orientation val="minMax"/>
          <c:max val="1200"/>
          <c:min val="0"/>
        </c:scaling>
        <c:delete val="0"/>
        <c:axPos val="b"/>
        <c:title>
          <c:tx>
            <c:rich>
              <a:bodyPr rot="0" spcFirstLastPara="1" vertOverflow="ellipsis" vert="horz" wrap="square" anchor="ctr" anchorCtr="1"/>
              <a:lstStyle/>
              <a:p>
                <a:pPr>
                  <a:defRPr sz="1400" b="1" i="0" u="none" strike="noStrike" kern="1200" baseline="0">
                    <a:solidFill>
                      <a:schemeClr val="tx1"/>
                    </a:solidFill>
                    <a:latin typeface="+mn-lt"/>
                    <a:ea typeface="+mn-ea"/>
                    <a:cs typeface="+mn-cs"/>
                  </a:defRPr>
                </a:pPr>
                <a:r>
                  <a:rPr lang="en-US" sz="1400" b="1">
                    <a:solidFill>
                      <a:schemeClr val="tx1"/>
                    </a:solidFill>
                  </a:rPr>
                  <a:t>Re</a:t>
                </a:r>
              </a:p>
            </c:rich>
          </c:tx>
          <c:overlay val="0"/>
          <c:spPr>
            <a:noFill/>
            <a:ln>
              <a:noFill/>
            </a:ln>
            <a:effectLst/>
          </c:spPr>
        </c:title>
        <c:numFmt formatCode="General" sourceLinked="1"/>
        <c:majorTickMark val="none"/>
        <c:minorTickMark val="none"/>
        <c:tickLblPos val="nextTo"/>
        <c:spPr>
          <a:noFill/>
          <a:ln w="19050" cap="flat" cmpd="sng" algn="ctr">
            <a:solidFill>
              <a:schemeClr val="tx1"/>
            </a:solidFill>
            <a:round/>
          </a:ln>
          <a:effectLst/>
        </c:spPr>
        <c:txPr>
          <a:bodyPr rot="-60000000" spcFirstLastPara="1" vertOverflow="ellipsis" vert="horz" wrap="square" anchor="ctr" anchorCtr="1"/>
          <a:lstStyle/>
          <a:p>
            <a:pPr>
              <a:defRPr sz="1400" b="0" i="0" u="none" strike="noStrike" kern="1200" baseline="0">
                <a:solidFill>
                  <a:schemeClr val="tx1"/>
                </a:solidFill>
                <a:latin typeface="+mn-lt"/>
                <a:ea typeface="+mn-ea"/>
                <a:cs typeface="+mn-cs"/>
              </a:defRPr>
            </a:pPr>
            <a:endParaRPr lang="en-US"/>
          </a:p>
        </c:txPr>
        <c:crossAx val="235942920"/>
        <c:crosses val="autoZero"/>
        <c:crossBetween val="midCat"/>
        <c:majorUnit val="250"/>
      </c:valAx>
      <c:valAx>
        <c:axId val="235942920"/>
        <c:scaling>
          <c:orientation val="minMax"/>
        </c:scaling>
        <c:delete val="0"/>
        <c:axPos val="l"/>
        <c:title>
          <c:tx>
            <c:rich>
              <a:bodyPr rot="-5400000" spcFirstLastPara="1" vertOverflow="ellipsis" vert="horz" wrap="square" anchor="ctr" anchorCtr="1"/>
              <a:lstStyle/>
              <a:p>
                <a:pPr>
                  <a:defRPr sz="1400" b="1" i="0" u="none" strike="noStrike" kern="1200" baseline="0">
                    <a:solidFill>
                      <a:schemeClr val="tx1"/>
                    </a:solidFill>
                    <a:latin typeface="+mn-lt"/>
                    <a:ea typeface="+mn-ea"/>
                    <a:cs typeface="+mn-cs"/>
                  </a:defRPr>
                </a:pPr>
                <a:r>
                  <a:rPr lang="el-GR" sz="1400" b="1">
                    <a:solidFill>
                      <a:schemeClr val="tx1"/>
                    </a:solidFill>
                  </a:rPr>
                  <a:t>Δ</a:t>
                </a:r>
                <a:r>
                  <a:rPr lang="en-US" sz="1400" b="1">
                    <a:solidFill>
                      <a:schemeClr val="tx1"/>
                    </a:solidFill>
                  </a:rPr>
                  <a:t>P (Psi)</a:t>
                </a:r>
              </a:p>
            </c:rich>
          </c:tx>
          <c:layout>
            <c:manualLayout>
              <c:xMode val="edge"/>
              <c:yMode val="edge"/>
              <c:x val="8.1295470195503136E-2"/>
              <c:y val="0.33530260255774885"/>
            </c:manualLayout>
          </c:layout>
          <c:overlay val="0"/>
          <c:spPr>
            <a:noFill/>
            <a:ln>
              <a:noFill/>
            </a:ln>
            <a:effectLst/>
          </c:spPr>
        </c:title>
        <c:numFmt formatCode="General" sourceLinked="1"/>
        <c:majorTickMark val="none"/>
        <c:minorTickMark val="none"/>
        <c:tickLblPos val="nextTo"/>
        <c:spPr>
          <a:noFill/>
          <a:ln w="19050" cap="flat" cmpd="sng" algn="ctr">
            <a:solidFill>
              <a:schemeClr val="tx1"/>
            </a:solidFill>
            <a:round/>
          </a:ln>
          <a:effectLst/>
        </c:spPr>
        <c:txPr>
          <a:bodyPr rot="-60000000" spcFirstLastPara="1" vertOverflow="ellipsis" vert="horz" wrap="square" anchor="ctr" anchorCtr="1"/>
          <a:lstStyle/>
          <a:p>
            <a:pPr>
              <a:defRPr sz="1400" b="0" i="0" u="none" strike="noStrike" kern="1200" baseline="0">
                <a:solidFill>
                  <a:schemeClr val="tx1"/>
                </a:solidFill>
                <a:latin typeface="+mn-lt"/>
                <a:ea typeface="+mn-ea"/>
                <a:cs typeface="+mn-cs"/>
              </a:defRPr>
            </a:pPr>
            <a:endParaRPr lang="en-US"/>
          </a:p>
        </c:txPr>
        <c:crossAx val="235942528"/>
        <c:crosses val="autoZero"/>
        <c:crossBetween val="midCat"/>
      </c:valAx>
      <c:spPr>
        <a:noFill/>
        <a:ln w="19050">
          <a:solidFill>
            <a:schemeClr val="tx1"/>
          </a:solidFill>
        </a:ln>
      </c:spPr>
    </c:plotArea>
    <c:legend>
      <c:legendPos val="r"/>
      <c:layout>
        <c:manualLayout>
          <c:xMode val="edge"/>
          <c:yMode val="edge"/>
          <c:x val="0.22527151133199605"/>
          <c:y val="0.12633638973290415"/>
          <c:w val="0.28513966647705152"/>
          <c:h val="0.18566463628000648"/>
        </c:manualLayout>
      </c:layout>
      <c:overlay val="0"/>
      <c:spPr>
        <a:noFill/>
        <a:ln w="9525">
          <a:solidFill>
            <a:schemeClr val="tx1"/>
          </a:solidFill>
        </a:ln>
        <a:effectLst/>
      </c:spPr>
      <c:txPr>
        <a:bodyPr rot="0" spcFirstLastPara="1" vertOverflow="ellipsis" vert="horz" wrap="square" anchor="ctr" anchorCtr="1"/>
        <a:lstStyle/>
        <a:p>
          <a:pPr>
            <a:defRPr sz="1400" b="0" i="0" u="none" strike="noStrike" kern="1200" baseline="0">
              <a:solidFill>
                <a:schemeClr val="tx1"/>
              </a:solidFill>
              <a:latin typeface="+mn-lt"/>
              <a:ea typeface="+mn-ea"/>
              <a:cs typeface="+mn-cs"/>
            </a:defRPr>
          </a:pPr>
          <a:endParaRPr lang="en-US"/>
        </a:p>
      </c:txPr>
    </c:legend>
    <c:plotVisOnly val="1"/>
    <c:dispBlanksAs val="gap"/>
    <c:showDLblsOverMax val="0"/>
    <c:extLst/>
  </c:chart>
  <c:spPr>
    <a:ln>
      <a:noFill/>
    </a:ln>
  </c:spPr>
  <c:txPr>
    <a:bodyPr/>
    <a:lstStyle/>
    <a:p>
      <a:pPr>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600" b="1" i="0" u="none" strike="noStrike" kern="1200" spc="0" baseline="0">
                <a:solidFill>
                  <a:schemeClr val="tx1"/>
                </a:solidFill>
                <a:latin typeface="+mn-lt"/>
                <a:ea typeface="+mn-ea"/>
                <a:cs typeface="+mn-cs"/>
              </a:defRPr>
            </a:pPr>
            <a:r>
              <a:rPr lang="en-US" sz="1600" b="1" i="0" baseline="0">
                <a:solidFill>
                  <a:schemeClr val="tx1"/>
                </a:solidFill>
                <a:effectLst/>
              </a:rPr>
              <a:t>3/8"</a:t>
            </a:r>
            <a:endParaRPr lang="en-US" sz="1600" b="1">
              <a:solidFill>
                <a:schemeClr val="tx1"/>
              </a:solidFill>
              <a:effectLst/>
            </a:endParaRPr>
          </a:p>
        </c:rich>
      </c:tx>
      <c:layout>
        <c:manualLayout>
          <c:xMode val="edge"/>
          <c:yMode val="edge"/>
          <c:x val="0.83413745072795953"/>
          <c:y val="3.3735664113343021E-2"/>
        </c:manualLayout>
      </c:layout>
      <c:overlay val="0"/>
      <c:spPr>
        <a:noFill/>
        <a:ln w="19050">
          <a:solidFill>
            <a:schemeClr val="tx1"/>
          </a:solidFill>
        </a:ln>
        <a:effectLst/>
      </c:spPr>
    </c:title>
    <c:autoTitleDeleted val="0"/>
    <c:plotArea>
      <c:layout>
        <c:manualLayout>
          <c:layoutTarget val="inner"/>
          <c:xMode val="edge"/>
          <c:yMode val="edge"/>
          <c:x val="0.15710442147853146"/>
          <c:y val="3.0991483849847571E-2"/>
          <c:w val="0.67637060355925915"/>
          <c:h val="0.76038093679225538"/>
        </c:manualLayout>
      </c:layout>
      <c:scatterChart>
        <c:scatterStyle val="lineMarker"/>
        <c:varyColors val="0"/>
        <c:ser>
          <c:idx val="0"/>
          <c:order val="0"/>
          <c:tx>
            <c:v>ΔP measured</c:v>
          </c:tx>
          <c:spPr>
            <a:ln w="25400" cap="rnd">
              <a:noFill/>
              <a:round/>
            </a:ln>
            <a:effectLst/>
          </c:spPr>
          <c:marker>
            <c:symbol val="diamond"/>
            <c:size val="8"/>
            <c:spPr>
              <a:solidFill>
                <a:schemeClr val="accent1">
                  <a:lumMod val="75000"/>
                </a:schemeClr>
              </a:solidFill>
              <a:ln w="9525">
                <a:solidFill>
                  <a:schemeClr val="tx1"/>
                </a:solidFill>
              </a:ln>
              <a:effectLst/>
            </c:spPr>
          </c:marker>
          <c:xVal>
            <c:numRef>
              <c:f>'oil-3by8'!$R$13:$R$21</c:f>
              <c:numCache>
                <c:formatCode>General</c:formatCode>
                <c:ptCount val="9"/>
                <c:pt idx="0">
                  <c:v>0.20588051183432549</c:v>
                </c:pt>
                <c:pt idx="1">
                  <c:v>0.63452428432107388</c:v>
                </c:pt>
                <c:pt idx="2">
                  <c:v>0.89476956855885292</c:v>
                </c:pt>
                <c:pt idx="3">
                  <c:v>1.1449792866071988</c:v>
                </c:pt>
                <c:pt idx="4">
                  <c:v>1.3776981417975609</c:v>
                </c:pt>
                <c:pt idx="5">
                  <c:v>1.6866992961349392</c:v>
                </c:pt>
                <c:pt idx="6">
                  <c:v>2.1267595921037086</c:v>
                </c:pt>
                <c:pt idx="7">
                  <c:v>2.5489755574754143</c:v>
                </c:pt>
                <c:pt idx="8">
                  <c:v>3.3408383034079754</c:v>
                </c:pt>
              </c:numCache>
            </c:numRef>
          </c:xVal>
          <c:yVal>
            <c:numRef>
              <c:f>'oil-3by8'!$P$13:$P$21</c:f>
              <c:numCache>
                <c:formatCode>General</c:formatCode>
                <c:ptCount val="9"/>
                <c:pt idx="0">
                  <c:v>0.26500000000000001</c:v>
                </c:pt>
                <c:pt idx="1">
                  <c:v>0.66500000000000004</c:v>
                </c:pt>
                <c:pt idx="2">
                  <c:v>0.99</c:v>
                </c:pt>
                <c:pt idx="3">
                  <c:v>1.125</c:v>
                </c:pt>
                <c:pt idx="4">
                  <c:v>1.1900000000000004</c:v>
                </c:pt>
                <c:pt idx="5">
                  <c:v>1.3649999999999998</c:v>
                </c:pt>
                <c:pt idx="6">
                  <c:v>1.57</c:v>
                </c:pt>
                <c:pt idx="7">
                  <c:v>1.8900000000000001</c:v>
                </c:pt>
                <c:pt idx="8">
                  <c:v>3.105</c:v>
                </c:pt>
              </c:numCache>
            </c:numRef>
          </c:yVal>
          <c:smooth val="0"/>
          <c:extLst>
            <c:ext xmlns:c16="http://schemas.microsoft.com/office/drawing/2014/chart" uri="{C3380CC4-5D6E-409C-BE32-E72D297353CC}">
              <c16:uniqueId val="{00000000-B5C2-47C6-B10D-692A9CB8AA26}"/>
            </c:ext>
          </c:extLst>
        </c:ser>
        <c:ser>
          <c:idx val="1"/>
          <c:order val="1"/>
          <c:tx>
            <c:v>ΔP calculated</c:v>
          </c:tx>
          <c:spPr>
            <a:ln w="28575">
              <a:solidFill>
                <a:srgbClr val="C00000"/>
              </a:solidFill>
              <a:prstDash val="dashDot"/>
            </a:ln>
          </c:spPr>
          <c:marker>
            <c:spPr>
              <a:solidFill>
                <a:srgbClr val="C00000"/>
              </a:solidFill>
              <a:ln>
                <a:solidFill>
                  <a:schemeClr val="tx1"/>
                </a:solidFill>
              </a:ln>
            </c:spPr>
          </c:marker>
          <c:xVal>
            <c:numRef>
              <c:f>'oil-3by8'!$R$13:$R$21</c:f>
              <c:numCache>
                <c:formatCode>General</c:formatCode>
                <c:ptCount val="9"/>
                <c:pt idx="0">
                  <c:v>0.20588051183432549</c:v>
                </c:pt>
                <c:pt idx="1">
                  <c:v>0.63452428432107388</c:v>
                </c:pt>
                <c:pt idx="2">
                  <c:v>0.89476956855885292</c:v>
                </c:pt>
                <c:pt idx="3">
                  <c:v>1.1449792866071988</c:v>
                </c:pt>
                <c:pt idx="4">
                  <c:v>1.3776981417975609</c:v>
                </c:pt>
                <c:pt idx="5">
                  <c:v>1.6866992961349392</c:v>
                </c:pt>
                <c:pt idx="6">
                  <c:v>2.1267595921037086</c:v>
                </c:pt>
                <c:pt idx="7">
                  <c:v>2.5489755574754143</c:v>
                </c:pt>
                <c:pt idx="8">
                  <c:v>3.3408383034079754</c:v>
                </c:pt>
              </c:numCache>
            </c:numRef>
          </c:xVal>
          <c:yVal>
            <c:numRef>
              <c:f>'oil-3by8'!$V$13:$V$21</c:f>
              <c:numCache>
                <c:formatCode>General</c:formatCode>
                <c:ptCount val="9"/>
                <c:pt idx="0">
                  <c:v>0.63355339371006592</c:v>
                </c:pt>
                <c:pt idx="1">
                  <c:v>1.9526132422216118</c:v>
                </c:pt>
                <c:pt idx="2">
                  <c:v>2.7534626356725371</c:v>
                </c:pt>
                <c:pt idx="3">
                  <c:v>3.523429713160338</c:v>
                </c:pt>
                <c:pt idx="4">
                  <c:v>4.239572388212661</c:v>
                </c:pt>
                <c:pt idx="5">
                  <c:v>5.19045758004816</c:v>
                </c:pt>
                <c:pt idx="6">
                  <c:v>6.5446493462529469</c:v>
                </c:pt>
                <c:pt idx="7">
                  <c:v>7.8439289883934968</c:v>
                </c:pt>
                <c:pt idx="8">
                  <c:v>10.28071781103767</c:v>
                </c:pt>
              </c:numCache>
            </c:numRef>
          </c:yVal>
          <c:smooth val="0"/>
          <c:extLst>
            <c:ext xmlns:c16="http://schemas.microsoft.com/office/drawing/2014/chart" uri="{C3380CC4-5D6E-409C-BE32-E72D297353CC}">
              <c16:uniqueId val="{00000001-B5C2-47C6-B10D-692A9CB8AA26}"/>
            </c:ext>
          </c:extLst>
        </c:ser>
        <c:dLbls>
          <c:showLegendKey val="0"/>
          <c:showVal val="0"/>
          <c:showCatName val="0"/>
          <c:showSerName val="0"/>
          <c:showPercent val="0"/>
          <c:showBubbleSize val="0"/>
        </c:dLbls>
        <c:axId val="235943704"/>
        <c:axId val="235944096"/>
      </c:scatterChart>
      <c:valAx>
        <c:axId val="235943704"/>
        <c:scaling>
          <c:orientation val="minMax"/>
          <c:max val="4"/>
          <c:min val="0"/>
        </c:scaling>
        <c:delete val="0"/>
        <c:axPos val="b"/>
        <c:title>
          <c:tx>
            <c:rich>
              <a:bodyPr rot="0" spcFirstLastPara="1" vertOverflow="ellipsis" vert="horz" wrap="square" anchor="ctr" anchorCtr="1"/>
              <a:lstStyle/>
              <a:p>
                <a:pPr>
                  <a:defRPr sz="1400" b="1" i="0" u="none" strike="noStrike" kern="1200" baseline="0">
                    <a:solidFill>
                      <a:schemeClr val="tx1"/>
                    </a:solidFill>
                    <a:latin typeface="+mn-lt"/>
                    <a:ea typeface="+mn-ea"/>
                    <a:cs typeface="+mn-cs"/>
                  </a:defRPr>
                </a:pPr>
                <a:r>
                  <a:rPr lang="en-US" sz="1400" b="1">
                    <a:solidFill>
                      <a:schemeClr val="tx1"/>
                    </a:solidFill>
                  </a:rPr>
                  <a:t>Re</a:t>
                </a:r>
              </a:p>
            </c:rich>
          </c:tx>
          <c:overlay val="0"/>
          <c:spPr>
            <a:noFill/>
            <a:ln>
              <a:noFill/>
            </a:ln>
            <a:effectLst/>
          </c:spPr>
        </c:title>
        <c:numFmt formatCode="General" sourceLinked="1"/>
        <c:majorTickMark val="none"/>
        <c:minorTickMark val="none"/>
        <c:tickLblPos val="nextTo"/>
        <c:spPr>
          <a:noFill/>
          <a:ln w="19050" cap="flat" cmpd="sng" algn="ctr">
            <a:solidFill>
              <a:schemeClr val="tx1"/>
            </a:solidFill>
            <a:round/>
          </a:ln>
          <a:effectLst/>
        </c:spPr>
        <c:txPr>
          <a:bodyPr rot="-60000000" spcFirstLastPara="1" vertOverflow="ellipsis" vert="horz" wrap="square" anchor="ctr" anchorCtr="1"/>
          <a:lstStyle/>
          <a:p>
            <a:pPr>
              <a:defRPr sz="1400" b="0" i="0" u="none" strike="noStrike" kern="1200" baseline="0">
                <a:solidFill>
                  <a:schemeClr val="tx1"/>
                </a:solidFill>
                <a:latin typeface="+mn-lt"/>
                <a:ea typeface="+mn-ea"/>
                <a:cs typeface="+mn-cs"/>
              </a:defRPr>
            </a:pPr>
            <a:endParaRPr lang="en-US"/>
          </a:p>
        </c:txPr>
        <c:crossAx val="235944096"/>
        <c:crosses val="autoZero"/>
        <c:crossBetween val="midCat"/>
      </c:valAx>
      <c:valAx>
        <c:axId val="235944096"/>
        <c:scaling>
          <c:orientation val="minMax"/>
        </c:scaling>
        <c:delete val="0"/>
        <c:axPos val="l"/>
        <c:title>
          <c:tx>
            <c:rich>
              <a:bodyPr rot="-5400000" spcFirstLastPara="1" vertOverflow="ellipsis" vert="horz" wrap="square" anchor="ctr" anchorCtr="1"/>
              <a:lstStyle/>
              <a:p>
                <a:pPr>
                  <a:defRPr sz="1400" b="1" i="0" u="none" strike="noStrike" kern="1200" baseline="0">
                    <a:solidFill>
                      <a:schemeClr val="tx1"/>
                    </a:solidFill>
                    <a:latin typeface="+mn-lt"/>
                    <a:ea typeface="+mn-ea"/>
                    <a:cs typeface="+mn-cs"/>
                  </a:defRPr>
                </a:pPr>
                <a:r>
                  <a:rPr lang="el-GR" sz="1400" b="1">
                    <a:solidFill>
                      <a:schemeClr val="tx1"/>
                    </a:solidFill>
                  </a:rPr>
                  <a:t>Δ</a:t>
                </a:r>
                <a:r>
                  <a:rPr lang="en-US" sz="1400" b="1">
                    <a:solidFill>
                      <a:schemeClr val="tx1"/>
                    </a:solidFill>
                  </a:rPr>
                  <a:t>P</a:t>
                </a:r>
                <a:r>
                  <a:rPr lang="en-US" sz="1400" b="1" baseline="0">
                    <a:solidFill>
                      <a:schemeClr val="tx1"/>
                    </a:solidFill>
                  </a:rPr>
                  <a:t> (P</a:t>
                </a:r>
                <a:r>
                  <a:rPr lang="en-US" sz="1400" b="1">
                    <a:solidFill>
                      <a:schemeClr val="tx1"/>
                    </a:solidFill>
                  </a:rPr>
                  <a:t>si)</a:t>
                </a:r>
              </a:p>
            </c:rich>
          </c:tx>
          <c:layout>
            <c:manualLayout>
              <c:xMode val="edge"/>
              <c:yMode val="edge"/>
              <c:x val="1.860465456961263E-2"/>
              <c:y val="0.3484488158798964"/>
            </c:manualLayout>
          </c:layout>
          <c:overlay val="0"/>
          <c:spPr>
            <a:noFill/>
            <a:ln>
              <a:noFill/>
            </a:ln>
            <a:effectLst/>
          </c:spPr>
        </c:title>
        <c:numFmt formatCode="General" sourceLinked="1"/>
        <c:majorTickMark val="none"/>
        <c:minorTickMark val="none"/>
        <c:tickLblPos val="nextTo"/>
        <c:spPr>
          <a:noFill/>
          <a:ln w="19050" cap="flat" cmpd="sng" algn="ctr">
            <a:solidFill>
              <a:schemeClr val="tx1"/>
            </a:solidFill>
            <a:round/>
          </a:ln>
          <a:effectLst/>
        </c:spPr>
        <c:txPr>
          <a:bodyPr rot="-60000000" spcFirstLastPara="1" vertOverflow="ellipsis" vert="horz" wrap="square" anchor="ctr" anchorCtr="1"/>
          <a:lstStyle/>
          <a:p>
            <a:pPr>
              <a:defRPr sz="1400" b="0" i="0" u="none" strike="noStrike" kern="1200" baseline="0">
                <a:solidFill>
                  <a:schemeClr val="tx1"/>
                </a:solidFill>
                <a:latin typeface="+mn-lt"/>
                <a:ea typeface="+mn-ea"/>
                <a:cs typeface="+mn-cs"/>
              </a:defRPr>
            </a:pPr>
            <a:endParaRPr lang="en-US"/>
          </a:p>
        </c:txPr>
        <c:crossAx val="235943704"/>
        <c:crosses val="autoZero"/>
        <c:crossBetween val="midCat"/>
      </c:valAx>
      <c:spPr>
        <a:ln w="19050">
          <a:solidFill>
            <a:schemeClr val="tx1"/>
          </a:solidFill>
        </a:ln>
      </c:spPr>
    </c:plotArea>
    <c:legend>
      <c:legendPos val="r"/>
      <c:layout>
        <c:manualLayout>
          <c:xMode val="edge"/>
          <c:yMode val="edge"/>
          <c:x val="0.16530055188143758"/>
          <c:y val="0.13870764155679821"/>
          <c:w val="0.32835109473559698"/>
          <c:h val="0.19233427604799916"/>
        </c:manualLayout>
      </c:layout>
      <c:overlay val="0"/>
      <c:spPr>
        <a:noFill/>
        <a:ln>
          <a:solidFill>
            <a:schemeClr val="tx1"/>
          </a:solidFill>
        </a:ln>
        <a:effectLst/>
      </c:spPr>
      <c:txPr>
        <a:bodyPr rot="0" spcFirstLastPara="1" vertOverflow="ellipsis" vert="horz" wrap="square" anchor="ctr" anchorCtr="1"/>
        <a:lstStyle/>
        <a:p>
          <a:pPr>
            <a:defRPr sz="1400" b="0" i="0" u="none" strike="noStrike" kern="1200" baseline="0">
              <a:solidFill>
                <a:schemeClr val="tx1"/>
              </a:solidFill>
              <a:latin typeface="+mn-lt"/>
              <a:ea typeface="+mn-ea"/>
              <a:cs typeface="+mn-cs"/>
            </a:defRPr>
          </a:pPr>
          <a:endParaRPr lang="en-US"/>
        </a:p>
      </c:txPr>
    </c:legend>
    <c:plotVisOnly val="1"/>
    <c:dispBlanksAs val="gap"/>
    <c:showDLblsOverMax val="0"/>
    <c:extLst/>
  </c:chart>
  <c:spPr>
    <a:ln>
      <a:noFill/>
    </a:ln>
  </c:spPr>
  <c:txPr>
    <a:bodyPr/>
    <a:lstStyle/>
    <a:p>
      <a:pPr>
        <a:defRPr/>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600" b="1" i="0" u="none" strike="noStrike" kern="1200" spc="0" baseline="0">
                <a:solidFill>
                  <a:schemeClr val="tx1"/>
                </a:solidFill>
                <a:latin typeface="+mn-lt"/>
                <a:ea typeface="+mn-ea"/>
                <a:cs typeface="+mn-cs"/>
              </a:defRPr>
            </a:pPr>
            <a:r>
              <a:rPr lang="en-US" sz="1600" b="1" i="0" baseline="0">
                <a:solidFill>
                  <a:schemeClr val="tx1"/>
                </a:solidFill>
                <a:effectLst/>
              </a:rPr>
              <a:t>3/8"</a:t>
            </a:r>
            <a:endParaRPr lang="en-US" sz="1600" b="1">
              <a:solidFill>
                <a:schemeClr val="tx1"/>
              </a:solidFill>
              <a:effectLst/>
            </a:endParaRPr>
          </a:p>
        </c:rich>
      </c:tx>
      <c:layout>
        <c:manualLayout>
          <c:xMode val="edge"/>
          <c:yMode val="edge"/>
          <c:x val="0.89955770141912772"/>
          <c:y val="2.6335609650624335E-2"/>
        </c:manualLayout>
      </c:layout>
      <c:overlay val="0"/>
      <c:spPr>
        <a:noFill/>
        <a:ln w="19050">
          <a:solidFill>
            <a:schemeClr val="tx1"/>
          </a:solidFill>
        </a:ln>
        <a:effectLst/>
      </c:spPr>
    </c:title>
    <c:autoTitleDeleted val="0"/>
    <c:plotArea>
      <c:layout>
        <c:manualLayout>
          <c:layoutTarget val="inner"/>
          <c:xMode val="edge"/>
          <c:yMode val="edge"/>
          <c:x val="0.12702870781378955"/>
          <c:y val="3.0739570519585133E-2"/>
          <c:w val="0.76971481143339215"/>
          <c:h val="0.76594262959692971"/>
        </c:manualLayout>
      </c:layout>
      <c:scatterChart>
        <c:scatterStyle val="lineMarker"/>
        <c:varyColors val="0"/>
        <c:ser>
          <c:idx val="0"/>
          <c:order val="0"/>
          <c:tx>
            <c:v>ΔP measured</c:v>
          </c:tx>
          <c:spPr>
            <a:ln w="25400" cap="rnd">
              <a:noFill/>
              <a:round/>
            </a:ln>
            <a:effectLst/>
          </c:spPr>
          <c:marker>
            <c:symbol val="diamond"/>
            <c:size val="8"/>
            <c:spPr>
              <a:solidFill>
                <a:schemeClr val="accent1">
                  <a:lumMod val="75000"/>
                </a:schemeClr>
              </a:solidFill>
              <a:ln w="9525">
                <a:solidFill>
                  <a:schemeClr val="tx1"/>
                </a:solidFill>
              </a:ln>
              <a:effectLst/>
            </c:spPr>
          </c:marker>
          <c:xVal>
            <c:numRef>
              <c:f>'3by8'!$R$16:$R$21</c:f>
              <c:numCache>
                <c:formatCode>General</c:formatCode>
                <c:ptCount val="6"/>
                <c:pt idx="0">
                  <c:v>0.39040284498429229</c:v>
                </c:pt>
                <c:pt idx="1">
                  <c:v>0.91604647017761665</c:v>
                </c:pt>
                <c:pt idx="2">
                  <c:v>2.448847568313278</c:v>
                </c:pt>
                <c:pt idx="3">
                  <c:v>3.7886827237046767</c:v>
                </c:pt>
                <c:pt idx="4">
                  <c:v>6.6190880435201036</c:v>
                </c:pt>
                <c:pt idx="5">
                  <c:v>20.788955571184829</c:v>
                </c:pt>
              </c:numCache>
            </c:numRef>
          </c:xVal>
          <c:yVal>
            <c:numRef>
              <c:f>'3by8'!$P$16:$P$21</c:f>
              <c:numCache>
                <c:formatCode>General</c:formatCode>
                <c:ptCount val="6"/>
                <c:pt idx="0">
                  <c:v>0.86999999999999988</c:v>
                </c:pt>
                <c:pt idx="1">
                  <c:v>1.155</c:v>
                </c:pt>
                <c:pt idx="2">
                  <c:v>1.6949999999999998</c:v>
                </c:pt>
                <c:pt idx="3">
                  <c:v>2.2399999999999993</c:v>
                </c:pt>
                <c:pt idx="4">
                  <c:v>5.16</c:v>
                </c:pt>
                <c:pt idx="5">
                  <c:v>6.0749999999999993</c:v>
                </c:pt>
              </c:numCache>
            </c:numRef>
          </c:yVal>
          <c:smooth val="0"/>
          <c:extLst>
            <c:ext xmlns:c16="http://schemas.microsoft.com/office/drawing/2014/chart" uri="{C3380CC4-5D6E-409C-BE32-E72D297353CC}">
              <c16:uniqueId val="{00000000-27B9-4FC4-9A78-7F6BA539B2E1}"/>
            </c:ext>
          </c:extLst>
        </c:ser>
        <c:ser>
          <c:idx val="1"/>
          <c:order val="1"/>
          <c:tx>
            <c:v>ΔP calculated</c:v>
          </c:tx>
          <c:spPr>
            <a:ln w="28575">
              <a:solidFill>
                <a:srgbClr val="C00000"/>
              </a:solidFill>
              <a:prstDash val="dashDot"/>
            </a:ln>
          </c:spPr>
          <c:marker>
            <c:spPr>
              <a:solidFill>
                <a:srgbClr val="C00000"/>
              </a:solidFill>
              <a:ln>
                <a:solidFill>
                  <a:schemeClr val="tx1"/>
                </a:solidFill>
              </a:ln>
            </c:spPr>
          </c:marker>
          <c:xVal>
            <c:numRef>
              <c:f>'3by8'!$R$16:$R$21</c:f>
              <c:numCache>
                <c:formatCode>General</c:formatCode>
                <c:ptCount val="6"/>
                <c:pt idx="0">
                  <c:v>0.39040284498429229</c:v>
                </c:pt>
                <c:pt idx="1">
                  <c:v>0.91604647017761665</c:v>
                </c:pt>
                <c:pt idx="2">
                  <c:v>2.448847568313278</c:v>
                </c:pt>
                <c:pt idx="3">
                  <c:v>3.7886827237046767</c:v>
                </c:pt>
                <c:pt idx="4">
                  <c:v>6.6190880435201036</c:v>
                </c:pt>
                <c:pt idx="5">
                  <c:v>20.788955571184829</c:v>
                </c:pt>
              </c:numCache>
            </c:numRef>
          </c:xVal>
          <c:yVal>
            <c:numRef>
              <c:f>'3by8'!$V$16:$V$21</c:f>
              <c:numCache>
                <c:formatCode>General</c:formatCode>
                <c:ptCount val="6"/>
                <c:pt idx="0">
                  <c:v>1.1724307118601029</c:v>
                </c:pt>
                <c:pt idx="1">
                  <c:v>2.751007142815491</c:v>
                </c:pt>
                <c:pt idx="2">
                  <c:v>7.354208952729163</c:v>
                </c:pt>
                <c:pt idx="3">
                  <c:v>11.377908844244894</c:v>
                </c:pt>
                <c:pt idx="4">
                  <c:v>19.877985538351314</c:v>
                </c:pt>
                <c:pt idx="5">
                  <c:v>62.431947646623669</c:v>
                </c:pt>
              </c:numCache>
            </c:numRef>
          </c:yVal>
          <c:smooth val="0"/>
          <c:extLst>
            <c:ext xmlns:c16="http://schemas.microsoft.com/office/drawing/2014/chart" uri="{C3380CC4-5D6E-409C-BE32-E72D297353CC}">
              <c16:uniqueId val="{00000001-27B9-4FC4-9A78-7F6BA539B2E1}"/>
            </c:ext>
          </c:extLst>
        </c:ser>
        <c:dLbls>
          <c:showLegendKey val="0"/>
          <c:showVal val="0"/>
          <c:showCatName val="0"/>
          <c:showSerName val="0"/>
          <c:showPercent val="0"/>
          <c:showBubbleSize val="0"/>
        </c:dLbls>
        <c:axId val="235944880"/>
        <c:axId val="231933864"/>
      </c:scatterChart>
      <c:valAx>
        <c:axId val="235944880"/>
        <c:scaling>
          <c:orientation val="minMax"/>
          <c:max val="22"/>
          <c:min val="0"/>
        </c:scaling>
        <c:delete val="0"/>
        <c:axPos val="b"/>
        <c:title>
          <c:tx>
            <c:rich>
              <a:bodyPr rot="0" spcFirstLastPara="1" vertOverflow="ellipsis" vert="horz" wrap="square" anchor="ctr" anchorCtr="1"/>
              <a:lstStyle/>
              <a:p>
                <a:pPr>
                  <a:defRPr sz="1400" b="1" i="0" u="none" strike="noStrike" kern="1200" baseline="0">
                    <a:solidFill>
                      <a:schemeClr val="tx1"/>
                    </a:solidFill>
                    <a:latin typeface="+mn-lt"/>
                    <a:ea typeface="+mn-ea"/>
                    <a:cs typeface="+mn-cs"/>
                  </a:defRPr>
                </a:pPr>
                <a:r>
                  <a:rPr lang="en-US" sz="1400" b="1">
                    <a:solidFill>
                      <a:schemeClr val="tx1"/>
                    </a:solidFill>
                  </a:rPr>
                  <a:t>Re</a:t>
                </a:r>
              </a:p>
            </c:rich>
          </c:tx>
          <c:overlay val="0"/>
          <c:spPr>
            <a:noFill/>
            <a:ln>
              <a:noFill/>
            </a:ln>
            <a:effectLst/>
          </c:spPr>
        </c:title>
        <c:numFmt formatCode="General" sourceLinked="1"/>
        <c:majorTickMark val="none"/>
        <c:minorTickMark val="none"/>
        <c:tickLblPos val="nextTo"/>
        <c:spPr>
          <a:noFill/>
          <a:ln w="19050" cap="flat" cmpd="sng" algn="ctr">
            <a:solidFill>
              <a:schemeClr val="tx1"/>
            </a:solidFill>
            <a:round/>
          </a:ln>
          <a:effectLst/>
        </c:spPr>
        <c:txPr>
          <a:bodyPr rot="-60000000" spcFirstLastPara="1" vertOverflow="ellipsis" vert="horz" wrap="square" anchor="ctr" anchorCtr="1"/>
          <a:lstStyle/>
          <a:p>
            <a:pPr>
              <a:defRPr sz="1400" b="0" i="0" u="none" strike="noStrike" kern="1200" baseline="0">
                <a:solidFill>
                  <a:schemeClr val="tx1"/>
                </a:solidFill>
                <a:latin typeface="+mn-lt"/>
                <a:ea typeface="+mn-ea"/>
                <a:cs typeface="+mn-cs"/>
              </a:defRPr>
            </a:pPr>
            <a:endParaRPr lang="en-US"/>
          </a:p>
        </c:txPr>
        <c:crossAx val="231933864"/>
        <c:crosses val="autoZero"/>
        <c:crossBetween val="midCat"/>
      </c:valAx>
      <c:valAx>
        <c:axId val="231933864"/>
        <c:scaling>
          <c:orientation val="minMax"/>
        </c:scaling>
        <c:delete val="0"/>
        <c:axPos val="l"/>
        <c:title>
          <c:tx>
            <c:rich>
              <a:bodyPr rot="-5400000" spcFirstLastPara="1" vertOverflow="ellipsis" vert="horz" wrap="square" anchor="ctr" anchorCtr="1"/>
              <a:lstStyle/>
              <a:p>
                <a:pPr>
                  <a:defRPr sz="1400" b="1" i="0" u="none" strike="noStrike" kern="1200" baseline="0">
                    <a:solidFill>
                      <a:schemeClr val="tx1"/>
                    </a:solidFill>
                    <a:latin typeface="+mn-lt"/>
                    <a:ea typeface="+mn-ea"/>
                    <a:cs typeface="+mn-cs"/>
                  </a:defRPr>
                </a:pPr>
                <a:r>
                  <a:rPr lang="el-GR" sz="1400" b="1">
                    <a:solidFill>
                      <a:schemeClr val="tx1"/>
                    </a:solidFill>
                  </a:rPr>
                  <a:t>Δ</a:t>
                </a:r>
                <a:r>
                  <a:rPr lang="en-US" sz="1400" b="1">
                    <a:solidFill>
                      <a:schemeClr val="tx1"/>
                    </a:solidFill>
                  </a:rPr>
                  <a:t>P</a:t>
                </a:r>
                <a:r>
                  <a:rPr lang="en-US" sz="1400" b="1" baseline="0">
                    <a:solidFill>
                      <a:schemeClr val="tx1"/>
                    </a:solidFill>
                  </a:rPr>
                  <a:t> (P</a:t>
                </a:r>
                <a:r>
                  <a:rPr lang="en-US" sz="1400" b="1">
                    <a:solidFill>
                      <a:schemeClr val="tx1"/>
                    </a:solidFill>
                  </a:rPr>
                  <a:t>si)</a:t>
                </a:r>
              </a:p>
            </c:rich>
          </c:tx>
          <c:layout>
            <c:manualLayout>
              <c:xMode val="edge"/>
              <c:yMode val="edge"/>
              <c:x val="1.860465456961263E-2"/>
              <c:y val="0.3484488158798964"/>
            </c:manualLayout>
          </c:layout>
          <c:overlay val="0"/>
          <c:spPr>
            <a:noFill/>
            <a:ln>
              <a:noFill/>
            </a:ln>
            <a:effectLst/>
          </c:spPr>
        </c:title>
        <c:numFmt formatCode="General" sourceLinked="1"/>
        <c:majorTickMark val="none"/>
        <c:minorTickMark val="none"/>
        <c:tickLblPos val="nextTo"/>
        <c:spPr>
          <a:noFill/>
          <a:ln w="19050" cap="flat" cmpd="sng" algn="ctr">
            <a:solidFill>
              <a:schemeClr val="tx1"/>
            </a:solidFill>
            <a:round/>
          </a:ln>
          <a:effectLst/>
        </c:spPr>
        <c:txPr>
          <a:bodyPr rot="-60000000" spcFirstLastPara="1" vertOverflow="ellipsis" vert="horz" wrap="square" anchor="ctr" anchorCtr="1"/>
          <a:lstStyle/>
          <a:p>
            <a:pPr>
              <a:defRPr sz="1400" b="0" i="0" u="none" strike="noStrike" kern="1200" baseline="0">
                <a:solidFill>
                  <a:schemeClr val="tx1"/>
                </a:solidFill>
                <a:latin typeface="+mn-lt"/>
                <a:ea typeface="+mn-ea"/>
                <a:cs typeface="+mn-cs"/>
              </a:defRPr>
            </a:pPr>
            <a:endParaRPr lang="en-US"/>
          </a:p>
        </c:txPr>
        <c:crossAx val="235944880"/>
        <c:crosses val="autoZero"/>
        <c:crossBetween val="midCat"/>
      </c:valAx>
      <c:spPr>
        <a:ln w="19050">
          <a:solidFill>
            <a:schemeClr val="tx1"/>
          </a:solidFill>
        </a:ln>
      </c:spPr>
    </c:plotArea>
    <c:legend>
      <c:legendPos val="r"/>
      <c:layout>
        <c:manualLayout>
          <c:xMode val="edge"/>
          <c:yMode val="edge"/>
          <c:x val="0.13449143785393589"/>
          <c:y val="4.3983675381538405E-2"/>
          <c:w val="0.32835109473559698"/>
          <c:h val="0.19233427604799916"/>
        </c:manualLayout>
      </c:layout>
      <c:overlay val="0"/>
      <c:spPr>
        <a:noFill/>
        <a:ln>
          <a:solidFill>
            <a:schemeClr val="tx1"/>
          </a:solidFill>
        </a:ln>
        <a:effectLst/>
      </c:spPr>
      <c:txPr>
        <a:bodyPr rot="0" spcFirstLastPara="1" vertOverflow="ellipsis" vert="horz" wrap="square" anchor="ctr" anchorCtr="1"/>
        <a:lstStyle/>
        <a:p>
          <a:pPr>
            <a:defRPr sz="1400" b="0" i="0" u="none" strike="noStrike" kern="1200" baseline="0">
              <a:solidFill>
                <a:schemeClr val="tx1"/>
              </a:solidFill>
              <a:latin typeface="+mn-lt"/>
              <a:ea typeface="+mn-ea"/>
              <a:cs typeface="+mn-cs"/>
            </a:defRPr>
          </a:pPr>
          <a:endParaRPr lang="en-US"/>
        </a:p>
      </c:txPr>
    </c:legend>
    <c:plotVisOnly val="1"/>
    <c:dispBlanksAs val="gap"/>
    <c:showDLblsOverMax val="0"/>
    <c:extLst/>
  </c:chart>
  <c:spPr>
    <a:ln>
      <a:noFill/>
    </a:ln>
  </c:spPr>
  <c:txPr>
    <a:bodyPr/>
    <a:lstStyle/>
    <a:p>
      <a:pPr>
        <a:defRPr/>
      </a:pPr>
      <a:endParaRPr lang="en-US"/>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0.8012</cdr:x>
      <cdr:y>0.09052</cdr:y>
    </cdr:from>
    <cdr:to>
      <cdr:x>0.89108</cdr:x>
      <cdr:y>0.26525</cdr:y>
    </cdr:to>
    <cdr:sp macro="" textlink="">
      <cdr:nvSpPr>
        <cdr:cNvPr id="2" name="Rectangle 1"/>
        <cdr:cNvSpPr/>
      </cdr:nvSpPr>
      <cdr:spPr>
        <a:xfrm xmlns:a="http://schemas.openxmlformats.org/drawingml/2006/main">
          <a:off x="4762005" y="368793"/>
          <a:ext cx="534218" cy="711862"/>
        </a:xfrm>
        <a:prstGeom xmlns:a="http://schemas.openxmlformats.org/drawingml/2006/main" prst="rect">
          <a:avLst/>
        </a:prstGeom>
        <a:noFill xmlns:a="http://schemas.openxmlformats.org/drawingml/2006/main"/>
      </cdr:spPr>
      <cdr:style>
        <a:lnRef xmlns:a="http://schemas.openxmlformats.org/drawingml/2006/main" idx="2">
          <a:schemeClr val="accent1"/>
        </a:lnRef>
        <a:fillRef xmlns:a="http://schemas.openxmlformats.org/drawingml/2006/main" idx="1">
          <a:schemeClr val="lt1"/>
        </a:fillRef>
        <a:effectRef xmlns:a="http://schemas.openxmlformats.org/drawingml/2006/main" idx="0">
          <a:schemeClr val="accent1"/>
        </a:effectRef>
        <a:fontRef xmlns:a="http://schemas.openxmlformats.org/drawingml/2006/main" idx="minor">
          <a:schemeClr val="dk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dr:relSizeAnchor xmlns:cdr="http://schemas.openxmlformats.org/drawingml/2006/chartDrawing">
    <cdr:from>
      <cdr:x>0.18739</cdr:x>
      <cdr:y>0.80112</cdr:y>
    </cdr:from>
    <cdr:to>
      <cdr:x>0.2977</cdr:x>
      <cdr:y>0.87735</cdr:y>
    </cdr:to>
    <cdr:sp macro="" textlink="">
      <cdr:nvSpPr>
        <cdr:cNvPr id="3" name="Rectangle 2"/>
        <cdr:cNvSpPr/>
      </cdr:nvSpPr>
      <cdr:spPr>
        <a:xfrm xmlns:a="http://schemas.openxmlformats.org/drawingml/2006/main">
          <a:off x="1113784" y="3263872"/>
          <a:ext cx="655640" cy="310601"/>
        </a:xfrm>
        <a:prstGeom xmlns:a="http://schemas.openxmlformats.org/drawingml/2006/main" prst="rect">
          <a:avLst/>
        </a:prstGeom>
        <a:noFill xmlns:a="http://schemas.openxmlformats.org/drawingml/2006/main"/>
      </cdr:spPr>
      <cdr:style>
        <a:lnRef xmlns:a="http://schemas.openxmlformats.org/drawingml/2006/main" idx="2">
          <a:schemeClr val="accent1"/>
        </a:lnRef>
        <a:fillRef xmlns:a="http://schemas.openxmlformats.org/drawingml/2006/main" idx="1">
          <a:schemeClr val="lt1"/>
        </a:fillRef>
        <a:effectRef xmlns:a="http://schemas.openxmlformats.org/drawingml/2006/main" idx="0">
          <a:schemeClr val="accent1"/>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en-US">
            <a:ln>
              <a:solidFill>
                <a:schemeClr val="accent1">
                  <a:lumMod val="50000"/>
                </a:schemeClr>
              </a:solidFill>
            </a:ln>
          </a:endParaRPr>
        </a:p>
      </cdr:txBody>
    </cdr:sp>
  </cdr:relSizeAnchor>
  <cdr:relSizeAnchor xmlns:cdr="http://schemas.openxmlformats.org/drawingml/2006/chartDrawing">
    <cdr:from>
      <cdr:x>0.56543</cdr:x>
      <cdr:y>0.45119</cdr:y>
    </cdr:from>
    <cdr:to>
      <cdr:x>0.66575</cdr:x>
      <cdr:y>0.58004</cdr:y>
    </cdr:to>
    <cdr:sp macro="" textlink="">
      <cdr:nvSpPr>
        <cdr:cNvPr id="4" name="Rectangle 3"/>
        <cdr:cNvSpPr/>
      </cdr:nvSpPr>
      <cdr:spPr>
        <a:xfrm xmlns:a="http://schemas.openxmlformats.org/drawingml/2006/main">
          <a:off x="3360717" y="1838222"/>
          <a:ext cx="596212" cy="524968"/>
        </a:xfrm>
        <a:prstGeom xmlns:a="http://schemas.openxmlformats.org/drawingml/2006/main" prst="rect">
          <a:avLst/>
        </a:prstGeom>
        <a:noFill xmlns:a="http://schemas.openxmlformats.org/drawingml/2006/main"/>
      </cdr:spPr>
      <cdr:style>
        <a:lnRef xmlns:a="http://schemas.openxmlformats.org/drawingml/2006/main" idx="2">
          <a:schemeClr val="accent1"/>
        </a:lnRef>
        <a:fillRef xmlns:a="http://schemas.openxmlformats.org/drawingml/2006/main" idx="1">
          <a:schemeClr val="lt1"/>
        </a:fillRef>
        <a:effectRef xmlns:a="http://schemas.openxmlformats.org/drawingml/2006/main" idx="0">
          <a:schemeClr val="accent1"/>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en-US"/>
        </a:p>
      </cdr:txBody>
    </cdr:sp>
  </cdr:relSizeAnchor>
</c:userShapes>
</file>

<file path=word/drawings/drawing2.xml><?xml version="1.0" encoding="utf-8"?>
<c:userShapes xmlns:c="http://schemas.openxmlformats.org/drawingml/2006/chart">
  <cdr:relSizeAnchor xmlns:cdr="http://schemas.openxmlformats.org/drawingml/2006/chartDrawing">
    <cdr:from>
      <cdr:x>0.51117</cdr:x>
      <cdr:y>0.79798</cdr:y>
    </cdr:from>
    <cdr:to>
      <cdr:x>0.55277</cdr:x>
      <cdr:y>0.89285</cdr:y>
    </cdr:to>
    <cdr:sp macro="" textlink="">
      <cdr:nvSpPr>
        <cdr:cNvPr id="2" name="Oval 1">
          <a:extLst xmlns:a="http://schemas.openxmlformats.org/drawingml/2006/main">
            <a:ext uri="{FF2B5EF4-FFF2-40B4-BE49-F238E27FC236}">
              <a16:creationId xmlns:a16="http://schemas.microsoft.com/office/drawing/2014/main" id="{2BD3DF86-8DDF-4912-B432-0C42DE7949BD}"/>
            </a:ext>
          </a:extLst>
        </cdr:cNvPr>
        <cdr:cNvSpPr/>
      </cdr:nvSpPr>
      <cdr:spPr>
        <a:xfrm xmlns:a="http://schemas.openxmlformats.org/drawingml/2006/main">
          <a:off x="3038176" y="2918699"/>
          <a:ext cx="247253" cy="346996"/>
        </a:xfrm>
        <a:prstGeom xmlns:a="http://schemas.openxmlformats.org/drawingml/2006/main" prst="ellipse">
          <a:avLst/>
        </a:prstGeom>
        <a:noFill xmlns:a="http://schemas.openxmlformats.org/drawingml/2006/main"/>
        <a:ln xmlns:a="http://schemas.openxmlformats.org/drawingml/2006/main" w="28575">
          <a:solidFill>
            <a:srgbClr val="FF0000"/>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userShape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22675703"/>
        <w:category>
          <w:name w:val="General"/>
          <w:gallery w:val="placeholder"/>
        </w:category>
        <w:types>
          <w:type w:val="bbPlcHdr"/>
        </w:types>
        <w:behaviors>
          <w:behavior w:val="content"/>
        </w:behaviors>
        <w:guid w:val="{C78FA7F2-150A-4145-A219-F68031D2E1AA}"/>
      </w:docPartPr>
      <w:docPartBody>
        <w:p w:rsidR="00AD7AA9" w:rsidRDefault="00045235">
          <w:r w:rsidRPr="001F1C68">
            <w:rPr>
              <w:rStyle w:val="PlaceholderText"/>
            </w:rPr>
            <w:t>Click here to enter text.</w:t>
          </w:r>
        </w:p>
      </w:docPartBody>
    </w:docPart>
    <w:docPart>
      <w:docPartPr>
        <w:name w:val="4560A0E964BD401C92999EB205E293AB"/>
        <w:category>
          <w:name w:val="General"/>
          <w:gallery w:val="placeholder"/>
        </w:category>
        <w:types>
          <w:type w:val="bbPlcHdr"/>
        </w:types>
        <w:behaviors>
          <w:behavior w:val="content"/>
        </w:behaviors>
        <w:guid w:val="{0D309B71-CA1F-42D6-8342-AA10722A6402}"/>
      </w:docPartPr>
      <w:docPartBody>
        <w:p w:rsidR="00AD7AA9" w:rsidRDefault="00045235" w:rsidP="00045235">
          <w:pPr>
            <w:pStyle w:val="4560A0E964BD401C92999EB205E293AB"/>
          </w:pPr>
          <w:r w:rsidRPr="00BB1A19">
            <w:rPr>
              <w:rStyle w:val="PlaceholderText"/>
            </w:rPr>
            <w:t>Click here to enter text.</w:t>
          </w:r>
        </w:p>
      </w:docPartBody>
    </w:docPart>
    <w:docPart>
      <w:docPartPr>
        <w:name w:val="CE9C1C39675E4525B35945EBFC950E59"/>
        <w:category>
          <w:name w:val="General"/>
          <w:gallery w:val="placeholder"/>
        </w:category>
        <w:types>
          <w:type w:val="bbPlcHdr"/>
        </w:types>
        <w:behaviors>
          <w:behavior w:val="content"/>
        </w:behaviors>
        <w:guid w:val="{38639063-EB43-4E29-9DFE-7780DD295684}"/>
      </w:docPartPr>
      <w:docPartBody>
        <w:p w:rsidR="00AD7AA9" w:rsidRDefault="00045235" w:rsidP="00045235">
          <w:pPr>
            <w:pStyle w:val="CE9C1C39675E4525B35945EBFC950E59"/>
          </w:pPr>
          <w:r w:rsidRPr="00AC7F25">
            <w:rPr>
              <w:rStyle w:val="PlaceholderText"/>
            </w:rPr>
            <w:t>Choose an item.</w:t>
          </w:r>
        </w:p>
      </w:docPartBody>
    </w:docPart>
    <w:docPart>
      <w:docPartPr>
        <w:name w:val="F1348A9CCA98413EB7CFEB8DB5BCAA0A"/>
        <w:category>
          <w:name w:val="General"/>
          <w:gallery w:val="placeholder"/>
        </w:category>
        <w:types>
          <w:type w:val="bbPlcHdr"/>
        </w:types>
        <w:behaviors>
          <w:behavior w:val="content"/>
        </w:behaviors>
        <w:guid w:val="{50F93F07-D583-4915-B050-D158BBAFED16}"/>
      </w:docPartPr>
      <w:docPartBody>
        <w:p w:rsidR="00AD7AA9" w:rsidRDefault="00045235" w:rsidP="00045235">
          <w:pPr>
            <w:pStyle w:val="F1348A9CCA98413EB7CFEB8DB5BCAA0A"/>
          </w:pPr>
          <w:r w:rsidRPr="00AC7F25">
            <w:rPr>
              <w:rStyle w:val="PlaceholderText"/>
            </w:rPr>
            <w:t>Choose an item.</w:t>
          </w:r>
        </w:p>
      </w:docPartBody>
    </w:docPart>
    <w:docPart>
      <w:docPartPr>
        <w:name w:val="C062FEE9CF144A928363900CFCE29497"/>
        <w:category>
          <w:name w:val="General"/>
          <w:gallery w:val="placeholder"/>
        </w:category>
        <w:types>
          <w:type w:val="bbPlcHdr"/>
        </w:types>
        <w:behaviors>
          <w:behavior w:val="content"/>
        </w:behaviors>
        <w:guid w:val="{9B458099-116D-4FBB-AF2B-9E01D01FFAF9}"/>
      </w:docPartPr>
      <w:docPartBody>
        <w:p w:rsidR="00AD7AA9" w:rsidRDefault="00045235" w:rsidP="00045235">
          <w:pPr>
            <w:pStyle w:val="C062FEE9CF144A928363900CFCE29497"/>
          </w:pPr>
          <w:r w:rsidRPr="001F1C68">
            <w:rPr>
              <w:rStyle w:val="PlaceholderText"/>
            </w:rPr>
            <w:t>Click here to enter text.</w:t>
          </w:r>
        </w:p>
      </w:docPartBody>
    </w:docPart>
    <w:docPart>
      <w:docPartPr>
        <w:name w:val="381AB8B910934348B8DBC9A4958B8D7B"/>
        <w:category>
          <w:name w:val="General"/>
          <w:gallery w:val="placeholder"/>
        </w:category>
        <w:types>
          <w:type w:val="bbPlcHdr"/>
        </w:types>
        <w:behaviors>
          <w:behavior w:val="content"/>
        </w:behaviors>
        <w:guid w:val="{47ED973C-2A8B-48BF-BAFE-0D35D7DB652F}"/>
      </w:docPartPr>
      <w:docPartBody>
        <w:p w:rsidR="00AD7AA9" w:rsidRDefault="00045235" w:rsidP="00045235">
          <w:pPr>
            <w:pStyle w:val="381AB8B910934348B8DBC9A4958B8D7B"/>
          </w:pPr>
          <w:r w:rsidRPr="00AC7F25">
            <w:rPr>
              <w:rStyle w:val="PlaceholderText"/>
            </w:rPr>
            <w:t>Choose an item.</w:t>
          </w:r>
        </w:p>
      </w:docPartBody>
    </w:docPart>
    <w:docPart>
      <w:docPartPr>
        <w:name w:val="6D39F422706D4B8B985B3284341ED3DD"/>
        <w:category>
          <w:name w:val="General"/>
          <w:gallery w:val="placeholder"/>
        </w:category>
        <w:types>
          <w:type w:val="bbPlcHdr"/>
        </w:types>
        <w:behaviors>
          <w:behavior w:val="content"/>
        </w:behaviors>
        <w:guid w:val="{A06109CC-6480-4790-A471-CB7F894BA2B9}"/>
      </w:docPartPr>
      <w:docPartBody>
        <w:p w:rsidR="00AD7AA9" w:rsidRDefault="00045235" w:rsidP="00045235">
          <w:pPr>
            <w:pStyle w:val="6D39F422706D4B8B985B3284341ED3DD"/>
          </w:pPr>
          <w:r w:rsidRPr="001F1C68">
            <w:rPr>
              <w:rStyle w:val="PlaceholderText"/>
            </w:rPr>
            <w:t>Click here to enter text.</w:t>
          </w:r>
        </w:p>
      </w:docPartBody>
    </w:docPart>
    <w:docPart>
      <w:docPartPr>
        <w:name w:val="DefaultPlaceholder_22675704"/>
        <w:category>
          <w:name w:val="General"/>
          <w:gallery w:val="placeholder"/>
        </w:category>
        <w:types>
          <w:type w:val="bbPlcHdr"/>
        </w:types>
        <w:behaviors>
          <w:behavior w:val="content"/>
        </w:behaviors>
        <w:guid w:val="{49A0AC63-DA43-4BB7-9333-4248F9B8C518}"/>
      </w:docPartPr>
      <w:docPartBody>
        <w:p w:rsidR="00AD7AA9" w:rsidRDefault="00045235">
          <w:r w:rsidRPr="001F1C68">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Math">
    <w:panose1 w:val="02040503050406030204"/>
    <w:charset w:val="00"/>
    <w:family w:val="roman"/>
    <w:pitch w:val="variable"/>
    <w:sig w:usb0="E00006FF" w:usb1="420024FF" w:usb2="02000000" w:usb3="00000000" w:csb0="0000019F" w:csb1="00000000"/>
  </w:font>
  <w:font w:name="Dotum">
    <w:altName w:val="돋움"/>
    <w:panose1 w:val="020B0600000101010101"/>
    <w:charset w:val="81"/>
    <w:family w:val="swiss"/>
    <w:pitch w:val="variable"/>
    <w:sig w:usb0="B00002AF" w:usb1="69D77CFB" w:usb2="00000030" w:usb3="00000000" w:csb0="0008009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045235"/>
    <w:rsid w:val="00012FBA"/>
    <w:rsid w:val="00045235"/>
    <w:rsid w:val="00063D21"/>
    <w:rsid w:val="000642BD"/>
    <w:rsid w:val="00066855"/>
    <w:rsid w:val="00096EEF"/>
    <w:rsid w:val="000B5C5F"/>
    <w:rsid w:val="00151A9E"/>
    <w:rsid w:val="00182461"/>
    <w:rsid w:val="001924A2"/>
    <w:rsid w:val="001D26AE"/>
    <w:rsid w:val="001F1822"/>
    <w:rsid w:val="002945D9"/>
    <w:rsid w:val="002D6524"/>
    <w:rsid w:val="002F2904"/>
    <w:rsid w:val="00303490"/>
    <w:rsid w:val="003153C5"/>
    <w:rsid w:val="00327900"/>
    <w:rsid w:val="00332329"/>
    <w:rsid w:val="0049110B"/>
    <w:rsid w:val="004F10EE"/>
    <w:rsid w:val="0053092B"/>
    <w:rsid w:val="0053599A"/>
    <w:rsid w:val="005A064F"/>
    <w:rsid w:val="005C08FC"/>
    <w:rsid w:val="00617A9D"/>
    <w:rsid w:val="0064677A"/>
    <w:rsid w:val="00713126"/>
    <w:rsid w:val="007332C0"/>
    <w:rsid w:val="00757957"/>
    <w:rsid w:val="007659D6"/>
    <w:rsid w:val="007829A8"/>
    <w:rsid w:val="007D11E5"/>
    <w:rsid w:val="008208A0"/>
    <w:rsid w:val="0086030F"/>
    <w:rsid w:val="008809FC"/>
    <w:rsid w:val="008B7CFD"/>
    <w:rsid w:val="008C0287"/>
    <w:rsid w:val="008C532B"/>
    <w:rsid w:val="008D1845"/>
    <w:rsid w:val="009306E5"/>
    <w:rsid w:val="00935881"/>
    <w:rsid w:val="00943536"/>
    <w:rsid w:val="009A7815"/>
    <w:rsid w:val="00A03E59"/>
    <w:rsid w:val="00A4381C"/>
    <w:rsid w:val="00A92199"/>
    <w:rsid w:val="00AB1179"/>
    <w:rsid w:val="00AD7AA9"/>
    <w:rsid w:val="00B12DA6"/>
    <w:rsid w:val="00B47347"/>
    <w:rsid w:val="00B60D02"/>
    <w:rsid w:val="00B63BC1"/>
    <w:rsid w:val="00DF11D7"/>
    <w:rsid w:val="00E459E5"/>
    <w:rsid w:val="00E47961"/>
    <w:rsid w:val="00E5448F"/>
    <w:rsid w:val="00E620DE"/>
    <w:rsid w:val="00E637F6"/>
    <w:rsid w:val="00F61A11"/>
    <w:rsid w:val="00F84111"/>
    <w:rsid w:val="00FB048C"/>
    <w:rsid w:val="00FB6A7B"/>
    <w:rsid w:val="00FC1C7A"/>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7A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642BD"/>
    <w:rPr>
      <w:color w:val="808080"/>
    </w:rPr>
  </w:style>
  <w:style w:type="paragraph" w:customStyle="1" w:styleId="E658672FC1F44AB08F45DACA61AD7E6E">
    <w:name w:val="E658672FC1F44AB08F45DACA61AD7E6E"/>
    <w:rsid w:val="00045235"/>
  </w:style>
  <w:style w:type="paragraph" w:customStyle="1" w:styleId="73CDC4085887474DA176B67478C41122">
    <w:name w:val="73CDC4085887474DA176B67478C41122"/>
    <w:rsid w:val="00045235"/>
  </w:style>
  <w:style w:type="paragraph" w:customStyle="1" w:styleId="4560A0E964BD401C92999EB205E293AB">
    <w:name w:val="4560A0E964BD401C92999EB205E293AB"/>
    <w:rsid w:val="00045235"/>
  </w:style>
  <w:style w:type="paragraph" w:customStyle="1" w:styleId="FB6BC100256848A5A97B47EF9500A1F0">
    <w:name w:val="FB6BC100256848A5A97B47EF9500A1F0"/>
    <w:rsid w:val="00045235"/>
  </w:style>
  <w:style w:type="paragraph" w:customStyle="1" w:styleId="CE9C1C39675E4525B35945EBFC950E59">
    <w:name w:val="CE9C1C39675E4525B35945EBFC950E59"/>
    <w:rsid w:val="00045235"/>
  </w:style>
  <w:style w:type="paragraph" w:customStyle="1" w:styleId="F1348A9CCA98413EB7CFEB8DB5BCAA0A">
    <w:name w:val="F1348A9CCA98413EB7CFEB8DB5BCAA0A"/>
    <w:rsid w:val="00045235"/>
  </w:style>
  <w:style w:type="paragraph" w:customStyle="1" w:styleId="C062FEE9CF144A928363900CFCE29497">
    <w:name w:val="C062FEE9CF144A928363900CFCE29497"/>
    <w:rsid w:val="00045235"/>
  </w:style>
  <w:style w:type="paragraph" w:customStyle="1" w:styleId="381AB8B910934348B8DBC9A4958B8D7B">
    <w:name w:val="381AB8B910934348B8DBC9A4958B8D7B"/>
    <w:rsid w:val="00045235"/>
  </w:style>
  <w:style w:type="paragraph" w:customStyle="1" w:styleId="6D39F422706D4B8B985B3284341ED3DD">
    <w:name w:val="6D39F422706D4B8B985B3284341ED3DD"/>
    <w:rsid w:val="00045235"/>
  </w:style>
  <w:style w:type="paragraph" w:customStyle="1" w:styleId="2DCAA8C8C1B74D6EAF7A754B2BB601F6">
    <w:name w:val="2DCAA8C8C1B74D6EAF7A754B2BB601F6"/>
    <w:rsid w:val="00045235"/>
  </w:style>
  <w:style w:type="paragraph" w:customStyle="1" w:styleId="DA806E397DC842508EF4DF85269E45AE">
    <w:name w:val="DA806E397DC842508EF4DF85269E45AE"/>
    <w:rsid w:val="00045235"/>
  </w:style>
  <w:style w:type="paragraph" w:customStyle="1" w:styleId="9473ECB0C550424D8A298F9501EE09A1">
    <w:name w:val="9473ECB0C550424D8A298F9501EE09A1"/>
    <w:rsid w:val="00045235"/>
  </w:style>
  <w:style w:type="paragraph" w:customStyle="1" w:styleId="E76CD3450AB7403A9E1149A692198555">
    <w:name w:val="E76CD3450AB7403A9E1149A692198555"/>
    <w:rsid w:val="00045235"/>
  </w:style>
  <w:style w:type="paragraph" w:customStyle="1" w:styleId="680FFDE1F351404FB4052132ABF2F721">
    <w:name w:val="680FFDE1F351404FB4052132ABF2F721"/>
    <w:rsid w:val="00045235"/>
  </w:style>
  <w:style w:type="paragraph" w:customStyle="1" w:styleId="FB6BC100256848A5A97B47EF9500A1F01">
    <w:name w:val="FB6BC100256848A5A97B47EF9500A1F01"/>
    <w:rsid w:val="00617A9D"/>
    <w:pPr>
      <w:spacing w:after="0" w:line="240" w:lineRule="auto"/>
    </w:pPr>
    <w:rPr>
      <w:rFonts w:eastAsia="Times New Roman" w:cs="Times New Roman"/>
      <w:sz w:val="24"/>
      <w:szCs w:val="32"/>
      <w:lang w:bidi="en-US"/>
    </w:rPr>
  </w:style>
  <w:style w:type="paragraph" w:customStyle="1" w:styleId="FB6BC100256848A5A97B47EF9500A1F02">
    <w:name w:val="FB6BC100256848A5A97B47EF9500A1F02"/>
    <w:rsid w:val="00063D21"/>
    <w:pPr>
      <w:spacing w:after="0" w:line="240" w:lineRule="auto"/>
    </w:pPr>
    <w:rPr>
      <w:rFonts w:eastAsia="Times New Roman" w:cs="Times New Roman"/>
      <w:sz w:val="24"/>
      <w:szCs w:val="32"/>
      <w:lang w:bidi="en-US"/>
    </w:rPr>
  </w:style>
  <w:style w:type="paragraph" w:customStyle="1" w:styleId="9D4F02F529B644E4BE279F26D3AD525B">
    <w:name w:val="9D4F02F529B644E4BE279F26D3AD525B"/>
    <w:rsid w:val="00B60D02"/>
    <w:pPr>
      <w:spacing w:after="160" w:line="259" w:lineRule="auto"/>
    </w:pPr>
  </w:style>
  <w:style w:type="paragraph" w:customStyle="1" w:styleId="0F4C48A29DFD4B878BCAB82CFEF69723">
    <w:name w:val="0F4C48A29DFD4B878BCAB82CFEF69723"/>
    <w:rsid w:val="00E47961"/>
    <w:pPr>
      <w:spacing w:after="160" w:line="259" w:lineRule="auto"/>
    </w:pPr>
  </w:style>
  <w:style w:type="paragraph" w:customStyle="1" w:styleId="62A0819BB67C4943A034AD6E9ABF1F72">
    <w:name w:val="62A0819BB67C4943A034AD6E9ABF1F72"/>
    <w:rsid w:val="000642BD"/>
    <w:pPr>
      <w:spacing w:after="160" w:line="259" w:lineRule="auto"/>
    </w:pPr>
  </w:style>
  <w:style w:type="paragraph" w:customStyle="1" w:styleId="41DC6A42A8384910A51AD360EBBC8242">
    <w:name w:val="41DC6A42A8384910A51AD360EBBC8242"/>
    <w:rsid w:val="000642BD"/>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Wisp">
    <a:dk1>
      <a:sysClr val="windowText" lastClr="000000"/>
    </a:dk1>
    <a:lt1>
      <a:sysClr val="window" lastClr="FFFFFF"/>
    </a:lt1>
    <a:dk2>
      <a:srgbClr val="2E5369"/>
    </a:dk2>
    <a:lt2>
      <a:srgbClr val="CFE2E7"/>
    </a:lt2>
    <a:accent1>
      <a:srgbClr val="353535"/>
    </a:accent1>
    <a:accent2>
      <a:srgbClr val="31B4E6"/>
    </a:accent2>
    <a:accent3>
      <a:srgbClr val="265991"/>
    </a:accent3>
    <a:accent4>
      <a:srgbClr val="7E40CC"/>
    </a:accent4>
    <a:accent5>
      <a:srgbClr val="B927E9"/>
    </a:accent5>
    <a:accent6>
      <a:srgbClr val="E833BF"/>
    </a:accent6>
    <a:hlink>
      <a:srgbClr val="2DA0F1"/>
    </a:hlink>
    <a:folHlink>
      <a:srgbClr val="7ED1E6"/>
    </a:folHlink>
  </a:clrScheme>
  <a:fontScheme name="Wisp">
    <a:maj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Wisp">
    <a:fillStyleLst>
      <a:solidFill>
        <a:schemeClr val="phClr"/>
      </a:solidFill>
      <a:solidFill>
        <a:schemeClr val="phClr">
          <a:tint val="70000"/>
          <a:lumMod val="104000"/>
        </a:schemeClr>
      </a:solidFill>
      <a:gradFill rotWithShape="1">
        <a:gsLst>
          <a:gs pos="0">
            <a:schemeClr val="phClr">
              <a:tint val="96000"/>
              <a:lumMod val="104000"/>
            </a:schemeClr>
          </a:gs>
          <a:gs pos="100000">
            <a:schemeClr val="phClr">
              <a:shade val="98000"/>
              <a:lumMod val="94000"/>
            </a:schemeClr>
          </a:gs>
        </a:gsLst>
        <a:lin ang="5400000" scaled="0"/>
      </a:gradFill>
    </a:fillStyleLst>
    <a:lnStyleLst>
      <a:ln w="9525" cap="rnd" cmpd="sng" algn="ctr">
        <a:solidFill>
          <a:schemeClr val="phClr">
            <a:shade val="90000"/>
          </a:schemeClr>
        </a:solidFill>
        <a:prstDash val="solid"/>
      </a:ln>
      <a:ln w="15875" cap="rnd" cmpd="sng" algn="ctr">
        <a:solidFill>
          <a:schemeClr val="phClr"/>
        </a:solidFill>
        <a:prstDash val="solid"/>
      </a:ln>
      <a:ln w="22225" cap="rnd" cmpd="sng" algn="ctr">
        <a:solidFill>
          <a:schemeClr val="phClr"/>
        </a:solidFill>
        <a:prstDash val="solid"/>
      </a:ln>
    </a:lnStyleLst>
    <a:effectStyleLst>
      <a:effectStyle>
        <a:effectLst/>
      </a:effectStyle>
      <a:effectStyle>
        <a:effectLst>
          <a:outerShdw blurRad="38100" dist="25400" dir="5400000" rotWithShape="0">
            <a:srgbClr val="000000">
              <a:alpha val="25000"/>
            </a:srgbClr>
          </a:outerShdw>
        </a:effectLst>
      </a:effectStyle>
      <a:effectStyle>
        <a:effectLst>
          <a:outerShdw blurRad="50800" dist="38100" dir="5400000" rotWithShape="0">
            <a:srgbClr val="000000">
              <a:alpha val="60000"/>
            </a:srgbClr>
          </a:outerShdw>
        </a:effectLst>
      </a:effectStyle>
    </a:effectStyleLst>
    <a:bgFillStyleLst>
      <a:solidFill>
        <a:schemeClr val="phClr"/>
      </a:solidFill>
      <a:gradFill rotWithShape="1">
        <a:gsLst>
          <a:gs pos="0">
            <a:schemeClr val="phClr">
              <a:tint val="90000"/>
              <a:lumMod val="120000"/>
            </a:schemeClr>
          </a:gs>
          <a:gs pos="100000">
            <a:schemeClr val="phClr">
              <a:shade val="98000"/>
              <a:satMod val="120000"/>
              <a:lumMod val="98000"/>
            </a:schemeClr>
          </a:gs>
        </a:gsLst>
        <a:lin ang="5400000" scaled="0"/>
      </a:gradFill>
      <a:gradFill rotWithShape="1">
        <a:gsLst>
          <a:gs pos="0">
            <a:schemeClr val="phClr">
              <a:tint val="90000"/>
              <a:satMod val="92000"/>
              <a:lumMod val="120000"/>
            </a:schemeClr>
          </a:gs>
          <a:gs pos="100000">
            <a:schemeClr val="phClr">
              <a:shade val="98000"/>
              <a:satMod val="120000"/>
              <a:lumMod val="98000"/>
            </a:schemeClr>
          </a:gs>
        </a:gsLst>
        <a:path path="circle">
          <a:fillToRect l="50000" t="50000" r="100000" b="10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731EA7-6E21-4A48-ADED-049D7992A5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731</TotalTime>
  <Pages>105</Pages>
  <Words>17603</Words>
  <Characters>100341</Characters>
  <Application>Microsoft Office Word</Application>
  <DocSecurity>0</DocSecurity>
  <Lines>836</Lines>
  <Paragraphs>235</Paragraphs>
  <ScaleCrop>false</ScaleCrop>
  <HeadingPairs>
    <vt:vector size="2" baseType="variant">
      <vt:variant>
        <vt:lpstr>Title</vt:lpstr>
      </vt:variant>
      <vt:variant>
        <vt:i4>1</vt:i4>
      </vt:variant>
    </vt:vector>
  </HeadingPairs>
  <TitlesOfParts>
    <vt:vector size="1" baseType="lpstr">
      <vt:lpstr>Master's Thesis Kobea</vt:lpstr>
    </vt:vector>
  </TitlesOfParts>
  <Company>OU</Company>
  <LinksUpToDate>false</LinksUpToDate>
  <CharactersWithSpaces>117709</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Master's Thesis Kobea</dc:title>
  <dc:creator>Kobea, Marie Helene Gnaly</dc:creator>
  <dc:description>Requires Word 2007 or newer</dc:description>
  <cp:lastModifiedBy>Kobea, Gnaly Marie Helene</cp:lastModifiedBy>
  <cp:revision>37</cp:revision>
  <cp:lastPrinted>2019-05-07T13:44:00Z</cp:lastPrinted>
  <dcterms:created xsi:type="dcterms:W3CDTF">2019-04-29T07:08:00Z</dcterms:created>
  <dcterms:modified xsi:type="dcterms:W3CDTF">2019-05-07T13:45:00Z</dcterms:modified>
</cp:coreProperties>
</file>