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4560" w14:textId="3167100E"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UNIVERSITY OF OKLAHOMA</w:t>
      </w:r>
    </w:p>
    <w:p w14:paraId="77265CB3" w14:textId="0E1DE831"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GRADUATE COLLEGE</w:t>
      </w:r>
    </w:p>
    <w:p w14:paraId="2D17F8B7"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p>
    <w:p w14:paraId="09E861E0"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p>
    <w:p w14:paraId="0E95A056" w14:textId="77777777" w:rsidR="0043447E" w:rsidRPr="0043447E" w:rsidRDefault="0043447E" w:rsidP="0043447E">
      <w:pPr>
        <w:pStyle w:val="paragraph"/>
        <w:spacing w:before="0" w:beforeAutospacing="0" w:after="0" w:afterAutospacing="0" w:line="480" w:lineRule="auto"/>
        <w:jc w:val="center"/>
        <w:textAlignment w:val="baseline"/>
      </w:pPr>
    </w:p>
    <w:p w14:paraId="12EC32AB" w14:textId="0E8D3868"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K</w:t>
      </w:r>
      <w:r w:rsidRPr="0043447E">
        <w:rPr>
          <w:rStyle w:val="normaltextrun"/>
        </w:rPr>
        <w:t>ILLER QUEERS: A CONTENT ANALYSIS OF QUEER SERIAL KILLERS IN THE NEWS</w:t>
      </w:r>
    </w:p>
    <w:p w14:paraId="21910E70"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p>
    <w:p w14:paraId="3EA6AAAA"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p>
    <w:p w14:paraId="476DD8CD" w14:textId="77777777" w:rsidR="0043447E" w:rsidRPr="0043447E" w:rsidRDefault="0043447E" w:rsidP="0043447E">
      <w:pPr>
        <w:pStyle w:val="paragraph"/>
        <w:spacing w:before="0" w:beforeAutospacing="0" w:after="0" w:afterAutospacing="0" w:line="480" w:lineRule="auto"/>
        <w:jc w:val="center"/>
        <w:textAlignment w:val="baseline"/>
      </w:pPr>
    </w:p>
    <w:p w14:paraId="0A6085D8" w14:textId="77777777" w:rsidR="0043447E" w:rsidRPr="0043447E" w:rsidRDefault="0043447E" w:rsidP="0043447E">
      <w:pPr>
        <w:pStyle w:val="paragraph"/>
        <w:spacing w:before="0" w:beforeAutospacing="0" w:after="0" w:afterAutospacing="0" w:line="480" w:lineRule="auto"/>
        <w:jc w:val="center"/>
        <w:textAlignment w:val="baseline"/>
      </w:pPr>
      <w:r w:rsidRPr="0043447E">
        <w:rPr>
          <w:rStyle w:val="eop"/>
        </w:rPr>
        <w:t> </w:t>
      </w:r>
    </w:p>
    <w:p w14:paraId="45E26129"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A THESIS</w:t>
      </w:r>
    </w:p>
    <w:p w14:paraId="1FFF256A"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 xml:space="preserve"> SUBMITTED TO THE GRADUATE FACULTY</w:t>
      </w:r>
    </w:p>
    <w:p w14:paraId="4D040FF3"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 xml:space="preserve"> in partial fulfillment of the requirements for the</w:t>
      </w:r>
    </w:p>
    <w:p w14:paraId="7437ECBB" w14:textId="77777777" w:rsidR="0043447E" w:rsidRPr="0043447E" w:rsidRDefault="0043447E" w:rsidP="0043447E">
      <w:pPr>
        <w:pStyle w:val="paragraph"/>
        <w:spacing w:before="0" w:beforeAutospacing="0" w:after="0" w:afterAutospacing="0" w:line="480" w:lineRule="auto"/>
        <w:jc w:val="center"/>
        <w:textAlignment w:val="baseline"/>
        <w:rPr>
          <w:rStyle w:val="normaltextrun"/>
        </w:rPr>
      </w:pPr>
      <w:r w:rsidRPr="0043447E">
        <w:rPr>
          <w:rStyle w:val="normaltextrun"/>
        </w:rPr>
        <w:t xml:space="preserve"> Degree of </w:t>
      </w:r>
    </w:p>
    <w:p w14:paraId="33FB5A07" w14:textId="2FE4B671" w:rsidR="0043447E" w:rsidRPr="0043447E" w:rsidRDefault="0043447E" w:rsidP="0043447E">
      <w:pPr>
        <w:pStyle w:val="paragraph"/>
        <w:spacing w:before="0" w:beforeAutospacing="0" w:after="0" w:afterAutospacing="0" w:line="480" w:lineRule="auto"/>
        <w:jc w:val="center"/>
        <w:textAlignment w:val="baseline"/>
      </w:pPr>
      <w:r w:rsidRPr="0043447E">
        <w:rPr>
          <w:rStyle w:val="normaltextrun"/>
        </w:rPr>
        <w:t>Master of Science in Criminal Justice</w:t>
      </w:r>
      <w:r w:rsidRPr="0043447E">
        <w:rPr>
          <w:rStyle w:val="eop"/>
        </w:rPr>
        <w:t> </w:t>
      </w:r>
    </w:p>
    <w:p w14:paraId="4CB99EFA" w14:textId="77777777" w:rsidR="0043447E" w:rsidRPr="0043447E" w:rsidRDefault="0043447E" w:rsidP="0043447E">
      <w:pPr>
        <w:pStyle w:val="paragraph"/>
        <w:spacing w:before="0" w:beforeAutospacing="0" w:after="0" w:afterAutospacing="0" w:line="480" w:lineRule="auto"/>
        <w:ind w:firstLine="720"/>
        <w:jc w:val="center"/>
        <w:textAlignment w:val="baseline"/>
      </w:pPr>
      <w:r w:rsidRPr="0043447E">
        <w:rPr>
          <w:rStyle w:val="eop"/>
        </w:rPr>
        <w:t> </w:t>
      </w:r>
    </w:p>
    <w:p w14:paraId="0814ADE5" w14:textId="77777777" w:rsidR="0043447E" w:rsidRPr="0043447E" w:rsidRDefault="0043447E" w:rsidP="0043447E">
      <w:pPr>
        <w:pStyle w:val="paragraph"/>
        <w:spacing w:before="0" w:beforeAutospacing="0" w:after="0" w:afterAutospacing="0" w:line="480" w:lineRule="auto"/>
        <w:ind w:firstLine="720"/>
        <w:jc w:val="center"/>
        <w:textAlignment w:val="baseline"/>
      </w:pPr>
      <w:r w:rsidRPr="0043447E">
        <w:rPr>
          <w:rStyle w:val="eop"/>
        </w:rPr>
        <w:t> </w:t>
      </w:r>
    </w:p>
    <w:p w14:paraId="335F299F" w14:textId="77777777" w:rsidR="0043447E" w:rsidRPr="0043447E" w:rsidRDefault="0043447E" w:rsidP="0043447E">
      <w:pPr>
        <w:pStyle w:val="paragraph"/>
        <w:spacing w:before="0" w:beforeAutospacing="0" w:after="0" w:afterAutospacing="0" w:line="480" w:lineRule="auto"/>
        <w:ind w:firstLine="720"/>
        <w:jc w:val="center"/>
        <w:textAlignment w:val="baseline"/>
        <w:rPr>
          <w:rStyle w:val="eop"/>
        </w:rPr>
      </w:pPr>
    </w:p>
    <w:p w14:paraId="15A86090" w14:textId="77777777" w:rsidR="0043447E" w:rsidRPr="0043447E" w:rsidRDefault="0043447E" w:rsidP="0043447E">
      <w:pPr>
        <w:pStyle w:val="paragraph"/>
        <w:spacing w:before="0" w:beforeAutospacing="0" w:after="0" w:afterAutospacing="0" w:line="480" w:lineRule="auto"/>
        <w:ind w:firstLine="720"/>
        <w:jc w:val="center"/>
        <w:textAlignment w:val="baseline"/>
        <w:rPr>
          <w:rStyle w:val="eop"/>
        </w:rPr>
      </w:pPr>
    </w:p>
    <w:p w14:paraId="1C5FF233" w14:textId="6645BF29" w:rsidR="0043447E" w:rsidRPr="0043447E" w:rsidRDefault="0043447E" w:rsidP="0043447E">
      <w:pPr>
        <w:pStyle w:val="paragraph"/>
        <w:spacing w:before="0" w:beforeAutospacing="0" w:after="0" w:afterAutospacing="0" w:line="480" w:lineRule="auto"/>
        <w:textAlignment w:val="baseline"/>
      </w:pPr>
      <w:r w:rsidRPr="0043447E">
        <w:rPr>
          <w:rStyle w:val="eop"/>
        </w:rPr>
        <w:t> </w:t>
      </w:r>
    </w:p>
    <w:p w14:paraId="27DB575C" w14:textId="77777777" w:rsidR="0043447E" w:rsidRPr="0043447E" w:rsidRDefault="0043447E" w:rsidP="0043447E">
      <w:pPr>
        <w:pStyle w:val="paragraph"/>
        <w:spacing w:before="0" w:beforeAutospacing="0" w:after="0" w:afterAutospacing="0" w:line="480" w:lineRule="auto"/>
        <w:ind w:firstLine="720"/>
        <w:jc w:val="center"/>
        <w:textAlignment w:val="baseline"/>
      </w:pPr>
      <w:r w:rsidRPr="0043447E">
        <w:rPr>
          <w:rStyle w:val="normaltextrun"/>
        </w:rPr>
        <w:t>By </w:t>
      </w:r>
      <w:r w:rsidRPr="0043447E">
        <w:rPr>
          <w:rStyle w:val="eop"/>
        </w:rPr>
        <w:t> </w:t>
      </w:r>
    </w:p>
    <w:p w14:paraId="24B32D2E" w14:textId="77777777" w:rsidR="0043447E" w:rsidRPr="0043447E" w:rsidRDefault="0043447E" w:rsidP="0043447E">
      <w:pPr>
        <w:pStyle w:val="paragraph"/>
        <w:spacing w:before="0" w:beforeAutospacing="0" w:after="0" w:afterAutospacing="0"/>
        <w:ind w:firstLine="720"/>
        <w:jc w:val="center"/>
        <w:textAlignment w:val="baseline"/>
      </w:pPr>
      <w:r w:rsidRPr="0043447E">
        <w:rPr>
          <w:rStyle w:val="normaltextrun"/>
        </w:rPr>
        <w:t>Broghan Reynolds</w:t>
      </w:r>
      <w:r w:rsidRPr="0043447E">
        <w:rPr>
          <w:rStyle w:val="eop"/>
        </w:rPr>
        <w:t> </w:t>
      </w:r>
    </w:p>
    <w:p w14:paraId="08D8FF80" w14:textId="77777777" w:rsidR="0043447E" w:rsidRPr="0043447E" w:rsidRDefault="0043447E" w:rsidP="0043447E">
      <w:pPr>
        <w:pStyle w:val="paragraph"/>
        <w:spacing w:before="0" w:beforeAutospacing="0" w:after="0" w:afterAutospacing="0"/>
        <w:ind w:firstLine="720"/>
        <w:jc w:val="center"/>
        <w:textAlignment w:val="baseline"/>
      </w:pPr>
      <w:r w:rsidRPr="0043447E">
        <w:rPr>
          <w:rStyle w:val="normaltextrun"/>
        </w:rPr>
        <w:t>Norman, Oklahoma</w:t>
      </w:r>
      <w:r w:rsidRPr="0043447E">
        <w:rPr>
          <w:rStyle w:val="eop"/>
        </w:rPr>
        <w:t> </w:t>
      </w:r>
    </w:p>
    <w:p w14:paraId="07CE9769" w14:textId="77777777" w:rsidR="0043447E" w:rsidRPr="0043447E" w:rsidRDefault="0043447E" w:rsidP="0043447E">
      <w:pPr>
        <w:pStyle w:val="paragraph"/>
        <w:spacing w:before="0" w:beforeAutospacing="0" w:after="0" w:afterAutospacing="0"/>
        <w:ind w:firstLine="720"/>
        <w:jc w:val="center"/>
        <w:textAlignment w:val="baseline"/>
        <w:rPr>
          <w:rStyle w:val="eop"/>
        </w:rPr>
      </w:pPr>
      <w:r w:rsidRPr="0043447E">
        <w:rPr>
          <w:rStyle w:val="normaltextrun"/>
        </w:rPr>
        <w:t>2024</w:t>
      </w:r>
      <w:r w:rsidRPr="0043447E">
        <w:rPr>
          <w:rStyle w:val="eop"/>
        </w:rPr>
        <w:t> </w:t>
      </w:r>
    </w:p>
    <w:p w14:paraId="59CB771B" w14:textId="77777777" w:rsidR="0043447E" w:rsidRPr="0043447E" w:rsidRDefault="0043447E" w:rsidP="0043447E">
      <w:pPr>
        <w:pStyle w:val="paragraph"/>
        <w:spacing w:before="0" w:beforeAutospacing="0" w:after="0" w:afterAutospacing="0"/>
        <w:ind w:firstLine="720"/>
        <w:textAlignment w:val="baseline"/>
        <w:rPr>
          <w:rStyle w:val="eop"/>
        </w:rPr>
      </w:pPr>
    </w:p>
    <w:p w14:paraId="2BCD6422" w14:textId="77777777" w:rsidR="0043447E" w:rsidRPr="0043447E" w:rsidRDefault="0043447E" w:rsidP="0043447E">
      <w:pPr>
        <w:pStyle w:val="paragraph"/>
        <w:spacing w:before="0" w:beforeAutospacing="0" w:after="0" w:afterAutospacing="0"/>
        <w:ind w:firstLine="720"/>
        <w:jc w:val="center"/>
        <w:textAlignment w:val="baseline"/>
      </w:pPr>
    </w:p>
    <w:p w14:paraId="4388FD97" w14:textId="77777777" w:rsidR="00601602" w:rsidRPr="0043447E" w:rsidRDefault="00601602" w:rsidP="0043447E">
      <w:pPr>
        <w:spacing w:line="480" w:lineRule="auto"/>
        <w:rPr>
          <w:rFonts w:ascii="Times New Roman" w:eastAsia="Times New Roman" w:hAnsi="Times New Roman" w:cs="Times New Roman"/>
          <w:sz w:val="24"/>
          <w:szCs w:val="24"/>
        </w:rPr>
      </w:pPr>
    </w:p>
    <w:p w14:paraId="79755707" w14:textId="431CC51B" w:rsidR="00601602" w:rsidRPr="0043447E" w:rsidRDefault="008614B2" w:rsidP="0043447E">
      <w:pPr>
        <w:pStyle w:val="Title"/>
        <w:spacing w:line="480" w:lineRule="auto"/>
        <w:jc w:val="center"/>
        <w:rPr>
          <w:rFonts w:ascii="Times New Roman" w:eastAsia="Times New Roman" w:hAnsi="Times New Roman" w:cs="Times New Roman"/>
          <w:sz w:val="24"/>
          <w:szCs w:val="24"/>
        </w:rPr>
      </w:pPr>
      <w:bookmarkStart w:id="0" w:name="_heading=h.30j0zll"/>
      <w:bookmarkEnd w:id="0"/>
      <w:r w:rsidRPr="0043447E">
        <w:rPr>
          <w:rFonts w:ascii="Times New Roman" w:eastAsia="Times New Roman" w:hAnsi="Times New Roman" w:cs="Times New Roman"/>
          <w:sz w:val="24"/>
          <w:szCs w:val="24"/>
        </w:rPr>
        <w:t>K</w:t>
      </w:r>
      <w:r w:rsidR="0043447E" w:rsidRPr="0043447E">
        <w:rPr>
          <w:rFonts w:ascii="Times New Roman" w:eastAsia="Times New Roman" w:hAnsi="Times New Roman" w:cs="Times New Roman"/>
          <w:sz w:val="24"/>
          <w:szCs w:val="24"/>
        </w:rPr>
        <w:t>ILLER QUEERS: A CONTENT ANALYSIS OF QUEER SERIAL KILLERS IN THE NEWS</w:t>
      </w:r>
    </w:p>
    <w:p w14:paraId="629034C3" w14:textId="77777777" w:rsidR="0043447E" w:rsidRPr="0043447E" w:rsidRDefault="0043447E" w:rsidP="0043447E">
      <w:pPr>
        <w:rPr>
          <w:rFonts w:ascii="Times New Roman" w:hAnsi="Times New Roman" w:cs="Times New Roman"/>
          <w:sz w:val="24"/>
          <w:szCs w:val="24"/>
        </w:rPr>
      </w:pPr>
    </w:p>
    <w:p w14:paraId="59F8AAE0" w14:textId="77777777" w:rsidR="0043447E" w:rsidRPr="0043447E" w:rsidRDefault="008614B2" w:rsidP="0043447E">
      <w:pPr>
        <w:spacing w:line="480" w:lineRule="auto"/>
        <w:jc w:val="center"/>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A THESIS APPROVED FOR THE </w:t>
      </w:r>
    </w:p>
    <w:p w14:paraId="484F550B" w14:textId="41C26710" w:rsidR="0043447E" w:rsidRPr="0043447E" w:rsidRDefault="00C41D91" w:rsidP="0043447E">
      <w:pPr>
        <w:spacing w:line="480" w:lineRule="auto"/>
        <w:jc w:val="center"/>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DODGE FAMILY COLLEGE OF ARTS AND SCIENCES</w:t>
      </w:r>
      <w:r w:rsidR="008614B2" w:rsidRPr="0043447E">
        <w:rPr>
          <w:rFonts w:ascii="Times New Roman" w:eastAsia="Times New Roman" w:hAnsi="Times New Roman" w:cs="Times New Roman"/>
          <w:sz w:val="24"/>
          <w:szCs w:val="24"/>
        </w:rPr>
        <w:t xml:space="preserve"> </w:t>
      </w:r>
    </w:p>
    <w:p w14:paraId="5889AC98" w14:textId="77777777" w:rsidR="0043447E" w:rsidRPr="0043447E" w:rsidRDefault="0043447E" w:rsidP="0043447E">
      <w:pPr>
        <w:spacing w:line="480" w:lineRule="auto"/>
        <w:jc w:val="center"/>
        <w:rPr>
          <w:rFonts w:ascii="Times New Roman" w:eastAsia="Times New Roman" w:hAnsi="Times New Roman" w:cs="Times New Roman"/>
          <w:sz w:val="24"/>
          <w:szCs w:val="24"/>
        </w:rPr>
      </w:pPr>
    </w:p>
    <w:p w14:paraId="40841162" w14:textId="77777777" w:rsidR="0043447E" w:rsidRPr="0043447E" w:rsidRDefault="0043447E" w:rsidP="0043447E">
      <w:pPr>
        <w:spacing w:line="480" w:lineRule="auto"/>
        <w:jc w:val="center"/>
        <w:rPr>
          <w:rFonts w:ascii="Times New Roman" w:eastAsia="Times New Roman" w:hAnsi="Times New Roman" w:cs="Times New Roman"/>
          <w:sz w:val="24"/>
          <w:szCs w:val="24"/>
        </w:rPr>
      </w:pPr>
    </w:p>
    <w:p w14:paraId="2598AB32" w14:textId="34AF34A9" w:rsidR="00601602" w:rsidRPr="0043447E" w:rsidRDefault="008614B2" w:rsidP="0043447E">
      <w:pPr>
        <w:spacing w:line="480" w:lineRule="auto"/>
        <w:jc w:val="center"/>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BY THE COMMITTEE CONSISTING OF</w:t>
      </w:r>
    </w:p>
    <w:p w14:paraId="6CEC562F" w14:textId="77777777" w:rsidR="00601602" w:rsidRPr="0043447E" w:rsidRDefault="00601602">
      <w:pPr>
        <w:spacing w:line="480" w:lineRule="auto"/>
        <w:ind w:firstLine="720"/>
        <w:jc w:val="center"/>
        <w:rPr>
          <w:rFonts w:ascii="Times New Roman" w:eastAsia="Times New Roman" w:hAnsi="Times New Roman" w:cs="Times New Roman"/>
          <w:sz w:val="24"/>
          <w:szCs w:val="24"/>
        </w:rPr>
      </w:pPr>
    </w:p>
    <w:p w14:paraId="41B32BAE" w14:textId="77777777" w:rsidR="00601602" w:rsidRPr="0043447E" w:rsidRDefault="00601602">
      <w:pPr>
        <w:spacing w:line="480" w:lineRule="auto"/>
        <w:ind w:firstLine="720"/>
        <w:jc w:val="center"/>
        <w:rPr>
          <w:rFonts w:ascii="Times New Roman" w:eastAsia="Times New Roman" w:hAnsi="Times New Roman" w:cs="Times New Roman"/>
          <w:sz w:val="24"/>
          <w:szCs w:val="24"/>
        </w:rPr>
      </w:pPr>
    </w:p>
    <w:p w14:paraId="119F8D8D" w14:textId="77777777" w:rsidR="00601602" w:rsidRPr="0043447E" w:rsidRDefault="00601602">
      <w:pPr>
        <w:spacing w:line="480" w:lineRule="auto"/>
        <w:rPr>
          <w:rFonts w:ascii="Times New Roman" w:eastAsia="Times New Roman" w:hAnsi="Times New Roman" w:cs="Times New Roman"/>
          <w:sz w:val="24"/>
          <w:szCs w:val="24"/>
        </w:rPr>
      </w:pPr>
    </w:p>
    <w:p w14:paraId="31061DCF" w14:textId="77777777" w:rsidR="00601602" w:rsidRPr="0043447E" w:rsidRDefault="00601602">
      <w:pPr>
        <w:spacing w:line="480" w:lineRule="auto"/>
        <w:rPr>
          <w:rFonts w:ascii="Times New Roman" w:eastAsia="Times New Roman" w:hAnsi="Times New Roman" w:cs="Times New Roman"/>
          <w:sz w:val="24"/>
          <w:szCs w:val="24"/>
        </w:rPr>
      </w:pPr>
    </w:p>
    <w:p w14:paraId="52B261E5" w14:textId="77777777" w:rsidR="00601602" w:rsidRPr="0043447E" w:rsidRDefault="00601602">
      <w:pPr>
        <w:spacing w:line="480" w:lineRule="auto"/>
        <w:rPr>
          <w:rFonts w:ascii="Times New Roman" w:eastAsia="Times New Roman" w:hAnsi="Times New Roman" w:cs="Times New Roman"/>
          <w:sz w:val="24"/>
          <w:szCs w:val="24"/>
        </w:rPr>
      </w:pPr>
    </w:p>
    <w:p w14:paraId="206263E9" w14:textId="77777777" w:rsidR="00601602" w:rsidRPr="0043447E" w:rsidRDefault="00601602">
      <w:pPr>
        <w:spacing w:line="480" w:lineRule="auto"/>
        <w:rPr>
          <w:rFonts w:ascii="Times New Roman" w:eastAsia="Times New Roman" w:hAnsi="Times New Roman" w:cs="Times New Roman"/>
          <w:sz w:val="24"/>
          <w:szCs w:val="24"/>
        </w:rPr>
      </w:pPr>
    </w:p>
    <w:p w14:paraId="799FB3B0" w14:textId="77777777" w:rsidR="00601602" w:rsidRPr="0043447E" w:rsidRDefault="00601602">
      <w:pPr>
        <w:spacing w:line="480" w:lineRule="auto"/>
        <w:rPr>
          <w:rFonts w:ascii="Times New Roman" w:eastAsia="Times New Roman" w:hAnsi="Times New Roman" w:cs="Times New Roman"/>
          <w:sz w:val="24"/>
          <w:szCs w:val="24"/>
        </w:rPr>
      </w:pPr>
    </w:p>
    <w:p w14:paraId="7EBD632A" w14:textId="77777777" w:rsidR="00601602" w:rsidRPr="0043447E" w:rsidRDefault="00601602">
      <w:pPr>
        <w:spacing w:line="480" w:lineRule="auto"/>
        <w:rPr>
          <w:rFonts w:ascii="Times New Roman" w:eastAsia="Times New Roman" w:hAnsi="Times New Roman" w:cs="Times New Roman"/>
          <w:sz w:val="24"/>
          <w:szCs w:val="24"/>
        </w:rPr>
      </w:pPr>
    </w:p>
    <w:p w14:paraId="429248C1" w14:textId="77777777" w:rsidR="00601602" w:rsidRPr="0043447E" w:rsidRDefault="00601602">
      <w:pPr>
        <w:spacing w:line="480" w:lineRule="auto"/>
        <w:rPr>
          <w:rFonts w:ascii="Times New Roman" w:eastAsia="Times New Roman" w:hAnsi="Times New Roman" w:cs="Times New Roman"/>
          <w:sz w:val="24"/>
          <w:szCs w:val="24"/>
        </w:rPr>
      </w:pPr>
    </w:p>
    <w:p w14:paraId="00FDEFC1" w14:textId="77777777" w:rsidR="00601602" w:rsidRPr="0043447E" w:rsidRDefault="00601602">
      <w:pPr>
        <w:spacing w:line="480" w:lineRule="auto"/>
        <w:rPr>
          <w:rFonts w:ascii="Times New Roman" w:eastAsia="Times New Roman" w:hAnsi="Times New Roman" w:cs="Times New Roman"/>
          <w:sz w:val="24"/>
          <w:szCs w:val="24"/>
        </w:rPr>
      </w:pPr>
    </w:p>
    <w:p w14:paraId="28E37836" w14:textId="77777777" w:rsidR="00601602" w:rsidRPr="0043447E" w:rsidRDefault="00601602">
      <w:pPr>
        <w:spacing w:line="480" w:lineRule="auto"/>
        <w:rPr>
          <w:rFonts w:ascii="Times New Roman" w:eastAsia="Times New Roman" w:hAnsi="Times New Roman" w:cs="Times New Roman"/>
          <w:sz w:val="24"/>
          <w:szCs w:val="24"/>
        </w:rPr>
      </w:pPr>
    </w:p>
    <w:p w14:paraId="398772D4" w14:textId="33C039F4" w:rsidR="00601602" w:rsidRPr="0043447E" w:rsidRDefault="008614B2">
      <w:pPr>
        <w:spacing w:line="480" w:lineRule="auto"/>
        <w:ind w:firstLine="720"/>
        <w:jc w:val="right"/>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 Dr. Trina Hope</w:t>
      </w:r>
      <w:r w:rsidR="0043447E" w:rsidRPr="0043447E">
        <w:rPr>
          <w:rFonts w:ascii="Times New Roman" w:eastAsia="Times New Roman" w:hAnsi="Times New Roman" w:cs="Times New Roman"/>
          <w:sz w:val="24"/>
          <w:szCs w:val="24"/>
        </w:rPr>
        <w:t>,</w:t>
      </w:r>
      <w:r w:rsidRPr="0043447E">
        <w:rPr>
          <w:rFonts w:ascii="Times New Roman" w:eastAsia="Times New Roman" w:hAnsi="Times New Roman" w:cs="Times New Roman"/>
          <w:sz w:val="24"/>
          <w:szCs w:val="24"/>
        </w:rPr>
        <w:t xml:space="preserve"> Chair </w:t>
      </w:r>
    </w:p>
    <w:p w14:paraId="1C4D11BC" w14:textId="77777777" w:rsidR="00601602" w:rsidRPr="0043447E" w:rsidRDefault="008614B2">
      <w:pPr>
        <w:spacing w:line="480" w:lineRule="auto"/>
        <w:ind w:firstLine="720"/>
        <w:jc w:val="right"/>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Dr. Susan Sharp </w:t>
      </w:r>
    </w:p>
    <w:p w14:paraId="53AE2BDE" w14:textId="77777777" w:rsidR="00601602" w:rsidRPr="0043447E" w:rsidRDefault="008614B2">
      <w:pPr>
        <w:spacing w:line="480" w:lineRule="auto"/>
        <w:ind w:firstLine="720"/>
        <w:jc w:val="right"/>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Dr. Paul </w:t>
      </w:r>
      <w:proofErr w:type="spellStart"/>
      <w:r w:rsidRPr="0043447E">
        <w:rPr>
          <w:rFonts w:ascii="Times New Roman" w:eastAsia="Times New Roman" w:hAnsi="Times New Roman" w:cs="Times New Roman"/>
          <w:sz w:val="24"/>
          <w:szCs w:val="24"/>
        </w:rPr>
        <w:t>Kroutter</w:t>
      </w:r>
      <w:proofErr w:type="spellEnd"/>
    </w:p>
    <w:p w14:paraId="5BD5C3EE"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2CA6AF6" w14:textId="77777777" w:rsidR="00601602" w:rsidRPr="0043447E" w:rsidRDefault="00601602">
      <w:pPr>
        <w:spacing w:line="480" w:lineRule="auto"/>
        <w:ind w:firstLine="720"/>
        <w:rPr>
          <w:rFonts w:ascii="Times New Roman" w:eastAsia="Times New Roman" w:hAnsi="Times New Roman" w:cs="Times New Roman"/>
          <w:sz w:val="24"/>
          <w:szCs w:val="24"/>
        </w:rPr>
      </w:pPr>
    </w:p>
    <w:p w14:paraId="1A762F9E" w14:textId="77777777" w:rsidR="00601602" w:rsidRPr="0043447E" w:rsidRDefault="00601602">
      <w:pPr>
        <w:spacing w:line="480" w:lineRule="auto"/>
        <w:ind w:firstLine="720"/>
        <w:rPr>
          <w:rFonts w:ascii="Times New Roman" w:eastAsia="Times New Roman" w:hAnsi="Times New Roman" w:cs="Times New Roman"/>
          <w:sz w:val="24"/>
          <w:szCs w:val="24"/>
        </w:rPr>
      </w:pPr>
    </w:p>
    <w:p w14:paraId="430D887B" w14:textId="77777777" w:rsidR="00601602" w:rsidRPr="0043447E" w:rsidRDefault="00601602">
      <w:pPr>
        <w:spacing w:line="480" w:lineRule="auto"/>
        <w:ind w:firstLine="720"/>
        <w:rPr>
          <w:rFonts w:ascii="Times New Roman" w:eastAsia="Times New Roman" w:hAnsi="Times New Roman" w:cs="Times New Roman"/>
          <w:sz w:val="24"/>
          <w:szCs w:val="24"/>
        </w:rPr>
      </w:pPr>
    </w:p>
    <w:p w14:paraId="7939A67B"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3B4A7AF"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491A6BD" w14:textId="77777777" w:rsidR="00601602" w:rsidRPr="0043447E" w:rsidRDefault="00601602">
      <w:pPr>
        <w:spacing w:line="480" w:lineRule="auto"/>
        <w:ind w:firstLine="720"/>
        <w:rPr>
          <w:rFonts w:ascii="Times New Roman" w:eastAsia="Times New Roman" w:hAnsi="Times New Roman" w:cs="Times New Roman"/>
          <w:sz w:val="24"/>
          <w:szCs w:val="24"/>
        </w:rPr>
      </w:pPr>
    </w:p>
    <w:p w14:paraId="52B6630C"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A029AA7" w14:textId="77777777" w:rsidR="00601602" w:rsidRPr="0043447E" w:rsidRDefault="00601602">
      <w:pPr>
        <w:spacing w:line="480" w:lineRule="auto"/>
        <w:ind w:firstLine="720"/>
        <w:rPr>
          <w:rFonts w:ascii="Times New Roman" w:eastAsia="Times New Roman" w:hAnsi="Times New Roman" w:cs="Times New Roman"/>
          <w:sz w:val="24"/>
          <w:szCs w:val="24"/>
        </w:rPr>
      </w:pPr>
    </w:p>
    <w:p w14:paraId="10F3C399" w14:textId="77777777" w:rsidR="00601602" w:rsidRPr="0043447E" w:rsidRDefault="00601602">
      <w:pPr>
        <w:spacing w:line="480" w:lineRule="auto"/>
        <w:ind w:firstLine="720"/>
        <w:rPr>
          <w:rFonts w:ascii="Times New Roman" w:eastAsia="Times New Roman" w:hAnsi="Times New Roman" w:cs="Times New Roman"/>
          <w:sz w:val="24"/>
          <w:szCs w:val="24"/>
        </w:rPr>
      </w:pPr>
    </w:p>
    <w:p w14:paraId="72A390A2" w14:textId="77777777" w:rsidR="00601602" w:rsidRPr="0043447E" w:rsidRDefault="00601602">
      <w:pPr>
        <w:spacing w:line="480" w:lineRule="auto"/>
        <w:ind w:firstLine="720"/>
        <w:rPr>
          <w:rFonts w:ascii="Times New Roman" w:eastAsia="Times New Roman" w:hAnsi="Times New Roman" w:cs="Times New Roman"/>
          <w:sz w:val="24"/>
          <w:szCs w:val="24"/>
        </w:rPr>
      </w:pPr>
    </w:p>
    <w:p w14:paraId="07F07EB5"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0398FF1" w14:textId="77777777" w:rsidR="00601602" w:rsidRPr="0043447E" w:rsidRDefault="00601602">
      <w:pPr>
        <w:spacing w:line="480" w:lineRule="auto"/>
        <w:ind w:firstLine="720"/>
        <w:rPr>
          <w:rFonts w:ascii="Times New Roman" w:eastAsia="Times New Roman" w:hAnsi="Times New Roman" w:cs="Times New Roman"/>
          <w:sz w:val="24"/>
          <w:szCs w:val="24"/>
        </w:rPr>
      </w:pPr>
    </w:p>
    <w:p w14:paraId="2B53CE25" w14:textId="77777777" w:rsidR="00601602" w:rsidRPr="0043447E" w:rsidRDefault="00601602">
      <w:pPr>
        <w:spacing w:line="480" w:lineRule="auto"/>
        <w:ind w:firstLine="720"/>
        <w:rPr>
          <w:rFonts w:ascii="Times New Roman" w:eastAsia="Times New Roman" w:hAnsi="Times New Roman" w:cs="Times New Roman"/>
          <w:sz w:val="24"/>
          <w:szCs w:val="24"/>
        </w:rPr>
      </w:pPr>
    </w:p>
    <w:p w14:paraId="491820C1" w14:textId="77777777" w:rsidR="00601602" w:rsidRPr="0043447E" w:rsidRDefault="00601602">
      <w:pPr>
        <w:spacing w:line="480" w:lineRule="auto"/>
        <w:ind w:firstLine="720"/>
        <w:rPr>
          <w:rFonts w:ascii="Times New Roman" w:eastAsia="Times New Roman" w:hAnsi="Times New Roman" w:cs="Times New Roman"/>
          <w:sz w:val="24"/>
          <w:szCs w:val="24"/>
        </w:rPr>
      </w:pPr>
    </w:p>
    <w:p w14:paraId="3DAD789C" w14:textId="77777777" w:rsidR="00601602" w:rsidRPr="0043447E" w:rsidRDefault="00601602">
      <w:pPr>
        <w:spacing w:line="480" w:lineRule="auto"/>
        <w:ind w:firstLine="720"/>
        <w:rPr>
          <w:rFonts w:ascii="Times New Roman" w:eastAsia="Times New Roman" w:hAnsi="Times New Roman" w:cs="Times New Roman"/>
          <w:sz w:val="24"/>
          <w:szCs w:val="24"/>
        </w:rPr>
      </w:pPr>
    </w:p>
    <w:p w14:paraId="27507A0B" w14:textId="02B66651" w:rsidR="00601602" w:rsidRPr="0043447E" w:rsidRDefault="00601602" w:rsidP="02743F99">
      <w:pPr>
        <w:spacing w:line="480" w:lineRule="auto"/>
        <w:rPr>
          <w:rFonts w:ascii="Times New Roman" w:eastAsia="Times New Roman" w:hAnsi="Times New Roman" w:cs="Times New Roman"/>
          <w:sz w:val="24"/>
          <w:szCs w:val="24"/>
        </w:rPr>
      </w:pPr>
    </w:p>
    <w:p w14:paraId="36ACA09E" w14:textId="25420E05" w:rsidR="02743F99" w:rsidRPr="0043447E" w:rsidRDefault="02743F99" w:rsidP="02743F99">
      <w:pPr>
        <w:spacing w:line="480" w:lineRule="auto"/>
        <w:rPr>
          <w:rFonts w:ascii="Times New Roman" w:eastAsia="Times New Roman" w:hAnsi="Times New Roman" w:cs="Times New Roman"/>
          <w:sz w:val="24"/>
          <w:szCs w:val="24"/>
        </w:rPr>
      </w:pPr>
    </w:p>
    <w:p w14:paraId="553A2B7F" w14:textId="5C8B2123" w:rsidR="02743F99" w:rsidRPr="0043447E" w:rsidRDefault="02743F99" w:rsidP="02743F99">
      <w:pPr>
        <w:spacing w:line="480" w:lineRule="auto"/>
        <w:rPr>
          <w:rFonts w:ascii="Times New Roman" w:eastAsia="Times New Roman" w:hAnsi="Times New Roman" w:cs="Times New Roman"/>
          <w:sz w:val="24"/>
          <w:szCs w:val="24"/>
        </w:rPr>
      </w:pPr>
    </w:p>
    <w:p w14:paraId="6036C3DD" w14:textId="297333B1" w:rsidR="02743F99" w:rsidRPr="0043447E" w:rsidRDefault="02743F99" w:rsidP="02743F99">
      <w:pPr>
        <w:spacing w:line="480" w:lineRule="auto"/>
        <w:rPr>
          <w:rFonts w:ascii="Times New Roman" w:eastAsia="Times New Roman" w:hAnsi="Times New Roman" w:cs="Times New Roman"/>
          <w:sz w:val="24"/>
          <w:szCs w:val="24"/>
        </w:rPr>
      </w:pPr>
    </w:p>
    <w:p w14:paraId="43FA5A6E" w14:textId="55873283" w:rsidR="02743F99" w:rsidRDefault="02743F99" w:rsidP="02743F99">
      <w:pPr>
        <w:spacing w:line="480" w:lineRule="auto"/>
        <w:rPr>
          <w:rFonts w:ascii="Times New Roman" w:eastAsia="Times New Roman" w:hAnsi="Times New Roman" w:cs="Times New Roman"/>
          <w:sz w:val="24"/>
          <w:szCs w:val="24"/>
        </w:rPr>
      </w:pPr>
    </w:p>
    <w:p w14:paraId="6328513C" w14:textId="77777777" w:rsidR="0043447E" w:rsidRPr="0043447E" w:rsidRDefault="0043447E" w:rsidP="02743F99">
      <w:pPr>
        <w:spacing w:line="480" w:lineRule="auto"/>
        <w:rPr>
          <w:rFonts w:ascii="Times New Roman" w:eastAsia="Times New Roman" w:hAnsi="Times New Roman" w:cs="Times New Roman"/>
          <w:sz w:val="24"/>
          <w:szCs w:val="24"/>
        </w:rPr>
      </w:pPr>
    </w:p>
    <w:p w14:paraId="45C165BE" w14:textId="77777777" w:rsidR="00C41D91" w:rsidRPr="0043447E" w:rsidRDefault="00C41D91" w:rsidP="02743F99">
      <w:pPr>
        <w:spacing w:line="480" w:lineRule="auto"/>
        <w:rPr>
          <w:rFonts w:ascii="Times New Roman" w:eastAsia="Times New Roman" w:hAnsi="Times New Roman" w:cs="Times New Roman"/>
          <w:sz w:val="24"/>
          <w:szCs w:val="24"/>
        </w:rPr>
      </w:pPr>
    </w:p>
    <w:p w14:paraId="39F342E9" w14:textId="5575F4B4" w:rsidR="00CE10FA" w:rsidRDefault="02743F99" w:rsidP="00CE10FA">
      <w:pPr>
        <w:spacing w:line="480" w:lineRule="auto"/>
        <w:ind w:left="720" w:firstLine="720"/>
        <w:rPr>
          <w:rFonts w:ascii="Times New Roman" w:eastAsia="Times New Roman" w:hAnsi="Times New Roman" w:cs="Times New Roman"/>
          <w:sz w:val="24"/>
          <w:szCs w:val="24"/>
        </w:rPr>
        <w:sectPr w:rsidR="00CE10FA" w:rsidSect="00CE10FA">
          <w:headerReference w:type="default" r:id="rId8"/>
          <w:headerReference w:type="first" r:id="rId9"/>
          <w:pgSz w:w="12240" w:h="15840"/>
          <w:pgMar w:top="1440" w:right="1440" w:bottom="1440" w:left="1440" w:header="0" w:footer="720" w:gutter="0"/>
          <w:pgNumType w:fmt="upperRoman" w:start="4"/>
          <w:cols w:space="720"/>
          <w:docGrid w:linePitch="299"/>
        </w:sectPr>
      </w:pPr>
      <w:r w:rsidRPr="0043447E">
        <w:rPr>
          <w:rFonts w:ascii="Times New Roman" w:eastAsia="Times New Roman" w:hAnsi="Times New Roman" w:cs="Times New Roman"/>
          <w:sz w:val="24"/>
          <w:szCs w:val="24"/>
        </w:rPr>
        <w:t>© Copyright by Broghan Reynolds 2024 All Rights Reserved</w:t>
      </w:r>
      <w:r w:rsidR="00CE10FA">
        <w:rPr>
          <w:rFonts w:ascii="Times New Roman" w:eastAsia="Times New Roman" w:hAnsi="Times New Roman" w:cs="Times New Roman"/>
          <w:sz w:val="24"/>
          <w:szCs w:val="24"/>
        </w:rPr>
        <w:t>.</w:t>
      </w:r>
    </w:p>
    <w:p w14:paraId="24640E0E" w14:textId="7D9EF89D" w:rsidR="00C41D91" w:rsidRPr="0043447E" w:rsidRDefault="00C41D91" w:rsidP="00C41D91">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Dedication</w:t>
      </w:r>
    </w:p>
    <w:p w14:paraId="2ED18318" w14:textId="30720F0B" w:rsidR="00F24C03" w:rsidRPr="0043447E" w:rsidRDefault="008614B2">
      <w:pPr>
        <w:spacing w:line="480" w:lineRule="auto"/>
        <w:ind w:firstLine="720"/>
        <w:rPr>
          <w:rFonts w:ascii="Times New Roman" w:eastAsia="Times New Roman" w:hAnsi="Times New Roman" w:cs="Times New Roman"/>
          <w:sz w:val="24"/>
          <w:szCs w:val="24"/>
        </w:rPr>
        <w:sectPr w:rsidR="00F24C03" w:rsidRPr="0043447E" w:rsidSect="00CE10FA">
          <w:headerReference w:type="default" r:id="rId10"/>
          <w:pgSz w:w="12240" w:h="15840"/>
          <w:pgMar w:top="1440" w:right="1440" w:bottom="1440" w:left="1440" w:header="0" w:footer="720" w:gutter="0"/>
          <w:pgNumType w:fmt="upperRoman" w:start="4"/>
          <w:cols w:space="720"/>
          <w:docGrid w:linePitch="299"/>
        </w:sectPr>
      </w:pPr>
      <w:bookmarkStart w:id="1" w:name="_heading=h.3znysh7"/>
      <w:bookmarkEnd w:id="1"/>
      <w:r w:rsidRPr="0043447E">
        <w:rPr>
          <w:rFonts w:ascii="Times New Roman" w:eastAsia="Times New Roman" w:hAnsi="Times New Roman" w:cs="Times New Roman"/>
          <w:sz w:val="24"/>
          <w:szCs w:val="24"/>
        </w:rPr>
        <w:t xml:space="preserve">First and foremost, I dedicate this body of work to the LGBTQ community for the braveness and tenacity they show in living their truth every day. Without the work of my queer elders and their shoulders to stand on, I would not be the woman I am today. Next, I thank my family from the depths of my heart for always believing in me and pushing me to be the best they always knew I could be. To my father, John Reynolds, for always offering a listening ear and sound advice, even when I didn’t want to hear it. Let me admit, you’re (almost) always right. To my sister, Braxten Reynolds, for bringing me back to Earth when things felt like too much.  You are the sun to my moon, forever. To my best friend and colleague, Hope Ray, who let me bounce ideas off her for years while we both worked to improve the field of criminal justice. I am eternally grateful to be able to call </w:t>
      </w:r>
      <w:proofErr w:type="gramStart"/>
      <w:r w:rsidRPr="0043447E">
        <w:rPr>
          <w:rFonts w:ascii="Times New Roman" w:eastAsia="Times New Roman" w:hAnsi="Times New Roman" w:cs="Times New Roman"/>
          <w:sz w:val="24"/>
          <w:szCs w:val="24"/>
        </w:rPr>
        <w:t>you</w:t>
      </w:r>
      <w:proofErr w:type="gramEnd"/>
      <w:r w:rsidRPr="0043447E">
        <w:rPr>
          <w:rFonts w:ascii="Times New Roman" w:eastAsia="Times New Roman" w:hAnsi="Times New Roman" w:cs="Times New Roman"/>
          <w:sz w:val="24"/>
          <w:szCs w:val="24"/>
        </w:rPr>
        <w:t xml:space="preserve"> my friend. I hope we get many more years together to laugh and learn. To the rest of my support system, please know that your love and encouragement do not go unnoticed. Your guidance and helpful criticism </w:t>
      </w:r>
      <w:r w:rsidR="57EC8389" w:rsidRPr="0043447E">
        <w:rPr>
          <w:rFonts w:ascii="Times New Roman" w:eastAsia="Times New Roman" w:hAnsi="Times New Roman" w:cs="Times New Roman"/>
          <w:sz w:val="24"/>
          <w:szCs w:val="24"/>
        </w:rPr>
        <w:t>have</w:t>
      </w:r>
      <w:r w:rsidRPr="0043447E">
        <w:rPr>
          <w:rFonts w:ascii="Times New Roman" w:eastAsia="Times New Roman" w:hAnsi="Times New Roman" w:cs="Times New Roman"/>
          <w:sz w:val="24"/>
          <w:szCs w:val="24"/>
        </w:rPr>
        <w:t xml:space="preserve"> pushed me so far. Without the love and support of those around me, I would be lost, and for that, I thank you endlessly. I give you all my love. As I finish this body of work during pride month, it only feels right to lead with the words of a pioneer for queer liberation, “No pride for some of us without liberation for all of us” - Marsha P. Johnson. I love you; I love you; I love you! I hope I continue to make you all p</w:t>
      </w:r>
      <w:r w:rsidR="00F24C03" w:rsidRPr="0043447E">
        <w:rPr>
          <w:rFonts w:ascii="Times New Roman" w:eastAsia="Times New Roman" w:hAnsi="Times New Roman" w:cs="Times New Roman"/>
          <w:sz w:val="24"/>
          <w:szCs w:val="24"/>
        </w:rPr>
        <w:t>roud.</w:t>
      </w:r>
    </w:p>
    <w:p w14:paraId="1C8BF49F" w14:textId="6947A50C" w:rsidR="00601602" w:rsidRPr="0043447E" w:rsidRDefault="02743F99" w:rsidP="00F24C03">
      <w:pPr>
        <w:rPr>
          <w:rFonts w:ascii="Times New Roman" w:eastAsia="Times New Roman" w:hAnsi="Times New Roman" w:cs="Times New Roman"/>
          <w:sz w:val="24"/>
          <w:szCs w:val="24"/>
        </w:rPr>
      </w:pPr>
      <w:bookmarkStart w:id="2" w:name="_Toc173264222"/>
      <w:r w:rsidRPr="0043447E">
        <w:rPr>
          <w:rFonts w:ascii="Times New Roman" w:hAnsi="Times New Roman" w:cs="Times New Roman"/>
          <w:sz w:val="24"/>
          <w:szCs w:val="24"/>
        </w:rPr>
        <w:lastRenderedPageBreak/>
        <w:t>Acknowledgments</w:t>
      </w:r>
      <w:bookmarkEnd w:id="2"/>
    </w:p>
    <w:p w14:paraId="40E2835C" w14:textId="77777777" w:rsidR="00F24C03" w:rsidRPr="0043447E" w:rsidRDefault="00F24C03" w:rsidP="00F24C03">
      <w:pPr>
        <w:rPr>
          <w:rFonts w:ascii="Times New Roman" w:eastAsia="Times New Roman" w:hAnsi="Times New Roman" w:cs="Times New Roman"/>
          <w:sz w:val="24"/>
          <w:szCs w:val="24"/>
        </w:rPr>
      </w:pPr>
    </w:p>
    <w:p w14:paraId="4034350E" w14:textId="77777777" w:rsidR="00601602" w:rsidRPr="0043447E" w:rsidRDefault="008614B2">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I would like to extend my deepest gratitude to my chair, Dr. Trina Hope. Your guidance and support have motivated me throughout the entire thesis process. I have felt safe with you from our first conversation and your allyship gives me such hope for the future of academia. Discussing queer identities is not a light subject and you have approached it with such grace and kindness. Your excitement for the topic lit a fire in me each time we spoke. </w:t>
      </w:r>
    </w:p>
    <w:p w14:paraId="2DE423E4" w14:textId="77777777" w:rsidR="00601602" w:rsidRPr="0043447E" w:rsidRDefault="02743F99">
      <w:pPr>
        <w:spacing w:line="480" w:lineRule="auto"/>
        <w:ind w:firstLine="720"/>
        <w:rPr>
          <w:rFonts w:ascii="Times New Roman" w:eastAsia="Times New Roman" w:hAnsi="Times New Roman" w:cs="Times New Roman"/>
          <w:sz w:val="24"/>
          <w:szCs w:val="24"/>
        </w:rPr>
      </w:pPr>
      <w:bookmarkStart w:id="3" w:name="_heading=h.tyjcwt"/>
      <w:bookmarkEnd w:id="3"/>
      <w:r w:rsidRPr="0043447E">
        <w:rPr>
          <w:rFonts w:ascii="Times New Roman" w:eastAsia="Times New Roman" w:hAnsi="Times New Roman" w:cs="Times New Roman"/>
          <w:sz w:val="24"/>
          <w:szCs w:val="24"/>
        </w:rPr>
        <w:t xml:space="preserve">To Dr. Paul </w:t>
      </w:r>
      <w:proofErr w:type="spellStart"/>
      <w:r w:rsidRPr="0043447E">
        <w:rPr>
          <w:rFonts w:ascii="Times New Roman" w:eastAsia="Times New Roman" w:hAnsi="Times New Roman" w:cs="Times New Roman"/>
          <w:sz w:val="24"/>
          <w:szCs w:val="24"/>
        </w:rPr>
        <w:t>Kroutter</w:t>
      </w:r>
      <w:proofErr w:type="spellEnd"/>
      <w:r w:rsidRPr="0043447E">
        <w:rPr>
          <w:rFonts w:ascii="Times New Roman" w:eastAsia="Times New Roman" w:hAnsi="Times New Roman" w:cs="Times New Roman"/>
          <w:sz w:val="24"/>
          <w:szCs w:val="24"/>
        </w:rPr>
        <w:t xml:space="preserve">, when I was putting together this committee, I knew I wanted you on my team. I have repeatedly told friends and family that I believe you are the best professor I had during my time at OU. Your passion for research and education is so evident in the way you guide your students. </w:t>
      </w:r>
    </w:p>
    <w:p w14:paraId="2441B872" w14:textId="77777777" w:rsidR="00601602" w:rsidRPr="0043447E" w:rsidRDefault="008614B2">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Dr. Susan Sharp, I extend my gratitude for your participation in this process. I have heard such beaming things about you from former classmates and that solidified my choice to have you on my team. I deeply appreciate your guidance in my work. </w:t>
      </w:r>
    </w:p>
    <w:p w14:paraId="45A414A4" w14:textId="77777777" w:rsidR="0043447E" w:rsidRPr="0043447E" w:rsidRDefault="0043447E">
      <w:pPr>
        <w:spacing w:line="480" w:lineRule="auto"/>
        <w:ind w:firstLine="720"/>
        <w:rPr>
          <w:rFonts w:ascii="Times New Roman" w:eastAsia="Times New Roman" w:hAnsi="Times New Roman" w:cs="Times New Roman"/>
          <w:sz w:val="24"/>
          <w:szCs w:val="24"/>
        </w:rPr>
        <w:sectPr w:rsidR="0043447E" w:rsidRPr="0043447E" w:rsidSect="00F24C03">
          <w:headerReference w:type="first" r:id="rId11"/>
          <w:pgSz w:w="12240" w:h="15840"/>
          <w:pgMar w:top="1440" w:right="1440" w:bottom="1440" w:left="1440" w:header="720" w:footer="1152" w:gutter="0"/>
          <w:pgNumType w:fmt="upperRoman" w:start="4"/>
          <w:cols w:space="720"/>
          <w:titlePg/>
          <w:docGrid w:linePitch="299"/>
        </w:sectPr>
      </w:pPr>
    </w:p>
    <w:p w14:paraId="475226BB" w14:textId="42B8A50E" w:rsidR="00601602" w:rsidRPr="0043447E" w:rsidRDefault="02743F99" w:rsidP="0043447E">
      <w:pPr>
        <w:pStyle w:val="Heading1"/>
        <w:rPr>
          <w:i/>
          <w:iCs/>
        </w:rPr>
      </w:pPr>
      <w:bookmarkStart w:id="4" w:name="_Toc173264223"/>
      <w:r w:rsidRPr="0043447E">
        <w:lastRenderedPageBreak/>
        <w:t>Abstract</w:t>
      </w:r>
      <w:bookmarkEnd w:id="4"/>
    </w:p>
    <w:p w14:paraId="35A4A1B6"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This study examines how offenses by queer serial killers were addressed by law enforcement through the eyes of the media. The analysis focuses on infamous serial killers John Wayne Gacy and Jeffrey Dahmer to analyze how the criminal justice system handled their cases through news article documentation. The study aims to explore how the media shapes the narrative surrounding queer identities when they become offenders. The study discusses how homophobia serves as a driving force for upholding negative stereotypes of an entire community. The content analysis shows how the media responded to the serial killers in terms of their sexual identities. </w:t>
      </w:r>
    </w:p>
    <w:p w14:paraId="07DC8B6D" w14:textId="77777777" w:rsidR="00601602" w:rsidRPr="0043447E" w:rsidRDefault="00601602">
      <w:pPr>
        <w:spacing w:line="480" w:lineRule="auto"/>
        <w:rPr>
          <w:rFonts w:ascii="Times New Roman" w:eastAsia="Times New Roman" w:hAnsi="Times New Roman" w:cs="Times New Roman"/>
          <w:sz w:val="24"/>
          <w:szCs w:val="24"/>
        </w:rPr>
      </w:pPr>
    </w:p>
    <w:p w14:paraId="32DD92F0"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i/>
          <w:iCs/>
          <w:sz w:val="24"/>
          <w:szCs w:val="24"/>
        </w:rPr>
        <w:t>Keywords:</w:t>
      </w:r>
      <w:r w:rsidRPr="0043447E">
        <w:rPr>
          <w:rFonts w:ascii="Times New Roman" w:eastAsia="Times New Roman" w:hAnsi="Times New Roman" w:cs="Times New Roman"/>
          <w:sz w:val="24"/>
          <w:szCs w:val="24"/>
        </w:rPr>
        <w:t xml:space="preserve"> Queer, Criminology, Offender, Victim, LGBTQ, Deviance, Homosexuality</w:t>
      </w:r>
    </w:p>
    <w:p w14:paraId="795ADFD2" w14:textId="77777777" w:rsidR="00601602" w:rsidRPr="0043447E" w:rsidRDefault="00601602">
      <w:pPr>
        <w:spacing w:line="480" w:lineRule="auto"/>
        <w:ind w:firstLine="720"/>
        <w:rPr>
          <w:rFonts w:ascii="Times New Roman" w:eastAsia="Times New Roman" w:hAnsi="Times New Roman" w:cs="Times New Roman"/>
          <w:sz w:val="24"/>
          <w:szCs w:val="24"/>
        </w:rPr>
      </w:pPr>
    </w:p>
    <w:p w14:paraId="2E4964F0" w14:textId="77777777" w:rsidR="00601602" w:rsidRPr="0043447E" w:rsidRDefault="00601602">
      <w:pPr>
        <w:spacing w:line="480" w:lineRule="auto"/>
        <w:rPr>
          <w:rFonts w:ascii="Times New Roman" w:eastAsia="Times New Roman" w:hAnsi="Times New Roman" w:cs="Times New Roman"/>
          <w:sz w:val="24"/>
          <w:szCs w:val="24"/>
        </w:rPr>
      </w:pPr>
    </w:p>
    <w:p w14:paraId="50B22986" w14:textId="77777777" w:rsidR="00601602" w:rsidRPr="0043447E" w:rsidRDefault="00601602">
      <w:pPr>
        <w:spacing w:line="480" w:lineRule="auto"/>
        <w:ind w:firstLine="720"/>
        <w:rPr>
          <w:rFonts w:ascii="Times New Roman" w:eastAsia="Times New Roman" w:hAnsi="Times New Roman" w:cs="Times New Roman"/>
          <w:sz w:val="24"/>
          <w:szCs w:val="24"/>
        </w:rPr>
      </w:pPr>
    </w:p>
    <w:p w14:paraId="5DEFC774" w14:textId="77777777" w:rsidR="00601602" w:rsidRPr="0043447E" w:rsidRDefault="00601602">
      <w:pPr>
        <w:spacing w:line="480" w:lineRule="auto"/>
        <w:ind w:firstLine="720"/>
        <w:rPr>
          <w:rFonts w:ascii="Times New Roman" w:eastAsia="Times New Roman" w:hAnsi="Times New Roman" w:cs="Times New Roman"/>
          <w:sz w:val="24"/>
          <w:szCs w:val="24"/>
        </w:rPr>
      </w:pPr>
    </w:p>
    <w:p w14:paraId="52C39BCF" w14:textId="77777777" w:rsidR="00601602" w:rsidRPr="0043447E" w:rsidRDefault="00601602">
      <w:pPr>
        <w:spacing w:line="480" w:lineRule="auto"/>
        <w:rPr>
          <w:rFonts w:ascii="Times New Roman" w:eastAsia="Times New Roman" w:hAnsi="Times New Roman" w:cs="Times New Roman"/>
          <w:sz w:val="24"/>
          <w:szCs w:val="24"/>
        </w:rPr>
      </w:pPr>
    </w:p>
    <w:p w14:paraId="353D38E7" w14:textId="77777777" w:rsidR="00601602" w:rsidRPr="0043447E" w:rsidRDefault="00601602">
      <w:pPr>
        <w:spacing w:line="480" w:lineRule="auto"/>
        <w:rPr>
          <w:rFonts w:ascii="Times New Roman" w:eastAsia="Times New Roman" w:hAnsi="Times New Roman" w:cs="Times New Roman"/>
          <w:sz w:val="24"/>
          <w:szCs w:val="24"/>
        </w:rPr>
      </w:pPr>
    </w:p>
    <w:p w14:paraId="08BCD48E" w14:textId="77777777" w:rsidR="00601602" w:rsidRPr="0043447E" w:rsidRDefault="00601602">
      <w:pPr>
        <w:spacing w:line="480" w:lineRule="auto"/>
        <w:rPr>
          <w:rFonts w:ascii="Times New Roman" w:eastAsia="Times New Roman" w:hAnsi="Times New Roman" w:cs="Times New Roman"/>
          <w:sz w:val="24"/>
          <w:szCs w:val="24"/>
        </w:rPr>
      </w:pPr>
    </w:p>
    <w:p w14:paraId="4F330EDF" w14:textId="77777777" w:rsidR="00601602" w:rsidRPr="0043447E" w:rsidRDefault="00601602">
      <w:pPr>
        <w:spacing w:line="480" w:lineRule="auto"/>
        <w:rPr>
          <w:rFonts w:ascii="Times New Roman" w:eastAsia="Times New Roman" w:hAnsi="Times New Roman" w:cs="Times New Roman"/>
          <w:sz w:val="24"/>
          <w:szCs w:val="24"/>
        </w:rPr>
      </w:pPr>
    </w:p>
    <w:p w14:paraId="74CE5F32" w14:textId="77777777" w:rsidR="00601602" w:rsidRPr="0043447E" w:rsidRDefault="00601602">
      <w:pPr>
        <w:spacing w:line="480" w:lineRule="auto"/>
        <w:rPr>
          <w:rFonts w:ascii="Times New Roman" w:eastAsia="Times New Roman" w:hAnsi="Times New Roman" w:cs="Times New Roman"/>
          <w:sz w:val="24"/>
          <w:szCs w:val="24"/>
        </w:rPr>
      </w:pPr>
    </w:p>
    <w:p w14:paraId="2C26E75E" w14:textId="77777777" w:rsidR="00601602" w:rsidRPr="0043447E" w:rsidRDefault="00601602">
      <w:pPr>
        <w:spacing w:line="480" w:lineRule="auto"/>
        <w:rPr>
          <w:rFonts w:ascii="Times New Roman" w:eastAsia="Times New Roman" w:hAnsi="Times New Roman" w:cs="Times New Roman"/>
          <w:sz w:val="24"/>
          <w:szCs w:val="24"/>
        </w:rPr>
      </w:pPr>
    </w:p>
    <w:p w14:paraId="6B86D1B2" w14:textId="77777777" w:rsidR="00601602" w:rsidRPr="0043447E" w:rsidRDefault="00601602">
      <w:pPr>
        <w:spacing w:line="480" w:lineRule="auto"/>
        <w:rPr>
          <w:rFonts w:ascii="Times New Roman" w:eastAsia="Times New Roman" w:hAnsi="Times New Roman" w:cs="Times New Roman"/>
          <w:sz w:val="24"/>
          <w:szCs w:val="24"/>
        </w:rPr>
      </w:pPr>
    </w:p>
    <w:p w14:paraId="55B991F9" w14:textId="77777777" w:rsidR="00C41D91" w:rsidRPr="0043447E" w:rsidRDefault="00C41D91">
      <w:pPr>
        <w:spacing w:line="480" w:lineRule="auto"/>
        <w:rPr>
          <w:rFonts w:ascii="Times New Roman" w:eastAsia="Times New Roman" w:hAnsi="Times New Roman" w:cs="Times New Roman"/>
          <w:sz w:val="24"/>
          <w:szCs w:val="24"/>
        </w:rPr>
      </w:pPr>
    </w:p>
    <w:sdt>
      <w:sdtPr>
        <w:rPr>
          <w:rFonts w:ascii="Times New Roman" w:hAnsi="Times New Roman" w:cs="Times New Roman"/>
          <w:sz w:val="24"/>
          <w:szCs w:val="24"/>
        </w:rPr>
        <w:id w:val="-1116756774"/>
        <w:docPartObj>
          <w:docPartGallery w:val="Table of Contents"/>
          <w:docPartUnique/>
        </w:docPartObj>
      </w:sdtPr>
      <w:sdtEndPr>
        <w:rPr>
          <w:rFonts w:eastAsia="Arial"/>
          <w:b w:val="0"/>
          <w:bCs w:val="0"/>
          <w:noProof/>
          <w:color w:val="auto"/>
        </w:rPr>
      </w:sdtEndPr>
      <w:sdtContent>
        <w:p w14:paraId="54EAB649" w14:textId="6CFA706D" w:rsidR="00C41D91" w:rsidRPr="0043447E" w:rsidRDefault="00C41D91">
          <w:pPr>
            <w:pStyle w:val="TOCHeading"/>
            <w:rPr>
              <w:rFonts w:ascii="Times New Roman" w:hAnsi="Times New Roman" w:cs="Times New Roman"/>
              <w:b w:val="0"/>
              <w:bCs w:val="0"/>
              <w:color w:val="000000" w:themeColor="text1"/>
              <w:sz w:val="24"/>
              <w:szCs w:val="24"/>
            </w:rPr>
          </w:pPr>
          <w:r w:rsidRPr="0043447E">
            <w:rPr>
              <w:rFonts w:ascii="Times New Roman" w:hAnsi="Times New Roman" w:cs="Times New Roman"/>
              <w:b w:val="0"/>
              <w:bCs w:val="0"/>
              <w:color w:val="000000" w:themeColor="text1"/>
              <w:sz w:val="24"/>
              <w:szCs w:val="24"/>
            </w:rPr>
            <w:t>Table of Contents</w:t>
          </w:r>
        </w:p>
        <w:p w14:paraId="21763E66" w14:textId="73B6FAE6"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r w:rsidRPr="0043447E">
            <w:rPr>
              <w:rFonts w:ascii="Times New Roman" w:hAnsi="Times New Roman" w:cs="Times New Roman"/>
              <w:b w:val="0"/>
              <w:bCs w:val="0"/>
              <w:i w:val="0"/>
              <w:iCs w:val="0"/>
            </w:rPr>
            <w:fldChar w:fldCharType="begin"/>
          </w:r>
          <w:r w:rsidRPr="0043447E">
            <w:rPr>
              <w:rFonts w:ascii="Times New Roman" w:hAnsi="Times New Roman" w:cs="Times New Roman"/>
              <w:b w:val="0"/>
              <w:bCs w:val="0"/>
              <w:i w:val="0"/>
              <w:iCs w:val="0"/>
            </w:rPr>
            <w:instrText xml:space="preserve"> TOC \o "1-3" \h \z \u </w:instrText>
          </w:r>
          <w:r w:rsidRPr="0043447E">
            <w:rPr>
              <w:rFonts w:ascii="Times New Roman" w:hAnsi="Times New Roman" w:cs="Times New Roman"/>
              <w:b w:val="0"/>
              <w:bCs w:val="0"/>
              <w:i w:val="0"/>
              <w:iCs w:val="0"/>
            </w:rPr>
            <w:fldChar w:fldCharType="separate"/>
          </w:r>
          <w:hyperlink w:anchor="_Toc173264222" w:history="1">
            <w:r w:rsidRPr="0043447E">
              <w:rPr>
                <w:rStyle w:val="Hyperlink"/>
                <w:rFonts w:ascii="Times New Roman" w:hAnsi="Times New Roman" w:cs="Times New Roman"/>
                <w:b w:val="0"/>
                <w:bCs w:val="0"/>
                <w:i w:val="0"/>
                <w:iCs w:val="0"/>
                <w:noProof/>
              </w:rPr>
              <w:t>Acknowledgments</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_Toc173264222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IV</w:t>
            </w:r>
            <w:r w:rsidRPr="0043447E">
              <w:rPr>
                <w:rFonts w:ascii="Times New Roman" w:hAnsi="Times New Roman" w:cs="Times New Roman"/>
                <w:b w:val="0"/>
                <w:bCs w:val="0"/>
                <w:i w:val="0"/>
                <w:iCs w:val="0"/>
                <w:noProof/>
                <w:webHidden/>
              </w:rPr>
              <w:fldChar w:fldCharType="end"/>
            </w:r>
          </w:hyperlink>
        </w:p>
        <w:p w14:paraId="5044A24D" w14:textId="3E0AFD08"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23" w:history="1">
            <w:r w:rsidRPr="0043447E">
              <w:rPr>
                <w:rStyle w:val="Hyperlink"/>
                <w:rFonts w:ascii="Times New Roman" w:hAnsi="Times New Roman" w:cs="Times New Roman"/>
                <w:b w:val="0"/>
                <w:bCs w:val="0"/>
                <w:i w:val="0"/>
                <w:iCs w:val="0"/>
                <w:noProof/>
              </w:rPr>
              <w:t>Abstract</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_Toc173264223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IV</w:t>
            </w:r>
            <w:r w:rsidRPr="0043447E">
              <w:rPr>
                <w:rFonts w:ascii="Times New Roman" w:hAnsi="Times New Roman" w:cs="Times New Roman"/>
                <w:b w:val="0"/>
                <w:bCs w:val="0"/>
                <w:i w:val="0"/>
                <w:iCs w:val="0"/>
                <w:noProof/>
                <w:webHidden/>
              </w:rPr>
              <w:fldChar w:fldCharType="end"/>
            </w:r>
          </w:hyperlink>
        </w:p>
        <w:p w14:paraId="7413363E" w14:textId="1A33808C"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24" w:history="1">
            <w:r w:rsidRPr="0043447E">
              <w:rPr>
                <w:rStyle w:val="Hyperlink"/>
                <w:rFonts w:ascii="Times New Roman" w:hAnsi="Times New Roman" w:cs="Times New Roman"/>
                <w:b w:val="0"/>
                <w:bCs w:val="0"/>
                <w:i w:val="0"/>
                <w:iCs w:val="0"/>
                <w:noProof/>
              </w:rPr>
              <w:t>Introduction</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_Toc173264224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1</w:t>
            </w:r>
            <w:r w:rsidRPr="0043447E">
              <w:rPr>
                <w:rFonts w:ascii="Times New Roman" w:hAnsi="Times New Roman" w:cs="Times New Roman"/>
                <w:b w:val="0"/>
                <w:bCs w:val="0"/>
                <w:i w:val="0"/>
                <w:iCs w:val="0"/>
                <w:noProof/>
                <w:webHidden/>
              </w:rPr>
              <w:fldChar w:fldCharType="end"/>
            </w:r>
          </w:hyperlink>
        </w:p>
        <w:p w14:paraId="2014D34C" w14:textId="0E3629A0"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25" w:history="1">
            <w:r w:rsidRPr="0043447E">
              <w:rPr>
                <w:rStyle w:val="Hyperlink"/>
                <w:rFonts w:ascii="Times New Roman" w:hAnsi="Times New Roman" w:cs="Times New Roman"/>
                <w:b w:val="0"/>
                <w:bCs w:val="0"/>
                <w:noProof/>
                <w:sz w:val="24"/>
                <w:szCs w:val="24"/>
              </w:rPr>
              <w:t>Theoretical Framework</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_Toc173264225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2</w:t>
            </w:r>
            <w:r w:rsidRPr="0043447E">
              <w:rPr>
                <w:rFonts w:ascii="Times New Roman" w:hAnsi="Times New Roman" w:cs="Times New Roman"/>
                <w:b w:val="0"/>
                <w:bCs w:val="0"/>
                <w:noProof/>
                <w:webHidden/>
                <w:sz w:val="24"/>
                <w:szCs w:val="24"/>
              </w:rPr>
              <w:fldChar w:fldCharType="end"/>
            </w:r>
          </w:hyperlink>
        </w:p>
        <w:p w14:paraId="59FADE4E" w14:textId="2471754F"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26" w:history="1">
            <w:r w:rsidRPr="0043447E">
              <w:rPr>
                <w:rStyle w:val="Hyperlink"/>
                <w:rFonts w:ascii="Times New Roman" w:hAnsi="Times New Roman" w:cs="Times New Roman"/>
                <w:b w:val="0"/>
                <w:bCs w:val="0"/>
                <w:noProof/>
                <w:sz w:val="24"/>
                <w:szCs w:val="24"/>
              </w:rPr>
              <w:t>Research Question and Purpose</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_Toc173264226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7</w:t>
            </w:r>
            <w:r w:rsidRPr="0043447E">
              <w:rPr>
                <w:rFonts w:ascii="Times New Roman" w:hAnsi="Times New Roman" w:cs="Times New Roman"/>
                <w:b w:val="0"/>
                <w:bCs w:val="0"/>
                <w:noProof/>
                <w:webHidden/>
                <w:sz w:val="24"/>
                <w:szCs w:val="24"/>
              </w:rPr>
              <w:fldChar w:fldCharType="end"/>
            </w:r>
          </w:hyperlink>
        </w:p>
        <w:p w14:paraId="082F2C0F" w14:textId="470B9FB0"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27" w:history="1">
            <w:r w:rsidRPr="0043447E">
              <w:rPr>
                <w:rStyle w:val="Hyperlink"/>
                <w:rFonts w:ascii="Times New Roman" w:hAnsi="Times New Roman" w:cs="Times New Roman"/>
                <w:b w:val="0"/>
                <w:bCs w:val="0"/>
                <w:i w:val="0"/>
                <w:iCs w:val="0"/>
                <w:noProof/>
              </w:rPr>
              <w:t>Literature Review</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_Toc173264227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7</w:t>
            </w:r>
            <w:r w:rsidRPr="0043447E">
              <w:rPr>
                <w:rFonts w:ascii="Times New Roman" w:hAnsi="Times New Roman" w:cs="Times New Roman"/>
                <w:b w:val="0"/>
                <w:bCs w:val="0"/>
                <w:i w:val="0"/>
                <w:iCs w:val="0"/>
                <w:noProof/>
                <w:webHidden/>
              </w:rPr>
              <w:fldChar w:fldCharType="end"/>
            </w:r>
          </w:hyperlink>
        </w:p>
        <w:p w14:paraId="14B9E723" w14:textId="468045B1"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28" w:history="1">
            <w:r w:rsidRPr="0043447E">
              <w:rPr>
                <w:rStyle w:val="Hyperlink"/>
                <w:rFonts w:ascii="Times New Roman" w:hAnsi="Times New Roman" w:cs="Times New Roman"/>
                <w:b w:val="0"/>
                <w:bCs w:val="0"/>
                <w:noProof/>
                <w:sz w:val="24"/>
                <w:szCs w:val="24"/>
              </w:rPr>
              <w:t>Understanding the Tension Between the LGBTQ Community and the Criminal Justice System</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_Toc173264228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8</w:t>
            </w:r>
            <w:r w:rsidRPr="0043447E">
              <w:rPr>
                <w:rFonts w:ascii="Times New Roman" w:hAnsi="Times New Roman" w:cs="Times New Roman"/>
                <w:b w:val="0"/>
                <w:bCs w:val="0"/>
                <w:noProof/>
                <w:webHidden/>
                <w:sz w:val="24"/>
                <w:szCs w:val="24"/>
              </w:rPr>
              <w:fldChar w:fldCharType="end"/>
            </w:r>
          </w:hyperlink>
        </w:p>
        <w:p w14:paraId="3AE4D938" w14:textId="597B016C"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29" w:history="1">
            <w:r w:rsidRPr="0043447E">
              <w:rPr>
                <w:rStyle w:val="Hyperlink"/>
                <w:rFonts w:ascii="Times New Roman" w:hAnsi="Times New Roman" w:cs="Times New Roman"/>
                <w:b w:val="0"/>
                <w:bCs w:val="0"/>
                <w:noProof/>
                <w:sz w:val="24"/>
                <w:szCs w:val="24"/>
              </w:rPr>
              <w:t>The Current State of Criminology Regarding Queer Identities</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_Toc173264229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10</w:t>
            </w:r>
            <w:r w:rsidRPr="0043447E">
              <w:rPr>
                <w:rFonts w:ascii="Times New Roman" w:hAnsi="Times New Roman" w:cs="Times New Roman"/>
                <w:b w:val="0"/>
                <w:bCs w:val="0"/>
                <w:noProof/>
                <w:webHidden/>
                <w:sz w:val="24"/>
                <w:szCs w:val="24"/>
              </w:rPr>
              <w:fldChar w:fldCharType="end"/>
            </w:r>
          </w:hyperlink>
        </w:p>
        <w:p w14:paraId="786E1953" w14:textId="149334F5"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30" w:history="1">
            <w:r w:rsidRPr="0043447E">
              <w:rPr>
                <w:rStyle w:val="Hyperlink"/>
                <w:rFonts w:ascii="Times New Roman" w:hAnsi="Times New Roman" w:cs="Times New Roman"/>
                <w:b w:val="0"/>
                <w:bCs w:val="0"/>
                <w:noProof/>
                <w:sz w:val="24"/>
                <w:szCs w:val="24"/>
              </w:rPr>
              <w:t>Exploring Queerness as a Social Problem</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_Toc173264230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12</w:t>
            </w:r>
            <w:r w:rsidRPr="0043447E">
              <w:rPr>
                <w:rFonts w:ascii="Times New Roman" w:hAnsi="Times New Roman" w:cs="Times New Roman"/>
                <w:b w:val="0"/>
                <w:bCs w:val="0"/>
                <w:noProof/>
                <w:webHidden/>
                <w:sz w:val="24"/>
                <w:szCs w:val="24"/>
              </w:rPr>
              <w:fldChar w:fldCharType="end"/>
            </w:r>
          </w:hyperlink>
        </w:p>
        <w:p w14:paraId="32CE7924" w14:textId="72A9D7A5"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31" w:history="1">
            <w:r w:rsidRPr="0043447E">
              <w:rPr>
                <w:rStyle w:val="Hyperlink"/>
                <w:rFonts w:ascii="Times New Roman" w:hAnsi="Times New Roman" w:cs="Times New Roman"/>
                <w:b w:val="0"/>
                <w:bCs w:val="0"/>
                <w:i w:val="0"/>
                <w:iCs w:val="0"/>
                <w:noProof/>
              </w:rPr>
              <w:t>The Queer Offender</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_Toc173264231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13</w:t>
            </w:r>
            <w:r w:rsidRPr="0043447E">
              <w:rPr>
                <w:rFonts w:ascii="Times New Roman" w:hAnsi="Times New Roman" w:cs="Times New Roman"/>
                <w:b w:val="0"/>
                <w:bCs w:val="0"/>
                <w:i w:val="0"/>
                <w:iCs w:val="0"/>
                <w:noProof/>
                <w:webHidden/>
              </w:rPr>
              <w:fldChar w:fldCharType="end"/>
            </w:r>
          </w:hyperlink>
        </w:p>
        <w:p w14:paraId="360A3AD0" w14:textId="65D3BA0C"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32" w:history="1">
            <w:r w:rsidRPr="0043447E">
              <w:rPr>
                <w:rStyle w:val="Hyperlink"/>
                <w:rFonts w:ascii="Times New Roman" w:hAnsi="Times New Roman" w:cs="Times New Roman"/>
                <w:b w:val="0"/>
                <w:bCs w:val="0"/>
                <w:i w:val="0"/>
                <w:iCs w:val="0"/>
                <w:noProof/>
              </w:rPr>
              <w:t>Method</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_Toc173264232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14</w:t>
            </w:r>
            <w:r w:rsidRPr="0043447E">
              <w:rPr>
                <w:rFonts w:ascii="Times New Roman" w:hAnsi="Times New Roman" w:cs="Times New Roman"/>
                <w:b w:val="0"/>
                <w:bCs w:val="0"/>
                <w:i w:val="0"/>
                <w:iCs w:val="0"/>
                <w:noProof/>
                <w:webHidden/>
              </w:rPr>
              <w:fldChar w:fldCharType="end"/>
            </w:r>
          </w:hyperlink>
        </w:p>
        <w:p w14:paraId="417F0425" w14:textId="29D29D93"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33" w:history="1">
            <w:r w:rsidRPr="0043447E">
              <w:rPr>
                <w:rStyle w:val="Hyperlink"/>
                <w:rFonts w:ascii="Times New Roman" w:hAnsi="Times New Roman" w:cs="Times New Roman"/>
                <w:b w:val="0"/>
                <w:bCs w:val="0"/>
                <w:i w:val="0"/>
                <w:iCs w:val="0"/>
                <w:noProof/>
              </w:rPr>
              <w:t>Results</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_Toc173264233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15</w:t>
            </w:r>
            <w:r w:rsidRPr="0043447E">
              <w:rPr>
                <w:rFonts w:ascii="Times New Roman" w:hAnsi="Times New Roman" w:cs="Times New Roman"/>
                <w:b w:val="0"/>
                <w:bCs w:val="0"/>
                <w:i w:val="0"/>
                <w:iCs w:val="0"/>
                <w:noProof/>
                <w:webHidden/>
              </w:rPr>
              <w:fldChar w:fldCharType="end"/>
            </w:r>
          </w:hyperlink>
        </w:p>
        <w:p w14:paraId="40CEDD54" w14:textId="191DF8D7"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34" w:history="1">
            <w:r w:rsidRPr="0043447E">
              <w:rPr>
                <w:rStyle w:val="Hyperlink"/>
                <w:rFonts w:ascii="Times New Roman" w:hAnsi="Times New Roman" w:cs="Times New Roman"/>
                <w:b w:val="0"/>
                <w:bCs w:val="0"/>
                <w:noProof/>
                <w:sz w:val="24"/>
                <w:szCs w:val="24"/>
              </w:rPr>
              <w:t>Background on the Offenders</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_Toc173264234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15</w:t>
            </w:r>
            <w:r w:rsidRPr="0043447E">
              <w:rPr>
                <w:rFonts w:ascii="Times New Roman" w:hAnsi="Times New Roman" w:cs="Times New Roman"/>
                <w:b w:val="0"/>
                <w:bCs w:val="0"/>
                <w:noProof/>
                <w:webHidden/>
                <w:sz w:val="24"/>
                <w:szCs w:val="24"/>
              </w:rPr>
              <w:fldChar w:fldCharType="end"/>
            </w:r>
          </w:hyperlink>
        </w:p>
        <w:p w14:paraId="5B0DA9D8" w14:textId="06A2B50C" w:rsidR="00C41D91" w:rsidRPr="0043447E" w:rsidRDefault="00C41D91">
          <w:pPr>
            <w:pStyle w:val="TOC3"/>
            <w:tabs>
              <w:tab w:val="right" w:pos="9350"/>
            </w:tabs>
            <w:rPr>
              <w:rFonts w:ascii="Times New Roman" w:eastAsiaTheme="minorEastAsia" w:hAnsi="Times New Roman" w:cs="Times New Roman"/>
              <w:noProof/>
              <w:kern w:val="2"/>
              <w:sz w:val="24"/>
              <w:szCs w:val="24"/>
              <w14:ligatures w14:val="standardContextual"/>
            </w:rPr>
          </w:pPr>
          <w:hyperlink w:anchor="_Toc173264235" w:history="1">
            <w:r w:rsidRPr="0043447E">
              <w:rPr>
                <w:rStyle w:val="Hyperlink"/>
                <w:rFonts w:ascii="Times New Roman" w:eastAsia="Times New Roman" w:hAnsi="Times New Roman" w:cs="Times New Roman"/>
                <w:noProof/>
                <w:sz w:val="24"/>
                <w:szCs w:val="24"/>
              </w:rPr>
              <w:t>John Wayne Gacy</w:t>
            </w:r>
            <w:r w:rsidRPr="0043447E">
              <w:rPr>
                <w:rFonts w:ascii="Times New Roman" w:hAnsi="Times New Roman" w:cs="Times New Roman"/>
                <w:noProof/>
                <w:webHidden/>
                <w:sz w:val="24"/>
                <w:szCs w:val="24"/>
              </w:rPr>
              <w:tab/>
            </w:r>
            <w:r w:rsidRPr="0043447E">
              <w:rPr>
                <w:rFonts w:ascii="Times New Roman" w:hAnsi="Times New Roman" w:cs="Times New Roman"/>
                <w:noProof/>
                <w:webHidden/>
                <w:sz w:val="24"/>
                <w:szCs w:val="24"/>
              </w:rPr>
              <w:fldChar w:fldCharType="begin"/>
            </w:r>
            <w:r w:rsidRPr="0043447E">
              <w:rPr>
                <w:rFonts w:ascii="Times New Roman" w:hAnsi="Times New Roman" w:cs="Times New Roman"/>
                <w:noProof/>
                <w:webHidden/>
                <w:sz w:val="24"/>
                <w:szCs w:val="24"/>
              </w:rPr>
              <w:instrText xml:space="preserve"> PAGEREF _Toc173264235 \h </w:instrText>
            </w:r>
            <w:r w:rsidRPr="0043447E">
              <w:rPr>
                <w:rFonts w:ascii="Times New Roman" w:hAnsi="Times New Roman" w:cs="Times New Roman"/>
                <w:noProof/>
                <w:webHidden/>
                <w:sz w:val="24"/>
                <w:szCs w:val="24"/>
              </w:rPr>
            </w:r>
            <w:r w:rsidRPr="0043447E">
              <w:rPr>
                <w:rFonts w:ascii="Times New Roman" w:hAnsi="Times New Roman" w:cs="Times New Roman"/>
                <w:noProof/>
                <w:webHidden/>
                <w:sz w:val="24"/>
                <w:szCs w:val="24"/>
              </w:rPr>
              <w:fldChar w:fldCharType="separate"/>
            </w:r>
            <w:r w:rsidR="008050AE">
              <w:rPr>
                <w:rFonts w:ascii="Times New Roman" w:hAnsi="Times New Roman" w:cs="Times New Roman"/>
                <w:noProof/>
                <w:webHidden/>
                <w:sz w:val="24"/>
                <w:szCs w:val="24"/>
              </w:rPr>
              <w:t>16</w:t>
            </w:r>
            <w:r w:rsidRPr="0043447E">
              <w:rPr>
                <w:rFonts w:ascii="Times New Roman" w:hAnsi="Times New Roman" w:cs="Times New Roman"/>
                <w:noProof/>
                <w:webHidden/>
                <w:sz w:val="24"/>
                <w:szCs w:val="24"/>
              </w:rPr>
              <w:fldChar w:fldCharType="end"/>
            </w:r>
          </w:hyperlink>
        </w:p>
        <w:p w14:paraId="3639A480" w14:textId="740B81AC" w:rsidR="00C41D91" w:rsidRPr="0043447E" w:rsidRDefault="00C41D91">
          <w:pPr>
            <w:pStyle w:val="TOC3"/>
            <w:tabs>
              <w:tab w:val="right" w:pos="9350"/>
            </w:tabs>
            <w:rPr>
              <w:rFonts w:ascii="Times New Roman" w:eastAsiaTheme="minorEastAsia" w:hAnsi="Times New Roman" w:cs="Times New Roman"/>
              <w:noProof/>
              <w:kern w:val="2"/>
              <w:sz w:val="24"/>
              <w:szCs w:val="24"/>
              <w14:ligatures w14:val="standardContextual"/>
            </w:rPr>
          </w:pPr>
          <w:hyperlink w:anchor="_Toc173264236" w:history="1">
            <w:r w:rsidRPr="0043447E">
              <w:rPr>
                <w:rStyle w:val="Hyperlink"/>
                <w:rFonts w:ascii="Times New Roman" w:eastAsia="Times New Roman" w:hAnsi="Times New Roman" w:cs="Times New Roman"/>
                <w:noProof/>
                <w:sz w:val="24"/>
                <w:szCs w:val="24"/>
              </w:rPr>
              <w:t>Jeffrey Dahmer</w:t>
            </w:r>
            <w:r w:rsidRPr="0043447E">
              <w:rPr>
                <w:rFonts w:ascii="Times New Roman" w:hAnsi="Times New Roman" w:cs="Times New Roman"/>
                <w:noProof/>
                <w:webHidden/>
                <w:sz w:val="24"/>
                <w:szCs w:val="24"/>
              </w:rPr>
              <w:tab/>
            </w:r>
            <w:r w:rsidRPr="0043447E">
              <w:rPr>
                <w:rFonts w:ascii="Times New Roman" w:hAnsi="Times New Roman" w:cs="Times New Roman"/>
                <w:noProof/>
                <w:webHidden/>
                <w:sz w:val="24"/>
                <w:szCs w:val="24"/>
              </w:rPr>
              <w:fldChar w:fldCharType="begin"/>
            </w:r>
            <w:r w:rsidRPr="0043447E">
              <w:rPr>
                <w:rFonts w:ascii="Times New Roman" w:hAnsi="Times New Roman" w:cs="Times New Roman"/>
                <w:noProof/>
                <w:webHidden/>
                <w:sz w:val="24"/>
                <w:szCs w:val="24"/>
              </w:rPr>
              <w:instrText xml:space="preserve"> PAGEREF _Toc173264236 \h </w:instrText>
            </w:r>
            <w:r w:rsidRPr="0043447E">
              <w:rPr>
                <w:rFonts w:ascii="Times New Roman" w:hAnsi="Times New Roman" w:cs="Times New Roman"/>
                <w:noProof/>
                <w:webHidden/>
                <w:sz w:val="24"/>
                <w:szCs w:val="24"/>
              </w:rPr>
            </w:r>
            <w:r w:rsidRPr="0043447E">
              <w:rPr>
                <w:rFonts w:ascii="Times New Roman" w:hAnsi="Times New Roman" w:cs="Times New Roman"/>
                <w:noProof/>
                <w:webHidden/>
                <w:sz w:val="24"/>
                <w:szCs w:val="24"/>
              </w:rPr>
              <w:fldChar w:fldCharType="separate"/>
            </w:r>
            <w:r w:rsidR="008050AE">
              <w:rPr>
                <w:rFonts w:ascii="Times New Roman" w:hAnsi="Times New Roman" w:cs="Times New Roman"/>
                <w:noProof/>
                <w:webHidden/>
                <w:sz w:val="24"/>
                <w:szCs w:val="24"/>
              </w:rPr>
              <w:t>16</w:t>
            </w:r>
            <w:r w:rsidRPr="0043447E">
              <w:rPr>
                <w:rFonts w:ascii="Times New Roman" w:hAnsi="Times New Roman" w:cs="Times New Roman"/>
                <w:noProof/>
                <w:webHidden/>
                <w:sz w:val="24"/>
                <w:szCs w:val="24"/>
              </w:rPr>
              <w:fldChar w:fldCharType="end"/>
            </w:r>
          </w:hyperlink>
        </w:p>
        <w:p w14:paraId="5C68A4F4" w14:textId="149E6069"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37" w:history="1">
            <w:r w:rsidRPr="0043447E">
              <w:rPr>
                <w:rStyle w:val="Hyperlink"/>
                <w:rFonts w:ascii="Times New Roman" w:hAnsi="Times New Roman" w:cs="Times New Roman"/>
                <w:b w:val="0"/>
                <w:bCs w:val="0"/>
                <w:noProof/>
                <w:sz w:val="24"/>
                <w:szCs w:val="24"/>
              </w:rPr>
              <w:t>Findings from Analyses of News Articles</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_Toc173264237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17</w:t>
            </w:r>
            <w:r w:rsidRPr="0043447E">
              <w:rPr>
                <w:rFonts w:ascii="Times New Roman" w:hAnsi="Times New Roman" w:cs="Times New Roman"/>
                <w:b w:val="0"/>
                <w:bCs w:val="0"/>
                <w:noProof/>
                <w:webHidden/>
                <w:sz w:val="24"/>
                <w:szCs w:val="24"/>
              </w:rPr>
              <w:fldChar w:fldCharType="end"/>
            </w:r>
          </w:hyperlink>
        </w:p>
        <w:p w14:paraId="358D1868" w14:textId="6BE144C6" w:rsidR="00C41D91" w:rsidRPr="0043447E" w:rsidRDefault="00C41D91">
          <w:pPr>
            <w:pStyle w:val="TOC3"/>
            <w:tabs>
              <w:tab w:val="right" w:pos="9350"/>
            </w:tabs>
            <w:rPr>
              <w:rFonts w:ascii="Times New Roman" w:eastAsiaTheme="minorEastAsia" w:hAnsi="Times New Roman" w:cs="Times New Roman"/>
              <w:noProof/>
              <w:kern w:val="2"/>
              <w:sz w:val="24"/>
              <w:szCs w:val="24"/>
              <w14:ligatures w14:val="standardContextual"/>
            </w:rPr>
          </w:pPr>
          <w:hyperlink w:anchor="_Toc173264238" w:history="1">
            <w:r w:rsidRPr="0043447E">
              <w:rPr>
                <w:rStyle w:val="Hyperlink"/>
                <w:rFonts w:ascii="Times New Roman" w:eastAsia="Times New Roman" w:hAnsi="Times New Roman" w:cs="Times New Roman"/>
                <w:noProof/>
                <w:sz w:val="24"/>
                <w:szCs w:val="24"/>
              </w:rPr>
              <w:t>Analysis of John Wayne Gacy</w:t>
            </w:r>
            <w:r w:rsidRPr="0043447E">
              <w:rPr>
                <w:rFonts w:ascii="Times New Roman" w:hAnsi="Times New Roman" w:cs="Times New Roman"/>
                <w:noProof/>
                <w:webHidden/>
                <w:sz w:val="24"/>
                <w:szCs w:val="24"/>
              </w:rPr>
              <w:tab/>
            </w:r>
            <w:r w:rsidRPr="0043447E">
              <w:rPr>
                <w:rFonts w:ascii="Times New Roman" w:hAnsi="Times New Roman" w:cs="Times New Roman"/>
                <w:noProof/>
                <w:webHidden/>
                <w:sz w:val="24"/>
                <w:szCs w:val="24"/>
              </w:rPr>
              <w:fldChar w:fldCharType="begin"/>
            </w:r>
            <w:r w:rsidRPr="0043447E">
              <w:rPr>
                <w:rFonts w:ascii="Times New Roman" w:hAnsi="Times New Roman" w:cs="Times New Roman"/>
                <w:noProof/>
                <w:webHidden/>
                <w:sz w:val="24"/>
                <w:szCs w:val="24"/>
              </w:rPr>
              <w:instrText xml:space="preserve"> PAGEREF _Toc173264238 \h </w:instrText>
            </w:r>
            <w:r w:rsidRPr="0043447E">
              <w:rPr>
                <w:rFonts w:ascii="Times New Roman" w:hAnsi="Times New Roman" w:cs="Times New Roman"/>
                <w:noProof/>
                <w:webHidden/>
                <w:sz w:val="24"/>
                <w:szCs w:val="24"/>
              </w:rPr>
            </w:r>
            <w:r w:rsidRPr="0043447E">
              <w:rPr>
                <w:rFonts w:ascii="Times New Roman" w:hAnsi="Times New Roman" w:cs="Times New Roman"/>
                <w:noProof/>
                <w:webHidden/>
                <w:sz w:val="24"/>
                <w:szCs w:val="24"/>
              </w:rPr>
              <w:fldChar w:fldCharType="separate"/>
            </w:r>
            <w:r w:rsidR="008050AE">
              <w:rPr>
                <w:rFonts w:ascii="Times New Roman" w:hAnsi="Times New Roman" w:cs="Times New Roman"/>
                <w:noProof/>
                <w:webHidden/>
                <w:sz w:val="24"/>
                <w:szCs w:val="24"/>
              </w:rPr>
              <w:t>18</w:t>
            </w:r>
            <w:r w:rsidRPr="0043447E">
              <w:rPr>
                <w:rFonts w:ascii="Times New Roman" w:hAnsi="Times New Roman" w:cs="Times New Roman"/>
                <w:noProof/>
                <w:webHidden/>
                <w:sz w:val="24"/>
                <w:szCs w:val="24"/>
              </w:rPr>
              <w:fldChar w:fldCharType="end"/>
            </w:r>
          </w:hyperlink>
        </w:p>
        <w:p w14:paraId="00EE199D" w14:textId="0C38A09B"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39" w:history="1">
            <w:r w:rsidRPr="0043447E">
              <w:rPr>
                <w:rStyle w:val="Hyperlink"/>
                <w:rFonts w:ascii="Times New Roman" w:hAnsi="Times New Roman" w:cs="Times New Roman"/>
                <w:b w:val="0"/>
                <w:bCs w:val="0"/>
                <w:noProof/>
                <w:sz w:val="24"/>
                <w:szCs w:val="24"/>
              </w:rPr>
              <w:t>Jeffrey Dahmer</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_Toc173264239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21</w:t>
            </w:r>
            <w:r w:rsidRPr="0043447E">
              <w:rPr>
                <w:rFonts w:ascii="Times New Roman" w:hAnsi="Times New Roman" w:cs="Times New Roman"/>
                <w:b w:val="0"/>
                <w:bCs w:val="0"/>
                <w:noProof/>
                <w:webHidden/>
                <w:sz w:val="24"/>
                <w:szCs w:val="24"/>
              </w:rPr>
              <w:fldChar w:fldCharType="end"/>
            </w:r>
          </w:hyperlink>
        </w:p>
        <w:p w14:paraId="4959489E" w14:textId="122F92E0" w:rsidR="00C41D91" w:rsidRPr="0043447E" w:rsidRDefault="00C41D91">
          <w:pPr>
            <w:pStyle w:val="TOC3"/>
            <w:tabs>
              <w:tab w:val="right" w:pos="9350"/>
            </w:tabs>
            <w:rPr>
              <w:rFonts w:ascii="Times New Roman" w:eastAsiaTheme="minorEastAsia" w:hAnsi="Times New Roman" w:cs="Times New Roman"/>
              <w:noProof/>
              <w:kern w:val="2"/>
              <w:sz w:val="24"/>
              <w:szCs w:val="24"/>
              <w14:ligatures w14:val="standardContextual"/>
            </w:rPr>
          </w:pPr>
          <w:hyperlink w:anchor="_Toc173264240" w:history="1">
            <w:r w:rsidRPr="0043447E">
              <w:rPr>
                <w:rStyle w:val="Hyperlink"/>
                <w:rFonts w:ascii="Times New Roman" w:eastAsia="Times New Roman" w:hAnsi="Times New Roman" w:cs="Times New Roman"/>
                <w:noProof/>
                <w:sz w:val="24"/>
                <w:szCs w:val="24"/>
              </w:rPr>
              <w:t>Table 2 Jeffrey Dahmer</w:t>
            </w:r>
            <w:r w:rsidRPr="0043447E">
              <w:rPr>
                <w:rFonts w:ascii="Times New Roman" w:hAnsi="Times New Roman" w:cs="Times New Roman"/>
                <w:noProof/>
                <w:webHidden/>
                <w:sz w:val="24"/>
                <w:szCs w:val="24"/>
              </w:rPr>
              <w:tab/>
            </w:r>
            <w:r w:rsidRPr="0043447E">
              <w:rPr>
                <w:rFonts w:ascii="Times New Roman" w:hAnsi="Times New Roman" w:cs="Times New Roman"/>
                <w:noProof/>
                <w:webHidden/>
                <w:sz w:val="24"/>
                <w:szCs w:val="24"/>
              </w:rPr>
              <w:fldChar w:fldCharType="begin"/>
            </w:r>
            <w:r w:rsidRPr="0043447E">
              <w:rPr>
                <w:rFonts w:ascii="Times New Roman" w:hAnsi="Times New Roman" w:cs="Times New Roman"/>
                <w:noProof/>
                <w:webHidden/>
                <w:sz w:val="24"/>
                <w:szCs w:val="24"/>
              </w:rPr>
              <w:instrText xml:space="preserve"> PAGEREF _Toc173264240 \h </w:instrText>
            </w:r>
            <w:r w:rsidRPr="0043447E">
              <w:rPr>
                <w:rFonts w:ascii="Times New Roman" w:hAnsi="Times New Roman" w:cs="Times New Roman"/>
                <w:noProof/>
                <w:webHidden/>
                <w:sz w:val="24"/>
                <w:szCs w:val="24"/>
              </w:rPr>
            </w:r>
            <w:r w:rsidRPr="0043447E">
              <w:rPr>
                <w:rFonts w:ascii="Times New Roman" w:hAnsi="Times New Roman" w:cs="Times New Roman"/>
                <w:noProof/>
                <w:webHidden/>
                <w:sz w:val="24"/>
                <w:szCs w:val="24"/>
              </w:rPr>
              <w:fldChar w:fldCharType="separate"/>
            </w:r>
            <w:r w:rsidR="008050AE">
              <w:rPr>
                <w:rFonts w:ascii="Times New Roman" w:hAnsi="Times New Roman" w:cs="Times New Roman"/>
                <w:noProof/>
                <w:webHidden/>
                <w:sz w:val="24"/>
                <w:szCs w:val="24"/>
              </w:rPr>
              <w:t>22</w:t>
            </w:r>
            <w:r w:rsidRPr="0043447E">
              <w:rPr>
                <w:rFonts w:ascii="Times New Roman" w:hAnsi="Times New Roman" w:cs="Times New Roman"/>
                <w:noProof/>
                <w:webHidden/>
                <w:sz w:val="24"/>
                <w:szCs w:val="24"/>
              </w:rPr>
              <w:fldChar w:fldCharType="end"/>
            </w:r>
          </w:hyperlink>
        </w:p>
        <w:p w14:paraId="0143B22A" w14:textId="30C42A00" w:rsidR="00C41D91" w:rsidRPr="0043447E" w:rsidRDefault="00C41D91">
          <w:pPr>
            <w:pStyle w:val="TOC3"/>
            <w:tabs>
              <w:tab w:val="right" w:pos="9350"/>
            </w:tabs>
            <w:rPr>
              <w:rFonts w:ascii="Times New Roman" w:eastAsiaTheme="minorEastAsia" w:hAnsi="Times New Roman" w:cs="Times New Roman"/>
              <w:noProof/>
              <w:kern w:val="2"/>
              <w:sz w:val="24"/>
              <w:szCs w:val="24"/>
              <w14:ligatures w14:val="standardContextual"/>
            </w:rPr>
          </w:pPr>
          <w:hyperlink w:anchor="_Toc173264241" w:history="1">
            <w:r w:rsidRPr="0043447E">
              <w:rPr>
                <w:rStyle w:val="Hyperlink"/>
                <w:rFonts w:ascii="Times New Roman" w:eastAsia="Times New Roman" w:hAnsi="Times New Roman" w:cs="Times New Roman"/>
                <w:noProof/>
                <w:sz w:val="24"/>
                <w:szCs w:val="24"/>
              </w:rPr>
              <w:t>Analysis of Jeffrey Dahmer</w:t>
            </w:r>
            <w:r w:rsidRPr="0043447E">
              <w:rPr>
                <w:rFonts w:ascii="Times New Roman" w:hAnsi="Times New Roman" w:cs="Times New Roman"/>
                <w:noProof/>
                <w:webHidden/>
                <w:sz w:val="24"/>
                <w:szCs w:val="24"/>
              </w:rPr>
              <w:tab/>
            </w:r>
            <w:r w:rsidRPr="0043447E">
              <w:rPr>
                <w:rFonts w:ascii="Times New Roman" w:hAnsi="Times New Roman" w:cs="Times New Roman"/>
                <w:noProof/>
                <w:webHidden/>
                <w:sz w:val="24"/>
                <w:szCs w:val="24"/>
              </w:rPr>
              <w:fldChar w:fldCharType="begin"/>
            </w:r>
            <w:r w:rsidRPr="0043447E">
              <w:rPr>
                <w:rFonts w:ascii="Times New Roman" w:hAnsi="Times New Roman" w:cs="Times New Roman"/>
                <w:noProof/>
                <w:webHidden/>
                <w:sz w:val="24"/>
                <w:szCs w:val="24"/>
              </w:rPr>
              <w:instrText xml:space="preserve"> PAGEREF _Toc173264241 \h </w:instrText>
            </w:r>
            <w:r w:rsidRPr="0043447E">
              <w:rPr>
                <w:rFonts w:ascii="Times New Roman" w:hAnsi="Times New Roman" w:cs="Times New Roman"/>
                <w:noProof/>
                <w:webHidden/>
                <w:sz w:val="24"/>
                <w:szCs w:val="24"/>
              </w:rPr>
            </w:r>
            <w:r w:rsidRPr="0043447E">
              <w:rPr>
                <w:rFonts w:ascii="Times New Roman" w:hAnsi="Times New Roman" w:cs="Times New Roman"/>
                <w:noProof/>
                <w:webHidden/>
                <w:sz w:val="24"/>
                <w:szCs w:val="24"/>
              </w:rPr>
              <w:fldChar w:fldCharType="separate"/>
            </w:r>
            <w:r w:rsidR="008050AE">
              <w:rPr>
                <w:rFonts w:ascii="Times New Roman" w:hAnsi="Times New Roman" w:cs="Times New Roman"/>
                <w:noProof/>
                <w:webHidden/>
                <w:sz w:val="24"/>
                <w:szCs w:val="24"/>
              </w:rPr>
              <w:t>22</w:t>
            </w:r>
            <w:r w:rsidRPr="0043447E">
              <w:rPr>
                <w:rFonts w:ascii="Times New Roman" w:hAnsi="Times New Roman" w:cs="Times New Roman"/>
                <w:noProof/>
                <w:webHidden/>
                <w:sz w:val="24"/>
                <w:szCs w:val="24"/>
              </w:rPr>
              <w:fldChar w:fldCharType="end"/>
            </w:r>
          </w:hyperlink>
        </w:p>
        <w:p w14:paraId="1D16AF41" w14:textId="4A5415EF"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42" w:history="1">
            <w:r w:rsidRPr="0043447E">
              <w:rPr>
                <w:rStyle w:val="Hyperlink"/>
                <w:rFonts w:ascii="Times New Roman" w:hAnsi="Times New Roman" w:cs="Times New Roman"/>
                <w:b w:val="0"/>
                <w:bCs w:val="0"/>
                <w:i w:val="0"/>
                <w:iCs w:val="0"/>
                <w:noProof/>
              </w:rPr>
              <w:t>Discussion</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_Toc173264242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24</w:t>
            </w:r>
            <w:r w:rsidRPr="0043447E">
              <w:rPr>
                <w:rFonts w:ascii="Times New Roman" w:hAnsi="Times New Roman" w:cs="Times New Roman"/>
                <w:b w:val="0"/>
                <w:bCs w:val="0"/>
                <w:i w:val="0"/>
                <w:iCs w:val="0"/>
                <w:noProof/>
                <w:webHidden/>
              </w:rPr>
              <w:fldChar w:fldCharType="end"/>
            </w:r>
          </w:hyperlink>
        </w:p>
        <w:p w14:paraId="0A4E1AB9" w14:textId="4D6DA342" w:rsidR="00C41D91" w:rsidRPr="0043447E" w:rsidRDefault="00C41D91">
          <w:pPr>
            <w:pStyle w:val="TOC2"/>
            <w:tabs>
              <w:tab w:val="right" w:pos="9350"/>
            </w:tabs>
            <w:rPr>
              <w:rFonts w:ascii="Times New Roman" w:eastAsiaTheme="minorEastAsia" w:hAnsi="Times New Roman" w:cs="Times New Roman"/>
              <w:b w:val="0"/>
              <w:bCs w:val="0"/>
              <w:noProof/>
              <w:kern w:val="2"/>
              <w:sz w:val="24"/>
              <w:szCs w:val="24"/>
              <w14:ligatures w14:val="standardContextual"/>
            </w:rPr>
          </w:pPr>
          <w:hyperlink w:anchor="_Toc173264243" w:history="1">
            <w:r w:rsidRPr="0043447E">
              <w:rPr>
                <w:rStyle w:val="Hyperlink"/>
                <w:rFonts w:ascii="Times New Roman" w:hAnsi="Times New Roman" w:cs="Times New Roman"/>
                <w:b w:val="0"/>
                <w:bCs w:val="0"/>
                <w:noProof/>
                <w:sz w:val="24"/>
                <w:szCs w:val="24"/>
              </w:rPr>
              <w:t>Limitations</w:t>
            </w:r>
            <w:r w:rsidRPr="0043447E">
              <w:rPr>
                <w:rFonts w:ascii="Times New Roman" w:hAnsi="Times New Roman" w:cs="Times New Roman"/>
                <w:b w:val="0"/>
                <w:bCs w:val="0"/>
                <w:noProof/>
                <w:webHidden/>
                <w:sz w:val="24"/>
                <w:szCs w:val="24"/>
              </w:rPr>
              <w:tab/>
            </w:r>
            <w:r w:rsidRPr="0043447E">
              <w:rPr>
                <w:rFonts w:ascii="Times New Roman" w:hAnsi="Times New Roman" w:cs="Times New Roman"/>
                <w:b w:val="0"/>
                <w:bCs w:val="0"/>
                <w:noProof/>
                <w:webHidden/>
                <w:sz w:val="24"/>
                <w:szCs w:val="24"/>
              </w:rPr>
              <w:fldChar w:fldCharType="begin"/>
            </w:r>
            <w:r w:rsidRPr="0043447E">
              <w:rPr>
                <w:rFonts w:ascii="Times New Roman" w:hAnsi="Times New Roman" w:cs="Times New Roman"/>
                <w:b w:val="0"/>
                <w:bCs w:val="0"/>
                <w:noProof/>
                <w:webHidden/>
                <w:sz w:val="24"/>
                <w:szCs w:val="24"/>
              </w:rPr>
              <w:instrText xml:space="preserve"> PAGEREF _Toc173264243 \h </w:instrText>
            </w:r>
            <w:r w:rsidRPr="0043447E">
              <w:rPr>
                <w:rFonts w:ascii="Times New Roman" w:hAnsi="Times New Roman" w:cs="Times New Roman"/>
                <w:b w:val="0"/>
                <w:bCs w:val="0"/>
                <w:noProof/>
                <w:webHidden/>
                <w:sz w:val="24"/>
                <w:szCs w:val="24"/>
              </w:rPr>
            </w:r>
            <w:r w:rsidRPr="0043447E">
              <w:rPr>
                <w:rFonts w:ascii="Times New Roman" w:hAnsi="Times New Roman" w:cs="Times New Roman"/>
                <w:b w:val="0"/>
                <w:bCs w:val="0"/>
                <w:noProof/>
                <w:webHidden/>
                <w:sz w:val="24"/>
                <w:szCs w:val="24"/>
              </w:rPr>
              <w:fldChar w:fldCharType="separate"/>
            </w:r>
            <w:r w:rsidR="008050AE">
              <w:rPr>
                <w:rFonts w:ascii="Times New Roman" w:hAnsi="Times New Roman" w:cs="Times New Roman"/>
                <w:b w:val="0"/>
                <w:bCs w:val="0"/>
                <w:noProof/>
                <w:webHidden/>
                <w:sz w:val="24"/>
                <w:szCs w:val="24"/>
              </w:rPr>
              <w:t>26</w:t>
            </w:r>
            <w:r w:rsidRPr="0043447E">
              <w:rPr>
                <w:rFonts w:ascii="Times New Roman" w:hAnsi="Times New Roman" w:cs="Times New Roman"/>
                <w:b w:val="0"/>
                <w:bCs w:val="0"/>
                <w:noProof/>
                <w:webHidden/>
                <w:sz w:val="24"/>
                <w:szCs w:val="24"/>
              </w:rPr>
              <w:fldChar w:fldCharType="end"/>
            </w:r>
          </w:hyperlink>
        </w:p>
        <w:p w14:paraId="7163DC78" w14:textId="2F6F5EFE"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44" w:history="1">
            <w:r w:rsidRPr="0043447E">
              <w:rPr>
                <w:rStyle w:val="Hyperlink"/>
                <w:rFonts w:ascii="Times New Roman" w:hAnsi="Times New Roman" w:cs="Times New Roman"/>
                <w:b w:val="0"/>
                <w:bCs w:val="0"/>
                <w:i w:val="0"/>
                <w:iCs w:val="0"/>
                <w:noProof/>
              </w:rPr>
              <w:t>Implications for Practice</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_Toc173264244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26</w:t>
            </w:r>
            <w:r w:rsidRPr="0043447E">
              <w:rPr>
                <w:rFonts w:ascii="Times New Roman" w:hAnsi="Times New Roman" w:cs="Times New Roman"/>
                <w:b w:val="0"/>
                <w:bCs w:val="0"/>
                <w:i w:val="0"/>
                <w:iCs w:val="0"/>
                <w:noProof/>
                <w:webHidden/>
              </w:rPr>
              <w:fldChar w:fldCharType="end"/>
            </w:r>
          </w:hyperlink>
        </w:p>
        <w:p w14:paraId="1F0DE510" w14:textId="1FDEC25B"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45" w:history="1">
            <w:r w:rsidRPr="0043447E">
              <w:rPr>
                <w:rStyle w:val="Hyperlink"/>
                <w:rFonts w:ascii="Times New Roman" w:hAnsi="Times New Roman" w:cs="Times New Roman"/>
                <w:b w:val="0"/>
                <w:bCs w:val="0"/>
                <w:i w:val="0"/>
                <w:iCs w:val="0"/>
                <w:noProof/>
              </w:rPr>
              <w:t>References</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_Toc173264245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29</w:t>
            </w:r>
            <w:r w:rsidRPr="0043447E">
              <w:rPr>
                <w:rFonts w:ascii="Times New Roman" w:hAnsi="Times New Roman" w:cs="Times New Roman"/>
                <w:b w:val="0"/>
                <w:bCs w:val="0"/>
                <w:i w:val="0"/>
                <w:iCs w:val="0"/>
                <w:noProof/>
                <w:webHidden/>
              </w:rPr>
              <w:fldChar w:fldCharType="end"/>
            </w:r>
          </w:hyperlink>
        </w:p>
        <w:p w14:paraId="73196376" w14:textId="18E1238D" w:rsidR="00C41D91" w:rsidRPr="0043447E" w:rsidRDefault="00C41D91">
          <w:pPr>
            <w:pStyle w:val="TOC1"/>
            <w:tabs>
              <w:tab w:val="right" w:pos="9350"/>
            </w:tabs>
            <w:rPr>
              <w:rFonts w:ascii="Times New Roman" w:eastAsiaTheme="minorEastAsia" w:hAnsi="Times New Roman" w:cs="Times New Roman"/>
              <w:b w:val="0"/>
              <w:bCs w:val="0"/>
              <w:i w:val="0"/>
              <w:iCs w:val="0"/>
              <w:noProof/>
              <w:kern w:val="2"/>
              <w14:ligatures w14:val="standardContextual"/>
            </w:rPr>
          </w:pPr>
          <w:hyperlink w:anchor="_Toc173264246" w:history="1">
            <w:r w:rsidRPr="0043447E">
              <w:rPr>
                <w:rStyle w:val="Hyperlink"/>
                <w:rFonts w:ascii="Times New Roman" w:hAnsi="Times New Roman" w:cs="Times New Roman"/>
                <w:b w:val="0"/>
                <w:bCs w:val="0"/>
                <w:i w:val="0"/>
                <w:iCs w:val="0"/>
                <w:noProof/>
              </w:rPr>
              <w:t>Appendix A</w:t>
            </w:r>
            <w:r w:rsidRPr="0043447E">
              <w:rPr>
                <w:rFonts w:ascii="Times New Roman" w:hAnsi="Times New Roman" w:cs="Times New Roman"/>
                <w:b w:val="0"/>
                <w:bCs w:val="0"/>
                <w:i w:val="0"/>
                <w:iCs w:val="0"/>
                <w:noProof/>
                <w:webHidden/>
              </w:rPr>
              <w:tab/>
            </w:r>
            <w:r w:rsidRPr="0043447E">
              <w:rPr>
                <w:rFonts w:ascii="Times New Roman" w:hAnsi="Times New Roman" w:cs="Times New Roman"/>
                <w:b w:val="0"/>
                <w:bCs w:val="0"/>
                <w:i w:val="0"/>
                <w:iCs w:val="0"/>
                <w:noProof/>
                <w:webHidden/>
              </w:rPr>
              <w:fldChar w:fldCharType="begin"/>
            </w:r>
            <w:r w:rsidRPr="0043447E">
              <w:rPr>
                <w:rFonts w:ascii="Times New Roman" w:hAnsi="Times New Roman" w:cs="Times New Roman"/>
                <w:b w:val="0"/>
                <w:bCs w:val="0"/>
                <w:i w:val="0"/>
                <w:iCs w:val="0"/>
                <w:noProof/>
                <w:webHidden/>
              </w:rPr>
              <w:instrText xml:space="preserve"> PAGEREF _Toc173264246 \h </w:instrText>
            </w:r>
            <w:r w:rsidRPr="0043447E">
              <w:rPr>
                <w:rFonts w:ascii="Times New Roman" w:hAnsi="Times New Roman" w:cs="Times New Roman"/>
                <w:b w:val="0"/>
                <w:bCs w:val="0"/>
                <w:i w:val="0"/>
                <w:iCs w:val="0"/>
                <w:noProof/>
                <w:webHidden/>
              </w:rPr>
            </w:r>
            <w:r w:rsidRPr="0043447E">
              <w:rPr>
                <w:rFonts w:ascii="Times New Roman" w:hAnsi="Times New Roman" w:cs="Times New Roman"/>
                <w:b w:val="0"/>
                <w:bCs w:val="0"/>
                <w:i w:val="0"/>
                <w:iCs w:val="0"/>
                <w:noProof/>
                <w:webHidden/>
              </w:rPr>
              <w:fldChar w:fldCharType="separate"/>
            </w:r>
            <w:r w:rsidR="008050AE">
              <w:rPr>
                <w:rFonts w:ascii="Times New Roman" w:hAnsi="Times New Roman" w:cs="Times New Roman"/>
                <w:b w:val="0"/>
                <w:bCs w:val="0"/>
                <w:i w:val="0"/>
                <w:iCs w:val="0"/>
                <w:noProof/>
                <w:webHidden/>
              </w:rPr>
              <w:t>35</w:t>
            </w:r>
            <w:r w:rsidRPr="0043447E">
              <w:rPr>
                <w:rFonts w:ascii="Times New Roman" w:hAnsi="Times New Roman" w:cs="Times New Roman"/>
                <w:b w:val="0"/>
                <w:bCs w:val="0"/>
                <w:i w:val="0"/>
                <w:iCs w:val="0"/>
                <w:noProof/>
                <w:webHidden/>
              </w:rPr>
              <w:fldChar w:fldCharType="end"/>
            </w:r>
          </w:hyperlink>
        </w:p>
        <w:p w14:paraId="4B5FF159" w14:textId="30099F1A" w:rsidR="00C41D91" w:rsidRPr="0043447E" w:rsidRDefault="00C41D91">
          <w:pPr>
            <w:rPr>
              <w:rFonts w:ascii="Times New Roman" w:hAnsi="Times New Roman" w:cs="Times New Roman"/>
              <w:sz w:val="24"/>
              <w:szCs w:val="24"/>
            </w:rPr>
          </w:pPr>
          <w:r w:rsidRPr="0043447E">
            <w:rPr>
              <w:rFonts w:ascii="Times New Roman" w:hAnsi="Times New Roman" w:cs="Times New Roman"/>
              <w:sz w:val="24"/>
              <w:szCs w:val="24"/>
            </w:rPr>
            <w:fldChar w:fldCharType="end"/>
          </w:r>
        </w:p>
      </w:sdtContent>
    </w:sdt>
    <w:p w14:paraId="5EB74DB8" w14:textId="77777777" w:rsidR="00601602" w:rsidRPr="0043447E" w:rsidRDefault="00601602">
      <w:pPr>
        <w:spacing w:line="480" w:lineRule="auto"/>
        <w:rPr>
          <w:rFonts w:ascii="Times New Roman" w:eastAsia="Times New Roman" w:hAnsi="Times New Roman" w:cs="Times New Roman"/>
          <w:sz w:val="24"/>
          <w:szCs w:val="24"/>
        </w:rPr>
        <w:sectPr w:rsidR="00601602" w:rsidRPr="0043447E" w:rsidSect="00F24C03">
          <w:headerReference w:type="default" r:id="rId12"/>
          <w:headerReference w:type="first" r:id="rId13"/>
          <w:pgSz w:w="12240" w:h="15840"/>
          <w:pgMar w:top="1440" w:right="1440" w:bottom="1440" w:left="1440" w:header="720" w:footer="1152" w:gutter="0"/>
          <w:pgNumType w:fmt="upperRoman" w:start="4"/>
          <w:cols w:space="720"/>
          <w:titlePg/>
          <w:docGrid w:linePitch="299"/>
        </w:sectPr>
      </w:pPr>
    </w:p>
    <w:p w14:paraId="392D6755" w14:textId="77777777" w:rsidR="00601602" w:rsidRPr="0043447E" w:rsidRDefault="008614B2" w:rsidP="5CEA742D">
      <w:pPr>
        <w:pStyle w:val="Title"/>
        <w:spacing w:line="480" w:lineRule="auto"/>
        <w:jc w:val="center"/>
        <w:rPr>
          <w:rFonts w:ascii="Times New Roman" w:eastAsia="Times New Roman" w:hAnsi="Times New Roman" w:cs="Times New Roman"/>
          <w:b/>
          <w:bCs/>
          <w:color w:val="000000"/>
          <w:sz w:val="24"/>
          <w:szCs w:val="24"/>
        </w:rPr>
      </w:pPr>
      <w:bookmarkStart w:id="5" w:name="_heading=h.3dy6vkm"/>
      <w:bookmarkEnd w:id="5"/>
      <w:r w:rsidRPr="0043447E">
        <w:rPr>
          <w:rFonts w:ascii="Times New Roman" w:eastAsia="Times New Roman" w:hAnsi="Times New Roman" w:cs="Times New Roman"/>
          <w:b/>
          <w:bCs/>
          <w:color w:val="000000" w:themeColor="text1"/>
          <w:sz w:val="24"/>
          <w:szCs w:val="24"/>
        </w:rPr>
        <w:lastRenderedPageBreak/>
        <w:t>Killer Queers: A Content Analysis of Queer Serial Killers in the News</w:t>
      </w:r>
    </w:p>
    <w:p w14:paraId="1DE1F967" w14:textId="77777777" w:rsidR="00601602" w:rsidRPr="0043447E" w:rsidRDefault="02743F99" w:rsidP="00C41D91">
      <w:pPr>
        <w:pStyle w:val="Heading1"/>
        <w:jc w:val="left"/>
        <w:rPr>
          <w:b/>
          <w:bCs/>
          <w:color w:val="000000"/>
        </w:rPr>
      </w:pPr>
      <w:bookmarkStart w:id="6" w:name="_Toc173264224"/>
      <w:r w:rsidRPr="0043447E">
        <w:rPr>
          <w:b/>
          <w:bCs/>
        </w:rPr>
        <w:t>Introduction</w:t>
      </w:r>
      <w:bookmarkEnd w:id="6"/>
    </w:p>
    <w:p w14:paraId="0129AFE0"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bookmarkStart w:id="7" w:name="_heading=h.4d34og8"/>
      <w:bookmarkEnd w:id="7"/>
      <w:r w:rsidRPr="0043447E">
        <w:rPr>
          <w:rFonts w:ascii="Times New Roman" w:eastAsia="Times New Roman" w:hAnsi="Times New Roman" w:cs="Times New Roman"/>
          <w:color w:val="000000" w:themeColor="text1"/>
          <w:sz w:val="24"/>
          <w:szCs w:val="24"/>
        </w:rPr>
        <w:t xml:space="preserve">The ostracization of the LGBTQ community in the United States is not a new phenomenon. It has deep roots in the nation's history and bleeds into every facet of life, which ultimately causes it to trickle into how laws are made and enforced regarding the lives of the LGBTQ community. The conversation on queer identities continues to churn throughout history and greatly varies based on who is guiding the narrative. While the tides are changing for the field, criminology has long excluded the queer community. The data surrounding queer identities in the field is small in comparison to what is available for other groups. It is the goal of those invested in this research to expand the opportunities for queer individuals to be better understood and supported within the criminal justice system. </w:t>
      </w:r>
    </w:p>
    <w:p w14:paraId="374CD47B" w14:textId="211F095B"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8" w:name="_heading=h.2s8eyo1"/>
      <w:bookmarkEnd w:id="8"/>
      <w:r w:rsidRPr="0043447E">
        <w:rPr>
          <w:rFonts w:ascii="Times New Roman" w:eastAsia="Times New Roman" w:hAnsi="Times New Roman" w:cs="Times New Roman"/>
          <w:color w:val="000000" w:themeColor="text1"/>
          <w:sz w:val="24"/>
          <w:szCs w:val="24"/>
        </w:rPr>
        <w:t xml:space="preserve">The objective of this paper is to identify the disparities within criminology for members of the queer community, specifically through the lens of media outlets. This paper will use relational content analysis to analyze news articles regarding John Wayne Gacy between January 1, 1968, and January 1, 1980; and Jeffrey Dahmer from January 1, 1980, and January 1, 1991, in order to visualize how the response to queer offenders by society and the criminal justice system was handled. </w:t>
      </w:r>
    </w:p>
    <w:p w14:paraId="19803DB1" w14:textId="77777777" w:rsidR="00601602" w:rsidRPr="0043447E" w:rsidRDefault="02743F99" w:rsidP="5CEA742D">
      <w:pPr>
        <w:spacing w:line="480" w:lineRule="auto"/>
        <w:ind w:firstLine="720"/>
        <w:rPr>
          <w:rFonts w:ascii="Times New Roman" w:eastAsia="Times New Roman" w:hAnsi="Times New Roman" w:cs="Times New Roman"/>
          <w:b/>
          <w:bCs/>
          <w:color w:val="000000"/>
          <w:sz w:val="24"/>
          <w:szCs w:val="24"/>
        </w:rPr>
      </w:pPr>
      <w:r w:rsidRPr="0043447E">
        <w:rPr>
          <w:rFonts w:ascii="Times New Roman" w:eastAsia="Times New Roman" w:hAnsi="Times New Roman" w:cs="Times New Roman"/>
          <w:color w:val="000000" w:themeColor="text1"/>
          <w:sz w:val="24"/>
          <w:szCs w:val="24"/>
        </w:rPr>
        <w:t xml:space="preserve"> When queer individuals are mentioned in modern criminology, the most common reaction is to assume they are the victim of whatever offense has taken place. I believe it is the fear of offending the LGBTQ community that prevents many criminologists from including sexual orientation and gender identity in their scope when researching criminal behavior. However, I would argue that it is more offensive to exclude queer individuals from the data by ignoring such a large part of their identities. I believe the queer offender can be openly critiqued </w:t>
      </w:r>
      <w:bookmarkStart w:id="9" w:name="_Int_7ZxHPzHB"/>
      <w:r w:rsidRPr="0043447E">
        <w:rPr>
          <w:rFonts w:ascii="Times New Roman" w:eastAsia="Times New Roman" w:hAnsi="Times New Roman" w:cs="Times New Roman"/>
          <w:color w:val="000000" w:themeColor="text1"/>
          <w:sz w:val="24"/>
          <w:szCs w:val="24"/>
        </w:rPr>
        <w:lastRenderedPageBreak/>
        <w:t>as long as</w:t>
      </w:r>
      <w:bookmarkEnd w:id="9"/>
      <w:r w:rsidRPr="0043447E">
        <w:rPr>
          <w:rFonts w:ascii="Times New Roman" w:eastAsia="Times New Roman" w:hAnsi="Times New Roman" w:cs="Times New Roman"/>
          <w:color w:val="000000" w:themeColor="text1"/>
          <w:sz w:val="24"/>
          <w:szCs w:val="24"/>
        </w:rPr>
        <w:t xml:space="preserve"> the outdated scope of deviance is removed prior to conducting any studies. I also believe that it could be considered offensive to assume that queer individuals could not be offenders because of their status in society. Queer individuals, particularly queer men, are often seen as more effeminate and sensitive by society. This belief leads people to assume that queer individuals are more likely to be the victim of crime rather than the perpetrator. </w:t>
      </w:r>
    </w:p>
    <w:p w14:paraId="67CB676C"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10" w:name="_heading=h.17dp8vu" w:colFirst="0" w:colLast="0"/>
      <w:bookmarkEnd w:id="10"/>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While much work has been done to progress the rights of the LGBTQ community, there is still much more to do. Homophobia impacts queer individuals in all aspects of their lives. Stigma and discrimination can be harmful and result in fatal outcomes. Leaving queer identities out of criminology is harmful to both the community and the field. </w:t>
      </w:r>
    </w:p>
    <w:p w14:paraId="014B75F3" w14:textId="77777777" w:rsidR="00601602" w:rsidRPr="0043447E" w:rsidRDefault="02743F99" w:rsidP="5CEA742D">
      <w:pPr>
        <w:pStyle w:val="Heading2"/>
        <w:spacing w:before="0" w:after="0"/>
        <w:rPr>
          <w:b/>
          <w:bCs/>
        </w:rPr>
      </w:pPr>
      <w:bookmarkStart w:id="11" w:name="_heading=h.3rdcrjn"/>
      <w:bookmarkStart w:id="12" w:name="_Toc173264225"/>
      <w:bookmarkEnd w:id="11"/>
      <w:r w:rsidRPr="0043447E">
        <w:rPr>
          <w:b/>
          <w:bCs/>
        </w:rPr>
        <w:t>Theoretical Framework</w:t>
      </w:r>
      <w:bookmarkEnd w:id="12"/>
    </w:p>
    <w:p w14:paraId="46F8AB57" w14:textId="55F75512"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13" w:name="_heading=h.26in1rg"/>
      <w:bookmarkEnd w:id="13"/>
      <w:r w:rsidRPr="0043447E">
        <w:rPr>
          <w:rFonts w:ascii="Times New Roman" w:eastAsia="Times New Roman" w:hAnsi="Times New Roman" w:cs="Times New Roman"/>
          <w:color w:val="000000" w:themeColor="text1"/>
          <w:sz w:val="24"/>
          <w:szCs w:val="24"/>
        </w:rPr>
        <w:t xml:space="preserve">Throughout this paper, there will be an array of different terms used to describe members of the LGBTQ community. “Queer” will frequently be used. It is important to note that in the context of this paper, queer is not used as a slur or meant to cause harm, but rather </w:t>
      </w:r>
      <w:r w:rsidRPr="0043447E">
        <w:rPr>
          <w:rFonts w:ascii="Times New Roman" w:eastAsia="Times New Roman" w:hAnsi="Times New Roman" w:cs="Times New Roman"/>
          <w:sz w:val="24"/>
          <w:szCs w:val="24"/>
        </w:rPr>
        <w:t>serves</w:t>
      </w:r>
      <w:r w:rsidRPr="0043447E">
        <w:rPr>
          <w:rFonts w:ascii="Times New Roman" w:eastAsia="Times New Roman" w:hAnsi="Times New Roman" w:cs="Times New Roman"/>
          <w:color w:val="000000" w:themeColor="text1"/>
          <w:sz w:val="24"/>
          <w:szCs w:val="24"/>
        </w:rPr>
        <w:t xml:space="preserve"> as an umbrella term for the lesbian, gay, bisexual, trans, </w:t>
      </w:r>
      <w:r w:rsidRPr="0043447E">
        <w:rPr>
          <w:rFonts w:ascii="Times New Roman" w:eastAsia="Times New Roman" w:hAnsi="Times New Roman" w:cs="Times New Roman"/>
          <w:sz w:val="24"/>
          <w:szCs w:val="24"/>
        </w:rPr>
        <w:t>and</w:t>
      </w:r>
      <w:r w:rsidRPr="0043447E">
        <w:rPr>
          <w:rFonts w:ascii="Times New Roman" w:eastAsia="Times New Roman" w:hAnsi="Times New Roman" w:cs="Times New Roman"/>
          <w:color w:val="000000" w:themeColor="text1"/>
          <w:sz w:val="24"/>
          <w:szCs w:val="24"/>
        </w:rPr>
        <w:t xml:space="preserve"> queer (LGBTQ) community. “Although the term originated with intent to harm, ‘queer’ was reclaimed in the late 1980s and early 1990s by sexuality- and gender-diverse people who sought to break through what they took to be the limitations and failures of gay and lesbian politics of the time to produce new political futures (Sullivan, 2003</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Ball, 2016, p</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 xml:space="preserve">475). It is also crucial to understand that not every individual within the LGBTQ community identifies as queer. The term homosexual will also be used throughout the paper. Some people view this word as harmful as well. As touched upon by </w:t>
      </w:r>
      <w:proofErr w:type="spellStart"/>
      <w:r w:rsidRPr="0043447E">
        <w:rPr>
          <w:rFonts w:ascii="Times New Roman" w:eastAsia="Times New Roman" w:hAnsi="Times New Roman" w:cs="Times New Roman"/>
          <w:color w:val="000000" w:themeColor="text1"/>
          <w:sz w:val="24"/>
          <w:szCs w:val="24"/>
        </w:rPr>
        <w:t>Buist</w:t>
      </w:r>
      <w:proofErr w:type="spellEnd"/>
      <w:r w:rsidRPr="0043447E">
        <w:rPr>
          <w:rFonts w:ascii="Times New Roman" w:eastAsia="Times New Roman" w:hAnsi="Times New Roman" w:cs="Times New Roman"/>
          <w:color w:val="000000" w:themeColor="text1"/>
          <w:sz w:val="24"/>
          <w:szCs w:val="24"/>
        </w:rPr>
        <w:t xml:space="preserve"> and </w:t>
      </w:r>
      <w:proofErr w:type="spellStart"/>
      <w:r w:rsidRPr="0043447E">
        <w:rPr>
          <w:rFonts w:ascii="Times New Roman" w:eastAsia="Times New Roman" w:hAnsi="Times New Roman" w:cs="Times New Roman"/>
          <w:color w:val="000000" w:themeColor="text1"/>
          <w:sz w:val="24"/>
          <w:szCs w:val="24"/>
        </w:rPr>
        <w:t>Lenning</w:t>
      </w:r>
      <w:proofErr w:type="spellEnd"/>
      <w:r w:rsidRPr="0043447E">
        <w:rPr>
          <w:rFonts w:ascii="Times New Roman" w:eastAsia="Times New Roman" w:hAnsi="Times New Roman" w:cs="Times New Roman"/>
          <w:color w:val="000000" w:themeColor="text1"/>
          <w:sz w:val="24"/>
          <w:szCs w:val="24"/>
        </w:rPr>
        <w:t xml:space="preserve"> (202</w:t>
      </w:r>
      <w:r w:rsidRPr="0043447E">
        <w:rPr>
          <w:rFonts w:ascii="Times New Roman" w:eastAsia="Times New Roman" w:hAnsi="Times New Roman" w:cs="Times New Roman"/>
          <w:sz w:val="24"/>
          <w:szCs w:val="24"/>
        </w:rPr>
        <w:t>3</w:t>
      </w:r>
      <w:r w:rsidRPr="0043447E">
        <w:rPr>
          <w:rFonts w:ascii="Times New Roman" w:eastAsia="Times New Roman" w:hAnsi="Times New Roman" w:cs="Times New Roman"/>
          <w:color w:val="000000" w:themeColor="text1"/>
          <w:sz w:val="24"/>
          <w:szCs w:val="24"/>
        </w:rPr>
        <w:t xml:space="preserve">), </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the use of </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homosexual</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 to define one’s sexuality is medicalized language used as an antiquated diagnosis of psychopathology and more (see </w:t>
      </w:r>
      <w:proofErr w:type="spellStart"/>
      <w:r w:rsidRPr="0043447E">
        <w:rPr>
          <w:rFonts w:ascii="Times New Roman" w:eastAsia="Times New Roman" w:hAnsi="Times New Roman" w:cs="Times New Roman"/>
          <w:color w:val="000000" w:themeColor="text1"/>
          <w:sz w:val="24"/>
          <w:szCs w:val="24"/>
        </w:rPr>
        <w:t>Goorens</w:t>
      </w:r>
      <w:proofErr w:type="spellEnd"/>
      <w:r w:rsidRPr="0043447E">
        <w:rPr>
          <w:rFonts w:ascii="Times New Roman" w:eastAsia="Times New Roman" w:hAnsi="Times New Roman" w:cs="Times New Roman"/>
          <w:color w:val="000000" w:themeColor="text1"/>
          <w:sz w:val="24"/>
          <w:szCs w:val="24"/>
        </w:rPr>
        <w:t xml:space="preserve"> &amp; Gijs 2015; Drescher 2010; Ross 1988) and is therefore potentially dangerous and stigmatizing” (</w:t>
      </w:r>
      <w:proofErr w:type="spellStart"/>
      <w:r w:rsidRPr="0043447E">
        <w:rPr>
          <w:rFonts w:ascii="Times New Roman" w:eastAsia="Times New Roman" w:hAnsi="Times New Roman" w:cs="Times New Roman"/>
          <w:color w:val="000000" w:themeColor="text1"/>
          <w:sz w:val="24"/>
          <w:szCs w:val="24"/>
        </w:rPr>
        <w:t>Bu</w:t>
      </w:r>
      <w:r w:rsidRPr="0043447E">
        <w:rPr>
          <w:rFonts w:ascii="Times New Roman" w:eastAsia="Times New Roman" w:hAnsi="Times New Roman" w:cs="Times New Roman"/>
          <w:sz w:val="24"/>
          <w:szCs w:val="24"/>
        </w:rPr>
        <w:t>ist</w:t>
      </w:r>
      <w:proofErr w:type="spellEnd"/>
      <w:r w:rsidRPr="0043447E">
        <w:rPr>
          <w:rFonts w:ascii="Times New Roman" w:eastAsia="Times New Roman" w:hAnsi="Times New Roman" w:cs="Times New Roman"/>
          <w:sz w:val="24"/>
          <w:szCs w:val="24"/>
        </w:rPr>
        <w:t xml:space="preserve"> &amp; </w:t>
      </w:r>
      <w:proofErr w:type="spellStart"/>
      <w:r w:rsidRPr="0043447E">
        <w:rPr>
          <w:rFonts w:ascii="Times New Roman" w:eastAsia="Times New Roman" w:hAnsi="Times New Roman" w:cs="Times New Roman"/>
          <w:sz w:val="24"/>
          <w:szCs w:val="24"/>
        </w:rPr>
        <w:lastRenderedPageBreak/>
        <w:t>Lenning</w:t>
      </w:r>
      <w:proofErr w:type="spellEnd"/>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202</w:t>
      </w:r>
      <w:r w:rsidRPr="0043447E">
        <w:rPr>
          <w:rFonts w:ascii="Times New Roman" w:eastAsia="Times New Roman" w:hAnsi="Times New Roman" w:cs="Times New Roman"/>
          <w:sz w:val="24"/>
          <w:szCs w:val="24"/>
        </w:rPr>
        <w:t>3</w:t>
      </w:r>
      <w:r w:rsidRPr="0043447E">
        <w:rPr>
          <w:rFonts w:ascii="Times New Roman" w:eastAsia="Times New Roman" w:hAnsi="Times New Roman" w:cs="Times New Roman"/>
          <w:color w:val="000000" w:themeColor="text1"/>
          <w:sz w:val="24"/>
          <w:szCs w:val="24"/>
        </w:rPr>
        <w:t>, p</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 8). As </w:t>
      </w:r>
      <w:proofErr w:type="spellStart"/>
      <w:r w:rsidRPr="0043447E">
        <w:rPr>
          <w:rFonts w:ascii="Times New Roman" w:eastAsia="Times New Roman" w:hAnsi="Times New Roman" w:cs="Times New Roman"/>
          <w:color w:val="000000" w:themeColor="text1"/>
          <w:sz w:val="24"/>
          <w:szCs w:val="24"/>
        </w:rPr>
        <w:t>Buist</w:t>
      </w:r>
      <w:proofErr w:type="spellEnd"/>
      <w:r w:rsidRPr="0043447E">
        <w:rPr>
          <w:rFonts w:ascii="Times New Roman" w:eastAsia="Times New Roman" w:hAnsi="Times New Roman" w:cs="Times New Roman"/>
          <w:color w:val="000000" w:themeColor="text1"/>
          <w:sz w:val="24"/>
          <w:szCs w:val="24"/>
        </w:rPr>
        <w:t xml:space="preserve"> and </w:t>
      </w:r>
      <w:proofErr w:type="spellStart"/>
      <w:r w:rsidRPr="0043447E">
        <w:rPr>
          <w:rFonts w:ascii="Times New Roman" w:eastAsia="Times New Roman" w:hAnsi="Times New Roman" w:cs="Times New Roman"/>
          <w:color w:val="000000" w:themeColor="text1"/>
          <w:sz w:val="24"/>
          <w:szCs w:val="24"/>
        </w:rPr>
        <w:t>Lenning</w:t>
      </w:r>
      <w:proofErr w:type="spellEnd"/>
      <w:r w:rsidRPr="0043447E">
        <w:rPr>
          <w:rFonts w:ascii="Times New Roman" w:eastAsia="Times New Roman" w:hAnsi="Times New Roman" w:cs="Times New Roman"/>
          <w:color w:val="000000" w:themeColor="text1"/>
          <w:sz w:val="24"/>
          <w:szCs w:val="24"/>
        </w:rPr>
        <w:t xml:space="preserve"> (202</w:t>
      </w:r>
      <w:r w:rsidRPr="0043447E">
        <w:rPr>
          <w:rFonts w:ascii="Times New Roman" w:eastAsia="Times New Roman" w:hAnsi="Times New Roman" w:cs="Times New Roman"/>
          <w:sz w:val="24"/>
          <w:szCs w:val="24"/>
        </w:rPr>
        <w:t>3</w:t>
      </w:r>
      <w:r w:rsidRPr="0043447E">
        <w:rPr>
          <w:rFonts w:ascii="Times New Roman" w:eastAsia="Times New Roman" w:hAnsi="Times New Roman" w:cs="Times New Roman"/>
          <w:color w:val="000000" w:themeColor="text1"/>
          <w:sz w:val="24"/>
          <w:szCs w:val="24"/>
        </w:rPr>
        <w:t>) point out, the word queer is not exclusive to the LGBTQ community. It also describes a deviation from the norm.</w:t>
      </w:r>
    </w:p>
    <w:p w14:paraId="4CD20E0F" w14:textId="55E2DD89"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14" w:name="_heading=h.fxqfm9mha1lj"/>
      <w:bookmarkEnd w:id="14"/>
      <w:r w:rsidRPr="0043447E">
        <w:rPr>
          <w:rFonts w:ascii="Times New Roman" w:eastAsia="Times New Roman" w:hAnsi="Times New Roman" w:cs="Times New Roman"/>
          <w:color w:val="000000" w:themeColor="text1"/>
          <w:sz w:val="24"/>
          <w:szCs w:val="24"/>
        </w:rPr>
        <w:t xml:space="preserve"> Queer theory is also important to take into consideration within the scope of this paper. </w:t>
      </w:r>
      <w:r w:rsidRPr="0043447E">
        <w:rPr>
          <w:rFonts w:ascii="Times New Roman" w:eastAsia="Times New Roman" w:hAnsi="Times New Roman" w:cs="Times New Roman"/>
          <w:sz w:val="24"/>
          <w:szCs w:val="24"/>
        </w:rPr>
        <w:t xml:space="preserve">Queer theory can be broadly explained as the study of gender identities and sexualities beyond what has been deemed the “norm” (Indiana University Libraries, 2024, para. 1). Queer theory was established as a rethinking of sexuality separated from the binaries of heterosexual power structures by Teresa de </w:t>
      </w:r>
      <w:proofErr w:type="spellStart"/>
      <w:r w:rsidRPr="0043447E">
        <w:rPr>
          <w:rFonts w:ascii="Times New Roman" w:eastAsia="Times New Roman" w:hAnsi="Times New Roman" w:cs="Times New Roman"/>
          <w:sz w:val="24"/>
          <w:szCs w:val="24"/>
        </w:rPr>
        <w:t>Lauretis</w:t>
      </w:r>
      <w:proofErr w:type="spellEnd"/>
      <w:r w:rsidRPr="0043447E">
        <w:rPr>
          <w:rFonts w:ascii="Times New Roman" w:eastAsia="Times New Roman" w:hAnsi="Times New Roman" w:cs="Times New Roman"/>
          <w:sz w:val="24"/>
          <w:szCs w:val="24"/>
        </w:rPr>
        <w:t xml:space="preserve"> in 1991. De </w:t>
      </w:r>
      <w:proofErr w:type="spellStart"/>
      <w:r w:rsidRPr="0043447E">
        <w:rPr>
          <w:rFonts w:ascii="Times New Roman" w:eastAsia="Times New Roman" w:hAnsi="Times New Roman" w:cs="Times New Roman"/>
          <w:sz w:val="24"/>
          <w:szCs w:val="24"/>
        </w:rPr>
        <w:t>Lauretis</w:t>
      </w:r>
      <w:proofErr w:type="spellEnd"/>
      <w:r w:rsidRPr="0043447E">
        <w:rPr>
          <w:rFonts w:ascii="Times New Roman" w:eastAsia="Times New Roman" w:hAnsi="Times New Roman" w:cs="Times New Roman"/>
          <w:sz w:val="24"/>
          <w:szCs w:val="24"/>
        </w:rPr>
        <w:t xml:space="preserve"> explains in “Queer Theory: Lesbian and Gay Studies,” that there are at least three concepts at work under queer theory: refusing heterosexuality as the benchmark for sexual formations, a challenge to the belief that lesbian and gay studies is one single entity, and a strong focus on the multiple ways that race shapes sexual bias (Illinois University Library, 2024, para. 4). The core concept of queer theory is to provide a framework of thought when discussing concepts that may impact queer individuals.  U</w:t>
      </w:r>
      <w:r w:rsidRPr="0043447E">
        <w:rPr>
          <w:rFonts w:ascii="Times New Roman" w:eastAsia="Times New Roman" w:hAnsi="Times New Roman" w:cs="Times New Roman"/>
          <w:color w:val="000000" w:themeColor="text1"/>
          <w:sz w:val="24"/>
          <w:szCs w:val="24"/>
        </w:rPr>
        <w:t xml:space="preserve">nderstanding the background of the queer community provides needed context for the content being discussed. In </w:t>
      </w:r>
      <w:r w:rsidRPr="0043447E">
        <w:rPr>
          <w:rFonts w:ascii="Times New Roman" w:eastAsia="Times New Roman" w:hAnsi="Times New Roman" w:cs="Times New Roman"/>
          <w:sz w:val="24"/>
          <w:szCs w:val="24"/>
        </w:rPr>
        <w:t xml:space="preserve">the context of this study, it is important to apply queer theory when examining how the sexualities of the offenders impacted the response by the media and the criminal justice system. Queer theory provides a roadmap for understanding how these identities changed the scope of the cases. </w:t>
      </w:r>
    </w:p>
    <w:p w14:paraId="31723881" w14:textId="7517AD34"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15" w:name="_heading=h.13v2h9z6n32f"/>
      <w:bookmarkEnd w:id="15"/>
      <w:r w:rsidRPr="0043447E">
        <w:rPr>
          <w:rFonts w:ascii="Times New Roman" w:eastAsia="Times New Roman" w:hAnsi="Times New Roman" w:cs="Times New Roman"/>
          <w:color w:val="000000" w:themeColor="text1"/>
          <w:sz w:val="24"/>
          <w:szCs w:val="24"/>
        </w:rPr>
        <w:t>Queer criminology, as proposed by Woods (2014), is the idea of including sexual orientation and gender identities within the field of criminology to garnish a more inclusive space. Adding queer identities to criminology opens the possibilities for theorists to establish ideologies that can be applied to more than just the classical image of the straight white male in criminology. Queer criminology in and of itself is a stretch from what is typically discussed as the norm when considering the field of criminology.</w:t>
      </w:r>
    </w:p>
    <w:p w14:paraId="05EE8BA7" w14:textId="77777777" w:rsidR="00601602" w:rsidRPr="0043447E" w:rsidRDefault="008614B2" w:rsidP="5CEA742D">
      <w:pPr>
        <w:spacing w:line="480" w:lineRule="auto"/>
        <w:rPr>
          <w:rFonts w:ascii="Times New Roman" w:eastAsia="Times New Roman" w:hAnsi="Times New Roman" w:cs="Times New Roman"/>
          <w:b/>
          <w:bCs/>
          <w:sz w:val="24"/>
          <w:szCs w:val="24"/>
        </w:rPr>
      </w:pPr>
      <w:bookmarkStart w:id="16" w:name="_heading=h.tquzmkdlqife"/>
      <w:bookmarkEnd w:id="16"/>
      <w:r w:rsidRPr="0043447E">
        <w:rPr>
          <w:rFonts w:ascii="Times New Roman" w:eastAsia="Times New Roman" w:hAnsi="Times New Roman" w:cs="Times New Roman"/>
          <w:b/>
          <w:bCs/>
          <w:sz w:val="24"/>
          <w:szCs w:val="24"/>
        </w:rPr>
        <w:lastRenderedPageBreak/>
        <w:t>Labeling Theory</w:t>
      </w:r>
    </w:p>
    <w:p w14:paraId="2B703087" w14:textId="79BD5B73"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Nickerson (2023) explains that labeling theorists specify two types of categories when investigating the implications of labeling: formal and informal labels. Formal labels are labels ascribed to an individual by someone who has the formal status and ability to discern deviant behavior” (Nickerson, 2023, para. 10). Criticisms of the labeling theory explain how applying generalized labels to people can be stigmatizing. The LGBTQ community has been viewed as deviant throughout history. The general notion of being queer has been criminalized for a long time. Prior to the 1970s, members of the LGBTQ community were considered to be criminals, psychopaths, sinners, and perverts (</w:t>
      </w:r>
      <w:proofErr w:type="spellStart"/>
      <w:r w:rsidRPr="0043447E">
        <w:rPr>
          <w:rFonts w:ascii="Times New Roman" w:eastAsia="Times New Roman" w:hAnsi="Times New Roman" w:cs="Times New Roman"/>
          <w:sz w:val="24"/>
          <w:szCs w:val="24"/>
        </w:rPr>
        <w:t>Sarbin</w:t>
      </w:r>
      <w:proofErr w:type="spellEnd"/>
      <w:r w:rsidRPr="0043447E">
        <w:rPr>
          <w:rFonts w:ascii="Times New Roman" w:eastAsia="Times New Roman" w:hAnsi="Times New Roman" w:cs="Times New Roman"/>
          <w:sz w:val="24"/>
          <w:szCs w:val="24"/>
        </w:rPr>
        <w:t xml:space="preserve">, 1996). Labeling queer individuals as deviants immediately places them at a disadvantage. </w:t>
      </w:r>
    </w:p>
    <w:p w14:paraId="0A0280FD" w14:textId="77777777" w:rsidR="00601602" w:rsidRPr="0043447E" w:rsidRDefault="008614B2" w:rsidP="5CEA742D">
      <w:pPr>
        <w:spacing w:line="480" w:lineRule="auto"/>
        <w:rPr>
          <w:rFonts w:ascii="Times New Roman" w:eastAsia="Times New Roman" w:hAnsi="Times New Roman" w:cs="Times New Roman"/>
          <w:b/>
          <w:bCs/>
          <w:sz w:val="24"/>
          <w:szCs w:val="24"/>
        </w:rPr>
      </w:pPr>
      <w:r w:rsidRPr="0043447E">
        <w:rPr>
          <w:rFonts w:ascii="Times New Roman" w:eastAsia="Times New Roman" w:hAnsi="Times New Roman" w:cs="Times New Roman"/>
          <w:b/>
          <w:bCs/>
          <w:sz w:val="24"/>
          <w:szCs w:val="24"/>
        </w:rPr>
        <w:t>Strain Theory</w:t>
      </w:r>
    </w:p>
    <w:p w14:paraId="1D1B2A80" w14:textId="77777777"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General Strain theory, as proposed by Agnew, suggests that when individuals are faced with frequent or intense stress, they may turn to criminal behavior as a way to cope. Agnew (2019) posits that there are three types of strain; 1. Strain from people losing something they value. 2. Strain from being treated in an adverse or negative way, such as being verbally or physically abused. 3. Strain from people being unable to achieve their goals” (Agnew &amp; </w:t>
      </w:r>
      <w:proofErr w:type="spellStart"/>
      <w:r w:rsidRPr="0043447E">
        <w:rPr>
          <w:rFonts w:ascii="Times New Roman" w:eastAsia="Times New Roman" w:hAnsi="Times New Roman" w:cs="Times New Roman"/>
          <w:sz w:val="24"/>
          <w:szCs w:val="24"/>
        </w:rPr>
        <w:t>Breznia</w:t>
      </w:r>
      <w:proofErr w:type="spellEnd"/>
      <w:r w:rsidRPr="0043447E">
        <w:rPr>
          <w:rFonts w:ascii="Times New Roman" w:eastAsia="Times New Roman" w:hAnsi="Times New Roman" w:cs="Times New Roman"/>
          <w:sz w:val="24"/>
          <w:szCs w:val="24"/>
        </w:rPr>
        <w:t xml:space="preserve">, 2019: Nickerson, 2023, para. 40). </w:t>
      </w:r>
    </w:p>
    <w:p w14:paraId="72D01978" w14:textId="05F86C3B" w:rsidR="00601602" w:rsidRPr="0043447E" w:rsidRDefault="00601602">
      <w:pPr>
        <w:spacing w:line="480" w:lineRule="auto"/>
        <w:ind w:firstLine="720"/>
        <w:rPr>
          <w:rFonts w:ascii="Times New Roman" w:eastAsia="Times New Roman" w:hAnsi="Times New Roman" w:cs="Times New Roman"/>
          <w:sz w:val="24"/>
          <w:szCs w:val="24"/>
        </w:rPr>
      </w:pPr>
      <w:bookmarkStart w:id="17" w:name="_heading=h.uth35cawxj90"/>
      <w:bookmarkEnd w:id="17"/>
      <w:r w:rsidRPr="0043447E">
        <w:rPr>
          <w:rFonts w:ascii="Times New Roman" w:eastAsia="Times New Roman" w:hAnsi="Times New Roman" w:cs="Times New Roman"/>
          <w:sz w:val="24"/>
          <w:szCs w:val="24"/>
        </w:rPr>
        <w:t xml:space="preserve">Jordan Blair Woods provides an assessment of deviance as it pertains to the queer community. Woods’ (2013) introduces the homosexual deviance thesis. “As a result of LGBTQ people’s historical distortion and more recent omission from criminological theory and research, there is little understanding of how sexual orientation and gender identity differences might relate to criminal offending, desistance, policing, and victimization” (Woods, 2013, p. 7). </w:t>
      </w:r>
      <w:bookmarkStart w:id="18" w:name="_heading=h.r4r46sfpn1nz"/>
      <w:bookmarkEnd w:id="18"/>
    </w:p>
    <w:p w14:paraId="346DFA05" w14:textId="77777777" w:rsidR="00601602" w:rsidRPr="0043447E" w:rsidRDefault="008614B2" w:rsidP="5CEA742D">
      <w:pPr>
        <w:spacing w:line="480" w:lineRule="auto"/>
        <w:rPr>
          <w:rFonts w:ascii="Times New Roman" w:eastAsia="Times New Roman" w:hAnsi="Times New Roman" w:cs="Times New Roman"/>
          <w:b/>
          <w:bCs/>
          <w:sz w:val="24"/>
          <w:szCs w:val="24"/>
        </w:rPr>
      </w:pPr>
      <w:bookmarkStart w:id="19" w:name="_heading=h.ektzde7g3db6"/>
      <w:bookmarkEnd w:id="19"/>
      <w:r w:rsidRPr="0043447E">
        <w:rPr>
          <w:rFonts w:ascii="Times New Roman" w:eastAsia="Times New Roman" w:hAnsi="Times New Roman" w:cs="Times New Roman"/>
          <w:b/>
          <w:bCs/>
          <w:sz w:val="24"/>
          <w:szCs w:val="24"/>
        </w:rPr>
        <w:t>Life Course Theory</w:t>
      </w:r>
    </w:p>
    <w:p w14:paraId="7A1D5B2B" w14:textId="77777777" w:rsidR="00601602" w:rsidRPr="0043447E" w:rsidRDefault="02743F99">
      <w:pPr>
        <w:spacing w:line="480" w:lineRule="auto"/>
        <w:ind w:firstLine="720"/>
        <w:rPr>
          <w:rFonts w:ascii="Times New Roman" w:eastAsia="Times New Roman" w:hAnsi="Times New Roman" w:cs="Times New Roman"/>
          <w:sz w:val="24"/>
          <w:szCs w:val="24"/>
        </w:rPr>
      </w:pPr>
      <w:bookmarkStart w:id="20" w:name="_heading=h.j5yuw30pro2"/>
      <w:bookmarkEnd w:id="20"/>
      <w:r w:rsidRPr="0043447E">
        <w:rPr>
          <w:rFonts w:ascii="Times New Roman" w:eastAsia="Times New Roman" w:hAnsi="Times New Roman" w:cs="Times New Roman"/>
          <w:sz w:val="24"/>
          <w:szCs w:val="24"/>
        </w:rPr>
        <w:lastRenderedPageBreak/>
        <w:t>The Life Course theory of criminology explores how an individual's development impacts their likelihood of committing crimes. Within this theory, there are two integral concepts: trajectories and transitions (2003 Annual Report to the Florida Department of Education: Juvenile Justice Educational Enhancement Program, 2003). “A trajectory is a pathway over the life course, which involves long-term patterns of events, such as employment or family history. A transition, in contrast, involves the short-term events, or turning points, that make up specific life changes, such as marriage, divorce, or parenthood” (2003 Annual Report to the Florida Department of Education: Juvenile Justice Educational Enhancement Program 2003, p. 103). As people age and move through life, the experiences they have shape who they become. Adverse experiences can result in adverse behaviors. In a study conducted at Vanderbilt University Medical Center and Vanderbilt University, researchers found that “83% of lesbian, gay, bisexual, and queer (LGBQ) individuals reported going through adverse childhood experiences (ACE) such as sexual and emotional abuse, and worse mental health as adults when compared to their heterosexual peers'' (</w:t>
      </w:r>
      <w:proofErr w:type="spellStart"/>
      <w:r w:rsidRPr="0043447E">
        <w:rPr>
          <w:rFonts w:ascii="Times New Roman" w:eastAsia="Times New Roman" w:hAnsi="Times New Roman" w:cs="Times New Roman"/>
          <w:sz w:val="24"/>
          <w:szCs w:val="24"/>
        </w:rPr>
        <w:t>Lowary</w:t>
      </w:r>
      <w:proofErr w:type="spellEnd"/>
      <w:r w:rsidRPr="0043447E">
        <w:rPr>
          <w:rFonts w:ascii="Times New Roman" w:eastAsia="Times New Roman" w:hAnsi="Times New Roman" w:cs="Times New Roman"/>
          <w:sz w:val="24"/>
          <w:szCs w:val="24"/>
        </w:rPr>
        <w:t>, 2022). Of the nearly 3,000 LGBQ individuals included in the survey, 83% of LGBQ adults experienced at least one ACE compared to 64% of straight adults. More than half, 52%, of LGBQ adults reported three or more ACEs compared to 26% of straight adults. LGBQ people experienced higher rates of each of the eight defined types of ACEs, but researchers found that the disparities were largest for sexual abuse, household mental illness, and emotional abuse (</w:t>
      </w:r>
      <w:proofErr w:type="spellStart"/>
      <w:r w:rsidRPr="0043447E">
        <w:rPr>
          <w:rFonts w:ascii="Times New Roman" w:eastAsia="Times New Roman" w:hAnsi="Times New Roman" w:cs="Times New Roman"/>
          <w:sz w:val="24"/>
          <w:szCs w:val="24"/>
        </w:rPr>
        <w:t>Lowary</w:t>
      </w:r>
      <w:proofErr w:type="spellEnd"/>
      <w:r w:rsidRPr="0043447E">
        <w:rPr>
          <w:rFonts w:ascii="Times New Roman" w:eastAsia="Times New Roman" w:hAnsi="Times New Roman" w:cs="Times New Roman"/>
          <w:sz w:val="24"/>
          <w:szCs w:val="24"/>
        </w:rPr>
        <w:t>, 2022). As it stands, life course criminology does not fully consider the experiences of queer individuals. Dismissing these experiences eliminates the possibility of fully representing the LGBTQ community within criminology. Life course criminology utilizes turning points as “part of a process over time and not as a dramatic lasting change that takes place at any one time” (</w:t>
      </w:r>
      <w:proofErr w:type="spellStart"/>
      <w:r w:rsidRPr="0043447E">
        <w:rPr>
          <w:rFonts w:ascii="Times New Roman" w:eastAsia="Times New Roman" w:hAnsi="Times New Roman" w:cs="Times New Roman"/>
          <w:sz w:val="24"/>
          <w:szCs w:val="24"/>
        </w:rPr>
        <w:t>Laub</w:t>
      </w:r>
      <w:proofErr w:type="spellEnd"/>
      <w:r w:rsidRPr="0043447E">
        <w:rPr>
          <w:rFonts w:ascii="Times New Roman" w:eastAsia="Times New Roman" w:hAnsi="Times New Roman" w:cs="Times New Roman"/>
          <w:sz w:val="24"/>
          <w:szCs w:val="24"/>
        </w:rPr>
        <w:t xml:space="preserve"> and Sampson, 1993, p. 304-305).</w:t>
      </w:r>
    </w:p>
    <w:p w14:paraId="2BB130E3" w14:textId="5E0C37D2" w:rsidR="7FD5F018" w:rsidRPr="0043447E" w:rsidRDefault="7FD5F018" w:rsidP="5CEA742D">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A queer individual’s identity as a queer person is something they hold in high regard. S</w:t>
      </w:r>
      <w:r w:rsidR="578B47E6" w:rsidRPr="0043447E">
        <w:rPr>
          <w:rFonts w:ascii="Times New Roman" w:eastAsia="Times New Roman" w:hAnsi="Times New Roman" w:cs="Times New Roman"/>
          <w:sz w:val="24"/>
          <w:szCs w:val="24"/>
        </w:rPr>
        <w:t>e</w:t>
      </w:r>
      <w:r w:rsidRPr="0043447E">
        <w:rPr>
          <w:rFonts w:ascii="Times New Roman" w:eastAsia="Times New Roman" w:hAnsi="Times New Roman" w:cs="Times New Roman"/>
          <w:sz w:val="24"/>
          <w:szCs w:val="24"/>
        </w:rPr>
        <w:t>xual orien</w:t>
      </w:r>
      <w:r w:rsidR="3AA0526A" w:rsidRPr="0043447E">
        <w:rPr>
          <w:rFonts w:ascii="Times New Roman" w:eastAsia="Times New Roman" w:hAnsi="Times New Roman" w:cs="Times New Roman"/>
          <w:sz w:val="24"/>
          <w:szCs w:val="24"/>
        </w:rPr>
        <w:t>tation and gender iden</w:t>
      </w:r>
      <w:r w:rsidR="2FBB51A4" w:rsidRPr="0043447E">
        <w:rPr>
          <w:rFonts w:ascii="Times New Roman" w:eastAsia="Times New Roman" w:hAnsi="Times New Roman" w:cs="Times New Roman"/>
          <w:sz w:val="24"/>
          <w:szCs w:val="24"/>
        </w:rPr>
        <w:t>t</w:t>
      </w:r>
      <w:r w:rsidR="3AA0526A" w:rsidRPr="0043447E">
        <w:rPr>
          <w:rFonts w:ascii="Times New Roman" w:eastAsia="Times New Roman" w:hAnsi="Times New Roman" w:cs="Times New Roman"/>
          <w:sz w:val="24"/>
          <w:szCs w:val="24"/>
        </w:rPr>
        <w:t xml:space="preserve">ity </w:t>
      </w:r>
      <w:r w:rsidRPr="0043447E">
        <w:rPr>
          <w:rFonts w:ascii="Times New Roman" w:eastAsia="Times New Roman" w:hAnsi="Times New Roman" w:cs="Times New Roman"/>
          <w:sz w:val="24"/>
          <w:szCs w:val="24"/>
        </w:rPr>
        <w:t xml:space="preserve">should be viewed by criminologists </w:t>
      </w:r>
      <w:r w:rsidR="253160BE" w:rsidRPr="0043447E">
        <w:rPr>
          <w:rFonts w:ascii="Times New Roman" w:eastAsia="Times New Roman" w:hAnsi="Times New Roman" w:cs="Times New Roman"/>
          <w:sz w:val="24"/>
          <w:szCs w:val="24"/>
        </w:rPr>
        <w:t>in the same way other classifications such as race, gender, and socioeconomic status are viewed.</w:t>
      </w:r>
      <w:r w:rsidRPr="0043447E">
        <w:rPr>
          <w:rFonts w:ascii="Times New Roman" w:eastAsia="Times New Roman" w:hAnsi="Times New Roman" w:cs="Times New Roman"/>
          <w:sz w:val="24"/>
          <w:szCs w:val="24"/>
        </w:rPr>
        <w:t xml:space="preserve"> </w:t>
      </w:r>
      <w:r w:rsidR="32C08C6C" w:rsidRPr="0043447E">
        <w:rPr>
          <w:rFonts w:ascii="Times New Roman" w:eastAsia="Times New Roman" w:hAnsi="Times New Roman" w:cs="Times New Roman"/>
          <w:sz w:val="24"/>
          <w:szCs w:val="24"/>
        </w:rPr>
        <w:t xml:space="preserve">Queerness can play a large role in a person’s life as they may face strain from being queer from their community or internally. </w:t>
      </w:r>
      <w:r w:rsidRPr="0043447E">
        <w:rPr>
          <w:rFonts w:ascii="Times New Roman" w:eastAsia="Times New Roman" w:hAnsi="Times New Roman" w:cs="Times New Roman"/>
          <w:sz w:val="24"/>
          <w:szCs w:val="24"/>
        </w:rPr>
        <w:t xml:space="preserve">Queer </w:t>
      </w:r>
      <w:r w:rsidR="232B96AE" w:rsidRPr="0043447E">
        <w:rPr>
          <w:rFonts w:ascii="Times New Roman" w:eastAsia="Times New Roman" w:hAnsi="Times New Roman" w:cs="Times New Roman"/>
          <w:sz w:val="24"/>
          <w:szCs w:val="24"/>
        </w:rPr>
        <w:t xml:space="preserve">individuals should not immediately be </w:t>
      </w:r>
      <w:r w:rsidR="50634201" w:rsidRPr="0043447E">
        <w:rPr>
          <w:rFonts w:ascii="Times New Roman" w:eastAsia="Times New Roman" w:hAnsi="Times New Roman" w:cs="Times New Roman"/>
          <w:sz w:val="24"/>
          <w:szCs w:val="24"/>
        </w:rPr>
        <w:t>labeled</w:t>
      </w:r>
      <w:r w:rsidR="232B96AE" w:rsidRPr="0043447E">
        <w:rPr>
          <w:rFonts w:ascii="Times New Roman" w:eastAsia="Times New Roman" w:hAnsi="Times New Roman" w:cs="Times New Roman"/>
          <w:sz w:val="24"/>
          <w:szCs w:val="24"/>
        </w:rPr>
        <w:t xml:space="preserve"> as deviant for their sexuality, but rather viewed </w:t>
      </w:r>
      <w:r w:rsidR="0FECF54F" w:rsidRPr="0043447E">
        <w:rPr>
          <w:rFonts w:ascii="Times New Roman" w:eastAsia="Times New Roman" w:hAnsi="Times New Roman" w:cs="Times New Roman"/>
          <w:sz w:val="24"/>
          <w:szCs w:val="24"/>
        </w:rPr>
        <w:t>in</w:t>
      </w:r>
      <w:r w:rsidR="232B96AE" w:rsidRPr="0043447E">
        <w:rPr>
          <w:rFonts w:ascii="Times New Roman" w:eastAsia="Times New Roman" w:hAnsi="Times New Roman" w:cs="Times New Roman"/>
          <w:sz w:val="24"/>
          <w:szCs w:val="24"/>
        </w:rPr>
        <w:t xml:space="preserve"> whole as an individual that is capable of the full spectrum of possible behaviors, cr</w:t>
      </w:r>
      <w:r w:rsidR="1E3C7604" w:rsidRPr="0043447E">
        <w:rPr>
          <w:rFonts w:ascii="Times New Roman" w:eastAsia="Times New Roman" w:hAnsi="Times New Roman" w:cs="Times New Roman"/>
          <w:sz w:val="24"/>
          <w:szCs w:val="24"/>
        </w:rPr>
        <w:t xml:space="preserve">iminal or otherwise. </w:t>
      </w:r>
    </w:p>
    <w:p w14:paraId="533F7A27" w14:textId="77777777" w:rsidR="00601602" w:rsidRPr="0043447E" w:rsidRDefault="008614B2" w:rsidP="5CEA742D">
      <w:pPr>
        <w:spacing w:line="480" w:lineRule="auto"/>
        <w:rPr>
          <w:rFonts w:ascii="Times New Roman" w:eastAsia="Times New Roman" w:hAnsi="Times New Roman" w:cs="Times New Roman"/>
          <w:b/>
          <w:bCs/>
          <w:sz w:val="24"/>
          <w:szCs w:val="24"/>
        </w:rPr>
      </w:pPr>
      <w:bookmarkStart w:id="21" w:name="_heading=h.pvtrk3g28206"/>
      <w:bookmarkEnd w:id="21"/>
      <w:r w:rsidRPr="0043447E">
        <w:rPr>
          <w:rFonts w:ascii="Times New Roman" w:eastAsia="Times New Roman" w:hAnsi="Times New Roman" w:cs="Times New Roman"/>
          <w:b/>
          <w:bCs/>
          <w:sz w:val="24"/>
          <w:szCs w:val="24"/>
        </w:rPr>
        <w:t>Subjectivity Statement</w:t>
      </w:r>
    </w:p>
    <w:p w14:paraId="453E1BFC"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22" w:name="_heading=h.35nkun2" w:colFirst="0" w:colLast="0"/>
      <w:bookmarkEnd w:id="22"/>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As a member of the LGBTQ community, I found it important to provide an understanding of how excluding identities is harmful, therefore I would be remiss to not acknowledge my connection to the material.  I am a white cisgender lesbian woman. These identities have molded my life and impacted how I view the world and the people in it. Bearing in mind that I am a member of the queer community, I do not know the trials that all queer people face, nor would I ever claim to. I can only speak about my own experiences with marginalization within the confines of my own identity. It is also important for me to note the privileges I hold. Upon first glance, I am a middle-class white woman with the privilege of “passing” as heterosexual. This privilege allows me to maintain my safety in spaces where queer identities are not welcome. My whiteness also serves as a privilege that I acknowledge, especially within the scope of criminal justice. While my identities are relevant to the material discussed in this paper, I am using an unbiased approach to achieve equity for all individuals within the field. I believe that this work is important and necessary for the advancement of queer people and the field of criminal justice. </w:t>
      </w:r>
    </w:p>
    <w:p w14:paraId="7AC46903" w14:textId="77777777" w:rsidR="00601602" w:rsidRPr="0043447E" w:rsidRDefault="02743F99" w:rsidP="5CEA742D">
      <w:pPr>
        <w:pStyle w:val="Heading2"/>
        <w:rPr>
          <w:b/>
          <w:bCs/>
        </w:rPr>
      </w:pPr>
      <w:bookmarkStart w:id="23" w:name="_Toc173264226"/>
      <w:r w:rsidRPr="0043447E">
        <w:rPr>
          <w:b/>
          <w:bCs/>
        </w:rPr>
        <w:lastRenderedPageBreak/>
        <w:t>Research Question and Purpose</w:t>
      </w:r>
      <w:bookmarkEnd w:id="23"/>
    </w:p>
    <w:p w14:paraId="505DABD6" w14:textId="0BEE0B67" w:rsidR="02743F99" w:rsidRPr="0043447E" w:rsidRDefault="008614B2" w:rsidP="02743F99">
      <w:pPr>
        <w:spacing w:line="480" w:lineRule="auto"/>
        <w:rPr>
          <w:rFonts w:ascii="Times New Roman" w:eastAsia="Times New Roman" w:hAnsi="Times New Roman" w:cs="Times New Roman"/>
          <w:color w:val="000000"/>
          <w:sz w:val="24"/>
          <w:szCs w:val="24"/>
        </w:rPr>
      </w:pPr>
      <w:bookmarkStart w:id="24" w:name="_heading=h.1ksv4uv" w:colFirst="0" w:colLast="0"/>
      <w:bookmarkEnd w:id="24"/>
      <w:r w:rsidRPr="0043447E">
        <w:rPr>
          <w:rFonts w:ascii="Times New Roman" w:eastAsia="Times New Roman" w:hAnsi="Times New Roman" w:cs="Times New Roman"/>
          <w:sz w:val="24"/>
          <w:szCs w:val="24"/>
        </w:rPr>
        <w:tab/>
        <w:t>The purpose of</w:t>
      </w:r>
      <w:r w:rsidRPr="0043447E">
        <w:rPr>
          <w:rFonts w:ascii="Times New Roman" w:eastAsia="Times New Roman" w:hAnsi="Times New Roman" w:cs="Times New Roman"/>
          <w:color w:val="000000"/>
          <w:sz w:val="24"/>
          <w:szCs w:val="24"/>
        </w:rPr>
        <w:t xml:space="preserve"> this qualitative research</w:t>
      </w:r>
      <w:r w:rsidRPr="0043447E">
        <w:rPr>
          <w:rFonts w:ascii="Times New Roman" w:eastAsia="Times New Roman" w:hAnsi="Times New Roman" w:cs="Times New Roman"/>
          <w:sz w:val="24"/>
          <w:szCs w:val="24"/>
        </w:rPr>
        <w:t xml:space="preserve"> is t</w:t>
      </w:r>
      <w:r w:rsidRPr="0043447E">
        <w:rPr>
          <w:rFonts w:ascii="Times New Roman" w:eastAsia="Times New Roman" w:hAnsi="Times New Roman" w:cs="Times New Roman"/>
          <w:color w:val="000000"/>
          <w:sz w:val="24"/>
          <w:szCs w:val="24"/>
        </w:rPr>
        <w:t xml:space="preserve">o </w:t>
      </w:r>
      <w:r w:rsidRPr="0043447E">
        <w:rPr>
          <w:rFonts w:ascii="Times New Roman" w:eastAsia="Times New Roman" w:hAnsi="Times New Roman" w:cs="Times New Roman"/>
          <w:sz w:val="24"/>
          <w:szCs w:val="24"/>
        </w:rPr>
        <w:t>explore, identify, and describe</w:t>
      </w:r>
      <w:r w:rsidRPr="0043447E">
        <w:rPr>
          <w:rFonts w:ascii="Times New Roman" w:eastAsia="Times New Roman" w:hAnsi="Times New Roman" w:cs="Times New Roman"/>
          <w:color w:val="000000"/>
          <w:sz w:val="24"/>
          <w:szCs w:val="24"/>
        </w:rPr>
        <w:t xml:space="preserve"> how homophobia impacts the criminal justice system through the lens of queer serial killers and their victims. I used my research to gain an understanding of how queer offenders are portrayed in the media, particularly in the news.</w:t>
      </w:r>
      <w:r w:rsidR="45F637C4" w:rsidRPr="0043447E">
        <w:rPr>
          <w:rFonts w:ascii="Times New Roman" w:eastAsia="Times New Roman" w:hAnsi="Times New Roman" w:cs="Times New Roman"/>
          <w:color w:val="000000"/>
          <w:sz w:val="24"/>
          <w:szCs w:val="24"/>
        </w:rPr>
        <w:t xml:space="preserve"> In addition to gaining an understanding of the portrayal of queer offenders in the media, the purpose of this research is to add to the body of knowledge regarding the intersection of the LGBTQ community and the criminal justice sys</w:t>
      </w:r>
      <w:r w:rsidR="74A29448" w:rsidRPr="0043447E">
        <w:rPr>
          <w:rFonts w:ascii="Times New Roman" w:eastAsia="Times New Roman" w:hAnsi="Times New Roman" w:cs="Times New Roman"/>
          <w:color w:val="000000"/>
          <w:sz w:val="24"/>
          <w:szCs w:val="24"/>
        </w:rPr>
        <w:t>tem.</w:t>
      </w:r>
      <w:r w:rsidRPr="0043447E">
        <w:rPr>
          <w:rFonts w:ascii="Times New Roman" w:eastAsia="Times New Roman" w:hAnsi="Times New Roman" w:cs="Times New Roman"/>
          <w:color w:val="000000"/>
          <w:sz w:val="24"/>
          <w:szCs w:val="24"/>
        </w:rPr>
        <w:t xml:space="preserve"> </w:t>
      </w:r>
      <w:r w:rsidR="2DE628C2" w:rsidRPr="0043447E">
        <w:rPr>
          <w:rFonts w:ascii="Times New Roman" w:eastAsia="Times New Roman" w:hAnsi="Times New Roman" w:cs="Times New Roman"/>
          <w:color w:val="000000"/>
          <w:sz w:val="24"/>
          <w:szCs w:val="24"/>
        </w:rPr>
        <w:t>From these data, I analyzed and discussed what this means for the field.</w:t>
      </w:r>
      <w:r w:rsidRPr="0043447E">
        <w:rPr>
          <w:rFonts w:ascii="Times New Roman" w:eastAsia="Times New Roman" w:hAnsi="Times New Roman" w:cs="Times New Roman"/>
          <w:color w:val="000000"/>
          <w:sz w:val="24"/>
          <w:szCs w:val="24"/>
        </w:rPr>
        <w:t xml:space="preserve"> As the LGBTQ community expands and society becomes more accepting of queer identities, I believe the criminal justice system must grow alongside it. Throughout history, queer individuals have been labeled as deviants and stigmatized by society. The field of criminal justice has played a role in the stigmatization of the queer community as well. Examining the disparities within criminology for queer individuals will aid in providing an understanding of what work must be done to provide inclusive policies and theories within the field. </w:t>
      </w:r>
    </w:p>
    <w:p w14:paraId="288F209A" w14:textId="77777777" w:rsidR="00601602" w:rsidRPr="0043447E" w:rsidRDefault="02743F99" w:rsidP="5CEA742D">
      <w:pPr>
        <w:pStyle w:val="Heading1"/>
        <w:rPr>
          <w:b/>
          <w:bCs/>
          <w:color w:val="000000"/>
        </w:rPr>
      </w:pPr>
      <w:bookmarkStart w:id="25" w:name="_Toc173264227"/>
      <w:r w:rsidRPr="0043447E">
        <w:rPr>
          <w:b/>
          <w:bCs/>
        </w:rPr>
        <w:t>Literature Review</w:t>
      </w:r>
      <w:bookmarkEnd w:id="25"/>
    </w:p>
    <w:p w14:paraId="15E27848" w14:textId="640CDFED" w:rsidR="00601602" w:rsidRPr="0043447E" w:rsidRDefault="008614B2">
      <w:pPr>
        <w:spacing w:line="480" w:lineRule="auto"/>
        <w:ind w:firstLine="720"/>
        <w:rPr>
          <w:rFonts w:ascii="Times New Roman" w:eastAsia="Times New Roman" w:hAnsi="Times New Roman" w:cs="Times New Roman"/>
          <w:color w:val="000000"/>
          <w:sz w:val="24"/>
          <w:szCs w:val="24"/>
        </w:rPr>
      </w:pPr>
      <w:bookmarkStart w:id="26" w:name="_heading=h.2jxsxqh"/>
      <w:bookmarkEnd w:id="26"/>
      <w:r w:rsidRPr="0043447E">
        <w:rPr>
          <w:rFonts w:ascii="Times New Roman" w:eastAsia="Times New Roman" w:hAnsi="Times New Roman" w:cs="Times New Roman"/>
          <w:color w:val="000000" w:themeColor="text1"/>
          <w:sz w:val="24"/>
          <w:szCs w:val="24"/>
        </w:rPr>
        <w:t xml:space="preserve">The current state of criminology shows that the data surrounding the inclusion of LGBTQ individuals in the field is severely lacking. </w:t>
      </w:r>
      <w:r w:rsidRPr="0043447E">
        <w:rPr>
          <w:rFonts w:ascii="Times New Roman" w:eastAsia="Times New Roman" w:hAnsi="Times New Roman" w:cs="Times New Roman"/>
          <w:sz w:val="24"/>
          <w:szCs w:val="24"/>
        </w:rPr>
        <w:t>However,</w:t>
      </w:r>
      <w:r w:rsidRPr="0043447E">
        <w:rPr>
          <w:rFonts w:ascii="Times New Roman" w:eastAsia="Times New Roman" w:hAnsi="Times New Roman" w:cs="Times New Roman"/>
          <w:color w:val="000000" w:themeColor="text1"/>
          <w:sz w:val="24"/>
          <w:szCs w:val="24"/>
        </w:rPr>
        <w:t xml:space="preserve"> </w:t>
      </w:r>
      <w:proofErr w:type="spellStart"/>
      <w:r w:rsidRPr="0043447E">
        <w:rPr>
          <w:rFonts w:ascii="Times New Roman" w:eastAsia="Times New Roman" w:hAnsi="Times New Roman" w:cs="Times New Roman"/>
          <w:color w:val="000000" w:themeColor="text1"/>
          <w:sz w:val="24"/>
          <w:szCs w:val="24"/>
        </w:rPr>
        <w:t>Berggrenn</w:t>
      </w:r>
      <w:proofErr w:type="spellEnd"/>
      <w:r w:rsidRPr="0043447E">
        <w:rPr>
          <w:rFonts w:ascii="Times New Roman" w:eastAsia="Times New Roman" w:hAnsi="Times New Roman" w:cs="Times New Roman"/>
          <w:color w:val="000000" w:themeColor="text1"/>
          <w:sz w:val="24"/>
          <w:szCs w:val="24"/>
        </w:rPr>
        <w:t xml:space="preserve">, </w:t>
      </w:r>
      <w:proofErr w:type="spellStart"/>
      <w:r w:rsidRPr="0043447E">
        <w:rPr>
          <w:rFonts w:ascii="Times New Roman" w:eastAsia="Times New Roman" w:hAnsi="Times New Roman" w:cs="Times New Roman"/>
          <w:color w:val="000000" w:themeColor="text1"/>
          <w:sz w:val="24"/>
          <w:szCs w:val="24"/>
        </w:rPr>
        <w:t>Gottzen</w:t>
      </w:r>
      <w:proofErr w:type="spellEnd"/>
      <w:r w:rsidRPr="0043447E">
        <w:rPr>
          <w:rFonts w:ascii="Times New Roman" w:eastAsia="Times New Roman" w:hAnsi="Times New Roman" w:cs="Times New Roman"/>
          <w:color w:val="000000" w:themeColor="text1"/>
          <w:sz w:val="24"/>
          <w:szCs w:val="24"/>
        </w:rPr>
        <w:t xml:space="preserve">, and </w:t>
      </w:r>
      <w:proofErr w:type="spellStart"/>
      <w:r w:rsidRPr="0043447E">
        <w:rPr>
          <w:rFonts w:ascii="Times New Roman" w:eastAsia="Times New Roman" w:hAnsi="Times New Roman" w:cs="Times New Roman"/>
          <w:color w:val="000000" w:themeColor="text1"/>
          <w:sz w:val="24"/>
          <w:szCs w:val="24"/>
        </w:rPr>
        <w:t>Bornas</w:t>
      </w:r>
      <w:proofErr w:type="spellEnd"/>
      <w:r w:rsidRPr="0043447E">
        <w:rPr>
          <w:rFonts w:ascii="Times New Roman" w:eastAsia="Times New Roman" w:hAnsi="Times New Roman" w:cs="Times New Roman"/>
          <w:color w:val="000000" w:themeColor="text1"/>
          <w:sz w:val="24"/>
          <w:szCs w:val="24"/>
        </w:rPr>
        <w:t xml:space="preserve"> (2020) shared that, “recently, there has been an upsurge in criminological research informed by queer perspectives such as, (Ball, 2016; </w:t>
      </w:r>
      <w:proofErr w:type="spellStart"/>
      <w:r w:rsidRPr="0043447E">
        <w:rPr>
          <w:rFonts w:ascii="Times New Roman" w:eastAsia="Times New Roman" w:hAnsi="Times New Roman" w:cs="Times New Roman"/>
          <w:color w:val="000000" w:themeColor="text1"/>
          <w:sz w:val="24"/>
          <w:szCs w:val="24"/>
        </w:rPr>
        <w:t>Buist</w:t>
      </w:r>
      <w:proofErr w:type="spellEnd"/>
      <w:r w:rsidRPr="0043447E">
        <w:rPr>
          <w:rFonts w:ascii="Times New Roman" w:eastAsia="Times New Roman" w:hAnsi="Times New Roman" w:cs="Times New Roman"/>
          <w:color w:val="000000" w:themeColor="text1"/>
          <w:sz w:val="24"/>
          <w:szCs w:val="24"/>
        </w:rPr>
        <w:t xml:space="preserve"> &amp; </w:t>
      </w:r>
      <w:proofErr w:type="spellStart"/>
      <w:r w:rsidRPr="0043447E">
        <w:rPr>
          <w:rFonts w:ascii="Times New Roman" w:eastAsia="Times New Roman" w:hAnsi="Times New Roman" w:cs="Times New Roman"/>
          <w:color w:val="000000" w:themeColor="text1"/>
          <w:sz w:val="24"/>
          <w:szCs w:val="24"/>
        </w:rPr>
        <w:t>Lenning</w:t>
      </w:r>
      <w:proofErr w:type="spellEnd"/>
      <w:r w:rsidRPr="0043447E">
        <w:rPr>
          <w:rFonts w:ascii="Times New Roman" w:eastAsia="Times New Roman" w:hAnsi="Times New Roman" w:cs="Times New Roman"/>
          <w:color w:val="000000" w:themeColor="text1"/>
          <w:sz w:val="24"/>
          <w:szCs w:val="24"/>
        </w:rPr>
        <w:t>, 2015, Dwyer et al., 2015; Peterson &amp; Panfil, 2014). A central concern has been to highlight ‘how the lives of LGBTIQ people are impacted...social justice (Dwyer et al., 2015, p. 10)” (</w:t>
      </w:r>
      <w:r w:rsidR="68562153" w:rsidRPr="0043447E">
        <w:rPr>
          <w:rFonts w:ascii="Times New Roman" w:eastAsia="Times New Roman" w:hAnsi="Times New Roman" w:cs="Times New Roman"/>
          <w:color w:val="000000" w:themeColor="text1"/>
          <w:sz w:val="24"/>
          <w:szCs w:val="24"/>
        </w:rPr>
        <w:t>Berggren</w:t>
      </w:r>
      <w:r w:rsidRPr="0043447E">
        <w:rPr>
          <w:rFonts w:ascii="Times New Roman" w:eastAsia="Times New Roman" w:hAnsi="Times New Roman" w:cs="Times New Roman"/>
          <w:color w:val="000000" w:themeColor="text1"/>
          <w:sz w:val="24"/>
          <w:szCs w:val="24"/>
        </w:rPr>
        <w:t xml:space="preserve"> et al., 2020, para. 1). Most research also centers on the LGBTQ individual as the victim and rarely examines them as offenders without first labeling the individual as a sexual deviant. There are many possible </w:t>
      </w:r>
      <w:r w:rsidRPr="0043447E">
        <w:rPr>
          <w:rFonts w:ascii="Times New Roman" w:eastAsia="Times New Roman" w:hAnsi="Times New Roman" w:cs="Times New Roman"/>
          <w:color w:val="000000" w:themeColor="text1"/>
          <w:sz w:val="24"/>
          <w:szCs w:val="24"/>
        </w:rPr>
        <w:lastRenderedPageBreak/>
        <w:t>reasons for the hesitancy of researchers to engage in this discussion. In this literature review, I first examine the cause of tension between the LGBTQ community and the criminal justice system. Second, I will explain the current state of criminology and its lack of resources regarding the LGBTQ population. Third, I will explore how excluding queer identities from criminal justice research harms both the queer community and the field of criminal justice through the examination of queer offenders.</w:t>
      </w:r>
    </w:p>
    <w:p w14:paraId="2C2D2ECF" w14:textId="77777777" w:rsidR="00601602" w:rsidRPr="0043447E" w:rsidRDefault="02743F99" w:rsidP="5CEA742D">
      <w:pPr>
        <w:pStyle w:val="Heading2"/>
        <w:rPr>
          <w:b/>
          <w:bCs/>
        </w:rPr>
      </w:pPr>
      <w:bookmarkStart w:id="27" w:name="_Toc173264228"/>
      <w:r w:rsidRPr="0043447E">
        <w:rPr>
          <w:b/>
          <w:bCs/>
        </w:rPr>
        <w:t>Understanding the Tension Between the LGBTQ Community and the Criminal Justice System</w:t>
      </w:r>
      <w:bookmarkEnd w:id="27"/>
    </w:p>
    <w:p w14:paraId="5C698E12" w14:textId="2429F4F8"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t>Matthew Ball (2016) explores the concept of queer criminology as activism.</w:t>
      </w:r>
      <w:r w:rsidRPr="0043447E">
        <w:rPr>
          <w:rFonts w:ascii="Times New Roman" w:eastAsia="Times New Roman" w:hAnsi="Times New Roman" w:cs="Times New Roman"/>
          <w:b/>
          <w:bCs/>
          <w:color w:val="000000" w:themeColor="text1"/>
          <w:sz w:val="24"/>
          <w:szCs w:val="24"/>
        </w:rPr>
        <w:t xml:space="preserve"> </w:t>
      </w:r>
      <w:r w:rsidRPr="0043447E">
        <w:rPr>
          <w:rFonts w:ascii="Times New Roman" w:eastAsia="Times New Roman" w:hAnsi="Times New Roman" w:cs="Times New Roman"/>
          <w:color w:val="000000" w:themeColor="text1"/>
          <w:sz w:val="24"/>
          <w:szCs w:val="24"/>
        </w:rPr>
        <w:t>Ball (2016) explains the motivations of queer criminologists to advocate for the inclusion of queer identities as a form of resistance against the injustices brought against the community in the form of discrimination, heteronormativity, gender binarism, or invisibility. Ball (2016) also breaks down the politics of queer criminology. He argues that queerness in and of itself is political. Queer criminology will not be able to progress without extensive activism from within the field. Those wishing to bring light to the subject must engage those that are resistant to the inclusion of queer individuals in the discipline. As Ball (20</w:t>
      </w:r>
      <w:r w:rsidRPr="0043447E">
        <w:rPr>
          <w:rFonts w:ascii="Times New Roman" w:eastAsia="Times New Roman" w:hAnsi="Times New Roman" w:cs="Times New Roman"/>
          <w:sz w:val="24"/>
          <w:szCs w:val="24"/>
        </w:rPr>
        <w:t>16)</w:t>
      </w:r>
      <w:r w:rsidRPr="0043447E">
        <w:rPr>
          <w:rFonts w:ascii="Times New Roman" w:eastAsia="Times New Roman" w:hAnsi="Times New Roman" w:cs="Times New Roman"/>
          <w:color w:val="000000" w:themeColor="text1"/>
          <w:sz w:val="24"/>
          <w:szCs w:val="24"/>
        </w:rPr>
        <w:t xml:space="preserve"> describes</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 the original queer liberation movement’s</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 xml:space="preserve">goal was to drive queerness into the “straight mainstream.” This </w:t>
      </w:r>
      <w:r w:rsidRPr="0043447E">
        <w:rPr>
          <w:rFonts w:ascii="Times New Roman" w:eastAsia="Times New Roman" w:hAnsi="Times New Roman" w:cs="Times New Roman"/>
          <w:sz w:val="24"/>
          <w:szCs w:val="24"/>
        </w:rPr>
        <w:t>wa</w:t>
      </w:r>
      <w:r w:rsidRPr="0043447E">
        <w:rPr>
          <w:rFonts w:ascii="Times New Roman" w:eastAsia="Times New Roman" w:hAnsi="Times New Roman" w:cs="Times New Roman"/>
          <w:color w:val="000000" w:themeColor="text1"/>
          <w:sz w:val="24"/>
          <w:szCs w:val="24"/>
        </w:rPr>
        <w:t xml:space="preserve">s not done out of a desire to supersede existing identities, but rather be put on an equal playing field. It is also necessary that when discussing queer criminology, queer theory be at the forefront of the conversation. Queer theory on its face provides an understanding of how queer individuals see the world and interact within it. </w:t>
      </w:r>
    </w:p>
    <w:p w14:paraId="587C1E55" w14:textId="73D6DCC3" w:rsidR="00601602" w:rsidRPr="0043447E" w:rsidRDefault="02743F99" w:rsidP="02743F99">
      <w:pPr>
        <w:spacing w:line="240" w:lineRule="auto"/>
        <w:ind w:left="144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Queer theory is suggesting that the study of homosexuality should not be a study of a minority – the making of the lesbian/gay/bisexual subject – but the study of those knowledge and social practices that organize ‘society’ as a whole by sexualizing – </w:t>
      </w:r>
      <w:proofErr w:type="spellStart"/>
      <w:r w:rsidRPr="0043447E">
        <w:rPr>
          <w:rFonts w:ascii="Times New Roman" w:eastAsia="Times New Roman" w:hAnsi="Times New Roman" w:cs="Times New Roman"/>
          <w:color w:val="000000" w:themeColor="text1"/>
          <w:sz w:val="24"/>
          <w:szCs w:val="24"/>
        </w:rPr>
        <w:t>heterosexualizing</w:t>
      </w:r>
      <w:proofErr w:type="spellEnd"/>
      <w:r w:rsidRPr="0043447E">
        <w:rPr>
          <w:rFonts w:ascii="Times New Roman" w:eastAsia="Times New Roman" w:hAnsi="Times New Roman" w:cs="Times New Roman"/>
          <w:color w:val="000000" w:themeColor="text1"/>
          <w:sz w:val="24"/>
          <w:szCs w:val="24"/>
        </w:rPr>
        <w:t xml:space="preserve"> or </w:t>
      </w:r>
      <w:proofErr w:type="spellStart"/>
      <w:r w:rsidRPr="0043447E">
        <w:rPr>
          <w:rFonts w:ascii="Times New Roman" w:eastAsia="Times New Roman" w:hAnsi="Times New Roman" w:cs="Times New Roman"/>
          <w:color w:val="000000" w:themeColor="text1"/>
          <w:sz w:val="24"/>
          <w:szCs w:val="24"/>
        </w:rPr>
        <w:t>homosexualizing</w:t>
      </w:r>
      <w:proofErr w:type="spellEnd"/>
      <w:r w:rsidRPr="0043447E">
        <w:rPr>
          <w:rFonts w:ascii="Times New Roman" w:eastAsia="Times New Roman" w:hAnsi="Times New Roman" w:cs="Times New Roman"/>
          <w:color w:val="000000" w:themeColor="text1"/>
          <w:sz w:val="24"/>
          <w:szCs w:val="24"/>
        </w:rPr>
        <w:t xml:space="preserve"> – bodies, desires, acts, </w:t>
      </w:r>
      <w:r w:rsidRPr="0043447E">
        <w:rPr>
          <w:rFonts w:ascii="Times New Roman" w:eastAsia="Times New Roman" w:hAnsi="Times New Roman" w:cs="Times New Roman"/>
          <w:color w:val="000000" w:themeColor="text1"/>
          <w:sz w:val="24"/>
          <w:szCs w:val="24"/>
        </w:rPr>
        <w:lastRenderedPageBreak/>
        <w:t>identities, social relations, knowledge, culture, and social institutions. (</w:t>
      </w:r>
      <w:proofErr w:type="spellStart"/>
      <w:r w:rsidRPr="0043447E">
        <w:rPr>
          <w:rFonts w:ascii="Times New Roman" w:eastAsia="Times New Roman" w:hAnsi="Times New Roman" w:cs="Times New Roman"/>
          <w:color w:val="000000" w:themeColor="text1"/>
          <w:sz w:val="24"/>
          <w:szCs w:val="24"/>
        </w:rPr>
        <w:t>Groombridge</w:t>
      </w:r>
      <w:proofErr w:type="spellEnd"/>
      <w:r w:rsidRPr="0043447E">
        <w:rPr>
          <w:rFonts w:ascii="Times New Roman" w:eastAsia="Times New Roman" w:hAnsi="Times New Roman" w:cs="Times New Roman"/>
          <w:color w:val="000000" w:themeColor="text1"/>
          <w:sz w:val="24"/>
          <w:szCs w:val="24"/>
        </w:rPr>
        <w:t>, 1999, p. 533)</w:t>
      </w:r>
    </w:p>
    <w:p w14:paraId="42FA1C0F" w14:textId="06A34F92" w:rsidR="02743F99" w:rsidRPr="0043447E" w:rsidRDefault="02743F99" w:rsidP="02743F99">
      <w:pPr>
        <w:spacing w:line="240" w:lineRule="auto"/>
        <w:ind w:left="1440"/>
        <w:rPr>
          <w:rFonts w:ascii="Times New Roman" w:eastAsia="Times New Roman" w:hAnsi="Times New Roman" w:cs="Times New Roman"/>
          <w:color w:val="000000" w:themeColor="text1"/>
          <w:sz w:val="24"/>
          <w:szCs w:val="24"/>
        </w:rPr>
      </w:pPr>
    </w:p>
    <w:p w14:paraId="2CA47BE5" w14:textId="36E18EF1"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28" w:name="_heading=h.3j2qqm3"/>
      <w:bookmarkEnd w:id="28"/>
      <w:r w:rsidRPr="0043447E">
        <w:rPr>
          <w:rFonts w:ascii="Times New Roman" w:eastAsia="Times New Roman" w:hAnsi="Times New Roman" w:cs="Times New Roman"/>
          <w:color w:val="000000" w:themeColor="text1"/>
          <w:sz w:val="24"/>
          <w:szCs w:val="24"/>
        </w:rPr>
        <w:t>To best understand the existing tension between the LGBTQ community and the criminal justice system, there must be a clear picture of the history of the relationship. Legal persecution is not a new phenomenon for the LGBTQ community, considering that queerness as a whole has been criminalized. The first recorded reference to anti-LGBTQ ideology begins with Sodom and Gomorrah in the Bible. English Common Law viewed sodomy as an offense against God and deemed it punishable by death. Three hundred years later in 1533, the Buggery Act was established. This Act was the first instance of homosexual activity as civil law. Martin (2021) explains this Act: “same-sex sex as 'the detestable and abominable vice of buggery,' stating hose found guilty should be sentenced to death. Members of the clergy, such as priests and monks, could also be executed under the Act, despite their immunity from being executed for murder” (para. 3).</w:t>
      </w:r>
    </w:p>
    <w:p w14:paraId="3D31D1F0" w14:textId="459E3C8A"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29" w:name="_heading=h.1y810tw"/>
      <w:bookmarkEnd w:id="29"/>
      <w:r w:rsidRPr="0043447E">
        <w:rPr>
          <w:rFonts w:ascii="Times New Roman" w:eastAsia="Times New Roman" w:hAnsi="Times New Roman" w:cs="Times New Roman"/>
          <w:color w:val="000000" w:themeColor="text1"/>
          <w:sz w:val="24"/>
          <w:szCs w:val="24"/>
        </w:rPr>
        <w:t>In the United States, laws prohibiting sodomy have existed for over a century. The establishment of this law sought to criminalize sexual behavior between both same and opposite-sex partners. Despite current knowledge and understanding of the attitudes towards the queer population in the nineteenth century, sodomy laws were said not to have been established out of prejudice for the LGBTQ community. Sodomy laws were described as, “crimes against nature, committed with mankind or with beast” (</w:t>
      </w:r>
      <w:proofErr w:type="spellStart"/>
      <w:r w:rsidRPr="0043447E">
        <w:rPr>
          <w:rFonts w:ascii="Times New Roman" w:eastAsia="Times New Roman" w:hAnsi="Times New Roman" w:cs="Times New Roman"/>
          <w:color w:val="000000" w:themeColor="text1"/>
          <w:sz w:val="24"/>
          <w:szCs w:val="24"/>
        </w:rPr>
        <w:t>Weinmeyer</w:t>
      </w:r>
      <w:proofErr w:type="spellEnd"/>
      <w:r w:rsidRPr="0043447E">
        <w:rPr>
          <w:rFonts w:ascii="Times New Roman" w:eastAsia="Times New Roman" w:hAnsi="Times New Roman" w:cs="Times New Roman"/>
          <w:color w:val="000000" w:themeColor="text1"/>
          <w:sz w:val="24"/>
          <w:szCs w:val="24"/>
        </w:rPr>
        <w:t>, 2014, para. 2). This affront to nature was typically not defined by penal codes, so American courts relied on well-established common-law meanings of sodomy that involved the penetration of a “penis inside the rectum of an animal, a woman or girl, or another man or a boy” (</w:t>
      </w:r>
      <w:proofErr w:type="spellStart"/>
      <w:r w:rsidRPr="0043447E">
        <w:rPr>
          <w:rFonts w:ascii="Times New Roman" w:eastAsia="Times New Roman" w:hAnsi="Times New Roman" w:cs="Times New Roman"/>
          <w:color w:val="000000" w:themeColor="text1"/>
          <w:sz w:val="24"/>
          <w:szCs w:val="24"/>
        </w:rPr>
        <w:t>Weinmeyer</w:t>
      </w:r>
      <w:proofErr w:type="spellEnd"/>
      <w:r w:rsidRPr="0043447E">
        <w:rPr>
          <w:rFonts w:ascii="Times New Roman" w:eastAsia="Times New Roman" w:hAnsi="Times New Roman" w:cs="Times New Roman"/>
          <w:color w:val="000000" w:themeColor="text1"/>
          <w:sz w:val="24"/>
          <w:szCs w:val="24"/>
        </w:rPr>
        <w:t xml:space="preserve">, 2014, para. 2). </w:t>
      </w:r>
      <w:proofErr w:type="spellStart"/>
      <w:r w:rsidRPr="0043447E">
        <w:rPr>
          <w:rFonts w:ascii="Times New Roman" w:eastAsia="Times New Roman" w:hAnsi="Times New Roman" w:cs="Times New Roman"/>
          <w:color w:val="000000" w:themeColor="text1"/>
          <w:sz w:val="24"/>
          <w:szCs w:val="24"/>
        </w:rPr>
        <w:t>Weinmeyer</w:t>
      </w:r>
      <w:proofErr w:type="spellEnd"/>
      <w:r w:rsidRPr="0043447E">
        <w:rPr>
          <w:rFonts w:ascii="Times New Roman" w:eastAsia="Times New Roman" w:hAnsi="Times New Roman" w:cs="Times New Roman"/>
          <w:color w:val="000000" w:themeColor="text1"/>
          <w:sz w:val="24"/>
          <w:szCs w:val="24"/>
        </w:rPr>
        <w:t xml:space="preserve"> (2014) suggests that sodomy laws were introduced to achieve two purposes: to protect “public morals </w:t>
      </w:r>
      <w:r w:rsidRPr="0043447E">
        <w:rPr>
          <w:rFonts w:ascii="Times New Roman" w:eastAsia="Times New Roman" w:hAnsi="Times New Roman" w:cs="Times New Roman"/>
          <w:color w:val="000000" w:themeColor="text1"/>
          <w:sz w:val="24"/>
          <w:szCs w:val="24"/>
        </w:rPr>
        <w:lastRenderedPageBreak/>
        <w:t>and decency,” and to protect women, “weak men,” and children against sexual assault (</w:t>
      </w:r>
      <w:proofErr w:type="spellStart"/>
      <w:r w:rsidRPr="0043447E">
        <w:rPr>
          <w:rFonts w:ascii="Times New Roman" w:eastAsia="Times New Roman" w:hAnsi="Times New Roman" w:cs="Times New Roman"/>
          <w:color w:val="000000" w:themeColor="text1"/>
          <w:sz w:val="24"/>
          <w:szCs w:val="24"/>
        </w:rPr>
        <w:t>W</w:t>
      </w:r>
      <w:r w:rsidRPr="0043447E">
        <w:rPr>
          <w:rFonts w:ascii="Times New Roman" w:eastAsia="Times New Roman" w:hAnsi="Times New Roman" w:cs="Times New Roman"/>
          <w:sz w:val="24"/>
          <w:szCs w:val="24"/>
        </w:rPr>
        <w:t>einmeyer</w:t>
      </w:r>
      <w:proofErr w:type="spellEnd"/>
      <w:r w:rsidRPr="0043447E">
        <w:rPr>
          <w:rFonts w:ascii="Times New Roman" w:eastAsia="Times New Roman" w:hAnsi="Times New Roman" w:cs="Times New Roman"/>
          <w:sz w:val="24"/>
          <w:szCs w:val="24"/>
        </w:rPr>
        <w:t xml:space="preserve">, 2014, para.3). </w:t>
      </w:r>
    </w:p>
    <w:p w14:paraId="3B4FC48C" w14:textId="77777777" w:rsidR="00601602" w:rsidRPr="0043447E" w:rsidRDefault="02743F99" w:rsidP="5CEA742D">
      <w:pPr>
        <w:pStyle w:val="Heading2"/>
        <w:rPr>
          <w:b/>
          <w:bCs/>
          <w:color w:val="000000"/>
        </w:rPr>
      </w:pPr>
      <w:bookmarkStart w:id="30" w:name="_Toc173264229"/>
      <w:r w:rsidRPr="0043447E">
        <w:rPr>
          <w:b/>
          <w:bCs/>
        </w:rPr>
        <w:t>The Current State of Criminology Regarding Queer Identities</w:t>
      </w:r>
      <w:bookmarkEnd w:id="30"/>
    </w:p>
    <w:p w14:paraId="7E33F8F6" w14:textId="42F2207E"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31" w:name="_heading=h.2xcytpi"/>
      <w:bookmarkEnd w:id="31"/>
      <w:r w:rsidRPr="0043447E">
        <w:rPr>
          <w:rFonts w:ascii="Times New Roman" w:eastAsia="Times New Roman" w:hAnsi="Times New Roman" w:cs="Times New Roman"/>
          <w:color w:val="000000" w:themeColor="text1"/>
          <w:sz w:val="24"/>
          <w:szCs w:val="24"/>
        </w:rPr>
        <w:t xml:space="preserve">Jordan Blair Woods (2014) explains how queer people are left out of the criminal justice conversation on a broad scale. In his research, Woods (2014) explains how there is only a small amount of data currently available regarding LGBTQ people’s experience with the criminal justice system, whether as victims or offenders. </w:t>
      </w:r>
      <w:bookmarkStart w:id="32" w:name="_Int_znd4gz0B"/>
      <w:r w:rsidRPr="0043447E">
        <w:rPr>
          <w:rFonts w:ascii="Times New Roman" w:eastAsia="Times New Roman" w:hAnsi="Times New Roman" w:cs="Times New Roman"/>
          <w:color w:val="000000" w:themeColor="text1"/>
          <w:sz w:val="24"/>
          <w:szCs w:val="24"/>
        </w:rPr>
        <w:t xml:space="preserve">In addition to </w:t>
      </w:r>
      <w:r w:rsidRPr="0043447E">
        <w:rPr>
          <w:rFonts w:ascii="Times New Roman" w:eastAsia="Times New Roman" w:hAnsi="Times New Roman" w:cs="Times New Roman"/>
          <w:sz w:val="24"/>
          <w:szCs w:val="24"/>
        </w:rPr>
        <w:t xml:space="preserve">the </w:t>
      </w:r>
      <w:r w:rsidRPr="0043447E">
        <w:rPr>
          <w:rFonts w:ascii="Times New Roman" w:eastAsia="Times New Roman" w:hAnsi="Times New Roman" w:cs="Times New Roman"/>
          <w:color w:val="000000" w:themeColor="text1"/>
          <w:sz w:val="24"/>
          <w:szCs w:val="24"/>
        </w:rPr>
        <w:t>scarcity of data, a majority of the available data comes from before 1980 and has a skewed vision of homosexuality as sexual deviance.</w:t>
      </w:r>
      <w:bookmarkEnd w:id="32"/>
      <w:r w:rsidRPr="0043447E">
        <w:rPr>
          <w:rFonts w:ascii="Times New Roman" w:eastAsia="Times New Roman" w:hAnsi="Times New Roman" w:cs="Times New Roman"/>
          <w:color w:val="000000" w:themeColor="text1"/>
          <w:sz w:val="24"/>
          <w:szCs w:val="24"/>
        </w:rPr>
        <w:t xml:space="preserve"> Woods (2014) calls on researchers to redirect the conversation in criminology and expand its parameters to include sexual orientation and gender identity as the life-shaping factors they are. Woods also introduces homosexual deviance theory, which explores the ways in which the queer community has been labeled deviants. The labeling of an entire community can be harmful. Within this the</w:t>
      </w:r>
      <w:r w:rsidRPr="0043447E">
        <w:rPr>
          <w:rFonts w:ascii="Times New Roman" w:eastAsia="Times New Roman" w:hAnsi="Times New Roman" w:cs="Times New Roman"/>
          <w:sz w:val="24"/>
          <w:szCs w:val="24"/>
        </w:rPr>
        <w:t>ory</w:t>
      </w:r>
      <w:r w:rsidRPr="0043447E">
        <w:rPr>
          <w:rFonts w:ascii="Times New Roman" w:eastAsia="Times New Roman" w:hAnsi="Times New Roman" w:cs="Times New Roman"/>
          <w:color w:val="000000" w:themeColor="text1"/>
          <w:sz w:val="24"/>
          <w:szCs w:val="24"/>
        </w:rPr>
        <w:t xml:space="preserve">, there are two elements: the deviance-centered element and the invisibility element. The deviance-centered element explains that historically criminology discussions involving queer individuals have approached them from the frame of queerness as deviance. In doing so, the queer individual was viewed in a degrading manner and not equally evaluated when compared to their heterosexual or cisgender counterparts. As Woods explains, prior to the </w:t>
      </w:r>
      <w:r w:rsidRPr="0043447E">
        <w:rPr>
          <w:rFonts w:ascii="Times New Roman" w:eastAsia="Times New Roman" w:hAnsi="Times New Roman" w:cs="Times New Roman"/>
          <w:sz w:val="24"/>
          <w:szCs w:val="24"/>
        </w:rPr>
        <w:t>1970s</w:t>
      </w:r>
      <w:r w:rsidRPr="0043447E">
        <w:rPr>
          <w:rFonts w:ascii="Times New Roman" w:eastAsia="Times New Roman" w:hAnsi="Times New Roman" w:cs="Times New Roman"/>
          <w:color w:val="000000" w:themeColor="text1"/>
          <w:sz w:val="24"/>
          <w:szCs w:val="24"/>
        </w:rPr>
        <w:t xml:space="preserve">, deviance was the main descriptor for queer individuals as their identities were not widely accepted in society. The invisibility element highlights the exclusion of queer identities from </w:t>
      </w:r>
      <w:bookmarkStart w:id="33" w:name="_Int_WiV7XUn4"/>
      <w:r w:rsidRPr="0043447E">
        <w:rPr>
          <w:rFonts w:ascii="Times New Roman" w:eastAsia="Times New Roman" w:hAnsi="Times New Roman" w:cs="Times New Roman"/>
          <w:color w:val="000000" w:themeColor="text1"/>
          <w:sz w:val="24"/>
          <w:szCs w:val="24"/>
        </w:rPr>
        <w:t>criminology as a whole, apart</w:t>
      </w:r>
      <w:bookmarkEnd w:id="33"/>
      <w:r w:rsidRPr="0043447E">
        <w:rPr>
          <w:rFonts w:ascii="Times New Roman" w:eastAsia="Times New Roman" w:hAnsi="Times New Roman" w:cs="Times New Roman"/>
          <w:color w:val="000000" w:themeColor="text1"/>
          <w:sz w:val="24"/>
          <w:szCs w:val="24"/>
        </w:rPr>
        <w:t xml:space="preserve"> from hate crimes, bullying, and intimate partner violence (Woods 2014). </w:t>
      </w:r>
    </w:p>
    <w:p w14:paraId="2AE2E7DC"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bookmarkStart w:id="34" w:name="_heading=h.1ci93xb"/>
      <w:bookmarkEnd w:id="34"/>
      <w:r w:rsidRPr="0043447E">
        <w:rPr>
          <w:rFonts w:ascii="Times New Roman" w:eastAsia="Times New Roman" w:hAnsi="Times New Roman" w:cs="Times New Roman"/>
          <w:color w:val="000000" w:themeColor="text1"/>
          <w:sz w:val="24"/>
          <w:szCs w:val="24"/>
        </w:rPr>
        <w:t xml:space="preserve">Queer criminologists have found on a large scale that queer identities are being erased and ignored within the discourse of criminal justice. Love (2015) shares that despite the </w:t>
      </w:r>
      <w:r w:rsidRPr="0043447E">
        <w:rPr>
          <w:rFonts w:ascii="Times New Roman" w:eastAsia="Times New Roman" w:hAnsi="Times New Roman" w:cs="Times New Roman"/>
          <w:color w:val="000000" w:themeColor="text1"/>
          <w:sz w:val="24"/>
          <w:szCs w:val="24"/>
        </w:rPr>
        <w:lastRenderedPageBreak/>
        <w:t xml:space="preserve">connectedness of queer theory and criminology, there is little contemporary </w:t>
      </w:r>
      <w:r w:rsidRPr="0043447E">
        <w:rPr>
          <w:rFonts w:ascii="Times New Roman" w:eastAsia="Times New Roman" w:hAnsi="Times New Roman" w:cs="Times New Roman"/>
          <w:sz w:val="24"/>
          <w:szCs w:val="24"/>
        </w:rPr>
        <w:t>crossover. The</w:t>
      </w:r>
      <w:r w:rsidRPr="0043447E">
        <w:rPr>
          <w:rFonts w:ascii="Times New Roman" w:eastAsia="Times New Roman" w:hAnsi="Times New Roman" w:cs="Times New Roman"/>
          <w:color w:val="000000" w:themeColor="text1"/>
          <w:sz w:val="24"/>
          <w:szCs w:val="24"/>
        </w:rPr>
        <w:t xml:space="preserve"> assumption for most queer individuals when interacting with the criminal justice system is that they are the victim. Little research has been conducted on the queer offender. Lamble et al.</w:t>
      </w:r>
      <w:r w:rsidRPr="0043447E">
        <w:rPr>
          <w:rFonts w:ascii="Times New Roman" w:eastAsia="Times New Roman" w:hAnsi="Times New Roman" w:cs="Times New Roman"/>
          <w:sz w:val="24"/>
          <w:szCs w:val="24"/>
        </w:rPr>
        <w:t xml:space="preserve"> (2020),</w:t>
      </w:r>
      <w:r w:rsidRPr="0043447E">
        <w:rPr>
          <w:rFonts w:ascii="Times New Roman" w:eastAsia="Times New Roman" w:hAnsi="Times New Roman" w:cs="Times New Roman"/>
          <w:color w:val="000000" w:themeColor="text1"/>
          <w:sz w:val="24"/>
          <w:szCs w:val="24"/>
        </w:rPr>
        <w:t xml:space="preserve"> explore queer criminology beyond the confines of victim and perpetrator to understand the underlying questions of subject formation, power, desire, subjectivity, temporality, and spatiality that shape the broader social conditions, norms, and power relations of those encounters (para. 3).  The literature I have reviewed reiterates the idea that exclusion from the field of criminology does a disservice to the queer community. When queer identities are not considered, it impacts the entire field of criminal justice. The field is put at a disadvantage by not being provided adequate resources to best serve the queer community. </w:t>
      </w:r>
    </w:p>
    <w:p w14:paraId="5DE5AB60" w14:textId="77777777" w:rsidR="00601602" w:rsidRPr="0043447E" w:rsidRDefault="02743F99">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One example of the potential contributions of queer criminology is a study by Berggren, </w:t>
      </w:r>
      <w:proofErr w:type="spellStart"/>
      <w:r w:rsidRPr="0043447E">
        <w:rPr>
          <w:rFonts w:ascii="Times New Roman" w:eastAsia="Times New Roman" w:hAnsi="Times New Roman" w:cs="Times New Roman"/>
          <w:color w:val="000000" w:themeColor="text1"/>
          <w:sz w:val="24"/>
          <w:szCs w:val="24"/>
        </w:rPr>
        <w:t>Gottzén</w:t>
      </w:r>
      <w:proofErr w:type="spellEnd"/>
      <w:r w:rsidRPr="0043447E">
        <w:rPr>
          <w:rFonts w:ascii="Times New Roman" w:eastAsia="Times New Roman" w:hAnsi="Times New Roman" w:cs="Times New Roman"/>
          <w:color w:val="000000" w:themeColor="text1"/>
          <w:sz w:val="24"/>
          <w:szCs w:val="24"/>
        </w:rPr>
        <w:t xml:space="preserve">, and </w:t>
      </w:r>
      <w:proofErr w:type="spellStart"/>
      <w:r w:rsidRPr="0043447E">
        <w:rPr>
          <w:rFonts w:ascii="Times New Roman" w:eastAsia="Times New Roman" w:hAnsi="Times New Roman" w:cs="Times New Roman"/>
          <w:color w:val="000000" w:themeColor="text1"/>
          <w:sz w:val="24"/>
          <w:szCs w:val="24"/>
        </w:rPr>
        <w:t>Bornäs</w:t>
      </w:r>
      <w:proofErr w:type="spellEnd"/>
      <w:r w:rsidRPr="0043447E">
        <w:rPr>
          <w:rFonts w:ascii="Times New Roman" w:eastAsia="Times New Roman" w:hAnsi="Times New Roman" w:cs="Times New Roman"/>
          <w:color w:val="000000" w:themeColor="text1"/>
          <w:sz w:val="24"/>
          <w:szCs w:val="24"/>
        </w:rPr>
        <w:t xml:space="preserve"> (2020), </w:t>
      </w:r>
      <w:r w:rsidRPr="0043447E">
        <w:rPr>
          <w:rFonts w:ascii="Times New Roman" w:eastAsia="Times New Roman" w:hAnsi="Times New Roman" w:cs="Times New Roman"/>
          <w:sz w:val="24"/>
          <w:szCs w:val="24"/>
        </w:rPr>
        <w:t xml:space="preserve">which </w:t>
      </w:r>
      <w:r w:rsidRPr="0043447E">
        <w:rPr>
          <w:rFonts w:ascii="Times New Roman" w:eastAsia="Times New Roman" w:hAnsi="Times New Roman" w:cs="Times New Roman"/>
          <w:color w:val="000000" w:themeColor="text1"/>
          <w:sz w:val="24"/>
          <w:szCs w:val="24"/>
        </w:rPr>
        <w:t xml:space="preserve">applied queer theory to an analysis of desistance studies in relation to intimate partner violence. Their study revealed the importance of acknowledging queer identities within the context of desistance. By applying a queer lens, the researchers were able to look beyond how masculinity impacts crimes to understand how queerness impacts an offender’s perspective. </w:t>
      </w:r>
    </w:p>
    <w:p w14:paraId="4EEC7484"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Vanessa Panfil (201</w:t>
      </w:r>
      <w:r w:rsidRPr="0043447E">
        <w:rPr>
          <w:rFonts w:ascii="Times New Roman" w:eastAsia="Times New Roman" w:hAnsi="Times New Roman" w:cs="Times New Roman"/>
          <w:sz w:val="24"/>
          <w:szCs w:val="24"/>
        </w:rPr>
        <w:t>7</w:t>
      </w:r>
      <w:r w:rsidRPr="0043447E">
        <w:rPr>
          <w:rFonts w:ascii="Times New Roman" w:eastAsia="Times New Roman" w:hAnsi="Times New Roman" w:cs="Times New Roman"/>
          <w:color w:val="000000" w:themeColor="text1"/>
          <w:sz w:val="24"/>
          <w:szCs w:val="24"/>
        </w:rPr>
        <w:t xml:space="preserve">) approaches the potential benefits of including queer identities in criminology. She explains that while there has been growth for queer criminology in the field, it is still not at a sufficient level when compared to criminology for other identities. Panfil also addresses the idea of the queer offender. Typically, queer men are viewed as effeminate and susceptible to victimhood. Panfil contrasts this belief with her investigation into queer gangs. </w:t>
      </w:r>
    </w:p>
    <w:p w14:paraId="603EC258" w14:textId="77777777"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35" w:name="_heading=h.3whwml4"/>
      <w:bookmarkEnd w:id="35"/>
      <w:r w:rsidRPr="0043447E">
        <w:rPr>
          <w:rFonts w:ascii="Times New Roman" w:eastAsia="Times New Roman" w:hAnsi="Times New Roman" w:cs="Times New Roman"/>
          <w:color w:val="000000" w:themeColor="text1"/>
          <w:sz w:val="24"/>
          <w:szCs w:val="24"/>
        </w:rPr>
        <w:t>Panfil (</w:t>
      </w:r>
      <w:r w:rsidRPr="0043447E">
        <w:rPr>
          <w:rFonts w:ascii="Times New Roman" w:eastAsia="Times New Roman" w:hAnsi="Times New Roman" w:cs="Times New Roman"/>
          <w:sz w:val="24"/>
          <w:szCs w:val="24"/>
        </w:rPr>
        <w:t>2017)</w:t>
      </w:r>
      <w:r w:rsidRPr="0043447E">
        <w:rPr>
          <w:rFonts w:ascii="Times New Roman" w:eastAsia="Times New Roman" w:hAnsi="Times New Roman" w:cs="Times New Roman"/>
          <w:color w:val="000000" w:themeColor="text1"/>
          <w:sz w:val="24"/>
          <w:szCs w:val="24"/>
        </w:rPr>
        <w:t xml:space="preserve"> conducted a study with gay gang members in Columbus, Ohio. In doing so, she posits that queer people are just as capable of committing crimes as their heterosexual </w:t>
      </w:r>
      <w:r w:rsidRPr="0043447E">
        <w:rPr>
          <w:rFonts w:ascii="Times New Roman" w:eastAsia="Times New Roman" w:hAnsi="Times New Roman" w:cs="Times New Roman"/>
          <w:color w:val="000000" w:themeColor="text1"/>
          <w:sz w:val="24"/>
          <w:szCs w:val="24"/>
        </w:rPr>
        <w:lastRenderedPageBreak/>
        <w:t>counterparts. However, the reasoning behind each offense may be more directly tied to a queer person’s sexual orientation or gender identity than a cis-gendered heterosexual offender. Her research helps explain queer individuals as perpetrators of crime outside of the sexual deviant label that is typically cast upon them. Panfil (201</w:t>
      </w:r>
      <w:r w:rsidRPr="0043447E">
        <w:rPr>
          <w:rFonts w:ascii="Times New Roman" w:eastAsia="Times New Roman" w:hAnsi="Times New Roman" w:cs="Times New Roman"/>
          <w:sz w:val="24"/>
          <w:szCs w:val="24"/>
        </w:rPr>
        <w:t>7</w:t>
      </w:r>
      <w:r w:rsidRPr="0043447E">
        <w:rPr>
          <w:rFonts w:ascii="Times New Roman" w:eastAsia="Times New Roman" w:hAnsi="Times New Roman" w:cs="Times New Roman"/>
          <w:color w:val="000000" w:themeColor="text1"/>
          <w:sz w:val="24"/>
          <w:szCs w:val="24"/>
        </w:rPr>
        <w:t xml:space="preserve">) explores how violence can serve a purpose for these offenders. She suggests that often men commit violent crimes </w:t>
      </w:r>
      <w:bookmarkStart w:id="36" w:name="_Int_2RZYBy17"/>
      <w:r w:rsidRPr="0043447E">
        <w:rPr>
          <w:rFonts w:ascii="Times New Roman" w:eastAsia="Times New Roman" w:hAnsi="Times New Roman" w:cs="Times New Roman"/>
          <w:color w:val="000000" w:themeColor="text1"/>
          <w:sz w:val="24"/>
          <w:szCs w:val="24"/>
        </w:rPr>
        <w:t>as a way to</w:t>
      </w:r>
      <w:bookmarkEnd w:id="36"/>
      <w:r w:rsidRPr="0043447E">
        <w:rPr>
          <w:rFonts w:ascii="Times New Roman" w:eastAsia="Times New Roman" w:hAnsi="Times New Roman" w:cs="Times New Roman"/>
          <w:color w:val="000000" w:themeColor="text1"/>
          <w:sz w:val="24"/>
          <w:szCs w:val="24"/>
        </w:rPr>
        <w:t xml:space="preserve"> prove their toughness and masculinity. Violence can also be used as a means of protection, for either themselves or others. Panfil (</w:t>
      </w:r>
      <w:r w:rsidRPr="0043447E">
        <w:rPr>
          <w:rFonts w:ascii="Times New Roman" w:eastAsia="Times New Roman" w:hAnsi="Times New Roman" w:cs="Times New Roman"/>
          <w:sz w:val="24"/>
          <w:szCs w:val="24"/>
        </w:rPr>
        <w:t xml:space="preserve">2017) </w:t>
      </w:r>
      <w:r w:rsidRPr="0043447E">
        <w:rPr>
          <w:rFonts w:ascii="Times New Roman" w:eastAsia="Times New Roman" w:hAnsi="Times New Roman" w:cs="Times New Roman"/>
          <w:color w:val="000000" w:themeColor="text1"/>
          <w:sz w:val="24"/>
          <w:szCs w:val="24"/>
        </w:rPr>
        <w:t>discovered that violence was used as conflict resolution when other methods were inefficient.</w:t>
      </w:r>
    </w:p>
    <w:p w14:paraId="62B2945D" w14:textId="77777777" w:rsidR="00601602" w:rsidRPr="0043447E" w:rsidRDefault="02743F99" w:rsidP="5CEA742D">
      <w:pPr>
        <w:pStyle w:val="Heading2"/>
        <w:rPr>
          <w:b/>
          <w:bCs/>
        </w:rPr>
      </w:pPr>
      <w:bookmarkStart w:id="37" w:name="_Toc173264230"/>
      <w:r w:rsidRPr="0043447E">
        <w:rPr>
          <w:b/>
          <w:bCs/>
        </w:rPr>
        <w:t>Exploring Queerness as a Social Problem</w:t>
      </w:r>
      <w:bookmarkEnd w:id="37"/>
    </w:p>
    <w:p w14:paraId="77F2B149"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Early criminologists began to study how homosexuality could be perceived as a social problem rather than its original view of being an individualistic problem. This shift in thought helped to shape the future of criminological theory for the queer community. However, the shift in research introduced more questions about the lived experiences of queer individuals, such as how their environments played a role in their identities (Woods, 2013). Woods (2013) explains that framing homosexuality as a perceived form of (social) sexual deviance created consequences resulting in most early critical criminologists not considering sexual orientation or gender identity as non-deviant differences comparable to other differences such as race, ethnicity, and class, among others. </w:t>
      </w:r>
    </w:p>
    <w:p w14:paraId="3488473D" w14:textId="42269302" w:rsidR="00601602" w:rsidRPr="0043447E" w:rsidRDefault="02743F99" w:rsidP="02743F99">
      <w:pPr>
        <w:spacing w:line="240" w:lineRule="auto"/>
        <w:ind w:left="1440"/>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t>In turn, few early critical criminologists conceptualized homophobia and transphobia—concepts that challenge the stigmatization of LGBTQ populations as sexual deviants on the sole basis of their sexual orientations and gender identities—as structural-social conditions that might facilitate criminal offending or victimization.</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(Woods, 2013, p</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 7-8)</w:t>
      </w:r>
    </w:p>
    <w:p w14:paraId="71C0A402" w14:textId="443F871D" w:rsidR="02743F99" w:rsidRPr="0043447E" w:rsidRDefault="02743F99" w:rsidP="02743F99">
      <w:pPr>
        <w:spacing w:line="240" w:lineRule="auto"/>
        <w:ind w:left="1440"/>
        <w:rPr>
          <w:rFonts w:ascii="Times New Roman" w:eastAsia="Times New Roman" w:hAnsi="Times New Roman" w:cs="Times New Roman"/>
          <w:color w:val="000000" w:themeColor="text1"/>
          <w:sz w:val="24"/>
          <w:szCs w:val="24"/>
        </w:rPr>
      </w:pPr>
    </w:p>
    <w:p w14:paraId="6B21C39A" w14:textId="77777777" w:rsidR="00601602" w:rsidRPr="0043447E" w:rsidRDefault="008614B2">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t xml:space="preserve">Lemert (1951), whose work is based on societal reaction and labeling, proposed a skewed idea of homosexuality. Lemert developed two concepts: primary and secondary deviance </w:t>
      </w:r>
      <w:r w:rsidRPr="0043447E">
        <w:rPr>
          <w:rFonts w:ascii="Times New Roman" w:eastAsia="Times New Roman" w:hAnsi="Times New Roman" w:cs="Times New Roman"/>
          <w:color w:val="000000" w:themeColor="text1"/>
          <w:sz w:val="24"/>
          <w:szCs w:val="24"/>
        </w:rPr>
        <w:lastRenderedPageBreak/>
        <w:t>(Lemert, 1951).  He describes primary deviance as infrequent criminal acts that do not impact the perception of the actor, either internally or externally (Lemert, 1951). He describes secondary deviance as criminal acts that cannot be separated from the identity or perception of the actor, either internally or externally. Lemert (1951) believed that a series of primary deviant acts coupled with negative social reactions could result in the actor performing secondary deviant acts. Lemert (1951) used homosexuality to explain how adverse societal reactions can influence an actor’s behavior:</w:t>
      </w:r>
    </w:p>
    <w:p w14:paraId="41FE3F38" w14:textId="362D5707" w:rsidR="02743F99" w:rsidRPr="0043447E" w:rsidRDefault="02743F99" w:rsidP="02743F99">
      <w:pPr>
        <w:spacing w:line="240" w:lineRule="auto"/>
        <w:ind w:left="1440"/>
        <w:rPr>
          <w:rFonts w:ascii="Times New Roman" w:eastAsia="Times New Roman" w:hAnsi="Times New Roman" w:cs="Times New Roman"/>
          <w:color w:val="000000" w:themeColor="text1"/>
          <w:sz w:val="24"/>
          <w:szCs w:val="24"/>
        </w:rPr>
      </w:pPr>
      <w:bookmarkStart w:id="38" w:name="_heading=h.m6wq09s60tah"/>
      <w:bookmarkEnd w:id="38"/>
      <w:r w:rsidRPr="0043447E">
        <w:rPr>
          <w:rFonts w:ascii="Times New Roman" w:eastAsia="Times New Roman" w:hAnsi="Times New Roman" w:cs="Times New Roman"/>
          <w:color w:val="000000" w:themeColor="text1"/>
          <w:sz w:val="24"/>
          <w:szCs w:val="24"/>
        </w:rPr>
        <w:t>This makes it important to examine more closely the ways in which a deviant status or role gives access to rewards and satisfaction. If effective stigmatization imposes penalties and circumscribes access to conventional means of life’s satisfaction, it may also provide new means to ends sought. Thus, becoming an admitted homosexual (‘coming out</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may endanger one’s livelihood or professional career, but it also absolves the individual from failure to assume the heavy responsibilities of marriage and parenthood, and it is a ready way of fending painful involvements in heterosexual affairs</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(1972:74–75).</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(Woods, 2013, p</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8)</w:t>
      </w:r>
    </w:p>
    <w:p w14:paraId="330C63FF" w14:textId="0E989555" w:rsidR="02743F99" w:rsidRPr="0043447E" w:rsidRDefault="02743F99" w:rsidP="02743F99">
      <w:pPr>
        <w:spacing w:line="240" w:lineRule="auto"/>
        <w:ind w:left="720"/>
        <w:rPr>
          <w:rFonts w:ascii="Times New Roman" w:eastAsia="Times New Roman" w:hAnsi="Times New Roman" w:cs="Times New Roman"/>
          <w:color w:val="000000" w:themeColor="text1"/>
          <w:sz w:val="24"/>
          <w:szCs w:val="24"/>
        </w:rPr>
      </w:pPr>
    </w:p>
    <w:p w14:paraId="57F295E5"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Although after the 1970s LGBTQ identities were beginning to become removed from the deviant label, criminology had not yet caught up to the times. The goal of queer criminology has been to move away from the label of deviance to see the queer individual as a person with a full range of feelings and possibilities. Their identities should be included when studying their behavior, but they should not automatically be discounted by an outdated ideology.</w:t>
      </w:r>
    </w:p>
    <w:p w14:paraId="106D59BF" w14:textId="6C8E3752" w:rsidR="00601602" w:rsidRPr="0043447E" w:rsidRDefault="02743F99" w:rsidP="5CEA742D">
      <w:pPr>
        <w:pStyle w:val="Heading1"/>
        <w:rPr>
          <w:b/>
          <w:bCs/>
        </w:rPr>
      </w:pPr>
      <w:bookmarkStart w:id="39" w:name="_Toc173264231"/>
      <w:r w:rsidRPr="0043447E">
        <w:rPr>
          <w:b/>
          <w:bCs/>
        </w:rPr>
        <w:t>The Queer Offender</w:t>
      </w:r>
      <w:bookmarkEnd w:id="39"/>
      <w:r w:rsidRPr="0043447E">
        <w:rPr>
          <w:b/>
          <w:bCs/>
        </w:rPr>
        <w:t xml:space="preserve"> </w:t>
      </w:r>
    </w:p>
    <w:p w14:paraId="4E18A8E9" w14:textId="6460A922"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Charles Smith conducted a study in 1954, in which he </w:t>
      </w:r>
      <w:r w:rsidRPr="0043447E">
        <w:rPr>
          <w:rFonts w:ascii="Times New Roman" w:eastAsia="Times New Roman" w:hAnsi="Times New Roman" w:cs="Times New Roman"/>
          <w:sz w:val="24"/>
          <w:szCs w:val="24"/>
        </w:rPr>
        <w:t xml:space="preserve">took </w:t>
      </w:r>
      <w:r w:rsidRPr="0043447E">
        <w:rPr>
          <w:rFonts w:ascii="Times New Roman" w:eastAsia="Times New Roman" w:hAnsi="Times New Roman" w:cs="Times New Roman"/>
          <w:color w:val="000000"/>
          <w:sz w:val="24"/>
          <w:szCs w:val="24"/>
        </w:rPr>
        <w:t xml:space="preserve">100 gay male prisoners in federal prisons and compared their crimes to heterosexual male prisoners (Smith, 1954). Smith (1954) found that the gay prisoners committed fewer violent crimes than the heterosexual group. Smith (1954) stated that the gay prisoners were weak and feminine and “not up to macho crimes,” but rather their crimes were more impulsive. He believed that “homosexuals were </w:t>
      </w:r>
      <w:r w:rsidRPr="0043447E">
        <w:rPr>
          <w:rFonts w:ascii="Times New Roman" w:eastAsia="Times New Roman" w:hAnsi="Times New Roman" w:cs="Times New Roman"/>
          <w:color w:val="000000"/>
          <w:sz w:val="24"/>
          <w:szCs w:val="24"/>
        </w:rPr>
        <w:lastRenderedPageBreak/>
        <w:t>impulsive, excitable, and unable to exercise good judgment” (Smith, 1954, p</w:t>
      </w:r>
      <w:r w:rsidRPr="0043447E">
        <w:rPr>
          <w:rFonts w:ascii="Times New Roman" w:eastAsia="Times New Roman" w:hAnsi="Times New Roman" w:cs="Times New Roman"/>
          <w:sz w:val="24"/>
          <w:szCs w:val="24"/>
        </w:rPr>
        <w:t xml:space="preserve">. </w:t>
      </w:r>
      <w:r w:rsidR="00D9535B" w:rsidRPr="0043447E">
        <w:rPr>
          <w:rFonts w:ascii="Times New Roman" w:eastAsia="Times New Roman" w:hAnsi="Times New Roman" w:cs="Times New Roman"/>
          <w:sz w:val="24"/>
          <w:szCs w:val="24"/>
        </w:rPr>
        <w:t>588)</w:t>
      </w:r>
      <w:r w:rsidRPr="0043447E">
        <w:rPr>
          <w:rFonts w:ascii="Times New Roman" w:eastAsia="Times New Roman" w:hAnsi="Times New Roman" w:cs="Times New Roman"/>
          <w:color w:val="000000"/>
          <w:sz w:val="24"/>
          <w:szCs w:val="24"/>
        </w:rPr>
        <w:t xml:space="preserve">. His belief was that “the gay criminal was not prodigiously evil, doing bad things for the sheer joy of being bad; he had a pecuniary motive” (Smith, 1954: Dennis, 2014, p. 90). </w:t>
      </w:r>
    </w:p>
    <w:p w14:paraId="2314D926" w14:textId="2D1B888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Dennis (2014) explains that prior to the nineteenth century, it was difficult to identify gay criminals because the concept of a separate LGBTQ identity had not yet been established. Queer criminals did not become much of a concern until 1937 when J. Edgar Hoover declared ‘‘War on the Sex Criminal,’’ by which he meant the ‘‘homosexual,’’ (Dennis, 2014, p. 89). This declaration encouraged psychiatrists to investigate the connection between criminality and homosexuality.  The existing literature provides context into how little is understood about queer identities from a criminal justice standpoint. When considering the queer offender, identity plays a large role in the causes and motivations behind their behaviors as explained by existing theories. However, as sexual orientation and gender identity are left out of the conversation a major portion of the offender’s identity is erased. In doing so the big picture is skewed and true understanding of the individual within criminology will not be possible. </w:t>
      </w:r>
    </w:p>
    <w:p w14:paraId="784E84F8" w14:textId="4D9C3604" w:rsidR="04102CD5" w:rsidRPr="0043447E" w:rsidRDefault="04102CD5" w:rsidP="5CEA742D">
      <w:pPr>
        <w:spacing w:line="480" w:lineRule="auto"/>
        <w:ind w:firstLine="720"/>
        <w:rPr>
          <w:rFonts w:ascii="Times New Roman" w:eastAsia="Times New Roman" w:hAnsi="Times New Roman" w:cs="Times New Roman"/>
          <w:color w:val="000000" w:themeColor="text1"/>
          <w:sz w:val="24"/>
          <w:szCs w:val="24"/>
        </w:rPr>
      </w:pPr>
      <w:r w:rsidRPr="0043447E">
        <w:rPr>
          <w:rFonts w:ascii="Times New Roman" w:eastAsia="Times New Roman" w:hAnsi="Times New Roman" w:cs="Times New Roman"/>
          <w:color w:val="000000" w:themeColor="text1"/>
          <w:sz w:val="24"/>
          <w:szCs w:val="24"/>
        </w:rPr>
        <w:t>The problem this research addresses is how homophobia impacts police investigations using the media as a gathering point for data. Through the gathering of news articles</w:t>
      </w:r>
      <w:r w:rsidR="667F9980" w:rsidRPr="0043447E">
        <w:rPr>
          <w:rFonts w:ascii="Times New Roman" w:eastAsia="Times New Roman" w:hAnsi="Times New Roman" w:cs="Times New Roman"/>
          <w:color w:val="000000" w:themeColor="text1"/>
          <w:sz w:val="24"/>
          <w:szCs w:val="24"/>
        </w:rPr>
        <w:t>,</w:t>
      </w:r>
      <w:r w:rsidRPr="0043447E">
        <w:rPr>
          <w:rFonts w:ascii="Times New Roman" w:eastAsia="Times New Roman" w:hAnsi="Times New Roman" w:cs="Times New Roman"/>
          <w:color w:val="000000" w:themeColor="text1"/>
          <w:sz w:val="24"/>
          <w:szCs w:val="24"/>
        </w:rPr>
        <w:t xml:space="preserve"> I was able to examine how </w:t>
      </w:r>
      <w:r w:rsidR="771BBEE6" w:rsidRPr="0043447E">
        <w:rPr>
          <w:rFonts w:ascii="Times New Roman" w:eastAsia="Times New Roman" w:hAnsi="Times New Roman" w:cs="Times New Roman"/>
          <w:color w:val="000000" w:themeColor="text1"/>
          <w:sz w:val="24"/>
          <w:szCs w:val="24"/>
        </w:rPr>
        <w:t>homophobia impacted both the offenders and the victims in the cases of Jeffrey Dahmer and John Wayne Gacy.</w:t>
      </w:r>
    </w:p>
    <w:p w14:paraId="71DB4CDC" w14:textId="4DD3E03B" w:rsidR="00601602" w:rsidRPr="0043447E" w:rsidRDefault="02743F99" w:rsidP="5CEA742D">
      <w:pPr>
        <w:pStyle w:val="Heading1"/>
        <w:rPr>
          <w:b/>
          <w:bCs/>
        </w:rPr>
      </w:pPr>
      <w:bookmarkStart w:id="40" w:name="_Toc173264232"/>
      <w:r w:rsidRPr="0043447E">
        <w:rPr>
          <w:b/>
          <w:bCs/>
        </w:rPr>
        <w:t>Method</w:t>
      </w:r>
      <w:bookmarkEnd w:id="40"/>
    </w:p>
    <w:p w14:paraId="70491108" w14:textId="410505E5" w:rsidR="00601602" w:rsidRPr="0043447E" w:rsidRDefault="008614B2" w:rsidP="5CEA742D">
      <w:pPr>
        <w:spacing w:line="480" w:lineRule="auto"/>
        <w:rPr>
          <w:rFonts w:ascii="Times New Roman" w:eastAsia="Times New Roman" w:hAnsi="Times New Roman" w:cs="Times New Roman"/>
          <w:color w:val="000000" w:themeColor="text1"/>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This research uses both quan</w:t>
      </w:r>
      <w:r w:rsidRPr="0043447E">
        <w:rPr>
          <w:rFonts w:ascii="Times New Roman" w:eastAsia="Times New Roman" w:hAnsi="Times New Roman" w:cs="Times New Roman"/>
          <w:sz w:val="24"/>
          <w:szCs w:val="24"/>
        </w:rPr>
        <w:t>titative and qualitative</w:t>
      </w:r>
      <w:r w:rsidRPr="0043447E">
        <w:rPr>
          <w:rFonts w:ascii="Times New Roman" w:eastAsia="Times New Roman" w:hAnsi="Times New Roman" w:cs="Times New Roman"/>
          <w:color w:val="000000"/>
          <w:sz w:val="24"/>
          <w:szCs w:val="24"/>
        </w:rPr>
        <w:t xml:space="preserve"> content analysis of news articles covering John Wayne Gacy and Jeffrey Dahmer over a 1</w:t>
      </w:r>
      <w:r w:rsidRPr="0043447E">
        <w:rPr>
          <w:rFonts w:ascii="Times New Roman" w:eastAsia="Times New Roman" w:hAnsi="Times New Roman" w:cs="Times New Roman"/>
          <w:sz w:val="24"/>
          <w:szCs w:val="24"/>
        </w:rPr>
        <w:t>2</w:t>
      </w:r>
      <w:r w:rsidRPr="0043447E">
        <w:rPr>
          <w:rFonts w:ascii="Times New Roman" w:eastAsia="Times New Roman" w:hAnsi="Times New Roman" w:cs="Times New Roman"/>
          <w:color w:val="000000"/>
          <w:sz w:val="24"/>
          <w:szCs w:val="24"/>
        </w:rPr>
        <w:t>-year span from when their names first appeared in print. I Googled each offender’s name coupled with homosexual, homosexuality, gay, and queer usin</w:t>
      </w:r>
      <w:r w:rsidRPr="0043447E">
        <w:rPr>
          <w:rFonts w:ascii="Times New Roman" w:eastAsia="Times New Roman" w:hAnsi="Times New Roman" w:cs="Times New Roman"/>
          <w:sz w:val="24"/>
          <w:szCs w:val="24"/>
        </w:rPr>
        <w:t>g the Google News feature</w:t>
      </w:r>
      <w:r w:rsidRPr="0043447E">
        <w:rPr>
          <w:rFonts w:ascii="Times New Roman" w:eastAsia="Times New Roman" w:hAnsi="Times New Roman" w:cs="Times New Roman"/>
          <w:color w:val="000000"/>
          <w:sz w:val="24"/>
          <w:szCs w:val="24"/>
        </w:rPr>
        <w:t xml:space="preserve">.  The most results were found when using the </w:t>
      </w:r>
      <w:r w:rsidRPr="0043447E">
        <w:rPr>
          <w:rFonts w:ascii="Times New Roman" w:eastAsia="Times New Roman" w:hAnsi="Times New Roman" w:cs="Times New Roman"/>
          <w:color w:val="000000"/>
          <w:sz w:val="24"/>
          <w:szCs w:val="24"/>
        </w:rPr>
        <w:lastRenderedPageBreak/>
        <w:t xml:space="preserve">term homosexual. The documents were selected by availability from reputable news sources. Most of the articles were printed by the New York Times. The articles included in this study are listed in Appendix A. </w:t>
      </w:r>
    </w:p>
    <w:p w14:paraId="3E1F52C6" w14:textId="77777777" w:rsidR="00601602" w:rsidRPr="0043447E" w:rsidRDefault="008614B2" w:rsidP="5CEA742D">
      <w:pPr>
        <w:spacing w:line="480" w:lineRule="auto"/>
        <w:rPr>
          <w:rFonts w:ascii="Times New Roman" w:eastAsia="Times New Roman" w:hAnsi="Times New Roman" w:cs="Times New Roman"/>
          <w:b/>
          <w:bCs/>
          <w:sz w:val="24"/>
          <w:szCs w:val="24"/>
        </w:rPr>
      </w:pPr>
      <w:r w:rsidRPr="0043447E">
        <w:rPr>
          <w:rFonts w:ascii="Times New Roman" w:eastAsia="Times New Roman" w:hAnsi="Times New Roman" w:cs="Times New Roman"/>
          <w:b/>
          <w:bCs/>
          <w:sz w:val="24"/>
          <w:szCs w:val="24"/>
        </w:rPr>
        <w:t>Design</w:t>
      </w:r>
    </w:p>
    <w:p w14:paraId="52B73AF0" w14:textId="29646977" w:rsidR="00601602" w:rsidRPr="0043447E" w:rsidRDefault="02743F99" w:rsidP="02743F99">
      <w:pPr>
        <w:spacing w:line="480" w:lineRule="auto"/>
        <w:ind w:firstLine="720"/>
        <w:rPr>
          <w:rFonts w:ascii="Times New Roman" w:eastAsia="Times New Roman" w:hAnsi="Times New Roman" w:cs="Times New Roman"/>
          <w:i/>
          <w:iCs/>
          <w:color w:val="000000"/>
          <w:sz w:val="24"/>
          <w:szCs w:val="24"/>
        </w:rPr>
      </w:pPr>
      <w:bookmarkStart w:id="41" w:name="_heading=h.3as4poj"/>
      <w:bookmarkEnd w:id="41"/>
      <w:r w:rsidRPr="0043447E">
        <w:rPr>
          <w:rFonts w:ascii="Times New Roman" w:eastAsia="Times New Roman" w:hAnsi="Times New Roman" w:cs="Times New Roman"/>
          <w:color w:val="000000" w:themeColor="text1"/>
          <w:sz w:val="24"/>
          <w:szCs w:val="24"/>
        </w:rPr>
        <w:t>I used deductive content analysis to apply predetermined codes to the data set. Deductive coding works using predetermined codes to apply to research. These codes might come from previous research, or what might already be known about the topic prior to coding (</w:t>
      </w:r>
      <w:proofErr w:type="spellStart"/>
      <w:r w:rsidRPr="0043447E">
        <w:rPr>
          <w:rFonts w:ascii="Times New Roman" w:eastAsia="Times New Roman" w:hAnsi="Times New Roman" w:cs="Times New Roman"/>
          <w:color w:val="000000" w:themeColor="text1"/>
          <w:sz w:val="24"/>
          <w:szCs w:val="24"/>
        </w:rPr>
        <w:t>Medelyan</w:t>
      </w:r>
      <w:proofErr w:type="spellEnd"/>
      <w:r w:rsidRPr="0043447E">
        <w:rPr>
          <w:rFonts w:ascii="Times New Roman" w:eastAsia="Times New Roman" w:hAnsi="Times New Roman" w:cs="Times New Roman"/>
          <w:color w:val="000000" w:themeColor="text1"/>
          <w:sz w:val="24"/>
          <w:szCs w:val="24"/>
        </w:rPr>
        <w:t xml:space="preserve">, 2024).  The codes I selected included: </w:t>
      </w:r>
      <w:r w:rsidRPr="0043447E">
        <w:rPr>
          <w:rFonts w:ascii="Times New Roman" w:eastAsia="Times New Roman" w:hAnsi="Times New Roman" w:cs="Times New Roman"/>
          <w:i/>
          <w:iCs/>
          <w:color w:val="000000" w:themeColor="text1"/>
          <w:sz w:val="24"/>
          <w:szCs w:val="24"/>
        </w:rPr>
        <w:t xml:space="preserve">mention of homosexuality, criminal justice intervention, and background on each offender. </w:t>
      </w:r>
      <w:r w:rsidRPr="0043447E">
        <w:rPr>
          <w:rFonts w:ascii="Times New Roman" w:eastAsia="Times New Roman" w:hAnsi="Times New Roman" w:cs="Times New Roman"/>
          <w:color w:val="000000" w:themeColor="text1"/>
          <w:sz w:val="24"/>
          <w:szCs w:val="24"/>
        </w:rPr>
        <w:t xml:space="preserve">I </w:t>
      </w:r>
      <w:r w:rsidRPr="0043447E">
        <w:rPr>
          <w:rFonts w:ascii="Times New Roman" w:eastAsia="Times New Roman" w:hAnsi="Times New Roman" w:cs="Times New Roman"/>
          <w:sz w:val="24"/>
          <w:szCs w:val="24"/>
        </w:rPr>
        <w:t>anticipated</w:t>
      </w:r>
      <w:r w:rsidRPr="0043447E">
        <w:rPr>
          <w:rFonts w:ascii="Times New Roman" w:eastAsia="Times New Roman" w:hAnsi="Times New Roman" w:cs="Times New Roman"/>
          <w:color w:val="000000" w:themeColor="text1"/>
          <w:sz w:val="24"/>
          <w:szCs w:val="24"/>
        </w:rPr>
        <w:t xml:space="preserve"> that these topics would be mentioned throughout each article when selecting my codes. I read through each article to code instances of each qualitative measure. Once each document was coded initially, I returned to code again using a set of subcodes. The subcodes were </w:t>
      </w:r>
      <w:r w:rsidRPr="0043447E">
        <w:rPr>
          <w:rFonts w:ascii="Times New Roman" w:eastAsia="Times New Roman" w:hAnsi="Times New Roman" w:cs="Times New Roman"/>
          <w:i/>
          <w:iCs/>
          <w:color w:val="000000" w:themeColor="text1"/>
          <w:sz w:val="24"/>
          <w:szCs w:val="24"/>
        </w:rPr>
        <w:t xml:space="preserve">homophobia, failures by police, and missed signs from the offenders' backgrounds that could have suggested they may become violent. </w:t>
      </w:r>
      <w:r w:rsidRPr="0043447E">
        <w:rPr>
          <w:rFonts w:ascii="Times New Roman" w:eastAsia="Times New Roman" w:hAnsi="Times New Roman" w:cs="Times New Roman"/>
          <w:color w:val="000000" w:themeColor="text1"/>
          <w:sz w:val="24"/>
          <w:szCs w:val="24"/>
        </w:rPr>
        <w:t xml:space="preserve">I chose these codes because they speak to how each case was mishandled by the criminal justice system and society. I combined each instance of the codes to summarize the data provided using a table. Upon combining my data sets I was able to analyze themes throughout the news articles for each offender. The themes I recorded were </w:t>
      </w:r>
      <w:r w:rsidRPr="0043447E">
        <w:rPr>
          <w:rFonts w:ascii="Times New Roman" w:eastAsia="Times New Roman" w:hAnsi="Times New Roman" w:cs="Times New Roman"/>
          <w:i/>
          <w:iCs/>
          <w:color w:val="000000" w:themeColor="text1"/>
          <w:sz w:val="24"/>
          <w:szCs w:val="24"/>
        </w:rPr>
        <w:t>homophobia, denial, disbelief, dismissal, and shame.</w:t>
      </w:r>
    </w:p>
    <w:p w14:paraId="5A5CEE31" w14:textId="77777777" w:rsidR="00601602" w:rsidRPr="0043447E" w:rsidRDefault="02743F99" w:rsidP="5CEA742D">
      <w:pPr>
        <w:pStyle w:val="Heading1"/>
        <w:rPr>
          <w:b/>
          <w:bCs/>
        </w:rPr>
      </w:pPr>
      <w:bookmarkStart w:id="42" w:name="_Toc173264233"/>
      <w:r w:rsidRPr="0043447E">
        <w:rPr>
          <w:b/>
          <w:bCs/>
        </w:rPr>
        <w:t>Results</w:t>
      </w:r>
      <w:bookmarkEnd w:id="42"/>
    </w:p>
    <w:p w14:paraId="3A2AA1F2" w14:textId="77777777" w:rsidR="00601602" w:rsidRPr="0043447E" w:rsidRDefault="02743F99" w:rsidP="5CEA742D">
      <w:pPr>
        <w:pStyle w:val="Heading2"/>
        <w:spacing w:before="0" w:after="0"/>
        <w:rPr>
          <w:b/>
          <w:bCs/>
          <w:color w:val="000000"/>
        </w:rPr>
      </w:pPr>
      <w:bookmarkStart w:id="43" w:name="_Toc173264234"/>
      <w:r w:rsidRPr="0043447E">
        <w:rPr>
          <w:b/>
          <w:bCs/>
          <w:color w:val="000000" w:themeColor="text1"/>
        </w:rPr>
        <w:t>Background on the Offenders</w:t>
      </w:r>
      <w:bookmarkEnd w:id="43"/>
    </w:p>
    <w:p w14:paraId="10939A15"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A prominent example of queer individuals as offenders can be found among serial killers. Two of the most infamous are John Wayne Gacy and Jeffrey Dahmer. These men share commonalities in more ways than one: they were both serial killers, both were either confirmed or believed to be gay, and both arguably benefitted from homophobia from the police. Hardwick </w:t>
      </w:r>
      <w:r w:rsidRPr="0043447E">
        <w:rPr>
          <w:rFonts w:ascii="Times New Roman" w:eastAsia="Times New Roman" w:hAnsi="Times New Roman" w:cs="Times New Roman"/>
          <w:color w:val="000000" w:themeColor="text1"/>
          <w:sz w:val="24"/>
          <w:szCs w:val="24"/>
        </w:rPr>
        <w:lastRenderedPageBreak/>
        <w:t xml:space="preserve">(2021) shows the idea that homophobia aided in allowing these serial killers to continue their crimes. In my analysis I </w:t>
      </w:r>
      <w:r w:rsidRPr="0043447E">
        <w:rPr>
          <w:rFonts w:ascii="Times New Roman" w:eastAsia="Times New Roman" w:hAnsi="Times New Roman" w:cs="Times New Roman"/>
          <w:sz w:val="24"/>
          <w:szCs w:val="24"/>
        </w:rPr>
        <w:t xml:space="preserve">will elaborate on the claim that homophobia both harmed and benefited Gacy and Dahmer. </w:t>
      </w:r>
    </w:p>
    <w:p w14:paraId="098AD0F4" w14:textId="77777777" w:rsidR="00601602" w:rsidRPr="0043447E" w:rsidRDefault="02743F99" w:rsidP="5CEA742D">
      <w:pPr>
        <w:pStyle w:val="Heading3"/>
        <w:rPr>
          <w:rFonts w:ascii="Times New Roman" w:eastAsia="Times New Roman" w:hAnsi="Times New Roman" w:cs="Times New Roman"/>
          <w:b/>
          <w:bCs/>
          <w:sz w:val="24"/>
          <w:szCs w:val="24"/>
        </w:rPr>
      </w:pPr>
      <w:bookmarkStart w:id="44" w:name="_Toc173264235"/>
      <w:r w:rsidRPr="0043447E">
        <w:rPr>
          <w:rFonts w:ascii="Times New Roman" w:eastAsia="Times New Roman" w:hAnsi="Times New Roman" w:cs="Times New Roman"/>
          <w:b/>
          <w:bCs/>
          <w:sz w:val="24"/>
          <w:szCs w:val="24"/>
        </w:rPr>
        <w:t>John Wayne Gacy</w:t>
      </w:r>
      <w:bookmarkEnd w:id="44"/>
    </w:p>
    <w:p w14:paraId="2D7ED265" w14:textId="44A42DA5"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45" w:name="_heading=h.49x2ik5"/>
      <w:bookmarkEnd w:id="45"/>
      <w:r w:rsidRPr="0043447E">
        <w:rPr>
          <w:rFonts w:ascii="Times New Roman" w:eastAsia="Times New Roman" w:hAnsi="Times New Roman" w:cs="Times New Roman"/>
          <w:color w:val="000000" w:themeColor="text1"/>
          <w:sz w:val="24"/>
          <w:szCs w:val="24"/>
        </w:rPr>
        <w:t xml:space="preserve">John Wayne Gacy was arrested in 1978 at 36 years old for the murder of Robert </w:t>
      </w:r>
      <w:proofErr w:type="spellStart"/>
      <w:r w:rsidRPr="0043447E">
        <w:rPr>
          <w:rFonts w:ascii="Times New Roman" w:eastAsia="Times New Roman" w:hAnsi="Times New Roman" w:cs="Times New Roman"/>
          <w:color w:val="000000" w:themeColor="text1"/>
          <w:sz w:val="24"/>
          <w:szCs w:val="24"/>
        </w:rPr>
        <w:t>Piest</w:t>
      </w:r>
      <w:proofErr w:type="spellEnd"/>
      <w:r w:rsidRPr="0043447E">
        <w:rPr>
          <w:rFonts w:ascii="Times New Roman" w:eastAsia="Times New Roman" w:hAnsi="Times New Roman" w:cs="Times New Roman"/>
          <w:color w:val="000000" w:themeColor="text1"/>
          <w:sz w:val="24"/>
          <w:szCs w:val="24"/>
        </w:rPr>
        <w:t xml:space="preserve">, a 16-year-old boy (McEvoy, 2023). Before Gacy’s arrest, he is believed to have raped and murdered at least 33 boys in Cook County, Illinois. Gacy claims to have realized his attraction toward men at a young age, which caused him great strife. Although Gacy married Carole Hoff in 1972, this did not keep him from engaging sexually with other men (McEvoy, 2023). </w:t>
      </w:r>
    </w:p>
    <w:p w14:paraId="755A378B" w14:textId="599911CB"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46" w:name="_heading=h.2p2csry"/>
      <w:bookmarkEnd w:id="46"/>
      <w:r w:rsidRPr="0043447E">
        <w:rPr>
          <w:rFonts w:ascii="Times New Roman" w:eastAsia="Times New Roman" w:hAnsi="Times New Roman" w:cs="Times New Roman"/>
          <w:color w:val="000000" w:themeColor="text1"/>
          <w:sz w:val="24"/>
          <w:szCs w:val="24"/>
        </w:rPr>
        <w:t>Gacy’s first interaction with the criminal justice system took place in 1968 when he was convicted of sexually assaulting a teenage boy and attempting to assault another (McEvoy, 2023). Gacy’s standing in the community led some to believe him when he denied these accusations, but he was ultimately sentenced to 10 years in prison. Gacy was released on good behavior after serving only 18 months in the summer of 1970 (McEvoy, 2023). A year later Gacy was arrested again after attempting to sexually assault another teen (McEvoy, 2023).  Homophobia helped Gacy continue his violence because the officers working the case chose to blame the victims (Hardwick, 2021), painting them “male prostitutes” and “hustlers” and believed that their encounters with Gacy were “consensual sex slave relationships gone awry” (Hardwick, 2021,</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pa</w:t>
      </w:r>
      <w:r w:rsidRPr="0043447E">
        <w:rPr>
          <w:rFonts w:ascii="Times New Roman" w:eastAsia="Times New Roman" w:hAnsi="Times New Roman" w:cs="Times New Roman"/>
          <w:sz w:val="24"/>
          <w:szCs w:val="24"/>
        </w:rPr>
        <w:t>ra. 5</w:t>
      </w:r>
      <w:r w:rsidRPr="0043447E">
        <w:rPr>
          <w:rFonts w:ascii="Times New Roman" w:eastAsia="Times New Roman" w:hAnsi="Times New Roman" w:cs="Times New Roman"/>
          <w:color w:val="000000" w:themeColor="text1"/>
          <w:sz w:val="24"/>
          <w:szCs w:val="24"/>
        </w:rPr>
        <w:t xml:space="preserve">). </w:t>
      </w:r>
    </w:p>
    <w:p w14:paraId="2111BAF2" w14:textId="77777777" w:rsidR="00601602" w:rsidRPr="0043447E" w:rsidRDefault="02743F99" w:rsidP="5CEA742D">
      <w:pPr>
        <w:pStyle w:val="Heading3"/>
        <w:rPr>
          <w:rFonts w:ascii="Times New Roman" w:eastAsia="Times New Roman" w:hAnsi="Times New Roman" w:cs="Times New Roman"/>
          <w:b/>
          <w:bCs/>
          <w:sz w:val="24"/>
          <w:szCs w:val="24"/>
        </w:rPr>
      </w:pPr>
      <w:bookmarkStart w:id="47" w:name="_Toc173264236"/>
      <w:r w:rsidRPr="0043447E">
        <w:rPr>
          <w:rFonts w:ascii="Times New Roman" w:eastAsia="Times New Roman" w:hAnsi="Times New Roman" w:cs="Times New Roman"/>
          <w:b/>
          <w:bCs/>
          <w:sz w:val="24"/>
          <w:szCs w:val="24"/>
        </w:rPr>
        <w:t>Jeffrey Dahmer</w:t>
      </w:r>
      <w:bookmarkEnd w:id="47"/>
    </w:p>
    <w:p w14:paraId="403D9BAC"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A lack of understanding of queer identities also </w:t>
      </w:r>
      <w:r w:rsidRPr="0043447E">
        <w:rPr>
          <w:rFonts w:ascii="Times New Roman" w:eastAsia="Times New Roman" w:hAnsi="Times New Roman" w:cs="Times New Roman"/>
          <w:sz w:val="24"/>
          <w:szCs w:val="24"/>
        </w:rPr>
        <w:t>played a role</w:t>
      </w:r>
      <w:r w:rsidRPr="0043447E">
        <w:rPr>
          <w:rFonts w:ascii="Times New Roman" w:eastAsia="Times New Roman" w:hAnsi="Times New Roman" w:cs="Times New Roman"/>
          <w:color w:val="000000"/>
          <w:sz w:val="24"/>
          <w:szCs w:val="24"/>
        </w:rPr>
        <w:t xml:space="preserve"> in Jeffrey Dahmer’s crimes.  Dahmer served as a physical manifestation of what many believed to be a “sick and evil” </w:t>
      </w:r>
      <w:r w:rsidRPr="0043447E">
        <w:rPr>
          <w:rFonts w:ascii="Times New Roman" w:eastAsia="Times New Roman" w:hAnsi="Times New Roman" w:cs="Times New Roman"/>
          <w:color w:val="000000"/>
          <w:sz w:val="24"/>
          <w:szCs w:val="24"/>
        </w:rPr>
        <w:lastRenderedPageBreak/>
        <w:t>lifestyle (Schmidt, 1994). Dahmer was responsible for the murder of 15 young men in Wisconsin. Dahmer’s identity is important to the case as it provides an understanding of how he accessed his victims, and potentially what drove him to kill. His victims were young gay men of color who resided in the Black neighborhoods of Milwaukee.</w:t>
      </w:r>
    </w:p>
    <w:p w14:paraId="1689F373" w14:textId="77777777" w:rsidR="00601602" w:rsidRPr="0043447E" w:rsidRDefault="008614B2" w:rsidP="02743F99">
      <w:pPr>
        <w:spacing w:line="480" w:lineRule="auto"/>
        <w:rPr>
          <w:rFonts w:ascii="Times New Roman" w:eastAsia="Times New Roman" w:hAnsi="Times New Roman" w:cs="Times New Roman"/>
          <w:i/>
          <w:iCs/>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In Dahmer’s case, his queerness is used as an explanation for his crimes from both sides – the LGBTQ community and the public. His identity as a gay man was villainized by the media as they argued that he used “homosexual overkill” as introduced by Milwaukee County Medical Examiner Jeffrey M. </w:t>
      </w:r>
      <w:proofErr w:type="spellStart"/>
      <w:r w:rsidRPr="0043447E">
        <w:rPr>
          <w:rFonts w:ascii="Times New Roman" w:eastAsia="Times New Roman" w:hAnsi="Times New Roman" w:cs="Times New Roman"/>
          <w:color w:val="000000"/>
          <w:sz w:val="24"/>
          <w:szCs w:val="24"/>
        </w:rPr>
        <w:t>Jentzen</w:t>
      </w:r>
      <w:proofErr w:type="spellEnd"/>
      <w:r w:rsidRPr="0043447E">
        <w:rPr>
          <w:rFonts w:ascii="Times New Roman" w:eastAsia="Times New Roman" w:hAnsi="Times New Roman" w:cs="Times New Roman"/>
          <w:color w:val="000000"/>
          <w:sz w:val="24"/>
          <w:szCs w:val="24"/>
        </w:rPr>
        <w:t xml:space="preserve">, who made the phrase up (Schmidt, 1994). </w:t>
      </w:r>
    </w:p>
    <w:p w14:paraId="454D2DB6" w14:textId="77777777" w:rsidR="00601602" w:rsidRPr="0043447E" w:rsidRDefault="02743F99" w:rsidP="5CEA742D">
      <w:pPr>
        <w:pStyle w:val="Heading2"/>
        <w:rPr>
          <w:b/>
          <w:bCs/>
        </w:rPr>
      </w:pPr>
      <w:bookmarkStart w:id="48" w:name="_Toc173264237"/>
      <w:r w:rsidRPr="0043447E">
        <w:rPr>
          <w:b/>
          <w:bCs/>
        </w:rPr>
        <w:t>Findings from Analyses of News Articles</w:t>
      </w:r>
      <w:bookmarkEnd w:id="48"/>
      <w:r w:rsidRPr="0043447E">
        <w:rPr>
          <w:b/>
          <w:bCs/>
        </w:rPr>
        <w:t xml:space="preserve"> </w:t>
      </w:r>
    </w:p>
    <w:p w14:paraId="00776571" w14:textId="0A280969" w:rsidR="00601602" w:rsidRPr="0043447E" w:rsidRDefault="02743F99" w:rsidP="02743F99">
      <w:pPr>
        <w:spacing w:line="480" w:lineRule="auto"/>
        <w:ind w:firstLine="720"/>
        <w:rPr>
          <w:rFonts w:ascii="Times New Roman" w:eastAsia="Times New Roman" w:hAnsi="Times New Roman" w:cs="Times New Roman"/>
          <w:b/>
          <w:bCs/>
          <w:sz w:val="24"/>
          <w:szCs w:val="24"/>
        </w:rPr>
      </w:pPr>
      <w:bookmarkStart w:id="49" w:name="_heading=h.147n2zr"/>
      <w:bookmarkEnd w:id="49"/>
      <w:r w:rsidRPr="0043447E">
        <w:rPr>
          <w:rFonts w:ascii="Times New Roman" w:eastAsia="Times New Roman" w:hAnsi="Times New Roman" w:cs="Times New Roman"/>
          <w:color w:val="000000" w:themeColor="text1"/>
          <w:sz w:val="24"/>
          <w:szCs w:val="24"/>
        </w:rPr>
        <w:t xml:space="preserve">The searches described above yielded 11 articles for John Wayne Gacy. Of the 11 articles available, 10 of them directly discuss homosexuality, either that of Gacy or </w:t>
      </w:r>
      <w:bookmarkStart w:id="50" w:name="_Int_2yprCqKb"/>
      <w:r w:rsidRPr="0043447E">
        <w:rPr>
          <w:rFonts w:ascii="Times New Roman" w:eastAsia="Times New Roman" w:hAnsi="Times New Roman" w:cs="Times New Roman"/>
          <w:color w:val="000000" w:themeColor="text1"/>
          <w:sz w:val="24"/>
          <w:szCs w:val="24"/>
        </w:rPr>
        <w:t>his</w:t>
      </w:r>
      <w:bookmarkEnd w:id="50"/>
      <w:r w:rsidRPr="0043447E">
        <w:rPr>
          <w:rFonts w:ascii="Times New Roman" w:eastAsia="Times New Roman" w:hAnsi="Times New Roman" w:cs="Times New Roman"/>
          <w:color w:val="000000" w:themeColor="text1"/>
          <w:sz w:val="24"/>
          <w:szCs w:val="24"/>
        </w:rPr>
        <w:t xml:space="preserve"> victims. Three articles directly mention the response from law enforcement. Ten of the articles provide background on Gacy’s character and upbringing. After screening the available articles, I noted a theme of disbelief. There is disbelief from those </w:t>
      </w:r>
      <w:r w:rsidRPr="0043447E">
        <w:rPr>
          <w:rFonts w:ascii="Times New Roman" w:eastAsia="Times New Roman" w:hAnsi="Times New Roman" w:cs="Times New Roman"/>
          <w:sz w:val="24"/>
          <w:szCs w:val="24"/>
        </w:rPr>
        <w:t>who</w:t>
      </w:r>
      <w:r w:rsidRPr="0043447E">
        <w:rPr>
          <w:rFonts w:ascii="Times New Roman" w:eastAsia="Times New Roman" w:hAnsi="Times New Roman" w:cs="Times New Roman"/>
          <w:color w:val="000000" w:themeColor="text1"/>
          <w:sz w:val="24"/>
          <w:szCs w:val="24"/>
        </w:rPr>
        <w:t xml:space="preserve"> knew Gacy personally and disbelief and denial from Gacy himself.</w:t>
      </w:r>
    </w:p>
    <w:p w14:paraId="4085306D" w14:textId="409DBA7C" w:rsidR="00601602" w:rsidRPr="0043447E" w:rsidRDefault="00601602" w:rsidP="02743F99">
      <w:pPr>
        <w:spacing w:line="480" w:lineRule="auto"/>
        <w:ind w:firstLine="720"/>
        <w:rPr>
          <w:rFonts w:ascii="Times New Roman" w:eastAsia="Times New Roman" w:hAnsi="Times New Roman" w:cs="Times New Roman"/>
          <w:b/>
          <w:bCs/>
          <w:sz w:val="24"/>
          <w:szCs w:val="24"/>
        </w:rPr>
      </w:pPr>
    </w:p>
    <w:p w14:paraId="4015F51B" w14:textId="6F2C521D" w:rsidR="00601602" w:rsidRPr="0043447E" w:rsidRDefault="00601602" w:rsidP="02743F99">
      <w:pPr>
        <w:spacing w:line="480" w:lineRule="auto"/>
        <w:ind w:firstLine="720"/>
        <w:rPr>
          <w:rFonts w:ascii="Times New Roman" w:eastAsia="Times New Roman" w:hAnsi="Times New Roman" w:cs="Times New Roman"/>
          <w:b/>
          <w:bCs/>
          <w:sz w:val="24"/>
          <w:szCs w:val="24"/>
        </w:rPr>
      </w:pPr>
    </w:p>
    <w:p w14:paraId="3A3AC74F" w14:textId="11B2CE8C" w:rsidR="00601602" w:rsidRPr="0043447E" w:rsidRDefault="00601602" w:rsidP="02743F99">
      <w:pPr>
        <w:spacing w:line="480" w:lineRule="auto"/>
        <w:ind w:firstLine="720"/>
        <w:rPr>
          <w:rFonts w:ascii="Times New Roman" w:eastAsia="Times New Roman" w:hAnsi="Times New Roman" w:cs="Times New Roman"/>
          <w:b/>
          <w:bCs/>
          <w:sz w:val="24"/>
          <w:szCs w:val="24"/>
        </w:rPr>
      </w:pPr>
    </w:p>
    <w:p w14:paraId="56132C17" w14:textId="77777777" w:rsidR="00C41D91" w:rsidRPr="0043447E" w:rsidRDefault="00C41D91" w:rsidP="02743F99">
      <w:pPr>
        <w:spacing w:line="480" w:lineRule="auto"/>
        <w:ind w:firstLine="720"/>
        <w:rPr>
          <w:rFonts w:ascii="Times New Roman" w:eastAsia="Times New Roman" w:hAnsi="Times New Roman" w:cs="Times New Roman"/>
          <w:b/>
          <w:bCs/>
          <w:sz w:val="24"/>
          <w:szCs w:val="24"/>
        </w:rPr>
      </w:pPr>
    </w:p>
    <w:p w14:paraId="426BE455" w14:textId="77777777" w:rsidR="00C41D91" w:rsidRPr="0043447E" w:rsidRDefault="00C41D91" w:rsidP="02743F99">
      <w:pPr>
        <w:spacing w:line="480" w:lineRule="auto"/>
        <w:ind w:firstLine="720"/>
        <w:rPr>
          <w:rFonts w:ascii="Times New Roman" w:eastAsia="Times New Roman" w:hAnsi="Times New Roman" w:cs="Times New Roman"/>
          <w:b/>
          <w:bCs/>
          <w:sz w:val="24"/>
          <w:szCs w:val="24"/>
        </w:rPr>
      </w:pPr>
    </w:p>
    <w:p w14:paraId="1F116B11" w14:textId="77777777" w:rsidR="00C41D91" w:rsidRPr="0043447E" w:rsidRDefault="00C41D91" w:rsidP="02743F99">
      <w:pPr>
        <w:spacing w:line="480" w:lineRule="auto"/>
        <w:ind w:firstLine="720"/>
        <w:rPr>
          <w:rFonts w:ascii="Times New Roman" w:eastAsia="Times New Roman" w:hAnsi="Times New Roman" w:cs="Times New Roman"/>
          <w:b/>
          <w:bCs/>
          <w:sz w:val="24"/>
          <w:szCs w:val="24"/>
        </w:rPr>
      </w:pPr>
    </w:p>
    <w:p w14:paraId="76DEA762" w14:textId="77777777" w:rsidR="00C41D91" w:rsidRPr="0043447E" w:rsidRDefault="00C41D91" w:rsidP="02743F99">
      <w:pPr>
        <w:spacing w:line="480" w:lineRule="auto"/>
        <w:ind w:firstLine="720"/>
        <w:rPr>
          <w:rFonts w:ascii="Times New Roman" w:eastAsia="Times New Roman" w:hAnsi="Times New Roman" w:cs="Times New Roman"/>
          <w:b/>
          <w:bCs/>
          <w:sz w:val="24"/>
          <w:szCs w:val="24"/>
        </w:rPr>
      </w:pPr>
    </w:p>
    <w:p w14:paraId="5C45658E" w14:textId="77777777" w:rsidR="00C41D91" w:rsidRPr="0043447E" w:rsidRDefault="00C41D91" w:rsidP="02743F99">
      <w:pPr>
        <w:spacing w:line="480" w:lineRule="auto"/>
        <w:ind w:firstLine="720"/>
        <w:rPr>
          <w:rFonts w:ascii="Times New Roman" w:eastAsia="Times New Roman" w:hAnsi="Times New Roman" w:cs="Times New Roman"/>
          <w:b/>
          <w:bCs/>
          <w:sz w:val="24"/>
          <w:szCs w:val="24"/>
        </w:rPr>
      </w:pPr>
    </w:p>
    <w:p w14:paraId="64A5FB5F" w14:textId="3E726275" w:rsidR="00601602" w:rsidRPr="0043447E" w:rsidRDefault="02743F99" w:rsidP="02743F99">
      <w:pPr>
        <w:spacing w:line="480" w:lineRule="auto"/>
        <w:rPr>
          <w:rFonts w:ascii="Times New Roman" w:eastAsia="Times New Roman" w:hAnsi="Times New Roman" w:cs="Times New Roman"/>
          <w:b/>
          <w:bCs/>
          <w:sz w:val="24"/>
          <w:szCs w:val="24"/>
        </w:rPr>
      </w:pPr>
      <w:r w:rsidRPr="0043447E">
        <w:rPr>
          <w:rFonts w:ascii="Times New Roman" w:eastAsia="Times New Roman" w:hAnsi="Times New Roman" w:cs="Times New Roman"/>
          <w:b/>
          <w:bCs/>
          <w:sz w:val="24"/>
          <w:szCs w:val="24"/>
        </w:rPr>
        <w:lastRenderedPageBreak/>
        <w:t xml:space="preserve">Table 1 John Wayne Gacy </w:t>
      </w:r>
    </w:p>
    <w:tbl>
      <w:tblPr>
        <w:tblStyle w:val="a1"/>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820"/>
      </w:tblGrid>
      <w:tr w:rsidR="00601602" w:rsidRPr="0043447E" w14:paraId="7988AE80" w14:textId="77777777" w:rsidTr="5CEA742D">
        <w:tc>
          <w:tcPr>
            <w:tcW w:w="2340" w:type="dxa"/>
            <w:shd w:val="clear" w:color="auto" w:fill="auto"/>
            <w:tcMar>
              <w:top w:w="100" w:type="dxa"/>
              <w:left w:w="100" w:type="dxa"/>
              <w:bottom w:w="100" w:type="dxa"/>
              <w:right w:w="100" w:type="dxa"/>
            </w:tcMar>
          </w:tcPr>
          <w:p w14:paraId="4EA95BC1"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Primary Code</w:t>
            </w:r>
          </w:p>
        </w:tc>
        <w:tc>
          <w:tcPr>
            <w:tcW w:w="2340" w:type="dxa"/>
            <w:shd w:val="clear" w:color="auto" w:fill="auto"/>
            <w:tcMar>
              <w:top w:w="100" w:type="dxa"/>
              <w:left w:w="100" w:type="dxa"/>
              <w:bottom w:w="100" w:type="dxa"/>
              <w:right w:w="100" w:type="dxa"/>
            </w:tcMar>
          </w:tcPr>
          <w:p w14:paraId="5231D8B3"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Subcode</w:t>
            </w:r>
          </w:p>
        </w:tc>
        <w:tc>
          <w:tcPr>
            <w:tcW w:w="2340" w:type="dxa"/>
            <w:shd w:val="clear" w:color="auto" w:fill="auto"/>
            <w:tcMar>
              <w:top w:w="100" w:type="dxa"/>
              <w:left w:w="100" w:type="dxa"/>
              <w:bottom w:w="100" w:type="dxa"/>
              <w:right w:w="100" w:type="dxa"/>
            </w:tcMar>
          </w:tcPr>
          <w:p w14:paraId="5D531FD8"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Frequency</w:t>
            </w:r>
          </w:p>
        </w:tc>
        <w:tc>
          <w:tcPr>
            <w:tcW w:w="2820" w:type="dxa"/>
            <w:shd w:val="clear" w:color="auto" w:fill="auto"/>
            <w:tcMar>
              <w:top w:w="100" w:type="dxa"/>
              <w:left w:w="100" w:type="dxa"/>
              <w:bottom w:w="100" w:type="dxa"/>
              <w:right w:w="100" w:type="dxa"/>
            </w:tcMar>
          </w:tcPr>
          <w:p w14:paraId="58F992FC"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Description</w:t>
            </w:r>
          </w:p>
        </w:tc>
      </w:tr>
      <w:tr w:rsidR="00601602" w:rsidRPr="0043447E" w14:paraId="0554C3FA" w14:textId="77777777" w:rsidTr="5CEA742D">
        <w:tc>
          <w:tcPr>
            <w:tcW w:w="2340" w:type="dxa"/>
            <w:shd w:val="clear" w:color="auto" w:fill="auto"/>
            <w:tcMar>
              <w:top w:w="100" w:type="dxa"/>
              <w:left w:w="100" w:type="dxa"/>
              <w:bottom w:w="100" w:type="dxa"/>
              <w:right w:w="100" w:type="dxa"/>
            </w:tcMar>
          </w:tcPr>
          <w:p w14:paraId="0B9B665B"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Homosexuality</w:t>
            </w:r>
          </w:p>
        </w:tc>
        <w:tc>
          <w:tcPr>
            <w:tcW w:w="2340" w:type="dxa"/>
            <w:shd w:val="clear" w:color="auto" w:fill="auto"/>
            <w:tcMar>
              <w:top w:w="100" w:type="dxa"/>
              <w:left w:w="100" w:type="dxa"/>
              <w:bottom w:w="100" w:type="dxa"/>
              <w:right w:w="100" w:type="dxa"/>
            </w:tcMar>
          </w:tcPr>
          <w:p w14:paraId="63B25C4A"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4C8B7BAB"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10</w:t>
            </w:r>
          </w:p>
        </w:tc>
        <w:tc>
          <w:tcPr>
            <w:tcW w:w="2820" w:type="dxa"/>
            <w:shd w:val="clear" w:color="auto" w:fill="auto"/>
            <w:tcMar>
              <w:top w:w="100" w:type="dxa"/>
              <w:left w:w="100" w:type="dxa"/>
              <w:bottom w:w="100" w:type="dxa"/>
              <w:right w:w="100" w:type="dxa"/>
            </w:tcMar>
          </w:tcPr>
          <w:p w14:paraId="1E142178"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Mention of homosexuality/gay/queer</w:t>
            </w:r>
          </w:p>
        </w:tc>
      </w:tr>
      <w:tr w:rsidR="00601602" w:rsidRPr="0043447E" w14:paraId="38C5D8D3" w14:textId="77777777" w:rsidTr="5CEA742D">
        <w:tc>
          <w:tcPr>
            <w:tcW w:w="2340" w:type="dxa"/>
            <w:shd w:val="clear" w:color="auto" w:fill="auto"/>
            <w:tcMar>
              <w:top w:w="100" w:type="dxa"/>
              <w:left w:w="100" w:type="dxa"/>
              <w:bottom w:w="100" w:type="dxa"/>
              <w:right w:w="100" w:type="dxa"/>
            </w:tcMar>
          </w:tcPr>
          <w:p w14:paraId="1FEEF6F5"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2D84E421"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Homophobia</w:t>
            </w:r>
          </w:p>
        </w:tc>
        <w:tc>
          <w:tcPr>
            <w:tcW w:w="2340" w:type="dxa"/>
            <w:shd w:val="clear" w:color="auto" w:fill="auto"/>
            <w:tcMar>
              <w:top w:w="100" w:type="dxa"/>
              <w:left w:w="100" w:type="dxa"/>
              <w:bottom w:w="100" w:type="dxa"/>
              <w:right w:w="100" w:type="dxa"/>
            </w:tcMar>
          </w:tcPr>
          <w:p w14:paraId="5E3098A2"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4</w:t>
            </w:r>
          </w:p>
        </w:tc>
        <w:tc>
          <w:tcPr>
            <w:tcW w:w="2820" w:type="dxa"/>
            <w:shd w:val="clear" w:color="auto" w:fill="auto"/>
            <w:tcMar>
              <w:top w:w="100" w:type="dxa"/>
              <w:left w:w="100" w:type="dxa"/>
              <w:bottom w:w="100" w:type="dxa"/>
              <w:right w:w="100" w:type="dxa"/>
            </w:tcMar>
          </w:tcPr>
          <w:p w14:paraId="095C661B"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Homophobic comments about offenders or victims</w:t>
            </w:r>
          </w:p>
        </w:tc>
      </w:tr>
      <w:tr w:rsidR="00601602" w:rsidRPr="0043447E" w14:paraId="4D5EDD2E" w14:textId="77777777" w:rsidTr="5CEA742D">
        <w:tc>
          <w:tcPr>
            <w:tcW w:w="2340" w:type="dxa"/>
            <w:shd w:val="clear" w:color="auto" w:fill="auto"/>
            <w:tcMar>
              <w:top w:w="100" w:type="dxa"/>
              <w:left w:w="100" w:type="dxa"/>
              <w:bottom w:w="100" w:type="dxa"/>
              <w:right w:w="100" w:type="dxa"/>
            </w:tcMar>
          </w:tcPr>
          <w:p w14:paraId="191BE747"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Police Interaction</w:t>
            </w:r>
          </w:p>
        </w:tc>
        <w:tc>
          <w:tcPr>
            <w:tcW w:w="2340" w:type="dxa"/>
            <w:shd w:val="clear" w:color="auto" w:fill="auto"/>
            <w:tcMar>
              <w:top w:w="100" w:type="dxa"/>
              <w:left w:w="100" w:type="dxa"/>
              <w:bottom w:w="100" w:type="dxa"/>
              <w:right w:w="100" w:type="dxa"/>
            </w:tcMar>
          </w:tcPr>
          <w:p w14:paraId="5E84535A"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157E8541"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3</w:t>
            </w:r>
          </w:p>
        </w:tc>
        <w:tc>
          <w:tcPr>
            <w:tcW w:w="2820" w:type="dxa"/>
            <w:shd w:val="clear" w:color="auto" w:fill="auto"/>
            <w:tcMar>
              <w:top w:w="100" w:type="dxa"/>
              <w:left w:w="100" w:type="dxa"/>
              <w:bottom w:w="100" w:type="dxa"/>
              <w:right w:w="100" w:type="dxa"/>
            </w:tcMar>
          </w:tcPr>
          <w:p w14:paraId="31CAD51F"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Interactions from Law Enforcement with each case</w:t>
            </w:r>
          </w:p>
        </w:tc>
      </w:tr>
      <w:tr w:rsidR="00601602" w:rsidRPr="0043447E" w14:paraId="0EDC53BA" w14:textId="77777777" w:rsidTr="5CEA742D">
        <w:tc>
          <w:tcPr>
            <w:tcW w:w="2340" w:type="dxa"/>
            <w:shd w:val="clear" w:color="auto" w:fill="auto"/>
            <w:tcMar>
              <w:top w:w="100" w:type="dxa"/>
              <w:left w:w="100" w:type="dxa"/>
              <w:bottom w:w="100" w:type="dxa"/>
              <w:right w:w="100" w:type="dxa"/>
            </w:tcMar>
          </w:tcPr>
          <w:p w14:paraId="4B57FC29"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0971918E"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Police Failures</w:t>
            </w:r>
          </w:p>
        </w:tc>
        <w:tc>
          <w:tcPr>
            <w:tcW w:w="2340" w:type="dxa"/>
            <w:shd w:val="clear" w:color="auto" w:fill="auto"/>
            <w:tcMar>
              <w:top w:w="100" w:type="dxa"/>
              <w:left w:w="100" w:type="dxa"/>
              <w:bottom w:w="100" w:type="dxa"/>
              <w:right w:w="100" w:type="dxa"/>
            </w:tcMar>
          </w:tcPr>
          <w:p w14:paraId="64E9B433"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2</w:t>
            </w:r>
          </w:p>
        </w:tc>
        <w:tc>
          <w:tcPr>
            <w:tcW w:w="2820" w:type="dxa"/>
            <w:shd w:val="clear" w:color="auto" w:fill="auto"/>
            <w:tcMar>
              <w:top w:w="100" w:type="dxa"/>
              <w:left w:w="100" w:type="dxa"/>
              <w:bottom w:w="100" w:type="dxa"/>
              <w:right w:w="100" w:type="dxa"/>
            </w:tcMar>
          </w:tcPr>
          <w:p w14:paraId="74B2EA88"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t>Instances of police failures for the case</w:t>
            </w:r>
            <w:r w:rsidRPr="0043447E">
              <w:rPr>
                <w:rFonts w:ascii="Times New Roman" w:eastAsia="Times New Roman" w:hAnsi="Times New Roman" w:cs="Times New Roman"/>
                <w:sz w:val="24"/>
                <w:szCs w:val="24"/>
              </w:rPr>
              <w:t xml:space="preserve">, how law enforcement failed the victims by not doing thorough investigation, and how law enforcement believed Gacy could not be guilty. </w:t>
            </w:r>
          </w:p>
        </w:tc>
      </w:tr>
      <w:tr w:rsidR="00601602" w:rsidRPr="0043447E" w14:paraId="5A842BA1" w14:textId="77777777" w:rsidTr="5CEA742D">
        <w:tc>
          <w:tcPr>
            <w:tcW w:w="2340" w:type="dxa"/>
            <w:shd w:val="clear" w:color="auto" w:fill="auto"/>
            <w:tcMar>
              <w:top w:w="100" w:type="dxa"/>
              <w:left w:w="100" w:type="dxa"/>
              <w:bottom w:w="100" w:type="dxa"/>
              <w:right w:w="100" w:type="dxa"/>
            </w:tcMar>
          </w:tcPr>
          <w:p w14:paraId="3584C4D6"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Background</w:t>
            </w:r>
          </w:p>
        </w:tc>
        <w:tc>
          <w:tcPr>
            <w:tcW w:w="2340" w:type="dxa"/>
            <w:shd w:val="clear" w:color="auto" w:fill="auto"/>
            <w:tcMar>
              <w:top w:w="100" w:type="dxa"/>
              <w:left w:w="100" w:type="dxa"/>
              <w:bottom w:w="100" w:type="dxa"/>
              <w:right w:w="100" w:type="dxa"/>
            </w:tcMar>
          </w:tcPr>
          <w:p w14:paraId="41801D69"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6AF50C8D"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10</w:t>
            </w:r>
          </w:p>
        </w:tc>
        <w:tc>
          <w:tcPr>
            <w:tcW w:w="2820" w:type="dxa"/>
            <w:shd w:val="clear" w:color="auto" w:fill="auto"/>
            <w:tcMar>
              <w:top w:w="100" w:type="dxa"/>
              <w:left w:w="100" w:type="dxa"/>
              <w:bottom w:w="100" w:type="dxa"/>
              <w:right w:w="100" w:type="dxa"/>
            </w:tcMar>
          </w:tcPr>
          <w:p w14:paraId="55EF5B08"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Background information on each offender</w:t>
            </w:r>
          </w:p>
        </w:tc>
      </w:tr>
      <w:tr w:rsidR="00601602" w:rsidRPr="0043447E" w14:paraId="7D8B50FE" w14:textId="77777777" w:rsidTr="5CEA742D">
        <w:tc>
          <w:tcPr>
            <w:tcW w:w="2340" w:type="dxa"/>
            <w:shd w:val="clear" w:color="auto" w:fill="auto"/>
            <w:tcMar>
              <w:top w:w="100" w:type="dxa"/>
              <w:left w:w="100" w:type="dxa"/>
              <w:bottom w:w="100" w:type="dxa"/>
              <w:right w:w="100" w:type="dxa"/>
            </w:tcMar>
          </w:tcPr>
          <w:p w14:paraId="1B8AA4A5" w14:textId="77777777" w:rsidR="00601602" w:rsidRPr="0043447E" w:rsidRDefault="0060160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30DB09A9"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Missed Signs</w:t>
            </w:r>
          </w:p>
        </w:tc>
        <w:tc>
          <w:tcPr>
            <w:tcW w:w="2340" w:type="dxa"/>
            <w:shd w:val="clear" w:color="auto" w:fill="auto"/>
            <w:tcMar>
              <w:top w:w="100" w:type="dxa"/>
              <w:left w:w="100" w:type="dxa"/>
              <w:bottom w:w="100" w:type="dxa"/>
              <w:right w:w="100" w:type="dxa"/>
            </w:tcMar>
          </w:tcPr>
          <w:p w14:paraId="5E0E6951"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2</w:t>
            </w:r>
          </w:p>
        </w:tc>
        <w:tc>
          <w:tcPr>
            <w:tcW w:w="2820" w:type="dxa"/>
            <w:shd w:val="clear" w:color="auto" w:fill="auto"/>
            <w:tcMar>
              <w:top w:w="100" w:type="dxa"/>
              <w:left w:w="100" w:type="dxa"/>
              <w:bottom w:w="100" w:type="dxa"/>
              <w:right w:w="100" w:type="dxa"/>
            </w:tcMar>
          </w:tcPr>
          <w:p w14:paraId="69EB28DB" w14:textId="77777777" w:rsidR="00601602" w:rsidRPr="0043447E" w:rsidRDefault="008614B2" w:rsidP="5CEA742D">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Missed signs that each offender may become violent, how Gacy </w:t>
            </w:r>
            <w:r w:rsidRPr="0043447E">
              <w:rPr>
                <w:rFonts w:ascii="Times New Roman" w:eastAsia="Times New Roman" w:hAnsi="Times New Roman" w:cs="Times New Roman"/>
                <w:sz w:val="24"/>
                <w:szCs w:val="24"/>
              </w:rPr>
              <w:t>portrayed himself to others in his life, odd behaviors noted by others that were not investigated.</w:t>
            </w:r>
          </w:p>
        </w:tc>
      </w:tr>
    </w:tbl>
    <w:p w14:paraId="64AF0EA4" w14:textId="77777777" w:rsidR="00601602" w:rsidRPr="0043447E" w:rsidRDefault="00601602">
      <w:pPr>
        <w:spacing w:line="480" w:lineRule="auto"/>
        <w:rPr>
          <w:rFonts w:ascii="Times New Roman" w:eastAsia="Times New Roman" w:hAnsi="Times New Roman" w:cs="Times New Roman"/>
          <w:color w:val="000000"/>
          <w:sz w:val="24"/>
          <w:szCs w:val="24"/>
        </w:rPr>
      </w:pPr>
    </w:p>
    <w:p w14:paraId="2AD198D9" w14:textId="77777777" w:rsidR="00601602" w:rsidRPr="0043447E" w:rsidRDefault="02743F99" w:rsidP="5CEA742D">
      <w:pPr>
        <w:pStyle w:val="Heading3"/>
        <w:rPr>
          <w:rFonts w:ascii="Times New Roman" w:eastAsia="Times New Roman" w:hAnsi="Times New Roman" w:cs="Times New Roman"/>
          <w:b/>
          <w:bCs/>
          <w:sz w:val="24"/>
          <w:szCs w:val="24"/>
        </w:rPr>
      </w:pPr>
      <w:bookmarkStart w:id="51" w:name="_Toc173264238"/>
      <w:r w:rsidRPr="0043447E">
        <w:rPr>
          <w:rFonts w:ascii="Times New Roman" w:eastAsia="Times New Roman" w:hAnsi="Times New Roman" w:cs="Times New Roman"/>
          <w:b/>
          <w:bCs/>
          <w:sz w:val="24"/>
          <w:szCs w:val="24"/>
        </w:rPr>
        <w:t>Analysis of John Wayne Gacy</w:t>
      </w:r>
      <w:bookmarkEnd w:id="51"/>
    </w:p>
    <w:p w14:paraId="0998EE50" w14:textId="72BFE8BE" w:rsidR="02743F99" w:rsidRPr="0043447E" w:rsidRDefault="02743F99" w:rsidP="02743F99">
      <w:pPr>
        <w:spacing w:line="480" w:lineRule="auto"/>
        <w:ind w:firstLine="720"/>
        <w:rPr>
          <w:rFonts w:ascii="Times New Roman" w:eastAsia="Times New Roman" w:hAnsi="Times New Roman" w:cs="Times New Roman"/>
          <w:color w:val="000000" w:themeColor="text1"/>
          <w:sz w:val="24"/>
          <w:szCs w:val="24"/>
        </w:rPr>
      </w:pPr>
      <w:r w:rsidRPr="0043447E">
        <w:rPr>
          <w:rFonts w:ascii="Times New Roman" w:eastAsia="Times New Roman" w:hAnsi="Times New Roman" w:cs="Times New Roman"/>
          <w:color w:val="000000" w:themeColor="text1"/>
          <w:sz w:val="24"/>
          <w:szCs w:val="24"/>
        </w:rPr>
        <w:t>Gacy adamantly denied being homosexual despite revealing to his wife Carole Hoff in 1975 that he was bisexual (</w:t>
      </w:r>
      <w:proofErr w:type="spellStart"/>
      <w:r w:rsidRPr="0043447E">
        <w:rPr>
          <w:rFonts w:ascii="Times New Roman" w:eastAsia="Times New Roman" w:hAnsi="Times New Roman" w:cs="Times New Roman"/>
          <w:color w:val="000000" w:themeColor="text1"/>
          <w:sz w:val="24"/>
          <w:szCs w:val="24"/>
        </w:rPr>
        <w:t>Margaritoff</w:t>
      </w:r>
      <w:proofErr w:type="spellEnd"/>
      <w:r w:rsidRPr="0043447E">
        <w:rPr>
          <w:rFonts w:ascii="Times New Roman" w:eastAsia="Times New Roman" w:hAnsi="Times New Roman" w:cs="Times New Roman"/>
          <w:color w:val="000000" w:themeColor="text1"/>
          <w:sz w:val="24"/>
          <w:szCs w:val="24"/>
        </w:rPr>
        <w:t xml:space="preserve">, 2021). Those </w:t>
      </w:r>
      <w:r w:rsidRPr="0043447E">
        <w:rPr>
          <w:rFonts w:ascii="Times New Roman" w:eastAsia="Times New Roman" w:hAnsi="Times New Roman" w:cs="Times New Roman"/>
          <w:sz w:val="24"/>
          <w:szCs w:val="24"/>
        </w:rPr>
        <w:t>who</w:t>
      </w:r>
      <w:r w:rsidRPr="0043447E">
        <w:rPr>
          <w:rFonts w:ascii="Times New Roman" w:eastAsia="Times New Roman" w:hAnsi="Times New Roman" w:cs="Times New Roman"/>
          <w:color w:val="000000" w:themeColor="text1"/>
          <w:sz w:val="24"/>
          <w:szCs w:val="24"/>
        </w:rPr>
        <w:t xml:space="preserve"> knew Gacy were also shocked to discover the nature of his crimes. Gacy’s second wife is quoted as saying she had “problems believing that he was homosexual” (Kneeland, 1979, p</w:t>
      </w:r>
      <w:r w:rsidRPr="0043447E">
        <w:rPr>
          <w:rFonts w:ascii="Times New Roman" w:eastAsia="Times New Roman" w:hAnsi="Times New Roman" w:cs="Times New Roman"/>
          <w:sz w:val="24"/>
          <w:szCs w:val="24"/>
        </w:rPr>
        <w:t>ara. 5</w:t>
      </w:r>
      <w:r w:rsidRPr="0043447E">
        <w:rPr>
          <w:rFonts w:ascii="Times New Roman" w:eastAsia="Times New Roman" w:hAnsi="Times New Roman" w:cs="Times New Roman"/>
          <w:color w:val="000000" w:themeColor="text1"/>
          <w:sz w:val="24"/>
          <w:szCs w:val="24"/>
        </w:rPr>
        <w:t xml:space="preserve">). The disbelief of Gacy’s </w:t>
      </w:r>
      <w:r w:rsidRPr="0043447E">
        <w:rPr>
          <w:rFonts w:ascii="Times New Roman" w:eastAsia="Times New Roman" w:hAnsi="Times New Roman" w:cs="Times New Roman"/>
          <w:color w:val="000000" w:themeColor="text1"/>
          <w:sz w:val="24"/>
          <w:szCs w:val="24"/>
        </w:rPr>
        <w:lastRenderedPageBreak/>
        <w:t xml:space="preserve">homosexuality from those </w:t>
      </w:r>
      <w:r w:rsidRPr="0043447E">
        <w:rPr>
          <w:rFonts w:ascii="Times New Roman" w:eastAsia="Times New Roman" w:hAnsi="Times New Roman" w:cs="Times New Roman"/>
          <w:sz w:val="24"/>
          <w:szCs w:val="24"/>
        </w:rPr>
        <w:t>who</w:t>
      </w:r>
      <w:r w:rsidRPr="0043447E">
        <w:rPr>
          <w:rFonts w:ascii="Times New Roman" w:eastAsia="Times New Roman" w:hAnsi="Times New Roman" w:cs="Times New Roman"/>
          <w:color w:val="000000" w:themeColor="text1"/>
          <w:sz w:val="24"/>
          <w:szCs w:val="24"/>
        </w:rPr>
        <w:t xml:space="preserve"> knew him well is difficult to understand, considering that he had a prior charge of sodomy on a boy in 1968 (McEvoy, 2023). Gacy was held in high regard in the community. The response from the community did not yield positive results for the victims. The nine victims that had not been identified did not have many people come forward to claim them. An article from June of 1981 paints the image of the funerals for the unidentified victims, “there were no weeping parents, no heart-struck lovers or grieving friends at their funerals – and no one to throw the first handful of dirt” (O’Shea, </w:t>
      </w:r>
      <w:r w:rsidRPr="0043447E">
        <w:rPr>
          <w:rFonts w:ascii="Times New Roman" w:eastAsia="Times New Roman" w:hAnsi="Times New Roman" w:cs="Times New Roman"/>
          <w:sz w:val="24"/>
          <w:szCs w:val="24"/>
        </w:rPr>
        <w:t>1981, para. 2)</w:t>
      </w:r>
      <w:r w:rsidRPr="0043447E">
        <w:rPr>
          <w:rFonts w:ascii="Times New Roman" w:eastAsia="Times New Roman" w:hAnsi="Times New Roman" w:cs="Times New Roman"/>
          <w:color w:val="000000" w:themeColor="text1"/>
          <w:sz w:val="24"/>
          <w:szCs w:val="24"/>
        </w:rPr>
        <w:t xml:space="preserve">.  </w:t>
      </w:r>
    </w:p>
    <w:p w14:paraId="78DA079D" w14:textId="5BA3C1AB" w:rsidR="00601602" w:rsidRPr="0043447E" w:rsidRDefault="02743F99" w:rsidP="02743F99">
      <w:pPr>
        <w:spacing w:line="240" w:lineRule="auto"/>
        <w:ind w:left="144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Cook County Medical Examiner Dr. Robert Stein made a final plea to the parents of the nine to come forward to identify their sons. Addressing the nine coffins arrayed in a semicircle on the granite terrace entrance to the chapel, Stein said: 'I don't want you to go to your resting place as just so many numbers.' 'Perhaps your parents are resigned to what you have done or what they thought you have done,' he said, referring to the homosexual overtones surrounding the Gacy affair. 'I pity such thoughts.</w:t>
      </w:r>
      <w:r w:rsidRPr="0043447E">
        <w:rPr>
          <w:rFonts w:ascii="Times New Roman" w:eastAsia="Times New Roman" w:hAnsi="Times New Roman" w:cs="Times New Roman"/>
          <w:sz w:val="24"/>
          <w:szCs w:val="24"/>
        </w:rPr>
        <w:t xml:space="preserve"> </w:t>
      </w:r>
      <w:r w:rsidRPr="0043447E">
        <w:rPr>
          <w:rFonts w:ascii="Times New Roman" w:eastAsia="Times New Roman" w:hAnsi="Times New Roman" w:cs="Times New Roman"/>
          <w:color w:val="000000" w:themeColor="text1"/>
          <w:sz w:val="24"/>
          <w:szCs w:val="24"/>
        </w:rPr>
        <w:t>(O’Shea, 1981, para. 5-7)</w:t>
      </w:r>
    </w:p>
    <w:p w14:paraId="377E7D50" w14:textId="11CE186A" w:rsidR="02743F99" w:rsidRPr="0043447E" w:rsidRDefault="02743F99" w:rsidP="02743F99">
      <w:pPr>
        <w:spacing w:line="240" w:lineRule="auto"/>
        <w:ind w:left="1440"/>
        <w:rPr>
          <w:rFonts w:ascii="Times New Roman" w:eastAsia="Times New Roman" w:hAnsi="Times New Roman" w:cs="Times New Roman"/>
          <w:color w:val="000000" w:themeColor="text1"/>
          <w:sz w:val="24"/>
          <w:szCs w:val="24"/>
        </w:rPr>
      </w:pPr>
    </w:p>
    <w:p w14:paraId="5F62FEAE"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Sgt. Anderson of the Cook County Sheriff’s Department said “</w:t>
      </w:r>
      <w:r w:rsidRPr="0043447E">
        <w:rPr>
          <w:rFonts w:ascii="Times New Roman" w:eastAsia="Times New Roman" w:hAnsi="Times New Roman" w:cs="Times New Roman"/>
          <w:sz w:val="24"/>
          <w:szCs w:val="24"/>
        </w:rPr>
        <w:t>We’re</w:t>
      </w:r>
      <w:r w:rsidRPr="0043447E">
        <w:rPr>
          <w:rFonts w:ascii="Times New Roman" w:eastAsia="Times New Roman" w:hAnsi="Times New Roman" w:cs="Times New Roman"/>
          <w:color w:val="000000" w:themeColor="text1"/>
          <w:sz w:val="24"/>
          <w:szCs w:val="24"/>
        </w:rPr>
        <w:t xml:space="preserve"> getting calls, and we’re getting stuff in the mail now, but we’re just not getting the volume you’d expect. In the future, I would expect hundreds. Maybe it’s because of what happened. If it was a bus accident, I guess they’d call, but since it’s a homosexual thing, well...” (Kneeland, 1978, para. 10). This speaks to the homophobia the victims experienced even after their deaths. There was no confirmation that the victims were queer, but because of the nature of the crimes</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 xml:space="preserve"> many people dismissed them and came to their own conclusions. Aside from the scene being gruesome for the nature of the crime, many people did not want to talk about the sexual aspect as it was taboo to mention homosexuality during this time. </w:t>
      </w:r>
    </w:p>
    <w:p w14:paraId="73D141BC" w14:textId="7C19D30F"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The articles produced for Gacy show themes of homophobia as anticipated by the coding. The response to Gacy as a queer man was skewed among the community as some found it hard to believe or did not believe it at all. Rodriguez (2016) shares an analysis of Gacy from his </w:t>
      </w:r>
      <w:r w:rsidRPr="0043447E">
        <w:rPr>
          <w:rFonts w:ascii="Times New Roman" w:eastAsia="Times New Roman" w:hAnsi="Times New Roman" w:cs="Times New Roman"/>
          <w:sz w:val="24"/>
          <w:szCs w:val="24"/>
        </w:rPr>
        <w:lastRenderedPageBreak/>
        <w:t xml:space="preserve">adverse experiences during childhood stating, “from [Gacy’s] early childhood he was abused by his father for not partaking in typical “boy activities.” This time period likely served as a catalyst for Gacy’s discovery of his sexual identity through the differences he felt from other boys and likely his attraction to them. This could have created an unpleasant state of mind for Gacy and established a frustrating set of circumstances that he could not properly process (Rodriguez, 2016). </w:t>
      </w:r>
    </w:p>
    <w:p w14:paraId="3DD3B20C" w14:textId="5DD52C5B"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The research revealed that in two recorded instances, there were missed signs that Gacy could become violent. Those that knew Gacy spoke to his larger-than-life personality. Tom </w:t>
      </w:r>
      <w:proofErr w:type="spellStart"/>
      <w:r w:rsidRPr="0043447E">
        <w:rPr>
          <w:rFonts w:ascii="Times New Roman" w:eastAsia="Times New Roman" w:hAnsi="Times New Roman" w:cs="Times New Roman"/>
          <w:sz w:val="24"/>
          <w:szCs w:val="24"/>
        </w:rPr>
        <w:t>Langlas</w:t>
      </w:r>
      <w:proofErr w:type="spellEnd"/>
      <w:r w:rsidRPr="0043447E">
        <w:rPr>
          <w:rFonts w:ascii="Times New Roman" w:eastAsia="Times New Roman" w:hAnsi="Times New Roman" w:cs="Times New Roman"/>
          <w:sz w:val="24"/>
          <w:szCs w:val="24"/>
        </w:rPr>
        <w:t xml:space="preserve">, an acquaintance of Gacy, said that Gacy, “was a glad-hander type who would go beyond” (Fort Lauderdale News, 1979, para. 4). While most of the people in Gacy’s life held him in high regard, there were still some, such as Tom </w:t>
      </w:r>
      <w:proofErr w:type="spellStart"/>
      <w:r w:rsidRPr="0043447E">
        <w:rPr>
          <w:rFonts w:ascii="Times New Roman" w:eastAsia="Times New Roman" w:hAnsi="Times New Roman" w:cs="Times New Roman"/>
          <w:sz w:val="24"/>
          <w:szCs w:val="24"/>
        </w:rPr>
        <w:t>Langlas</w:t>
      </w:r>
      <w:proofErr w:type="spellEnd"/>
      <w:r w:rsidRPr="0043447E">
        <w:rPr>
          <w:rFonts w:ascii="Times New Roman" w:eastAsia="Times New Roman" w:hAnsi="Times New Roman" w:cs="Times New Roman"/>
          <w:sz w:val="24"/>
          <w:szCs w:val="24"/>
        </w:rPr>
        <w:t xml:space="preserve">, who were hesitant to fully trust him (Fort Lauderdale News, 1979). Another acquaintance of Gacy said, "I can't understand why they would have let him out of prison in Iowa,” regarding Gacy’s sodomy charge (Fort Lauderdale News, 1979, para. 3). He was also reportedly violent with men in his past. One man, Jeffrey </w:t>
      </w:r>
      <w:proofErr w:type="spellStart"/>
      <w:r w:rsidRPr="0043447E">
        <w:rPr>
          <w:rFonts w:ascii="Times New Roman" w:eastAsia="Times New Roman" w:hAnsi="Times New Roman" w:cs="Times New Roman"/>
          <w:sz w:val="24"/>
          <w:szCs w:val="24"/>
        </w:rPr>
        <w:t>Rignall</w:t>
      </w:r>
      <w:proofErr w:type="spellEnd"/>
      <w:r w:rsidRPr="0043447E">
        <w:rPr>
          <w:rFonts w:ascii="Times New Roman" w:eastAsia="Times New Roman" w:hAnsi="Times New Roman" w:cs="Times New Roman"/>
          <w:sz w:val="24"/>
          <w:szCs w:val="24"/>
        </w:rPr>
        <w:t xml:space="preserve">, who had survived an attack by Gacy in March 1978 had reported an attack by Gacy to police but later decided not to press charges. However, in Gacy’s murder trial, he took the stand and “recounted how he’d been chloroformed and taken to Gacy’s house, where he was sexually assaulted and tortured, explaining “the beastly and animalistic ways [Gacy] attacked him” (Kettler, 2022, para. 8-9). </w:t>
      </w:r>
    </w:p>
    <w:p w14:paraId="7D624DCC" w14:textId="1F5BEB3B"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Police failures in the Gacy case were revealed as law enforcement not fully investigating each instance of missing boys in the area. The families that reported missing boys shared that they believe the police failed their children by not taking their claims seriously. The police wrote off some of the boys as runaways and did not investigate further into their disappearances, </w:t>
      </w:r>
      <w:r w:rsidRPr="0043447E">
        <w:rPr>
          <w:rFonts w:ascii="Times New Roman" w:eastAsia="Times New Roman" w:hAnsi="Times New Roman" w:cs="Times New Roman"/>
          <w:sz w:val="24"/>
          <w:szCs w:val="24"/>
        </w:rPr>
        <w:lastRenderedPageBreak/>
        <w:t>despite the testimonies from family members (Moser, 2011). Michael Albrecht revealed later in an Esquire interview that a victim of Gacy’s had escaped and made a report to the police, but the Chicago police department did not follow up after Gacy admitted to having sexual contact with the victim (</w:t>
      </w:r>
      <w:proofErr w:type="spellStart"/>
      <w:r w:rsidRPr="0043447E">
        <w:rPr>
          <w:rFonts w:ascii="Times New Roman" w:eastAsia="Times New Roman" w:hAnsi="Times New Roman" w:cs="Times New Roman"/>
          <w:sz w:val="24"/>
          <w:szCs w:val="24"/>
        </w:rPr>
        <w:t>Kranc</w:t>
      </w:r>
      <w:proofErr w:type="spellEnd"/>
      <w:r w:rsidRPr="0043447E">
        <w:rPr>
          <w:rFonts w:ascii="Times New Roman" w:eastAsia="Times New Roman" w:hAnsi="Times New Roman" w:cs="Times New Roman"/>
          <w:sz w:val="24"/>
          <w:szCs w:val="24"/>
        </w:rPr>
        <w:t xml:space="preserve">, 2021). Gacy was a respected member of the community and as a result, law enforcement did not take the claims made against him seriously. “Gacy was well-liked in his community, he organized cultural gatherings and was active in political organizations and the Jaycees civic group” (McEvoy, 2023, para. 7). </w:t>
      </w:r>
    </w:p>
    <w:p w14:paraId="3F4F8A57" w14:textId="77777777" w:rsidR="00601602" w:rsidRPr="0043447E" w:rsidRDefault="02743F99" w:rsidP="5CEA742D">
      <w:pPr>
        <w:pStyle w:val="Heading2"/>
        <w:rPr>
          <w:b/>
          <w:bCs/>
        </w:rPr>
      </w:pPr>
      <w:bookmarkStart w:id="52" w:name="_Toc173264239"/>
      <w:r w:rsidRPr="0043447E">
        <w:rPr>
          <w:b/>
          <w:bCs/>
        </w:rPr>
        <w:t>Jeffrey Dahmer</w:t>
      </w:r>
      <w:bookmarkEnd w:id="52"/>
    </w:p>
    <w:p w14:paraId="697AEF90" w14:textId="77777777" w:rsidR="00601602" w:rsidRPr="0043447E" w:rsidRDefault="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t xml:space="preserve">The searches yielded 25 articles for Jeffrey Dahmer. Of the 25 articles available, 24 of them directly discuss homosexuality, either that of Dahmer or his victims, 17 articles directly mention the response from law enforcement, </w:t>
      </w:r>
      <w:r w:rsidRPr="0043447E">
        <w:rPr>
          <w:rFonts w:ascii="Times New Roman" w:eastAsia="Times New Roman" w:hAnsi="Times New Roman" w:cs="Times New Roman"/>
          <w:sz w:val="24"/>
          <w:szCs w:val="24"/>
        </w:rPr>
        <w:t xml:space="preserve">and </w:t>
      </w:r>
      <w:r w:rsidRPr="0043447E">
        <w:rPr>
          <w:rFonts w:ascii="Times New Roman" w:eastAsia="Times New Roman" w:hAnsi="Times New Roman" w:cs="Times New Roman"/>
          <w:color w:val="000000" w:themeColor="text1"/>
          <w:sz w:val="24"/>
          <w:szCs w:val="24"/>
        </w:rPr>
        <w:t>7 of the articles provide background on Dahmer’s character and upbringing. After the articles were coded using the primary codes I coded again, the subcodes produced 15 articles mentioning homophobia, 12 instances of failure by law enforcement, and 11 instances of missed signs that could have potentially prevented Dahmer’s violent behavior. After screening the available articles, I noted a theme of mistrust between the LGBTQ and black communities toward law enforcement, homophobia from law enforcement, and repression of sexual identities</w:t>
      </w:r>
      <w:r w:rsidRPr="0043447E">
        <w:rPr>
          <w:rFonts w:ascii="Times New Roman" w:eastAsia="Times New Roman" w:hAnsi="Times New Roman" w:cs="Times New Roman"/>
          <w:sz w:val="24"/>
          <w:szCs w:val="24"/>
        </w:rPr>
        <w:t xml:space="preserve">. </w:t>
      </w:r>
    </w:p>
    <w:p w14:paraId="6BAC0406" w14:textId="77777777" w:rsidR="00C41D91" w:rsidRPr="0043447E" w:rsidRDefault="00C41D91">
      <w:pPr>
        <w:spacing w:line="480" w:lineRule="auto"/>
        <w:ind w:firstLine="720"/>
        <w:rPr>
          <w:rFonts w:ascii="Times New Roman" w:eastAsia="Times New Roman" w:hAnsi="Times New Roman" w:cs="Times New Roman"/>
          <w:sz w:val="24"/>
          <w:szCs w:val="24"/>
        </w:rPr>
      </w:pPr>
    </w:p>
    <w:p w14:paraId="02E7EEFB" w14:textId="77777777" w:rsidR="00C41D91" w:rsidRPr="0043447E" w:rsidRDefault="00C41D91">
      <w:pPr>
        <w:spacing w:line="480" w:lineRule="auto"/>
        <w:ind w:firstLine="720"/>
        <w:rPr>
          <w:rFonts w:ascii="Times New Roman" w:eastAsia="Times New Roman" w:hAnsi="Times New Roman" w:cs="Times New Roman"/>
          <w:sz w:val="24"/>
          <w:szCs w:val="24"/>
        </w:rPr>
      </w:pPr>
    </w:p>
    <w:p w14:paraId="0B591956" w14:textId="77777777" w:rsidR="00C41D91" w:rsidRPr="0043447E" w:rsidRDefault="00C41D91">
      <w:pPr>
        <w:spacing w:line="480" w:lineRule="auto"/>
        <w:ind w:firstLine="720"/>
        <w:rPr>
          <w:rFonts w:ascii="Times New Roman" w:eastAsia="Times New Roman" w:hAnsi="Times New Roman" w:cs="Times New Roman"/>
          <w:sz w:val="24"/>
          <w:szCs w:val="24"/>
        </w:rPr>
      </w:pPr>
    </w:p>
    <w:p w14:paraId="115A78C7" w14:textId="38175CD1" w:rsidR="02743F99" w:rsidRPr="0043447E" w:rsidRDefault="02743F99" w:rsidP="02743F99">
      <w:pPr>
        <w:spacing w:line="480" w:lineRule="auto"/>
        <w:ind w:firstLine="720"/>
        <w:rPr>
          <w:rFonts w:ascii="Times New Roman" w:eastAsia="Times New Roman" w:hAnsi="Times New Roman" w:cs="Times New Roman"/>
          <w:sz w:val="24"/>
          <w:szCs w:val="24"/>
        </w:rPr>
      </w:pPr>
    </w:p>
    <w:p w14:paraId="2C455DDA" w14:textId="77777777" w:rsidR="00601602" w:rsidRPr="0043447E" w:rsidRDefault="02743F99" w:rsidP="5CEA742D">
      <w:pPr>
        <w:pStyle w:val="Heading3"/>
        <w:rPr>
          <w:rFonts w:ascii="Times New Roman" w:eastAsia="Times New Roman" w:hAnsi="Times New Roman" w:cs="Times New Roman"/>
          <w:b/>
          <w:bCs/>
          <w:sz w:val="24"/>
          <w:szCs w:val="24"/>
        </w:rPr>
      </w:pPr>
      <w:bookmarkStart w:id="53" w:name="_Toc173264240"/>
      <w:r w:rsidRPr="0043447E">
        <w:rPr>
          <w:rFonts w:ascii="Times New Roman" w:eastAsia="Times New Roman" w:hAnsi="Times New Roman" w:cs="Times New Roman"/>
          <w:b/>
          <w:bCs/>
          <w:sz w:val="24"/>
          <w:szCs w:val="24"/>
        </w:rPr>
        <w:lastRenderedPageBreak/>
        <w:t>Table 2 Jeffrey Dahmer</w:t>
      </w:r>
      <w:bookmarkEnd w:id="53"/>
    </w:p>
    <w:tbl>
      <w:tblPr>
        <w:tblStyle w:val="a2"/>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820"/>
      </w:tblGrid>
      <w:tr w:rsidR="00601602" w:rsidRPr="0043447E" w14:paraId="35D20347" w14:textId="77777777" w:rsidTr="5CEA742D">
        <w:tc>
          <w:tcPr>
            <w:tcW w:w="2340" w:type="dxa"/>
            <w:shd w:val="clear" w:color="auto" w:fill="auto"/>
            <w:tcMar>
              <w:top w:w="100" w:type="dxa"/>
              <w:left w:w="100" w:type="dxa"/>
              <w:bottom w:w="100" w:type="dxa"/>
              <w:right w:w="100" w:type="dxa"/>
            </w:tcMar>
          </w:tcPr>
          <w:p w14:paraId="7C2E354E" w14:textId="77777777" w:rsidR="00601602" w:rsidRPr="0043447E" w:rsidRDefault="008614B2">
            <w:pPr>
              <w:widowControl w:val="0"/>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Primary Code</w:t>
            </w:r>
          </w:p>
        </w:tc>
        <w:tc>
          <w:tcPr>
            <w:tcW w:w="2340" w:type="dxa"/>
            <w:shd w:val="clear" w:color="auto" w:fill="auto"/>
            <w:tcMar>
              <w:top w:w="100" w:type="dxa"/>
              <w:left w:w="100" w:type="dxa"/>
              <w:bottom w:w="100" w:type="dxa"/>
              <w:right w:w="100" w:type="dxa"/>
            </w:tcMar>
          </w:tcPr>
          <w:p w14:paraId="13BFEB9F" w14:textId="77777777" w:rsidR="00601602" w:rsidRPr="0043447E" w:rsidRDefault="008614B2">
            <w:pPr>
              <w:widowControl w:val="0"/>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Subcode</w:t>
            </w:r>
          </w:p>
        </w:tc>
        <w:tc>
          <w:tcPr>
            <w:tcW w:w="2340" w:type="dxa"/>
            <w:shd w:val="clear" w:color="auto" w:fill="auto"/>
            <w:tcMar>
              <w:top w:w="100" w:type="dxa"/>
              <w:left w:w="100" w:type="dxa"/>
              <w:bottom w:w="100" w:type="dxa"/>
              <w:right w:w="100" w:type="dxa"/>
            </w:tcMar>
          </w:tcPr>
          <w:p w14:paraId="44BEF705" w14:textId="77777777" w:rsidR="00601602" w:rsidRPr="0043447E" w:rsidRDefault="008614B2">
            <w:pPr>
              <w:widowControl w:val="0"/>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Frequency</w:t>
            </w:r>
          </w:p>
        </w:tc>
        <w:tc>
          <w:tcPr>
            <w:tcW w:w="2820" w:type="dxa"/>
            <w:shd w:val="clear" w:color="auto" w:fill="auto"/>
            <w:tcMar>
              <w:top w:w="100" w:type="dxa"/>
              <w:left w:w="100" w:type="dxa"/>
              <w:bottom w:w="100" w:type="dxa"/>
              <w:right w:w="100" w:type="dxa"/>
            </w:tcMar>
          </w:tcPr>
          <w:p w14:paraId="6D1766DC" w14:textId="77777777" w:rsidR="00601602" w:rsidRPr="0043447E" w:rsidRDefault="008614B2">
            <w:pPr>
              <w:widowControl w:val="0"/>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Description</w:t>
            </w:r>
          </w:p>
        </w:tc>
      </w:tr>
      <w:tr w:rsidR="00601602" w:rsidRPr="0043447E" w14:paraId="7E80E97F" w14:textId="77777777" w:rsidTr="5CEA742D">
        <w:tc>
          <w:tcPr>
            <w:tcW w:w="2340" w:type="dxa"/>
            <w:shd w:val="clear" w:color="auto" w:fill="auto"/>
            <w:tcMar>
              <w:top w:w="100" w:type="dxa"/>
              <w:left w:w="100" w:type="dxa"/>
              <w:bottom w:w="100" w:type="dxa"/>
              <w:right w:w="100" w:type="dxa"/>
            </w:tcMar>
          </w:tcPr>
          <w:p w14:paraId="54D49049"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Homosexuality</w:t>
            </w:r>
          </w:p>
        </w:tc>
        <w:tc>
          <w:tcPr>
            <w:tcW w:w="2340" w:type="dxa"/>
            <w:shd w:val="clear" w:color="auto" w:fill="auto"/>
            <w:tcMar>
              <w:top w:w="100" w:type="dxa"/>
              <w:left w:w="100" w:type="dxa"/>
              <w:bottom w:w="100" w:type="dxa"/>
              <w:right w:w="100" w:type="dxa"/>
            </w:tcMar>
          </w:tcPr>
          <w:p w14:paraId="79B02405"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7562DC68"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24</w:t>
            </w:r>
          </w:p>
        </w:tc>
        <w:tc>
          <w:tcPr>
            <w:tcW w:w="2820" w:type="dxa"/>
            <w:shd w:val="clear" w:color="auto" w:fill="auto"/>
            <w:tcMar>
              <w:top w:w="100" w:type="dxa"/>
              <w:left w:w="100" w:type="dxa"/>
              <w:bottom w:w="100" w:type="dxa"/>
              <w:right w:w="100" w:type="dxa"/>
            </w:tcMar>
          </w:tcPr>
          <w:p w14:paraId="6CAE8714"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Mention of homosexuality/gay/queer</w:t>
            </w:r>
          </w:p>
        </w:tc>
      </w:tr>
      <w:tr w:rsidR="00601602" w:rsidRPr="0043447E" w14:paraId="6E3CEED5" w14:textId="77777777" w:rsidTr="5CEA742D">
        <w:tc>
          <w:tcPr>
            <w:tcW w:w="2340" w:type="dxa"/>
            <w:shd w:val="clear" w:color="auto" w:fill="auto"/>
            <w:tcMar>
              <w:top w:w="100" w:type="dxa"/>
              <w:left w:w="100" w:type="dxa"/>
              <w:bottom w:w="100" w:type="dxa"/>
              <w:right w:w="100" w:type="dxa"/>
            </w:tcMar>
          </w:tcPr>
          <w:p w14:paraId="328AA83F"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0C653D26"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Homophobia</w:t>
            </w:r>
          </w:p>
        </w:tc>
        <w:tc>
          <w:tcPr>
            <w:tcW w:w="2340" w:type="dxa"/>
            <w:shd w:val="clear" w:color="auto" w:fill="auto"/>
            <w:tcMar>
              <w:top w:w="100" w:type="dxa"/>
              <w:left w:w="100" w:type="dxa"/>
              <w:bottom w:w="100" w:type="dxa"/>
              <w:right w:w="100" w:type="dxa"/>
            </w:tcMar>
          </w:tcPr>
          <w:p w14:paraId="22E7A07D"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15</w:t>
            </w:r>
          </w:p>
        </w:tc>
        <w:tc>
          <w:tcPr>
            <w:tcW w:w="2820" w:type="dxa"/>
            <w:shd w:val="clear" w:color="auto" w:fill="auto"/>
            <w:tcMar>
              <w:top w:w="100" w:type="dxa"/>
              <w:left w:w="100" w:type="dxa"/>
              <w:bottom w:w="100" w:type="dxa"/>
              <w:right w:w="100" w:type="dxa"/>
            </w:tcMar>
          </w:tcPr>
          <w:p w14:paraId="2B04B267"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Homophobic comments about offenders or victims</w:t>
            </w:r>
          </w:p>
        </w:tc>
      </w:tr>
      <w:tr w:rsidR="00601602" w:rsidRPr="0043447E" w14:paraId="1B0485E8" w14:textId="77777777" w:rsidTr="5CEA742D">
        <w:tc>
          <w:tcPr>
            <w:tcW w:w="2340" w:type="dxa"/>
            <w:shd w:val="clear" w:color="auto" w:fill="auto"/>
            <w:tcMar>
              <w:top w:w="100" w:type="dxa"/>
              <w:left w:w="100" w:type="dxa"/>
              <w:bottom w:w="100" w:type="dxa"/>
              <w:right w:w="100" w:type="dxa"/>
            </w:tcMar>
          </w:tcPr>
          <w:p w14:paraId="32A36448"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Police Interaction</w:t>
            </w:r>
          </w:p>
        </w:tc>
        <w:tc>
          <w:tcPr>
            <w:tcW w:w="2340" w:type="dxa"/>
            <w:shd w:val="clear" w:color="auto" w:fill="auto"/>
            <w:tcMar>
              <w:top w:w="100" w:type="dxa"/>
              <w:left w:w="100" w:type="dxa"/>
              <w:bottom w:w="100" w:type="dxa"/>
              <w:right w:w="100" w:type="dxa"/>
            </w:tcMar>
          </w:tcPr>
          <w:p w14:paraId="414ADE38"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703BEFCB"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17</w:t>
            </w:r>
          </w:p>
        </w:tc>
        <w:tc>
          <w:tcPr>
            <w:tcW w:w="2820" w:type="dxa"/>
            <w:shd w:val="clear" w:color="auto" w:fill="auto"/>
            <w:tcMar>
              <w:top w:w="100" w:type="dxa"/>
              <w:left w:w="100" w:type="dxa"/>
              <w:bottom w:w="100" w:type="dxa"/>
              <w:right w:w="100" w:type="dxa"/>
            </w:tcMar>
          </w:tcPr>
          <w:p w14:paraId="466B3CB3"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Interactions from Law Enforcement with each case</w:t>
            </w:r>
          </w:p>
        </w:tc>
      </w:tr>
      <w:tr w:rsidR="00601602" w:rsidRPr="0043447E" w14:paraId="63A85C3F" w14:textId="77777777" w:rsidTr="5CEA742D">
        <w:tc>
          <w:tcPr>
            <w:tcW w:w="2340" w:type="dxa"/>
            <w:shd w:val="clear" w:color="auto" w:fill="auto"/>
            <w:tcMar>
              <w:top w:w="100" w:type="dxa"/>
              <w:left w:w="100" w:type="dxa"/>
              <w:bottom w:w="100" w:type="dxa"/>
              <w:right w:w="100" w:type="dxa"/>
            </w:tcMar>
          </w:tcPr>
          <w:p w14:paraId="1791D7D2"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51115227"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Police Failures</w:t>
            </w:r>
          </w:p>
        </w:tc>
        <w:tc>
          <w:tcPr>
            <w:tcW w:w="2340" w:type="dxa"/>
            <w:shd w:val="clear" w:color="auto" w:fill="auto"/>
            <w:tcMar>
              <w:top w:w="100" w:type="dxa"/>
              <w:left w:w="100" w:type="dxa"/>
              <w:bottom w:w="100" w:type="dxa"/>
              <w:right w:w="100" w:type="dxa"/>
            </w:tcMar>
          </w:tcPr>
          <w:p w14:paraId="20898B38"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12</w:t>
            </w:r>
          </w:p>
        </w:tc>
        <w:tc>
          <w:tcPr>
            <w:tcW w:w="2820" w:type="dxa"/>
            <w:shd w:val="clear" w:color="auto" w:fill="auto"/>
            <w:tcMar>
              <w:top w:w="100" w:type="dxa"/>
              <w:left w:w="100" w:type="dxa"/>
              <w:bottom w:w="100" w:type="dxa"/>
              <w:right w:w="100" w:type="dxa"/>
            </w:tcMar>
          </w:tcPr>
          <w:p w14:paraId="57AEB025"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Instances of police failures for the case, how </w:t>
            </w:r>
            <w:r w:rsidRPr="0043447E">
              <w:rPr>
                <w:rFonts w:ascii="Times New Roman" w:eastAsia="Times New Roman" w:hAnsi="Times New Roman" w:cs="Times New Roman"/>
                <w:sz w:val="24"/>
                <w:szCs w:val="24"/>
              </w:rPr>
              <w:t>law enforcement directly failed the victims of Dahmer.</w:t>
            </w:r>
          </w:p>
        </w:tc>
      </w:tr>
      <w:tr w:rsidR="00601602" w:rsidRPr="0043447E" w14:paraId="4AECF6D5" w14:textId="77777777" w:rsidTr="5CEA742D">
        <w:tc>
          <w:tcPr>
            <w:tcW w:w="2340" w:type="dxa"/>
            <w:shd w:val="clear" w:color="auto" w:fill="auto"/>
            <w:tcMar>
              <w:top w:w="100" w:type="dxa"/>
              <w:left w:w="100" w:type="dxa"/>
              <w:bottom w:w="100" w:type="dxa"/>
              <w:right w:w="100" w:type="dxa"/>
            </w:tcMar>
          </w:tcPr>
          <w:p w14:paraId="4CE7D0CD"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Background</w:t>
            </w:r>
          </w:p>
        </w:tc>
        <w:tc>
          <w:tcPr>
            <w:tcW w:w="2340" w:type="dxa"/>
            <w:shd w:val="clear" w:color="auto" w:fill="auto"/>
            <w:tcMar>
              <w:top w:w="100" w:type="dxa"/>
              <w:left w:w="100" w:type="dxa"/>
              <w:bottom w:w="100" w:type="dxa"/>
              <w:right w:w="100" w:type="dxa"/>
            </w:tcMar>
          </w:tcPr>
          <w:p w14:paraId="7442223C"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282848DE"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7</w:t>
            </w:r>
          </w:p>
        </w:tc>
        <w:tc>
          <w:tcPr>
            <w:tcW w:w="2820" w:type="dxa"/>
            <w:shd w:val="clear" w:color="auto" w:fill="auto"/>
            <w:tcMar>
              <w:top w:w="100" w:type="dxa"/>
              <w:left w:w="100" w:type="dxa"/>
              <w:bottom w:w="100" w:type="dxa"/>
              <w:right w:w="100" w:type="dxa"/>
            </w:tcMar>
          </w:tcPr>
          <w:p w14:paraId="2C8023DF"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Background information on each offender</w:t>
            </w:r>
          </w:p>
        </w:tc>
      </w:tr>
      <w:tr w:rsidR="00601602" w:rsidRPr="0043447E" w14:paraId="35AD66BF" w14:textId="77777777" w:rsidTr="5CEA742D">
        <w:trPr>
          <w:trHeight w:val="1475"/>
        </w:trPr>
        <w:tc>
          <w:tcPr>
            <w:tcW w:w="2340" w:type="dxa"/>
            <w:shd w:val="clear" w:color="auto" w:fill="auto"/>
            <w:tcMar>
              <w:top w:w="100" w:type="dxa"/>
              <w:left w:w="100" w:type="dxa"/>
              <w:bottom w:w="100" w:type="dxa"/>
              <w:right w:w="100" w:type="dxa"/>
            </w:tcMar>
          </w:tcPr>
          <w:p w14:paraId="7FC61487" w14:textId="77777777" w:rsidR="00601602" w:rsidRPr="0043447E" w:rsidRDefault="00601602" w:rsidP="5CEA742D">
            <w:pPr>
              <w:widowControl w:val="0"/>
              <w:spacing w:line="240" w:lineRule="auto"/>
              <w:rPr>
                <w:rFonts w:ascii="Times New Roman" w:eastAsia="Times New Roman" w:hAnsi="Times New Roman" w:cs="Times New Roman"/>
                <w:color w:val="000000"/>
                <w:sz w:val="24"/>
                <w:szCs w:val="24"/>
              </w:rPr>
            </w:pPr>
          </w:p>
        </w:tc>
        <w:tc>
          <w:tcPr>
            <w:tcW w:w="2340" w:type="dxa"/>
            <w:shd w:val="clear" w:color="auto" w:fill="auto"/>
            <w:tcMar>
              <w:top w:w="100" w:type="dxa"/>
              <w:left w:w="100" w:type="dxa"/>
              <w:bottom w:w="100" w:type="dxa"/>
              <w:right w:w="100" w:type="dxa"/>
            </w:tcMar>
          </w:tcPr>
          <w:p w14:paraId="6D0E865C"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Missed Signs</w:t>
            </w:r>
          </w:p>
        </w:tc>
        <w:tc>
          <w:tcPr>
            <w:tcW w:w="2340" w:type="dxa"/>
            <w:shd w:val="clear" w:color="auto" w:fill="auto"/>
            <w:tcMar>
              <w:top w:w="100" w:type="dxa"/>
              <w:left w:w="100" w:type="dxa"/>
              <w:bottom w:w="100" w:type="dxa"/>
              <w:right w:w="100" w:type="dxa"/>
            </w:tcMar>
          </w:tcPr>
          <w:p w14:paraId="6145796C"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11</w:t>
            </w:r>
          </w:p>
        </w:tc>
        <w:tc>
          <w:tcPr>
            <w:tcW w:w="2820" w:type="dxa"/>
            <w:shd w:val="clear" w:color="auto" w:fill="auto"/>
            <w:tcMar>
              <w:top w:w="100" w:type="dxa"/>
              <w:left w:w="100" w:type="dxa"/>
              <w:bottom w:w="100" w:type="dxa"/>
              <w:right w:w="100" w:type="dxa"/>
            </w:tcMar>
          </w:tcPr>
          <w:p w14:paraId="415003C5" w14:textId="77777777" w:rsidR="00601602" w:rsidRPr="0043447E" w:rsidRDefault="008614B2" w:rsidP="5CEA742D">
            <w:pPr>
              <w:widowControl w:val="0"/>
              <w:spacing w:line="24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Missed signs that each offender may become violent, </w:t>
            </w:r>
            <w:r w:rsidRPr="0043447E">
              <w:rPr>
                <w:rFonts w:ascii="Times New Roman" w:eastAsia="Times New Roman" w:hAnsi="Times New Roman" w:cs="Times New Roman"/>
                <w:sz w:val="24"/>
                <w:szCs w:val="24"/>
              </w:rPr>
              <w:t xml:space="preserve">indications from Dahmer’s behavior that acted as red flags to those around him. </w:t>
            </w:r>
          </w:p>
        </w:tc>
      </w:tr>
    </w:tbl>
    <w:p w14:paraId="584B807B" w14:textId="77777777" w:rsidR="00601602" w:rsidRPr="0043447E" w:rsidRDefault="00601602">
      <w:pPr>
        <w:spacing w:line="480" w:lineRule="auto"/>
        <w:rPr>
          <w:rFonts w:ascii="Times New Roman" w:eastAsia="Times New Roman" w:hAnsi="Times New Roman" w:cs="Times New Roman"/>
          <w:sz w:val="24"/>
          <w:szCs w:val="24"/>
        </w:rPr>
      </w:pPr>
    </w:p>
    <w:p w14:paraId="638CD961" w14:textId="77777777" w:rsidR="00601602" w:rsidRPr="0043447E" w:rsidRDefault="02743F99" w:rsidP="5CEA742D">
      <w:pPr>
        <w:pStyle w:val="Heading3"/>
        <w:rPr>
          <w:rFonts w:ascii="Times New Roman" w:eastAsia="Times New Roman" w:hAnsi="Times New Roman" w:cs="Times New Roman"/>
          <w:b/>
          <w:bCs/>
          <w:sz w:val="24"/>
          <w:szCs w:val="24"/>
        </w:rPr>
      </w:pPr>
      <w:bookmarkStart w:id="54" w:name="_Toc173264241"/>
      <w:r w:rsidRPr="0043447E">
        <w:rPr>
          <w:rFonts w:ascii="Times New Roman" w:eastAsia="Times New Roman" w:hAnsi="Times New Roman" w:cs="Times New Roman"/>
          <w:b/>
          <w:bCs/>
          <w:sz w:val="24"/>
          <w:szCs w:val="24"/>
        </w:rPr>
        <w:t>Analysis of Jeffrey Dahmer</w:t>
      </w:r>
      <w:bookmarkEnd w:id="54"/>
    </w:p>
    <w:p w14:paraId="2D7C5141" w14:textId="445C5C11" w:rsidR="00601602" w:rsidRPr="0043447E" w:rsidRDefault="02743F99">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Dahmer’s case differs from Gacy in that Dahmer’s victims were predominantly gay men he sought out in the Milwaukee nightlife. The homophobia for Dahmer’s case played a much larger role. </w:t>
      </w:r>
      <w:r w:rsidRPr="0043447E">
        <w:rPr>
          <w:rFonts w:ascii="Times New Roman" w:eastAsia="Times New Roman" w:hAnsi="Times New Roman" w:cs="Times New Roman"/>
          <w:sz w:val="24"/>
          <w:szCs w:val="24"/>
        </w:rPr>
        <w:t xml:space="preserve">The articles reveal that the media’s response to Dahmer did not stray far from the antiquated deviance label placed on the queer community. The portrayal of Dahmer’s identity as a queer man was sensationalized by the media. </w:t>
      </w:r>
      <w:r w:rsidRPr="0043447E">
        <w:rPr>
          <w:rFonts w:ascii="Times New Roman" w:eastAsia="Times New Roman" w:hAnsi="Times New Roman" w:cs="Times New Roman"/>
          <w:color w:val="000000" w:themeColor="text1"/>
          <w:sz w:val="24"/>
          <w:szCs w:val="24"/>
        </w:rPr>
        <w:t xml:space="preserve">The police response to Dahmer ultimately cost a young man his life. Homophobia from law enforcement enabled him to kill </w:t>
      </w:r>
      <w:proofErr w:type="spellStart"/>
      <w:r w:rsidRPr="0043447E">
        <w:rPr>
          <w:rFonts w:ascii="Times New Roman" w:eastAsia="Times New Roman" w:hAnsi="Times New Roman" w:cs="Times New Roman"/>
          <w:color w:val="000000" w:themeColor="text1"/>
          <w:sz w:val="24"/>
          <w:szCs w:val="24"/>
        </w:rPr>
        <w:t>Konerak</w:t>
      </w:r>
      <w:proofErr w:type="spellEnd"/>
      <w:r w:rsidRPr="0043447E">
        <w:rPr>
          <w:rFonts w:ascii="Times New Roman" w:eastAsia="Times New Roman" w:hAnsi="Times New Roman" w:cs="Times New Roman"/>
          <w:color w:val="000000" w:themeColor="text1"/>
          <w:sz w:val="24"/>
          <w:szCs w:val="24"/>
        </w:rPr>
        <w:t xml:space="preserve"> </w:t>
      </w:r>
      <w:proofErr w:type="spellStart"/>
      <w:r w:rsidRPr="0043447E">
        <w:rPr>
          <w:rFonts w:ascii="Times New Roman" w:eastAsia="Times New Roman" w:hAnsi="Times New Roman" w:cs="Times New Roman"/>
          <w:color w:val="000000" w:themeColor="text1"/>
          <w:sz w:val="24"/>
          <w:szCs w:val="24"/>
        </w:rPr>
        <w:lastRenderedPageBreak/>
        <w:t>Sinthasomphone</w:t>
      </w:r>
      <w:proofErr w:type="spellEnd"/>
      <w:r w:rsidRPr="0043447E">
        <w:rPr>
          <w:rFonts w:ascii="Times New Roman" w:eastAsia="Times New Roman" w:hAnsi="Times New Roman" w:cs="Times New Roman"/>
          <w:color w:val="000000" w:themeColor="text1"/>
          <w:sz w:val="24"/>
          <w:szCs w:val="24"/>
        </w:rPr>
        <w:t xml:space="preserve">. Responding officers returned the injured boy back to Dahmer after being told that he was just his lover having a drunken episode. Law enforcement dismissed the boy and later went on to laugh about needing to be “deloused” after leaving </w:t>
      </w:r>
      <w:proofErr w:type="spellStart"/>
      <w:r w:rsidRPr="0043447E">
        <w:rPr>
          <w:rFonts w:ascii="Times New Roman" w:eastAsia="Times New Roman" w:hAnsi="Times New Roman" w:cs="Times New Roman"/>
          <w:color w:val="000000" w:themeColor="text1"/>
          <w:sz w:val="24"/>
          <w:szCs w:val="24"/>
        </w:rPr>
        <w:t>Sinthasomphone</w:t>
      </w:r>
      <w:proofErr w:type="spellEnd"/>
      <w:r w:rsidRPr="0043447E">
        <w:rPr>
          <w:rFonts w:ascii="Times New Roman" w:eastAsia="Times New Roman" w:hAnsi="Times New Roman" w:cs="Times New Roman"/>
          <w:color w:val="000000" w:themeColor="text1"/>
          <w:sz w:val="24"/>
          <w:szCs w:val="24"/>
        </w:rPr>
        <w:t xml:space="preserve"> with Dahmer (Associated Press, 1991). </w:t>
      </w:r>
    </w:p>
    <w:p w14:paraId="1545FD7D"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Commonality between Gacy and Dahmer’s articles showed that the average response to their crimes was centered around sexuality. In Dahmer’s articles, the media made more comments about his sexuality – this could be due to Dahmer’s openness about his identity and the places he found his victims. Dahmer and Gacy both suffered from repressed feelings about their sexualities. In Dahmer’s case, </w:t>
      </w:r>
    </w:p>
    <w:p w14:paraId="341459E2" w14:textId="1E95DE2F" w:rsidR="02743F99" w:rsidRPr="0043447E" w:rsidRDefault="02743F99" w:rsidP="02743F99">
      <w:pPr>
        <w:spacing w:line="240" w:lineRule="auto"/>
        <w:ind w:left="144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P</w:t>
      </w:r>
      <w:r w:rsidRPr="0043447E">
        <w:rPr>
          <w:rFonts w:ascii="Times New Roman" w:eastAsia="Times New Roman" w:hAnsi="Times New Roman" w:cs="Times New Roman"/>
          <w:color w:val="000000" w:themeColor="text1"/>
          <w:sz w:val="24"/>
          <w:szCs w:val="24"/>
        </w:rPr>
        <w:t xml:space="preserve">sychiatrist Dr. George B. Palermo shared that he believed Dahmer's actions could be explained by a 'tremendous amount of repressed hostility, frustrated desire and an intense fear of rejection.' He also called Dahmer a sexual sadist and an accomplished liar. </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I believe Jeffrey Dahmer killed these people ... because he wanted to kill the source of his homosexual attraction,' Palermo said. 'He was suffering from a very serious personality disorder. He was not really gratified from the killing. He was afraid they might abandon him. (Smith, 1992, paras. 31-32)</w:t>
      </w:r>
    </w:p>
    <w:p w14:paraId="420F381F"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The media and law enforcement response to these crimes help portray how queerness is perceived. Understanding the identities of both Gacy and Dahmer can help improve criminological theories on why they committed such heinous acts. Their queerness plays a major role in their crimes from how they viewed and selected their victims, to how the public responded. If their identities are not considered when theorizing on their behaviors a large part of the crime is erased. Although being queer did not cause these men to kill, it could be argued that it played a role in the way they view themselves and other queer individuals. The perception these men had of queerness could have resulted in their violent acts. Providing an understanding of these identities and the nuances within them to criminologists will aid in studying future patterns of crime. </w:t>
      </w:r>
    </w:p>
    <w:p w14:paraId="5CE8CF02" w14:textId="77777777" w:rsidR="00601602" w:rsidRPr="0043447E" w:rsidRDefault="02743F99" w:rsidP="5CEA742D">
      <w:pPr>
        <w:pStyle w:val="Heading1"/>
        <w:rPr>
          <w:b/>
          <w:bCs/>
        </w:rPr>
      </w:pPr>
      <w:bookmarkStart w:id="55" w:name="_Toc173264242"/>
      <w:r w:rsidRPr="0043447E">
        <w:rPr>
          <w:b/>
          <w:bCs/>
        </w:rPr>
        <w:lastRenderedPageBreak/>
        <w:t>Discussion</w:t>
      </w:r>
      <w:bookmarkEnd w:id="55"/>
    </w:p>
    <w:p w14:paraId="6709FD4C" w14:textId="6773F46A"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As displayed by the data, homophobia largely impacted the police response to both offenders. Law enforcement in Gacy’s case did not suspect that a highly respected community member could be engaging in homosexual behaviors. Law enforcement in Dahmer’s case willingly returned the victim to his perpetrator. </w:t>
      </w:r>
      <w:r w:rsidR="6E9A5694" w:rsidRPr="0043447E">
        <w:rPr>
          <w:rFonts w:ascii="Times New Roman" w:eastAsia="Times New Roman" w:hAnsi="Times New Roman" w:cs="Times New Roman"/>
          <w:color w:val="000000"/>
          <w:sz w:val="24"/>
          <w:szCs w:val="24"/>
        </w:rPr>
        <w:t>I beli</w:t>
      </w:r>
      <w:r w:rsidR="3B65BF98" w:rsidRPr="0043447E">
        <w:rPr>
          <w:rFonts w:ascii="Times New Roman" w:eastAsia="Times New Roman" w:hAnsi="Times New Roman" w:cs="Times New Roman"/>
          <w:color w:val="000000"/>
          <w:sz w:val="24"/>
          <w:szCs w:val="24"/>
        </w:rPr>
        <w:t>e</w:t>
      </w:r>
      <w:r w:rsidR="6E9A5694" w:rsidRPr="0043447E">
        <w:rPr>
          <w:rFonts w:ascii="Times New Roman" w:eastAsia="Times New Roman" w:hAnsi="Times New Roman" w:cs="Times New Roman"/>
          <w:color w:val="000000"/>
          <w:sz w:val="24"/>
          <w:szCs w:val="24"/>
        </w:rPr>
        <w:t xml:space="preserve">ve the </w:t>
      </w:r>
      <w:r w:rsidR="29F87A9B" w:rsidRPr="0043447E">
        <w:rPr>
          <w:rFonts w:ascii="Times New Roman" w:eastAsia="Times New Roman" w:hAnsi="Times New Roman" w:cs="Times New Roman"/>
          <w:color w:val="000000"/>
          <w:sz w:val="24"/>
          <w:szCs w:val="24"/>
        </w:rPr>
        <w:t xml:space="preserve">period of both offender’s crimes also plays a </w:t>
      </w:r>
      <w:r w:rsidR="6E9A5694" w:rsidRPr="0043447E">
        <w:rPr>
          <w:rFonts w:ascii="Times New Roman" w:eastAsia="Times New Roman" w:hAnsi="Times New Roman" w:cs="Times New Roman"/>
          <w:color w:val="000000"/>
          <w:sz w:val="24"/>
          <w:szCs w:val="24"/>
        </w:rPr>
        <w:t xml:space="preserve">role </w:t>
      </w:r>
      <w:r w:rsidR="3E8069BF" w:rsidRPr="0043447E">
        <w:rPr>
          <w:rFonts w:ascii="Times New Roman" w:eastAsia="Times New Roman" w:hAnsi="Times New Roman" w:cs="Times New Roman"/>
          <w:color w:val="000000"/>
          <w:sz w:val="24"/>
          <w:szCs w:val="24"/>
        </w:rPr>
        <w:t>in</w:t>
      </w:r>
      <w:r w:rsidR="6E9A5694" w:rsidRPr="0043447E">
        <w:rPr>
          <w:rFonts w:ascii="Times New Roman" w:eastAsia="Times New Roman" w:hAnsi="Times New Roman" w:cs="Times New Roman"/>
          <w:color w:val="000000"/>
          <w:sz w:val="24"/>
          <w:szCs w:val="24"/>
        </w:rPr>
        <w:t xml:space="preserve"> the media response. During Gacy’s crime homosexuality was considered more taboo and less discussed in public spaces. Gacy also did not specifica</w:t>
      </w:r>
      <w:r w:rsidR="4B29558C" w:rsidRPr="0043447E">
        <w:rPr>
          <w:rFonts w:ascii="Times New Roman" w:eastAsia="Times New Roman" w:hAnsi="Times New Roman" w:cs="Times New Roman"/>
          <w:color w:val="000000"/>
          <w:sz w:val="24"/>
          <w:szCs w:val="24"/>
        </w:rPr>
        <w:t>lly target queer men, whereas Dahmer did. I believe this explains the disparities in available articles for each offender</w:t>
      </w:r>
      <w:r w:rsidR="5B1EB2FC" w:rsidRPr="0043447E">
        <w:rPr>
          <w:rFonts w:ascii="Times New Roman" w:eastAsia="Times New Roman" w:hAnsi="Times New Roman" w:cs="Times New Roman"/>
          <w:color w:val="000000"/>
          <w:sz w:val="24"/>
          <w:szCs w:val="24"/>
        </w:rPr>
        <w:t>.</w:t>
      </w:r>
    </w:p>
    <w:p w14:paraId="2824F619"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Criminologists have excluded homophobia and transphobia as driving factors for criminal behavior or victimization. This exclusion is harmful as it does not provide equitable research opportunities for the queer community. When queer experiences are not factored into the lives of those being studied by criminologists a large part of that person’s identity is stripped away. A person’s sexual orientation and gender expression are a major part of who they are. The experiences they have directly correlated to these identities also impact their lives in major ways. </w:t>
      </w:r>
    </w:p>
    <w:p w14:paraId="2D01E936" w14:textId="7A993585" w:rsidR="00601602" w:rsidRPr="0043447E" w:rsidRDefault="02743F99" w:rsidP="5CEA742D">
      <w:pPr>
        <w:spacing w:line="480" w:lineRule="auto"/>
        <w:ind w:firstLine="720"/>
        <w:rPr>
          <w:rFonts w:ascii="Times New Roman" w:eastAsia="Times New Roman" w:hAnsi="Times New Roman" w:cs="Times New Roman"/>
          <w:b/>
          <w:bCs/>
          <w:color w:val="000000"/>
          <w:sz w:val="24"/>
          <w:szCs w:val="24"/>
        </w:rPr>
      </w:pPr>
      <w:r w:rsidRPr="0043447E">
        <w:rPr>
          <w:rFonts w:ascii="Times New Roman" w:eastAsia="Times New Roman" w:hAnsi="Times New Roman" w:cs="Times New Roman"/>
          <w:color w:val="000000" w:themeColor="text1"/>
          <w:sz w:val="24"/>
          <w:szCs w:val="24"/>
        </w:rPr>
        <w:t>Criminology must expand its reach to include all facets of a person’s identity. The current lack of information available regarding the intersection between criminology and the LGBTQ community is of concern for many researchers. Exclusion is harmful on many levels. “Although the enterprise of queer criminology attempts to bring sexual orientation and gender identity issues to the fore of criminological inquiry, it cannot neglect how intersecting differences of race, gender, class, and religion shape LGBTQ people’s experiences of crime, both in terms of victimization and offending” (Woods, 2014, p. 31).</w:t>
      </w:r>
    </w:p>
    <w:p w14:paraId="3D5C8513" w14:textId="4C801089"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As outlined in the paper, queerness must be included when considering the full spectrum of a person’s engagement in criminal behaviors or victimhood. As seen with the queer gangs of </w:t>
      </w:r>
      <w:r w:rsidRPr="0043447E">
        <w:rPr>
          <w:rFonts w:ascii="Times New Roman" w:eastAsia="Times New Roman" w:hAnsi="Times New Roman" w:cs="Times New Roman"/>
          <w:color w:val="000000"/>
          <w:sz w:val="24"/>
          <w:szCs w:val="24"/>
        </w:rPr>
        <w:lastRenderedPageBreak/>
        <w:t xml:space="preserve">Columbus, John Wayne Gacy, and Jeffrey Dahmer, queerness can be a driving factor behind criminal behavior. The shift from viewing queerness itself as a crime is ongoing and may continue to move for a while. It is crucial that the label of deviance be removed from the narrative when discussing queer offenders. It can be argued that a person’s queerness served as a factor in why they engaged in criminal behavior. However, it is important to note that queerness is not a cause of crime in the sense that individuals engage in criminal behavior because they are queer. Rather, being queer can cause strain on an individual's life if they are faced with homophobia – either internal or external – or discrimination. The current criminological theories aid in explaining how a person’s experiences, environment, and lifestyle can result in criminal behavior, but they fail to include all facets of identity in these explanations. </w:t>
      </w:r>
    </w:p>
    <w:p w14:paraId="2169F62E" w14:textId="1EA3891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ab/>
        <w:t>Looking at labeling, strain, and life course theories provides us with a framework to examine the queer serial killers. Through labeling theory, we can hypothesize that the stigma of queerness made each offender feel ostracized from their communities and what was deemed the “norm.” As homosexuality was labeled as deviant behavior, it is likely that this helped reinforce any feelings of isolation these offenders experienced. Strain theory is applicable in these cases as well, as the queerness of the offenders may have caused them emotional turmoil. As displayed in Dahmer, he did not want the victims to leave him, he had a fear of abandonment (Smith, 1992). Gacy was in denial about his homosexuality (</w:t>
      </w:r>
      <w:proofErr w:type="spellStart"/>
      <w:r w:rsidRPr="0043447E">
        <w:rPr>
          <w:rFonts w:ascii="Times New Roman" w:eastAsia="Times New Roman" w:hAnsi="Times New Roman" w:cs="Times New Roman"/>
          <w:sz w:val="24"/>
          <w:szCs w:val="24"/>
        </w:rPr>
        <w:t>Margaritoff</w:t>
      </w:r>
      <w:proofErr w:type="spellEnd"/>
      <w:r w:rsidRPr="0043447E">
        <w:rPr>
          <w:rFonts w:ascii="Times New Roman" w:eastAsia="Times New Roman" w:hAnsi="Times New Roman" w:cs="Times New Roman"/>
          <w:sz w:val="24"/>
          <w:szCs w:val="24"/>
        </w:rPr>
        <w:t xml:space="preserve">, 2021). Looking at the missed signs from each offender, we can apply life course theory to determine that these adverse events may have played a role in their violent behaviors. Gacy experienced a strained relationship with his father during childhood and into his adult years (Rodriguez, 2016). It is likely that this strain impacted the way he viewed himself and the world. </w:t>
      </w:r>
    </w:p>
    <w:p w14:paraId="7916191A" w14:textId="77777777" w:rsidR="00601602" w:rsidRPr="0043447E" w:rsidRDefault="008614B2">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color w:val="000000" w:themeColor="text1"/>
          <w:sz w:val="24"/>
          <w:szCs w:val="24"/>
        </w:rPr>
        <w:lastRenderedPageBreak/>
        <w:t xml:space="preserve">The field of criminal justice must expand its parameters to be more inclusive of all personal identifiers. In living history, queer individuals have been labeled as deviants and instantly written off as criminals. This hinders potential progress for criminology to examine queer criminals outside the scope of sexual deviance. </w:t>
      </w:r>
    </w:p>
    <w:p w14:paraId="5FCDE4D8" w14:textId="77777777" w:rsidR="00601602" w:rsidRPr="0043447E" w:rsidRDefault="02743F99" w:rsidP="5CEA742D">
      <w:pPr>
        <w:pStyle w:val="Heading2"/>
        <w:rPr>
          <w:b/>
          <w:bCs/>
        </w:rPr>
      </w:pPr>
      <w:bookmarkStart w:id="56" w:name="_heading=h.75vpudg2kib0"/>
      <w:bookmarkStart w:id="57" w:name="_Toc173264243"/>
      <w:bookmarkEnd w:id="56"/>
      <w:r w:rsidRPr="0043447E">
        <w:rPr>
          <w:b/>
          <w:bCs/>
        </w:rPr>
        <w:t>Limitations</w:t>
      </w:r>
      <w:bookmarkEnd w:id="57"/>
    </w:p>
    <w:p w14:paraId="78D1099B" w14:textId="543F2EFB"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sz w:val="24"/>
          <w:szCs w:val="24"/>
        </w:rPr>
        <w:tab/>
      </w:r>
      <w:r w:rsidRPr="0043447E">
        <w:rPr>
          <w:rFonts w:ascii="Times New Roman" w:eastAsia="Times New Roman" w:hAnsi="Times New Roman" w:cs="Times New Roman"/>
          <w:color w:val="000000"/>
          <w:sz w:val="24"/>
          <w:szCs w:val="24"/>
        </w:rPr>
        <w:t xml:space="preserve">The content available did not provide analysis into the queerness of the offenders. This speaks to the comfort levels of queer identities during these eras. Open discussion around queerness has only recently come to the forefront. The available data can also be considered reductive as coding for specific information creates the potential for disregarding full context and nuance within phrasing. </w:t>
      </w:r>
      <w:r w:rsidRPr="0043447E">
        <w:rPr>
          <w:rFonts w:ascii="Times New Roman" w:eastAsia="Times New Roman" w:hAnsi="Times New Roman" w:cs="Times New Roman"/>
          <w:sz w:val="24"/>
          <w:szCs w:val="24"/>
        </w:rPr>
        <w:t xml:space="preserve">Another limitation is the relatively small sample size. When applying the words homosexual, queer, or gay to the offender’s names within the allotted time frame, a limited number of articles populated. </w:t>
      </w:r>
      <w:r w:rsidRPr="0043447E">
        <w:rPr>
          <w:rFonts w:ascii="Times New Roman" w:eastAsia="Times New Roman" w:hAnsi="Times New Roman" w:cs="Times New Roman"/>
          <w:color w:val="000000"/>
          <w:sz w:val="24"/>
          <w:szCs w:val="24"/>
        </w:rPr>
        <w:t xml:space="preserve">This information is also subjective. What one researcher may consider homophobic, or a failure of law enforcement may vary greatly. </w:t>
      </w:r>
    </w:p>
    <w:p w14:paraId="066A8908" w14:textId="77777777" w:rsidR="00601602" w:rsidRPr="0043447E" w:rsidRDefault="02743F99" w:rsidP="5CEA742D">
      <w:pPr>
        <w:pStyle w:val="Heading1"/>
        <w:rPr>
          <w:b/>
          <w:bCs/>
        </w:rPr>
      </w:pPr>
      <w:bookmarkStart w:id="58" w:name="_heading=h.ep80xk6x16rp"/>
      <w:bookmarkStart w:id="59" w:name="_Toc173264244"/>
      <w:bookmarkEnd w:id="58"/>
      <w:r w:rsidRPr="0043447E">
        <w:rPr>
          <w:b/>
          <w:bCs/>
        </w:rPr>
        <w:t>Implications for Practice</w:t>
      </w:r>
      <w:bookmarkEnd w:id="59"/>
    </w:p>
    <w:p w14:paraId="4017A5FD"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ab/>
        <w:t xml:space="preserve">A better understanding of the LGBTQ community and the variety of identities within it can improve how the criminal justice system responds to minority groups. Understanding the challenges the LGBTQ community faces can aid in inclusive policy creation. These policies can aid in creating equitable services that provide everyone that encounters the criminal justice system with fair treatment. Seth </w:t>
      </w:r>
      <w:proofErr w:type="spellStart"/>
      <w:r w:rsidRPr="0043447E">
        <w:rPr>
          <w:rFonts w:ascii="Times New Roman" w:eastAsia="Times New Roman" w:hAnsi="Times New Roman" w:cs="Times New Roman"/>
          <w:sz w:val="24"/>
          <w:szCs w:val="24"/>
        </w:rPr>
        <w:t>Brysk</w:t>
      </w:r>
      <w:proofErr w:type="spellEnd"/>
      <w:r w:rsidRPr="0043447E">
        <w:rPr>
          <w:rFonts w:ascii="Times New Roman" w:eastAsia="Times New Roman" w:hAnsi="Times New Roman" w:cs="Times New Roman"/>
          <w:sz w:val="24"/>
          <w:szCs w:val="24"/>
        </w:rPr>
        <w:t xml:space="preserve">, the central Pacific regional director of the Anti-Defamation League, shares that hate crimes against LGBTQ individuals are often not reported to law enforcement, much less recorded by the FBI or prosecuted (Keith &amp; Gagliano, 2018). “Only 1,776 of the 15,254 police departments participating in the FBI’s crime tracking program </w:t>
      </w:r>
      <w:r w:rsidRPr="0043447E">
        <w:rPr>
          <w:rFonts w:ascii="Times New Roman" w:eastAsia="Times New Roman" w:hAnsi="Times New Roman" w:cs="Times New Roman"/>
          <w:sz w:val="24"/>
          <w:szCs w:val="24"/>
        </w:rPr>
        <w:lastRenderedPageBreak/>
        <w:t xml:space="preserve">reported hate crimes in their jurisdiction in 2016, at a time when other measures indicate a sharp rise in bias-motivated crimes” (Keith &amp; Gagliano, 2018, para. 8). </w:t>
      </w:r>
    </w:p>
    <w:p w14:paraId="588BC892" w14:textId="53D50E0E" w:rsidR="1A1F3725" w:rsidRPr="0043447E" w:rsidRDefault="02743F99" w:rsidP="02743F99">
      <w:pPr>
        <w:spacing w:line="480" w:lineRule="auto"/>
        <w:ind w:firstLine="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Strengthening the relationship between the LGBTQ community and the criminal justice system will take time. The criminal justice system must make an active effort to show the LGBTQ community that actions are being taken to provide inclusive practices. For example, in 2009 in Austin, the Lesbian and Gay Peace </w:t>
      </w:r>
      <w:bookmarkStart w:id="60" w:name="_Int_xBhtCGYK"/>
      <w:proofErr w:type="spellStart"/>
      <w:r w:rsidRPr="0043447E">
        <w:rPr>
          <w:rFonts w:ascii="Times New Roman" w:eastAsia="Times New Roman" w:hAnsi="Times New Roman" w:cs="Times New Roman"/>
          <w:sz w:val="24"/>
          <w:szCs w:val="24"/>
        </w:rPr>
        <w:t>Officer's</w:t>
      </w:r>
      <w:bookmarkEnd w:id="60"/>
      <w:proofErr w:type="spellEnd"/>
      <w:r w:rsidRPr="0043447E">
        <w:rPr>
          <w:rFonts w:ascii="Times New Roman" w:eastAsia="Times New Roman" w:hAnsi="Times New Roman" w:cs="Times New Roman"/>
          <w:sz w:val="24"/>
          <w:szCs w:val="24"/>
        </w:rPr>
        <w:t xml:space="preserve"> Association (LGPOA) became the first official LGBTQ Police Association in the state of Texas. The group represents LGBTQ identified officers, civilian employees, and our allied officers and civilian employees. (LGPOA Austin, 2024).  This group provides visibility for members of the LGBTQ community within law enforcement. When queer people are shown representation, they are more likely to feel comfortable with the system. </w:t>
      </w:r>
    </w:p>
    <w:p w14:paraId="6641AEB0" w14:textId="77777777" w:rsidR="00601602" w:rsidRPr="0043447E" w:rsidRDefault="008614B2" w:rsidP="5CEA742D">
      <w:pPr>
        <w:spacing w:line="480" w:lineRule="auto"/>
        <w:rPr>
          <w:rFonts w:ascii="Times New Roman" w:eastAsia="Times New Roman" w:hAnsi="Times New Roman" w:cs="Times New Roman"/>
          <w:b/>
          <w:bCs/>
          <w:sz w:val="24"/>
          <w:szCs w:val="24"/>
        </w:rPr>
      </w:pPr>
      <w:r w:rsidRPr="0043447E">
        <w:rPr>
          <w:rFonts w:ascii="Times New Roman" w:eastAsia="Times New Roman" w:hAnsi="Times New Roman" w:cs="Times New Roman"/>
          <w:b/>
          <w:bCs/>
          <w:sz w:val="24"/>
          <w:szCs w:val="24"/>
        </w:rPr>
        <w:t>Conclusion</w:t>
      </w:r>
    </w:p>
    <w:p w14:paraId="00D795EB"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Dennis sums up the necessity for the importance of including queer identities within different criminological theories. He believes “it would be more profitable to interpret and understand LGBT persons as neither innate villains nor innate victims, but as capable of the entire gamut of human activity, capable of being both law-abiding citizens and criminals. The historical and cultural milieu of the LGBT experience, such as growing up with parents who are generally not gay and often homophobic, may produce a different trajectory into criminality, and a different configuration of crimes than we see among heterosexuals” (Dennis, 2014, p. 95). I believe this sentiment is genuine and accurate. We must hold the field of criminal justice accountable for the exclusion of queer identities and homophobic tendencies. </w:t>
      </w:r>
    </w:p>
    <w:p w14:paraId="699F1523"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Through analysis of queerness as a crime, we have gained an understanding of how queer individuals are viewed in the eyes of society. The belief that homosexuality is a form of sexual </w:t>
      </w:r>
      <w:r w:rsidRPr="0043447E">
        <w:rPr>
          <w:rFonts w:ascii="Times New Roman" w:eastAsia="Times New Roman" w:hAnsi="Times New Roman" w:cs="Times New Roman"/>
          <w:color w:val="000000" w:themeColor="text1"/>
          <w:sz w:val="24"/>
          <w:szCs w:val="24"/>
        </w:rPr>
        <w:lastRenderedPageBreak/>
        <w:t>deviance is harmful to the community. It instantly portrays the individual as a deviant and tarnishes their image before any analysis can be made about their character or behavior. The reality is that queer people do commit crimes. As exemplified by Panfil’s (201</w:t>
      </w:r>
      <w:r w:rsidRPr="0043447E">
        <w:rPr>
          <w:rFonts w:ascii="Times New Roman" w:eastAsia="Times New Roman" w:hAnsi="Times New Roman" w:cs="Times New Roman"/>
          <w:sz w:val="24"/>
          <w:szCs w:val="24"/>
        </w:rPr>
        <w:t>7</w:t>
      </w:r>
      <w:r w:rsidRPr="0043447E">
        <w:rPr>
          <w:rFonts w:ascii="Times New Roman" w:eastAsia="Times New Roman" w:hAnsi="Times New Roman" w:cs="Times New Roman"/>
          <w:color w:val="000000" w:themeColor="text1"/>
          <w:sz w:val="24"/>
          <w:szCs w:val="24"/>
        </w:rPr>
        <w:t xml:space="preserve">) queer gangs, there may be seemingly valid reasons why queer individuals engage in criminal behavior. In the case of Gacy and Dahmer, sexuality plays a role in their crimes. Erasing and ignoring the sexual orientation of these criminals impedes criminologists’ ability to truly understand the reasoning behind their actions. </w:t>
      </w:r>
    </w:p>
    <w:p w14:paraId="16FAC579" w14:textId="77777777" w:rsidR="00601602" w:rsidRPr="0043447E" w:rsidRDefault="02743F99">
      <w:pPr>
        <w:spacing w:line="480" w:lineRule="auto"/>
        <w:ind w:firstLine="720"/>
        <w:rPr>
          <w:rFonts w:ascii="Times New Roman" w:eastAsia="Times New Roman" w:hAnsi="Times New Roman" w:cs="Times New Roman"/>
          <w:color w:val="000000"/>
          <w:sz w:val="24"/>
          <w:szCs w:val="24"/>
        </w:rPr>
      </w:pPr>
      <w:bookmarkStart w:id="61" w:name="_Int_pGvcCOo4"/>
      <w:r w:rsidRPr="0043447E">
        <w:rPr>
          <w:rFonts w:ascii="Times New Roman" w:eastAsia="Times New Roman" w:hAnsi="Times New Roman" w:cs="Times New Roman"/>
          <w:color w:val="000000" w:themeColor="text1"/>
          <w:sz w:val="24"/>
          <w:szCs w:val="24"/>
        </w:rPr>
        <w:t>In order for</w:t>
      </w:r>
      <w:bookmarkEnd w:id="61"/>
      <w:r w:rsidRPr="0043447E">
        <w:rPr>
          <w:rFonts w:ascii="Times New Roman" w:eastAsia="Times New Roman" w:hAnsi="Times New Roman" w:cs="Times New Roman"/>
          <w:color w:val="000000" w:themeColor="text1"/>
          <w:sz w:val="24"/>
          <w:szCs w:val="24"/>
        </w:rPr>
        <w:t xml:space="preserve"> criminological theories to maintain their credibility they must grow and change with the times. These theories must adapt to the world as society morphs constantly. Each year we are provided with a greater understanding of different minority groups. Criminal justice as a whole must adopt inclusive policies to best serve all communities and garnish trust. As seen with Stonewall, mistrust between the LGBTQ community and the criminal justice system is a deep-seated problem (Barnes, 2020). The best way to engage both sides in repairing the harm that has been done is through inclusive practices. The LGBTQ community should be provided with equitable resources, such as fairness in policing and LGBTQ</w:t>
      </w:r>
      <w:r w:rsidRPr="0043447E">
        <w:rPr>
          <w:rFonts w:ascii="Times New Roman" w:eastAsia="Times New Roman" w:hAnsi="Times New Roman" w:cs="Times New Roman"/>
          <w:sz w:val="24"/>
          <w:szCs w:val="24"/>
        </w:rPr>
        <w:t>-</w:t>
      </w:r>
      <w:r w:rsidRPr="0043447E">
        <w:rPr>
          <w:rFonts w:ascii="Times New Roman" w:eastAsia="Times New Roman" w:hAnsi="Times New Roman" w:cs="Times New Roman"/>
          <w:color w:val="000000" w:themeColor="text1"/>
          <w:sz w:val="24"/>
          <w:szCs w:val="24"/>
        </w:rPr>
        <w:t>informed practi</w:t>
      </w:r>
      <w:r w:rsidRPr="0043447E">
        <w:rPr>
          <w:rFonts w:ascii="Times New Roman" w:eastAsia="Times New Roman" w:hAnsi="Times New Roman" w:cs="Times New Roman"/>
          <w:sz w:val="24"/>
          <w:szCs w:val="24"/>
        </w:rPr>
        <w:t>ces,</w:t>
      </w:r>
      <w:r w:rsidRPr="0043447E">
        <w:rPr>
          <w:rFonts w:ascii="Times New Roman" w:eastAsia="Times New Roman" w:hAnsi="Times New Roman" w:cs="Times New Roman"/>
          <w:color w:val="000000" w:themeColor="text1"/>
          <w:sz w:val="24"/>
          <w:szCs w:val="24"/>
        </w:rPr>
        <w:t xml:space="preserve"> for criminal justice to meet the community where it stands, and as it grows. </w:t>
      </w:r>
    </w:p>
    <w:p w14:paraId="2D766529" w14:textId="77777777" w:rsidR="00601602" w:rsidRPr="0043447E" w:rsidRDefault="008614B2">
      <w:pPr>
        <w:spacing w:line="480" w:lineRule="auto"/>
        <w:ind w:firstLine="720"/>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Outside of criminal justice, providing an inclusive space for the LGBTQ community to be comfortable in their identities is crucial for the safety of the group. Gacy and Dahmer both struggled with their sexual identities and used their internalized homophobia to take the lives of innocent young men. If a more inclusive society had made these individuals believe their sexuality was not a problem, perhaps these crimes would not have occurred. Homophobia, as seen in these cases, harms far more than just the queer community.</w:t>
      </w:r>
    </w:p>
    <w:p w14:paraId="64292864" w14:textId="6546A83E" w:rsidR="5CEA742D" w:rsidRPr="0043447E" w:rsidRDefault="5CEA742D" w:rsidP="5CEA742D">
      <w:pPr>
        <w:rPr>
          <w:rFonts w:ascii="Times New Roman" w:eastAsia="Times New Roman" w:hAnsi="Times New Roman" w:cs="Times New Roman"/>
          <w:color w:val="000000"/>
          <w:sz w:val="24"/>
          <w:szCs w:val="24"/>
        </w:rPr>
      </w:pPr>
      <w:bookmarkStart w:id="62" w:name="_heading=h.qxic0h1fxqmy"/>
      <w:bookmarkStart w:id="63" w:name="_heading=h.l7o7idte7nr"/>
      <w:bookmarkEnd w:id="62"/>
      <w:bookmarkEnd w:id="63"/>
    </w:p>
    <w:p w14:paraId="1857F58D" w14:textId="77777777" w:rsidR="00C41D91" w:rsidRPr="0043447E" w:rsidRDefault="00C41D91" w:rsidP="5CEA742D">
      <w:pPr>
        <w:rPr>
          <w:rFonts w:ascii="Times New Roman" w:eastAsia="Times New Roman" w:hAnsi="Times New Roman" w:cs="Times New Roman"/>
          <w:sz w:val="24"/>
          <w:szCs w:val="24"/>
        </w:rPr>
      </w:pPr>
    </w:p>
    <w:p w14:paraId="3D424800" w14:textId="77777777" w:rsidR="00601602" w:rsidRPr="0043447E" w:rsidRDefault="02743F99" w:rsidP="5CEA742D">
      <w:pPr>
        <w:pStyle w:val="Heading1"/>
      </w:pPr>
      <w:bookmarkStart w:id="64" w:name="_Toc173264245"/>
      <w:r w:rsidRPr="0043447E">
        <w:lastRenderedPageBreak/>
        <w:t>References</w:t>
      </w:r>
      <w:bookmarkEnd w:id="64"/>
    </w:p>
    <w:p w14:paraId="32D102BD" w14:textId="77777777" w:rsidR="00601602" w:rsidRPr="0043447E" w:rsidRDefault="02743F99">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Agnew, R., &amp; </w:t>
      </w:r>
      <w:proofErr w:type="spellStart"/>
      <w:r w:rsidRPr="0043447E">
        <w:rPr>
          <w:rFonts w:ascii="Times New Roman" w:eastAsia="Times New Roman" w:hAnsi="Times New Roman" w:cs="Times New Roman"/>
          <w:sz w:val="24"/>
          <w:szCs w:val="24"/>
        </w:rPr>
        <w:t>Brezina</w:t>
      </w:r>
      <w:proofErr w:type="spellEnd"/>
      <w:r w:rsidRPr="0043447E">
        <w:rPr>
          <w:rFonts w:ascii="Times New Roman" w:eastAsia="Times New Roman" w:hAnsi="Times New Roman" w:cs="Times New Roman"/>
          <w:sz w:val="24"/>
          <w:szCs w:val="24"/>
        </w:rPr>
        <w:t xml:space="preserve">, T. (2019). General Strain Theory. In M. D. </w:t>
      </w:r>
      <w:proofErr w:type="spellStart"/>
      <w:r w:rsidRPr="0043447E">
        <w:rPr>
          <w:rFonts w:ascii="Times New Roman" w:eastAsia="Times New Roman" w:hAnsi="Times New Roman" w:cs="Times New Roman"/>
          <w:sz w:val="24"/>
          <w:szCs w:val="24"/>
        </w:rPr>
        <w:t>Krohn</w:t>
      </w:r>
      <w:proofErr w:type="spellEnd"/>
      <w:r w:rsidRPr="0043447E">
        <w:rPr>
          <w:rFonts w:ascii="Times New Roman" w:eastAsia="Times New Roman" w:hAnsi="Times New Roman" w:cs="Times New Roman"/>
          <w:sz w:val="24"/>
          <w:szCs w:val="24"/>
        </w:rPr>
        <w:t xml:space="preserve">, N. Hendrix, G. </w:t>
      </w:r>
      <w:proofErr w:type="spellStart"/>
      <w:r w:rsidRPr="0043447E">
        <w:rPr>
          <w:rFonts w:ascii="Times New Roman" w:eastAsia="Times New Roman" w:hAnsi="Times New Roman" w:cs="Times New Roman"/>
          <w:sz w:val="24"/>
          <w:szCs w:val="24"/>
        </w:rPr>
        <w:t>Penly</w:t>
      </w:r>
      <w:proofErr w:type="spellEnd"/>
      <w:r w:rsidRPr="0043447E">
        <w:rPr>
          <w:rFonts w:ascii="Times New Roman" w:eastAsia="Times New Roman" w:hAnsi="Times New Roman" w:cs="Times New Roman"/>
          <w:sz w:val="24"/>
          <w:szCs w:val="24"/>
        </w:rPr>
        <w:t xml:space="preserve"> Hall, &amp; A. J. Lizotte (Eds.), Handbook on Crime and Deviance (pp. 145-160). Cham: Springer International Publishing.</w:t>
      </w:r>
    </w:p>
    <w:p w14:paraId="1762E53A" w14:textId="77777777" w:rsidR="00601602" w:rsidRPr="0043447E" w:rsidRDefault="02743F99">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Associated Press. (1991). Inquiry finds Milwaukee officers didn’t break law in boy’s death. New York Times. https://www.nytimes.com/1991/08/30/us/inquiry-finds-milwaukee-officers-didn-t-break-law-in-boy-s-death.html</w:t>
      </w:r>
    </w:p>
    <w:p w14:paraId="4800B05F"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Ball, M. (2016). Criminology and queer theory: Dangerous bedfellows. London: Palgrave Macmillan.</w:t>
      </w:r>
    </w:p>
    <w:p w14:paraId="5D7AFF3B"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Ball, M. (2016). Queer criminology as activism. Crit Crim 24, 473–487. https://doi.org/10.1007/s10612-016-9329-4</w:t>
      </w:r>
    </w:p>
    <w:p w14:paraId="529E68A7"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Barnes, E. (2020). The Stonewall riots of 1969. https://esuc.org/the-stonewall-riots-of-1969/</w:t>
      </w:r>
    </w:p>
    <w:p w14:paraId="2221AFED" w14:textId="77777777" w:rsidR="00601602" w:rsidRPr="0043447E" w:rsidRDefault="02743F99">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Berggren, K., </w:t>
      </w:r>
      <w:proofErr w:type="spellStart"/>
      <w:r w:rsidRPr="0043447E">
        <w:rPr>
          <w:rFonts w:ascii="Times New Roman" w:eastAsia="Times New Roman" w:hAnsi="Times New Roman" w:cs="Times New Roman"/>
          <w:sz w:val="24"/>
          <w:szCs w:val="24"/>
        </w:rPr>
        <w:t>Gottzén</w:t>
      </w:r>
      <w:proofErr w:type="spellEnd"/>
      <w:r w:rsidRPr="0043447E">
        <w:rPr>
          <w:rFonts w:ascii="Times New Roman" w:eastAsia="Times New Roman" w:hAnsi="Times New Roman" w:cs="Times New Roman"/>
          <w:sz w:val="24"/>
          <w:szCs w:val="24"/>
        </w:rPr>
        <w:t xml:space="preserve">, L., &amp; </w:t>
      </w:r>
      <w:proofErr w:type="spellStart"/>
      <w:r w:rsidRPr="0043447E">
        <w:rPr>
          <w:rFonts w:ascii="Times New Roman" w:eastAsia="Times New Roman" w:hAnsi="Times New Roman" w:cs="Times New Roman"/>
          <w:sz w:val="24"/>
          <w:szCs w:val="24"/>
        </w:rPr>
        <w:t>Bornäs</w:t>
      </w:r>
      <w:proofErr w:type="spellEnd"/>
      <w:r w:rsidRPr="0043447E">
        <w:rPr>
          <w:rFonts w:ascii="Times New Roman" w:eastAsia="Times New Roman" w:hAnsi="Times New Roman" w:cs="Times New Roman"/>
          <w:sz w:val="24"/>
          <w:szCs w:val="24"/>
        </w:rPr>
        <w:t xml:space="preserve">, H. (2020). Queering desistance: </w:t>
      </w:r>
      <w:proofErr w:type="spellStart"/>
      <w:r w:rsidRPr="0043447E">
        <w:rPr>
          <w:rFonts w:ascii="Times New Roman" w:eastAsia="Times New Roman" w:hAnsi="Times New Roman" w:cs="Times New Roman"/>
          <w:sz w:val="24"/>
          <w:szCs w:val="24"/>
        </w:rPr>
        <w:t>Chrononormativity</w:t>
      </w:r>
      <w:proofErr w:type="spellEnd"/>
      <w:r w:rsidRPr="0043447E">
        <w:rPr>
          <w:rFonts w:ascii="Times New Roman" w:eastAsia="Times New Roman" w:hAnsi="Times New Roman" w:cs="Times New Roman"/>
          <w:sz w:val="24"/>
          <w:szCs w:val="24"/>
        </w:rPr>
        <w:t xml:space="preserve">, </w:t>
      </w:r>
      <w:proofErr w:type="spellStart"/>
      <w:r w:rsidRPr="0043447E">
        <w:rPr>
          <w:rFonts w:ascii="Times New Roman" w:eastAsia="Times New Roman" w:hAnsi="Times New Roman" w:cs="Times New Roman"/>
          <w:sz w:val="24"/>
          <w:szCs w:val="24"/>
        </w:rPr>
        <w:t>afterwardsness</w:t>
      </w:r>
      <w:proofErr w:type="spellEnd"/>
      <w:r w:rsidRPr="0043447E">
        <w:rPr>
          <w:rFonts w:ascii="Times New Roman" w:eastAsia="Times New Roman" w:hAnsi="Times New Roman" w:cs="Times New Roman"/>
          <w:sz w:val="24"/>
          <w:szCs w:val="24"/>
        </w:rPr>
        <w:t xml:space="preserve"> and young men’s sexual intimate partner violence. Criminology &amp; Criminal Justice, 20(5), 604-616. https://doi.org/10.1177/1748895820937328</w:t>
      </w:r>
    </w:p>
    <w:p w14:paraId="0166E819"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Buist</w:t>
      </w:r>
      <w:proofErr w:type="spellEnd"/>
      <w:r w:rsidRPr="0043447E">
        <w:rPr>
          <w:rFonts w:ascii="Times New Roman" w:eastAsia="Times New Roman" w:hAnsi="Times New Roman" w:cs="Times New Roman"/>
          <w:sz w:val="24"/>
          <w:szCs w:val="24"/>
        </w:rPr>
        <w:t xml:space="preserve">, C. L., &amp; </w:t>
      </w:r>
      <w:proofErr w:type="spellStart"/>
      <w:r w:rsidRPr="0043447E">
        <w:rPr>
          <w:rFonts w:ascii="Times New Roman" w:eastAsia="Times New Roman" w:hAnsi="Times New Roman" w:cs="Times New Roman"/>
          <w:sz w:val="24"/>
          <w:szCs w:val="24"/>
        </w:rPr>
        <w:t>Lenning</w:t>
      </w:r>
      <w:proofErr w:type="spellEnd"/>
      <w:r w:rsidRPr="0043447E">
        <w:rPr>
          <w:rFonts w:ascii="Times New Roman" w:eastAsia="Times New Roman" w:hAnsi="Times New Roman" w:cs="Times New Roman"/>
          <w:sz w:val="24"/>
          <w:szCs w:val="24"/>
        </w:rPr>
        <w:t>, E. (2015). Queer(</w:t>
      </w:r>
      <w:proofErr w:type="spellStart"/>
      <w:r w:rsidRPr="0043447E">
        <w:rPr>
          <w:rFonts w:ascii="Times New Roman" w:eastAsia="Times New Roman" w:hAnsi="Times New Roman" w:cs="Times New Roman"/>
          <w:sz w:val="24"/>
          <w:szCs w:val="24"/>
        </w:rPr>
        <w:t>ing</w:t>
      </w:r>
      <w:proofErr w:type="spellEnd"/>
      <w:r w:rsidRPr="0043447E">
        <w:rPr>
          <w:rFonts w:ascii="Times New Roman" w:eastAsia="Times New Roman" w:hAnsi="Times New Roman" w:cs="Times New Roman"/>
          <w:sz w:val="24"/>
          <w:szCs w:val="24"/>
        </w:rPr>
        <w:t xml:space="preserve">) criminology. In C. L. </w:t>
      </w:r>
      <w:proofErr w:type="spellStart"/>
      <w:r w:rsidRPr="0043447E">
        <w:rPr>
          <w:rFonts w:ascii="Times New Roman" w:eastAsia="Times New Roman" w:hAnsi="Times New Roman" w:cs="Times New Roman"/>
          <w:sz w:val="24"/>
          <w:szCs w:val="24"/>
        </w:rPr>
        <w:t>Buist</w:t>
      </w:r>
      <w:proofErr w:type="spellEnd"/>
      <w:r w:rsidRPr="0043447E">
        <w:rPr>
          <w:rFonts w:ascii="Times New Roman" w:eastAsia="Times New Roman" w:hAnsi="Times New Roman" w:cs="Times New Roman"/>
          <w:sz w:val="24"/>
          <w:szCs w:val="24"/>
        </w:rPr>
        <w:t xml:space="preserve"> &amp; E. </w:t>
      </w:r>
      <w:proofErr w:type="spellStart"/>
      <w:r w:rsidRPr="0043447E">
        <w:rPr>
          <w:rFonts w:ascii="Times New Roman" w:eastAsia="Times New Roman" w:hAnsi="Times New Roman" w:cs="Times New Roman"/>
          <w:sz w:val="24"/>
          <w:szCs w:val="24"/>
        </w:rPr>
        <w:t>Lenning</w:t>
      </w:r>
      <w:proofErr w:type="spellEnd"/>
      <w:r w:rsidRPr="0043447E">
        <w:rPr>
          <w:rFonts w:ascii="Times New Roman" w:eastAsia="Times New Roman" w:hAnsi="Times New Roman" w:cs="Times New Roman"/>
          <w:sz w:val="24"/>
          <w:szCs w:val="24"/>
        </w:rPr>
        <w:t xml:space="preserve"> (Eds.), Queer criminology (pp.1-24). London: Routledge.</w:t>
      </w:r>
    </w:p>
    <w:p w14:paraId="63E2C81E"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Buist</w:t>
      </w:r>
      <w:proofErr w:type="spellEnd"/>
      <w:r w:rsidRPr="0043447E">
        <w:rPr>
          <w:rFonts w:ascii="Times New Roman" w:eastAsia="Times New Roman" w:hAnsi="Times New Roman" w:cs="Times New Roman"/>
          <w:sz w:val="24"/>
          <w:szCs w:val="24"/>
        </w:rPr>
        <w:t xml:space="preserve">, C. L., &amp; </w:t>
      </w:r>
      <w:proofErr w:type="spellStart"/>
      <w:r w:rsidRPr="0043447E">
        <w:rPr>
          <w:rFonts w:ascii="Times New Roman" w:eastAsia="Times New Roman" w:hAnsi="Times New Roman" w:cs="Times New Roman"/>
          <w:sz w:val="24"/>
          <w:szCs w:val="24"/>
        </w:rPr>
        <w:t>Lenning</w:t>
      </w:r>
      <w:proofErr w:type="spellEnd"/>
      <w:r w:rsidRPr="0043447E">
        <w:rPr>
          <w:rFonts w:ascii="Times New Roman" w:eastAsia="Times New Roman" w:hAnsi="Times New Roman" w:cs="Times New Roman"/>
          <w:sz w:val="24"/>
          <w:szCs w:val="24"/>
        </w:rPr>
        <w:t>, E. (2023). Queer criminology. Routledge.</w:t>
      </w:r>
    </w:p>
    <w:p w14:paraId="0E241A38"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Dennis, J.P. (2014) D. Peterson and V. R. Panfil (eds.), Handbook of LGBT Communities, Crime, and Justice, DOI: 10.1007/978-1-4614-9188-0_5, Chapter 5: The LGBT Offender</w:t>
      </w:r>
    </w:p>
    <w:p w14:paraId="1A0E83D4"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Drescher, J. (2010). Queer diagnoses: Parallels and contrasts in the history of homosexuality, gender variance, and the diagnostic and statistical manual. Archives of Sexual Behavior, Apr;39(2):427-60. </w:t>
      </w:r>
      <w:proofErr w:type="spellStart"/>
      <w:r w:rsidRPr="0043447E">
        <w:rPr>
          <w:rFonts w:ascii="Times New Roman" w:eastAsia="Times New Roman" w:hAnsi="Times New Roman" w:cs="Times New Roman"/>
          <w:sz w:val="24"/>
          <w:szCs w:val="24"/>
        </w:rPr>
        <w:t>doi</w:t>
      </w:r>
      <w:proofErr w:type="spellEnd"/>
      <w:r w:rsidRPr="0043447E">
        <w:rPr>
          <w:rFonts w:ascii="Times New Roman" w:eastAsia="Times New Roman" w:hAnsi="Times New Roman" w:cs="Times New Roman"/>
          <w:sz w:val="24"/>
          <w:szCs w:val="24"/>
        </w:rPr>
        <w:t>: 10.1007/s10508-009-9531-5. PMID: 19838785.</w:t>
      </w:r>
    </w:p>
    <w:p w14:paraId="39E4194F"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 xml:space="preserve">Dwyer, A., Ball, M., &amp; Crofts, T. (2015). Queering </w:t>
      </w:r>
      <w:proofErr w:type="spellStart"/>
      <w:r w:rsidRPr="0043447E">
        <w:rPr>
          <w:rFonts w:ascii="Times New Roman" w:eastAsia="Times New Roman" w:hAnsi="Times New Roman" w:cs="Times New Roman"/>
          <w:sz w:val="24"/>
          <w:szCs w:val="24"/>
        </w:rPr>
        <w:t>criminologies</w:t>
      </w:r>
      <w:proofErr w:type="spellEnd"/>
      <w:r w:rsidRPr="0043447E">
        <w:rPr>
          <w:rFonts w:ascii="Times New Roman" w:eastAsia="Times New Roman" w:hAnsi="Times New Roman" w:cs="Times New Roman"/>
          <w:sz w:val="24"/>
          <w:szCs w:val="24"/>
        </w:rPr>
        <w:t xml:space="preserve">. In A. Dwyer, M. Ball, &amp; T. Crofts (Eds.), Queering criminology: Debates and challenges (pp. 1-11). Palgrave </w:t>
      </w:r>
      <w:proofErr w:type="spellStart"/>
      <w:r w:rsidRPr="0043447E">
        <w:rPr>
          <w:rFonts w:ascii="Times New Roman" w:eastAsia="Times New Roman" w:hAnsi="Times New Roman" w:cs="Times New Roman"/>
          <w:sz w:val="24"/>
          <w:szCs w:val="24"/>
        </w:rPr>
        <w:t>Macmillian</w:t>
      </w:r>
      <w:proofErr w:type="spellEnd"/>
      <w:r w:rsidRPr="0043447E">
        <w:rPr>
          <w:rFonts w:ascii="Times New Roman" w:eastAsia="Times New Roman" w:hAnsi="Times New Roman" w:cs="Times New Roman"/>
          <w:sz w:val="24"/>
          <w:szCs w:val="24"/>
        </w:rPr>
        <w:t>.</w:t>
      </w:r>
    </w:p>
    <w:p w14:paraId="7EABB580"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Fort Lauderdale News. (1979). 10 January 1979, Fort Lauderdale News - Who is John Wayne Gacy? (Trial). Newspapers.com. Retrieved July 8, 2024, from https://www.newspapers.com/article/fort-lauderdale-news-10-january-1979-fo/16222644/</w:t>
      </w:r>
    </w:p>
    <w:p w14:paraId="1C5EEC7C"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Gooren</w:t>
      </w:r>
      <w:proofErr w:type="spellEnd"/>
      <w:r w:rsidRPr="0043447E">
        <w:rPr>
          <w:rFonts w:ascii="Times New Roman" w:eastAsia="Times New Roman" w:hAnsi="Times New Roman" w:cs="Times New Roman"/>
          <w:sz w:val="24"/>
          <w:szCs w:val="24"/>
        </w:rPr>
        <w:t xml:space="preserve">, L., &amp; Gijs, L. (2015). Medicalization of homosexuality. In A. Bolin &amp; P. </w:t>
      </w:r>
      <w:proofErr w:type="spellStart"/>
      <w:r w:rsidRPr="0043447E">
        <w:rPr>
          <w:rFonts w:ascii="Times New Roman" w:eastAsia="Times New Roman" w:hAnsi="Times New Roman" w:cs="Times New Roman"/>
          <w:sz w:val="24"/>
          <w:szCs w:val="24"/>
        </w:rPr>
        <w:t>Whelehan</w:t>
      </w:r>
      <w:proofErr w:type="spellEnd"/>
      <w:r w:rsidRPr="0043447E">
        <w:rPr>
          <w:rFonts w:ascii="Times New Roman" w:eastAsia="Times New Roman" w:hAnsi="Times New Roman" w:cs="Times New Roman"/>
          <w:sz w:val="24"/>
          <w:szCs w:val="24"/>
        </w:rPr>
        <w:t xml:space="preserve"> (Eds.), The International Encyclopedia of Human Sexuality. Wiley Publishers.</w:t>
      </w:r>
    </w:p>
    <w:p w14:paraId="00A303A1"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Groombridge</w:t>
      </w:r>
      <w:proofErr w:type="spellEnd"/>
      <w:r w:rsidRPr="0043447E">
        <w:rPr>
          <w:rFonts w:ascii="Times New Roman" w:eastAsia="Times New Roman" w:hAnsi="Times New Roman" w:cs="Times New Roman"/>
          <w:sz w:val="24"/>
          <w:szCs w:val="24"/>
        </w:rPr>
        <w:t xml:space="preserve">, N. (1999). Perverse </w:t>
      </w:r>
      <w:proofErr w:type="spellStart"/>
      <w:r w:rsidRPr="0043447E">
        <w:rPr>
          <w:rFonts w:ascii="Times New Roman" w:eastAsia="Times New Roman" w:hAnsi="Times New Roman" w:cs="Times New Roman"/>
          <w:sz w:val="24"/>
          <w:szCs w:val="24"/>
        </w:rPr>
        <w:t>Criminologies</w:t>
      </w:r>
      <w:proofErr w:type="spellEnd"/>
      <w:r w:rsidRPr="0043447E">
        <w:rPr>
          <w:rFonts w:ascii="Times New Roman" w:eastAsia="Times New Roman" w:hAnsi="Times New Roman" w:cs="Times New Roman"/>
          <w:sz w:val="24"/>
          <w:szCs w:val="24"/>
        </w:rPr>
        <w:t>: The Closet of Doctor Lombroso. Social &amp; Legal Studies, 8(4), 531–548. https://doi.org/10.1177/a010361</w:t>
      </w:r>
    </w:p>
    <w:p w14:paraId="08CEDBE8"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Hardwick, C. (2021). Queer crime: How homophobia helped 4 gay serial killers continue to kill. https://inmagazine.ca/2021/04/queer-crime-how-homophobia-helped-4-gay-serial-killers-continue-to-kill/</w:t>
      </w:r>
    </w:p>
    <w:p w14:paraId="02D71167"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Illinois University Libraries. (2024). Queer Theory: Background. https://guides.library.illinois.edu/queertheory/background</w:t>
      </w:r>
    </w:p>
    <w:p w14:paraId="0FC34B4A"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Indiana University Libraries. (2024). Philosophy. Introduction to Queer Theory. https://guides.libraries.indiana.edu/c.php?g=995240&amp;p=8361766#s-lg-box-26534899</w:t>
      </w:r>
    </w:p>
    <w:p w14:paraId="522C0DD1"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Keith, E., &amp; Gagliano, K. (2018</w:t>
      </w:r>
      <w:proofErr w:type="gramStart"/>
      <w:r w:rsidRPr="0043447E">
        <w:rPr>
          <w:rFonts w:ascii="Times New Roman" w:eastAsia="Times New Roman" w:hAnsi="Times New Roman" w:cs="Times New Roman"/>
          <w:sz w:val="24"/>
          <w:szCs w:val="24"/>
        </w:rPr>
        <w:t>).Lack</w:t>
      </w:r>
      <w:proofErr w:type="gramEnd"/>
      <w:r w:rsidRPr="0043447E">
        <w:rPr>
          <w:rFonts w:ascii="Times New Roman" w:eastAsia="Times New Roman" w:hAnsi="Times New Roman" w:cs="Times New Roman"/>
          <w:sz w:val="24"/>
          <w:szCs w:val="24"/>
        </w:rPr>
        <w:t xml:space="preserve"> of trust in law enforcement hinders reporting of LBGTQ crimes. https://publicintegrity.org/politics/lack-of-trust-in-law-enforcement-hinders-reporting-of-lbgtq-crimes/</w:t>
      </w:r>
      <w:r w:rsidRPr="0043447E">
        <w:rPr>
          <w:rFonts w:ascii="Times New Roman" w:hAnsi="Times New Roman" w:cs="Times New Roman"/>
          <w:sz w:val="24"/>
          <w:szCs w:val="24"/>
        </w:rPr>
        <w:tab/>
      </w:r>
    </w:p>
    <w:p w14:paraId="76DA8837" w14:textId="3B3AD6DA" w:rsidR="6721C187" w:rsidRPr="0043447E" w:rsidRDefault="6721C187" w:rsidP="5CEA742D">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Kettler, S. (2022). What was John Wayne Gacy's murder trial like? https://www.aetv.com/real-crime/gacys-trial</w:t>
      </w:r>
    </w:p>
    <w:p w14:paraId="7F1AFF66"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Kneeland, D. (1979). Suspect in mass deaths is puzzle to all. New York Times. https://www.nytimes.com/1979/01/10/archives/suspect-in-mass-deaths-is-puzzle-to-all-affable-driven-businessman.html</w:t>
      </w:r>
    </w:p>
    <w:p w14:paraId="49C4E6F0"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Kranc</w:t>
      </w:r>
      <w:proofErr w:type="spellEnd"/>
      <w:r w:rsidRPr="0043447E">
        <w:rPr>
          <w:rFonts w:ascii="Times New Roman" w:eastAsia="Times New Roman" w:hAnsi="Times New Roman" w:cs="Times New Roman"/>
          <w:sz w:val="24"/>
          <w:szCs w:val="24"/>
        </w:rPr>
        <w:t>, L. (2021). Michael Albrecht was there when John Wayne Gacy confessed. He saw through the serial killer's charm. https://www.esquire.com/entertainment/tv/a35927993/michael-albrecht-john-wayne-gacy-interview-confession-additional-bodies-accomplices/</w:t>
      </w:r>
    </w:p>
    <w:p w14:paraId="21DC5AD5" w14:textId="77777777" w:rsidR="00601602" w:rsidRPr="0043447E" w:rsidRDefault="02743F99">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Lamble, S., </w:t>
      </w:r>
      <w:proofErr w:type="spellStart"/>
      <w:r w:rsidRPr="0043447E">
        <w:rPr>
          <w:rFonts w:ascii="Times New Roman" w:eastAsia="Times New Roman" w:hAnsi="Times New Roman" w:cs="Times New Roman"/>
          <w:sz w:val="24"/>
          <w:szCs w:val="24"/>
        </w:rPr>
        <w:t>Serisier</w:t>
      </w:r>
      <w:proofErr w:type="spellEnd"/>
      <w:r w:rsidRPr="0043447E">
        <w:rPr>
          <w:rFonts w:ascii="Times New Roman" w:eastAsia="Times New Roman" w:hAnsi="Times New Roman" w:cs="Times New Roman"/>
          <w:sz w:val="24"/>
          <w:szCs w:val="24"/>
        </w:rPr>
        <w:t xml:space="preserve">, T., Dymock, A., Carr, N., Downes, J., &amp; </w:t>
      </w:r>
      <w:proofErr w:type="spellStart"/>
      <w:r w:rsidRPr="0043447E">
        <w:rPr>
          <w:rFonts w:ascii="Times New Roman" w:eastAsia="Times New Roman" w:hAnsi="Times New Roman" w:cs="Times New Roman"/>
          <w:sz w:val="24"/>
          <w:szCs w:val="24"/>
        </w:rPr>
        <w:t>Boukli</w:t>
      </w:r>
      <w:proofErr w:type="spellEnd"/>
      <w:r w:rsidRPr="0043447E">
        <w:rPr>
          <w:rFonts w:ascii="Times New Roman" w:eastAsia="Times New Roman" w:hAnsi="Times New Roman" w:cs="Times New Roman"/>
          <w:sz w:val="24"/>
          <w:szCs w:val="24"/>
        </w:rPr>
        <w:t>, A. (2020). Guest editorial: Queer theory and criminology. Criminology &amp; Criminal Justice, 20(5), 504-509. https://doi.org/10.1177/1748895820947448</w:t>
      </w:r>
    </w:p>
    <w:p w14:paraId="1D956876"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Laub</w:t>
      </w:r>
      <w:proofErr w:type="spellEnd"/>
      <w:r w:rsidRPr="0043447E">
        <w:rPr>
          <w:rFonts w:ascii="Times New Roman" w:eastAsia="Times New Roman" w:hAnsi="Times New Roman" w:cs="Times New Roman"/>
          <w:sz w:val="24"/>
          <w:szCs w:val="24"/>
        </w:rPr>
        <w:t>, J. H., &amp; Sampson, R. J. (1993). Turning points in the life course: Why change</w:t>
      </w:r>
    </w:p>
    <w:p w14:paraId="07D52A7F"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matters to the study of crime. Criminology, 31(3), 301-325.</w:t>
      </w:r>
    </w:p>
    <w:p w14:paraId="17CC0362" w14:textId="77777777" w:rsidR="00601602" w:rsidRPr="0043447E" w:rsidRDefault="02743F99">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Lemert, E. M. (1951). Primary and secondary deviation. In E. </w:t>
      </w:r>
      <w:proofErr w:type="spellStart"/>
      <w:r w:rsidRPr="0043447E">
        <w:rPr>
          <w:rFonts w:ascii="Times New Roman" w:eastAsia="Times New Roman" w:hAnsi="Times New Roman" w:cs="Times New Roman"/>
          <w:sz w:val="24"/>
          <w:szCs w:val="24"/>
        </w:rPr>
        <w:t>Rubington</w:t>
      </w:r>
      <w:proofErr w:type="spellEnd"/>
      <w:r w:rsidRPr="0043447E">
        <w:rPr>
          <w:rFonts w:ascii="Times New Roman" w:eastAsia="Times New Roman" w:hAnsi="Times New Roman" w:cs="Times New Roman"/>
          <w:sz w:val="24"/>
          <w:szCs w:val="24"/>
        </w:rPr>
        <w:t>, &amp; M. S. Weinberg (Eds.), The study of social problems: Seven perspectives (pp. 192-195). New York: Oxford University Press.</w:t>
      </w:r>
    </w:p>
    <w:p w14:paraId="4B525DCB" w14:textId="6A4D1460" w:rsidR="23472E5E" w:rsidRPr="0043447E" w:rsidRDefault="23472E5E" w:rsidP="5CEA742D">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LGPOA Austin, 2024. https://www.lgpoa-austin.com/what-we-do</w:t>
      </w:r>
    </w:p>
    <w:p w14:paraId="08AA97C1"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Love, H. (2015). Doing being deviant: Deviance studies, description, and the queer ordinary. Differences: A Journal of Feminist Cultural Studies, 26(1), 74-95. https: doi.org/10.1215/10407391-2880609</w:t>
      </w:r>
    </w:p>
    <w:p w14:paraId="138C6FBA"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Lowary</w:t>
      </w:r>
      <w:proofErr w:type="spellEnd"/>
      <w:r w:rsidRPr="0043447E">
        <w:rPr>
          <w:rFonts w:ascii="Times New Roman" w:eastAsia="Times New Roman" w:hAnsi="Times New Roman" w:cs="Times New Roman"/>
          <w:sz w:val="24"/>
          <w:szCs w:val="24"/>
        </w:rPr>
        <w:t>, J. (2022). Study finds LGBQ people report higher rates of adverse childhood experiences than straight people, worse mental health as adults. https://news.vumc.org/2022/02/24/study-finds-lgbq-people-report-higher-rates-of-adverse-childhood-experiences-than-straight-people-worse-mental-health-as-adults/</w:t>
      </w:r>
    </w:p>
    <w:p w14:paraId="0DA6F748"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lastRenderedPageBreak/>
        <w:t>Margaritoff</w:t>
      </w:r>
      <w:proofErr w:type="spellEnd"/>
      <w:r w:rsidRPr="0043447E">
        <w:rPr>
          <w:rFonts w:ascii="Times New Roman" w:eastAsia="Times New Roman" w:hAnsi="Times New Roman" w:cs="Times New Roman"/>
          <w:sz w:val="24"/>
          <w:szCs w:val="24"/>
        </w:rPr>
        <w:t>, M. (2021). Inside the disturbing marriage of Carole Hoff and John Wayne Gacy. https://allthatsinteresting.com/carole-hoff</w:t>
      </w:r>
    </w:p>
    <w:p w14:paraId="59694E49" w14:textId="77777777" w:rsidR="00601602" w:rsidRPr="0043447E" w:rsidRDefault="008614B2">
      <w:pPr>
        <w:spacing w:line="480" w:lineRule="auto"/>
        <w:ind w:left="720" w:hanging="81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Martin, O. (2021). Walter Hungerford and the Buggery Act: LGBTQ+ history and punishment at the tower of London. https://www.hrp.org.uk/blog/walter-hungerford-and-the-buggery-act/#gs.9j8dvr</w:t>
      </w:r>
    </w:p>
    <w:p w14:paraId="37ED2B26"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McEvoy, C. (2023). John Wayne Gacy. https://www.biography.com/crime/john-wayne-gacy</w:t>
      </w:r>
    </w:p>
    <w:p w14:paraId="209D2879"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Medelyan</w:t>
      </w:r>
      <w:proofErr w:type="spellEnd"/>
      <w:r w:rsidRPr="0043447E">
        <w:rPr>
          <w:rFonts w:ascii="Times New Roman" w:eastAsia="Times New Roman" w:hAnsi="Times New Roman" w:cs="Times New Roman"/>
          <w:sz w:val="24"/>
          <w:szCs w:val="24"/>
        </w:rPr>
        <w:t>, A. (2024). Coding qualitative data: How to guide. https://getthematic.com/insights/coding-qualitative-data/#:~:text=Deductive%20coding%20means%20you%20start,also%20called%20concept%2Ddriven%20coding.</w:t>
      </w:r>
    </w:p>
    <w:p w14:paraId="4826715D"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Moser, W. (2021) John Wayne Gacy, runaways, and the decline of the serial killer. https://www.chicagomag.com/city-life/october-2011/john-wayne-gacy-runaways-and-the-decline-of-the-serial-killer/</w:t>
      </w:r>
    </w:p>
    <w:p w14:paraId="05D7DA99"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Nickerson, C. (2023). Labeling theory of deviance in sociology: Definitions &amp; examples. Simply Psychology. https://www.simplypsychology.org/labeling-theory.html</w:t>
      </w:r>
    </w:p>
    <w:p w14:paraId="44E9E2F1"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O’Shea, D. (1981). No weeping parents, just funeral officials and reporters. UPI. https://www.upi.com/Archives/1981/06/13/No-weeping-parents-just-funeral-officials-and-reporters/9508361252800/</w:t>
      </w:r>
    </w:p>
    <w:p w14:paraId="5BB41CB4"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Panfil, V. (2017).  The gang's all queer: The lives of gay gang members. New York University Press, New York. </w:t>
      </w:r>
    </w:p>
    <w:p w14:paraId="27BE0779"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Peterson, D., &amp; Panfil, V. R. (Eds.). (2014). Handbook of LGBT communities, crime and justice. New York: Springer.</w:t>
      </w:r>
    </w:p>
    <w:p w14:paraId="40317DE1"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 xml:space="preserve"> Rodriguez, B. (2016). The criminological dissection of Pogo the Clown. https://www.oswego.edu/writing-across-the-curriculum/sites/www.oswego.edu.writing-across-the-curriculum/files/pbj_rodriguez_3-22-16.pdf</w:t>
      </w:r>
    </w:p>
    <w:p w14:paraId="45B7012C"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Ross, M.W. (1988). The treatment of homosexuals with mental health disorders (1st ed.). Routledge. Accessed from https://doi.org/10.4324/9781315804316 www.taylorfrancis.com/chapters/edit/10.4324/9781315804316-10/psychopathology-homosexuality-homophobia-jaime-smith-md?context=ubx&amp;refId=a1acf0ae-adc2-466e-gr</w:t>
      </w:r>
    </w:p>
    <w:p w14:paraId="18B4C60F"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Sarbin</w:t>
      </w:r>
      <w:proofErr w:type="spellEnd"/>
      <w:r w:rsidRPr="0043447E">
        <w:rPr>
          <w:rFonts w:ascii="Times New Roman" w:eastAsia="Times New Roman" w:hAnsi="Times New Roman" w:cs="Times New Roman"/>
          <w:sz w:val="24"/>
          <w:szCs w:val="24"/>
        </w:rPr>
        <w:t xml:space="preserve">, T. R. (1996). The deconstruction of stereotypes: Homosexuals and military policy. In G. M. </w:t>
      </w:r>
      <w:proofErr w:type="spellStart"/>
      <w:r w:rsidRPr="0043447E">
        <w:rPr>
          <w:rFonts w:ascii="Times New Roman" w:eastAsia="Times New Roman" w:hAnsi="Times New Roman" w:cs="Times New Roman"/>
          <w:sz w:val="24"/>
          <w:szCs w:val="24"/>
        </w:rPr>
        <w:t>Herek</w:t>
      </w:r>
      <w:proofErr w:type="spellEnd"/>
      <w:r w:rsidRPr="0043447E">
        <w:rPr>
          <w:rFonts w:ascii="Times New Roman" w:eastAsia="Times New Roman" w:hAnsi="Times New Roman" w:cs="Times New Roman"/>
          <w:sz w:val="24"/>
          <w:szCs w:val="24"/>
        </w:rPr>
        <w:t xml:space="preserve">, J. </w:t>
      </w:r>
      <w:proofErr w:type="spellStart"/>
      <w:r w:rsidRPr="0043447E">
        <w:rPr>
          <w:rFonts w:ascii="Times New Roman" w:eastAsia="Times New Roman" w:hAnsi="Times New Roman" w:cs="Times New Roman"/>
          <w:sz w:val="24"/>
          <w:szCs w:val="24"/>
        </w:rPr>
        <w:t>Jobe</w:t>
      </w:r>
      <w:proofErr w:type="spellEnd"/>
      <w:r w:rsidRPr="0043447E">
        <w:rPr>
          <w:rFonts w:ascii="Times New Roman" w:eastAsia="Times New Roman" w:hAnsi="Times New Roman" w:cs="Times New Roman"/>
          <w:sz w:val="24"/>
          <w:szCs w:val="24"/>
        </w:rPr>
        <w:t>, &amp; R. Carney (Eds.), Out in force: Sexual orientation and the military (pp. 177–196). Chicago: University of Chicago Press.</w:t>
      </w:r>
    </w:p>
    <w:p w14:paraId="6A1EF574"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Schmidt, M. (1994). Dahmer discourse and gay identity: The paradox of queer politics. Critical Sociology, 20(3), 81–105. https://doi.org/10.1177/089692059402000305</w:t>
      </w:r>
    </w:p>
    <w:p w14:paraId="40BB5256"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Smith, C. E. (1954). The homosexual federal offender: A study of 100 cases. Journal of Criminal Law, Criminology, and Police Science, 44(5), 582–591.</w:t>
      </w:r>
    </w:p>
    <w:p w14:paraId="6D5275FF"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Smith, J. (1992). He carefully planned and executed the murders—making... UPI. https://www.upi.com/Archives/1992/02/15/He-carefully-planned-and-executed-the-murders-making/1163698130000/</w:t>
      </w:r>
    </w:p>
    <w:p w14:paraId="0F859FCA"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Sullivan, N. (2003). A critical introduction to queer theory. New York: New York University Press.</w:t>
      </w:r>
    </w:p>
    <w:p w14:paraId="144FCE72" w14:textId="77777777" w:rsidR="00601602" w:rsidRPr="0043447E" w:rsidRDefault="008614B2">
      <w:pPr>
        <w:spacing w:line="480" w:lineRule="auto"/>
        <w:ind w:left="720" w:hanging="720"/>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Weinmeyer</w:t>
      </w:r>
      <w:proofErr w:type="spellEnd"/>
      <w:r w:rsidRPr="0043447E">
        <w:rPr>
          <w:rFonts w:ascii="Times New Roman" w:eastAsia="Times New Roman" w:hAnsi="Times New Roman" w:cs="Times New Roman"/>
          <w:sz w:val="24"/>
          <w:szCs w:val="24"/>
        </w:rPr>
        <w:t>, R. (2014). The decriminalization of sodomy in the United States. AMA Journal of Ethics. https://journalofethics.ama-assn.org/article/decriminalization-sodomy-united-states/2014-11</w:t>
      </w:r>
    </w:p>
    <w:p w14:paraId="54AF9885"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lastRenderedPageBreak/>
        <w:t>Woods, J. B. (2013) Queer contestations and the future of a critical “queer” criminology. Crit Crim (2014) 22:5–19 DOI 10.1007/s10612-013-9222-3</w:t>
      </w:r>
    </w:p>
    <w:p w14:paraId="6F7B0D7D"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?handle=</w:t>
      </w:r>
      <w:proofErr w:type="spellStart"/>
      <w:proofErr w:type="gramStart"/>
      <w:r w:rsidRPr="0043447E">
        <w:rPr>
          <w:rFonts w:ascii="Times New Roman" w:eastAsia="Times New Roman" w:hAnsi="Times New Roman" w:cs="Times New Roman"/>
          <w:sz w:val="24"/>
          <w:szCs w:val="24"/>
        </w:rPr>
        <w:t>hein.journals</w:t>
      </w:r>
      <w:proofErr w:type="spellEnd"/>
      <w:proofErr w:type="gramEnd"/>
      <w:r w:rsidRPr="0043447E">
        <w:rPr>
          <w:rFonts w:ascii="Times New Roman" w:eastAsia="Times New Roman" w:hAnsi="Times New Roman" w:cs="Times New Roman"/>
          <w:sz w:val="24"/>
          <w:szCs w:val="24"/>
        </w:rPr>
        <w:t>/flsulr24&amp;div=36&amp;id=&amp;page=</w:t>
      </w:r>
    </w:p>
    <w:p w14:paraId="5EC1792E" w14:textId="77777777" w:rsidR="00601602" w:rsidRPr="0043447E" w:rsidRDefault="008614B2">
      <w:pPr>
        <w:spacing w:line="480" w:lineRule="auto"/>
        <w:ind w:left="720" w:hanging="720"/>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 xml:space="preserve">Woods, J.B. (2014). Queering criminology: Overview of the state of the field. In the handbook of LGBT communities, crime, and justice. (p. 15-31). Springer. </w:t>
      </w:r>
    </w:p>
    <w:p w14:paraId="3F52D4D2" w14:textId="77777777" w:rsidR="00601602" w:rsidRPr="0043447E" w:rsidRDefault="00601602">
      <w:pPr>
        <w:spacing w:line="480" w:lineRule="auto"/>
        <w:jc w:val="center"/>
        <w:rPr>
          <w:rFonts w:ascii="Times New Roman" w:eastAsia="Times New Roman" w:hAnsi="Times New Roman" w:cs="Times New Roman"/>
          <w:sz w:val="24"/>
          <w:szCs w:val="24"/>
        </w:rPr>
      </w:pPr>
    </w:p>
    <w:p w14:paraId="67BB4079" w14:textId="77777777" w:rsidR="00601602" w:rsidRPr="0043447E" w:rsidRDefault="00601602">
      <w:pPr>
        <w:spacing w:line="480" w:lineRule="auto"/>
        <w:jc w:val="center"/>
        <w:rPr>
          <w:rFonts w:ascii="Times New Roman" w:eastAsia="Times New Roman" w:hAnsi="Times New Roman" w:cs="Times New Roman"/>
          <w:sz w:val="24"/>
          <w:szCs w:val="24"/>
        </w:rPr>
      </w:pPr>
    </w:p>
    <w:p w14:paraId="15A5470A" w14:textId="77777777" w:rsidR="00601602" w:rsidRPr="0043447E" w:rsidRDefault="00601602">
      <w:pPr>
        <w:spacing w:line="480" w:lineRule="auto"/>
        <w:jc w:val="center"/>
        <w:rPr>
          <w:rFonts w:ascii="Times New Roman" w:eastAsia="Times New Roman" w:hAnsi="Times New Roman" w:cs="Times New Roman"/>
          <w:sz w:val="24"/>
          <w:szCs w:val="24"/>
        </w:rPr>
      </w:pPr>
    </w:p>
    <w:p w14:paraId="00A2FF63" w14:textId="77777777" w:rsidR="00601602" w:rsidRPr="0043447E" w:rsidRDefault="00601602">
      <w:pPr>
        <w:spacing w:line="480" w:lineRule="auto"/>
        <w:jc w:val="center"/>
        <w:rPr>
          <w:rFonts w:ascii="Times New Roman" w:eastAsia="Times New Roman" w:hAnsi="Times New Roman" w:cs="Times New Roman"/>
          <w:sz w:val="24"/>
          <w:szCs w:val="24"/>
        </w:rPr>
      </w:pPr>
    </w:p>
    <w:p w14:paraId="082C27A6" w14:textId="77777777" w:rsidR="00601602" w:rsidRPr="0043447E" w:rsidRDefault="00601602">
      <w:pPr>
        <w:spacing w:line="480" w:lineRule="auto"/>
        <w:jc w:val="center"/>
        <w:rPr>
          <w:rFonts w:ascii="Times New Roman" w:eastAsia="Times New Roman" w:hAnsi="Times New Roman" w:cs="Times New Roman"/>
          <w:sz w:val="24"/>
          <w:szCs w:val="24"/>
        </w:rPr>
      </w:pPr>
    </w:p>
    <w:p w14:paraId="20F9C501" w14:textId="77777777" w:rsidR="00601602" w:rsidRPr="0043447E" w:rsidRDefault="00601602">
      <w:pPr>
        <w:spacing w:line="480" w:lineRule="auto"/>
        <w:jc w:val="center"/>
        <w:rPr>
          <w:rFonts w:ascii="Times New Roman" w:eastAsia="Times New Roman" w:hAnsi="Times New Roman" w:cs="Times New Roman"/>
          <w:sz w:val="24"/>
          <w:szCs w:val="24"/>
        </w:rPr>
      </w:pPr>
    </w:p>
    <w:p w14:paraId="29077119" w14:textId="77777777" w:rsidR="00601602" w:rsidRPr="0043447E" w:rsidRDefault="00601602">
      <w:pPr>
        <w:spacing w:line="480" w:lineRule="auto"/>
        <w:jc w:val="center"/>
        <w:rPr>
          <w:rFonts w:ascii="Times New Roman" w:eastAsia="Times New Roman" w:hAnsi="Times New Roman" w:cs="Times New Roman"/>
          <w:sz w:val="24"/>
          <w:szCs w:val="24"/>
        </w:rPr>
      </w:pPr>
    </w:p>
    <w:p w14:paraId="1D8A90FB" w14:textId="77777777" w:rsidR="00601602" w:rsidRPr="0043447E" w:rsidRDefault="00601602">
      <w:pPr>
        <w:spacing w:line="480" w:lineRule="auto"/>
        <w:jc w:val="center"/>
        <w:rPr>
          <w:rFonts w:ascii="Times New Roman" w:eastAsia="Times New Roman" w:hAnsi="Times New Roman" w:cs="Times New Roman"/>
          <w:sz w:val="24"/>
          <w:szCs w:val="24"/>
        </w:rPr>
      </w:pPr>
    </w:p>
    <w:p w14:paraId="11090AAD" w14:textId="77777777" w:rsidR="00C41D91" w:rsidRPr="0043447E" w:rsidRDefault="00C41D91">
      <w:pPr>
        <w:spacing w:line="480" w:lineRule="auto"/>
        <w:jc w:val="center"/>
        <w:rPr>
          <w:rFonts w:ascii="Times New Roman" w:eastAsia="Times New Roman" w:hAnsi="Times New Roman" w:cs="Times New Roman"/>
          <w:sz w:val="24"/>
          <w:szCs w:val="24"/>
        </w:rPr>
      </w:pPr>
    </w:p>
    <w:p w14:paraId="394D59F1" w14:textId="77777777" w:rsidR="00C41D91" w:rsidRPr="0043447E" w:rsidRDefault="00C41D91">
      <w:pPr>
        <w:spacing w:line="480" w:lineRule="auto"/>
        <w:jc w:val="center"/>
        <w:rPr>
          <w:rFonts w:ascii="Times New Roman" w:eastAsia="Times New Roman" w:hAnsi="Times New Roman" w:cs="Times New Roman"/>
          <w:sz w:val="24"/>
          <w:szCs w:val="24"/>
        </w:rPr>
      </w:pPr>
    </w:p>
    <w:p w14:paraId="3F197459" w14:textId="77777777" w:rsidR="00C41D91" w:rsidRPr="0043447E" w:rsidRDefault="00C41D91">
      <w:pPr>
        <w:spacing w:line="480" w:lineRule="auto"/>
        <w:jc w:val="center"/>
        <w:rPr>
          <w:rFonts w:ascii="Times New Roman" w:eastAsia="Times New Roman" w:hAnsi="Times New Roman" w:cs="Times New Roman"/>
          <w:sz w:val="24"/>
          <w:szCs w:val="24"/>
        </w:rPr>
      </w:pPr>
    </w:p>
    <w:p w14:paraId="35EFC955" w14:textId="77777777" w:rsidR="00C41D91" w:rsidRPr="0043447E" w:rsidRDefault="00C41D91">
      <w:pPr>
        <w:spacing w:line="480" w:lineRule="auto"/>
        <w:jc w:val="center"/>
        <w:rPr>
          <w:rFonts w:ascii="Times New Roman" w:eastAsia="Times New Roman" w:hAnsi="Times New Roman" w:cs="Times New Roman"/>
          <w:sz w:val="24"/>
          <w:szCs w:val="24"/>
        </w:rPr>
      </w:pPr>
    </w:p>
    <w:p w14:paraId="173F3512" w14:textId="77777777" w:rsidR="00C41D91" w:rsidRPr="0043447E" w:rsidRDefault="00C41D91">
      <w:pPr>
        <w:spacing w:line="480" w:lineRule="auto"/>
        <w:jc w:val="center"/>
        <w:rPr>
          <w:rFonts w:ascii="Times New Roman" w:eastAsia="Times New Roman" w:hAnsi="Times New Roman" w:cs="Times New Roman"/>
          <w:sz w:val="24"/>
          <w:szCs w:val="24"/>
        </w:rPr>
      </w:pPr>
    </w:p>
    <w:p w14:paraId="302343C3" w14:textId="77777777" w:rsidR="00C41D91" w:rsidRPr="0043447E" w:rsidRDefault="00C41D91">
      <w:pPr>
        <w:spacing w:line="480" w:lineRule="auto"/>
        <w:jc w:val="center"/>
        <w:rPr>
          <w:rFonts w:ascii="Times New Roman" w:eastAsia="Times New Roman" w:hAnsi="Times New Roman" w:cs="Times New Roman"/>
          <w:sz w:val="24"/>
          <w:szCs w:val="24"/>
        </w:rPr>
      </w:pPr>
    </w:p>
    <w:p w14:paraId="07BB1B7A" w14:textId="77777777" w:rsidR="00C41D91" w:rsidRPr="0043447E" w:rsidRDefault="00C41D91">
      <w:pPr>
        <w:spacing w:line="480" w:lineRule="auto"/>
        <w:jc w:val="center"/>
        <w:rPr>
          <w:rFonts w:ascii="Times New Roman" w:eastAsia="Times New Roman" w:hAnsi="Times New Roman" w:cs="Times New Roman"/>
          <w:sz w:val="24"/>
          <w:szCs w:val="24"/>
        </w:rPr>
      </w:pPr>
    </w:p>
    <w:p w14:paraId="6635A06C" w14:textId="77777777" w:rsidR="00C41D91" w:rsidRPr="0043447E" w:rsidRDefault="00C41D91">
      <w:pPr>
        <w:spacing w:line="480" w:lineRule="auto"/>
        <w:jc w:val="center"/>
        <w:rPr>
          <w:rFonts w:ascii="Times New Roman" w:eastAsia="Times New Roman" w:hAnsi="Times New Roman" w:cs="Times New Roman"/>
          <w:sz w:val="24"/>
          <w:szCs w:val="24"/>
        </w:rPr>
      </w:pPr>
    </w:p>
    <w:p w14:paraId="7BD907D0" w14:textId="77777777" w:rsidR="00C41D91" w:rsidRPr="0043447E" w:rsidRDefault="00C41D91">
      <w:pPr>
        <w:spacing w:line="480" w:lineRule="auto"/>
        <w:jc w:val="center"/>
        <w:rPr>
          <w:rFonts w:ascii="Times New Roman" w:eastAsia="Times New Roman" w:hAnsi="Times New Roman" w:cs="Times New Roman"/>
          <w:sz w:val="24"/>
          <w:szCs w:val="24"/>
        </w:rPr>
      </w:pPr>
    </w:p>
    <w:p w14:paraId="1A95E627" w14:textId="02B5DEB4" w:rsidR="00601602" w:rsidRPr="0043447E" w:rsidRDefault="00601602" w:rsidP="5CEA742D">
      <w:pPr>
        <w:spacing w:line="480" w:lineRule="auto"/>
        <w:jc w:val="center"/>
        <w:rPr>
          <w:rFonts w:ascii="Times New Roman" w:eastAsia="Times New Roman" w:hAnsi="Times New Roman" w:cs="Times New Roman"/>
          <w:sz w:val="24"/>
          <w:szCs w:val="24"/>
        </w:rPr>
      </w:pPr>
    </w:p>
    <w:p w14:paraId="03AB17C6" w14:textId="3D843560" w:rsidR="00601602" w:rsidRPr="0043447E" w:rsidRDefault="02743F99" w:rsidP="5CEA742D">
      <w:pPr>
        <w:pStyle w:val="Heading1"/>
      </w:pPr>
      <w:bookmarkStart w:id="65" w:name="_Toc173264246"/>
      <w:r w:rsidRPr="0043447E">
        <w:lastRenderedPageBreak/>
        <w:t>Appendix A</w:t>
      </w:r>
      <w:bookmarkEnd w:id="65"/>
    </w:p>
    <w:p w14:paraId="55BBC3D8"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(1991, July 31). Police tapes in Dahmer case damaging. UPI. Retrieved from https://www.upi.com/Archives/1991/07/31/Police-tapes-in-Dahmer-case-damaging/7826680932800/</w:t>
      </w:r>
    </w:p>
    <w:p w14:paraId="1F552929"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October 13). Police officers fired in Dahmer case admit mistake. UPI. Retrieved from https://www.upi.com/Archives/1992/10/13/Police-officers-fired-in-Dahmer-case-admit-mistake/8532718948800/</w:t>
      </w:r>
    </w:p>
    <w:p w14:paraId="2118CEC1"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January 30). Lawyer says Dahmer had sick fascination with bodies, Satan. UPI. Retrieved from https://www.upi.com/Archives/1992/01/30/Lawyer-says-Dahmer-had-sick-fascination-with-bodies-Satan/4064696747600/</w:t>
      </w:r>
    </w:p>
    <w:p w14:paraId="4FC0992E"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66" w:name="_heading=h.41mghml"/>
      <w:bookmarkEnd w:id="66"/>
      <w:r w:rsidRPr="0043447E">
        <w:rPr>
          <w:rFonts w:ascii="Times New Roman" w:eastAsia="Times New Roman" w:hAnsi="Times New Roman" w:cs="Times New Roman"/>
          <w:color w:val="000000" w:themeColor="text1"/>
          <w:sz w:val="24"/>
          <w:szCs w:val="24"/>
        </w:rPr>
        <w:t>UPI Archives. (1991, August 5). Family of Dahmer victim files lawsuit. UPI. Retrieved from https://www.upi.com/Archives/1991/08/05/Family-of-Dahmer-victim-files-lawsuit/6324681364800/</w:t>
      </w:r>
    </w:p>
    <w:p w14:paraId="2AC15619"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67" w:name="_heading=h.2grqrue"/>
      <w:bookmarkEnd w:id="67"/>
      <w:r w:rsidRPr="0043447E">
        <w:rPr>
          <w:rFonts w:ascii="Times New Roman" w:eastAsia="Times New Roman" w:hAnsi="Times New Roman" w:cs="Times New Roman"/>
          <w:color w:val="000000" w:themeColor="text1"/>
          <w:sz w:val="24"/>
          <w:szCs w:val="24"/>
        </w:rPr>
        <w:t>New York Times. (1991, August 2). Serial murder case exposes deep Milwaukee tensions. The New York Times. Retrieved from https://www.nytimes.com/1991/08/02/us/serial-murder-case-exposes-deep-milwaukee-tensions.html</w:t>
      </w:r>
    </w:p>
    <w:p w14:paraId="5610D57F"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(1991, August 2). Laotian family upset after hearing tape. UPI. Retrieved from https://www.upi.com/Archives/1991/08/02/Laotian-family-upset-after-hearing-tape/5137681105600/</w:t>
      </w:r>
    </w:p>
    <w:p w14:paraId="5EDB4FDD"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68" w:name="_heading=h.vx1227"/>
      <w:bookmarkEnd w:id="68"/>
      <w:r w:rsidRPr="0043447E">
        <w:rPr>
          <w:rFonts w:ascii="Times New Roman" w:eastAsia="Times New Roman" w:hAnsi="Times New Roman" w:cs="Times New Roman"/>
          <w:color w:val="000000" w:themeColor="text1"/>
          <w:sz w:val="24"/>
          <w:szCs w:val="24"/>
        </w:rPr>
        <w:t>New York Times. (1991, July 27). Milwaukee police once queried suspect. The New York Times. Retrieved from https://www.nytimes.com/1991/07/27/us/milwaukee-police-once-queried-suspect.html</w:t>
      </w:r>
    </w:p>
    <w:p w14:paraId="1E93AC40"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lastRenderedPageBreak/>
        <w:t>Vanity Fair. (1991, November). Jeffrey Dahmer, Dennis Nilsen: Serial killer. Vanity Fair. Retrieved from https://www.vanityfair.com/style/1991/11/jeffrey-dahmer-dennis-nilsen-serial-killer</w:t>
      </w:r>
    </w:p>
    <w:p w14:paraId="2243DA5C"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(1991, August 3). Report: Jeffrey Dahmer kicked out of bathhouse for drugging members. UPI. Retrieved from https://www.upi.com/Archives/1991/08/03/Report-Jeffrey-Dahmer-kicked-out-of-bathhouse-for-drugging-members/1171681192000/</w:t>
      </w:r>
    </w:p>
    <w:p w14:paraId="201CBD5C" w14:textId="77777777" w:rsidR="00601602" w:rsidRPr="0043447E" w:rsidRDefault="02743F99">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(1991, August 30). Inquiry finds Milwaukee officers didn't break law in boy's death. The New York Times. Retrieved from https://www.nytimes.com/1991/08/30/us/inquiry-finds-milwaukee-officers-didn-t-break-law-in-boy-s-death.html</w:t>
      </w:r>
    </w:p>
    <w:p w14:paraId="09994645"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February 17). A Milwaukee County judge Monday sentenced Jeffrey L. Dahmer. UPI. Retrieved from https://www.upi.com/Archives/1992/02/17/A-Milwaukee-County-judge-Monday-sentenced-Jeffrey-L-Dahmer/3417698302800/</w:t>
      </w:r>
    </w:p>
    <w:p w14:paraId="5829825B"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Time. (2016, July 26). Jeffrey Dahmer: Cannibal murderer, 25th anniversary arrest. Time. Retrieved from https://time.com/4412621/jeffrey-dahmer-cannibal-murderer-25th-anniversary-arrest/</w:t>
      </w:r>
    </w:p>
    <w:p w14:paraId="4B7ACD3A"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(1991, August 4). 17 killed, and a life is searched for clues. The New York Times. Retrieved from https://www.nytimes.com/1991/08/04/us/17-killed-and-a-life-is-searched-for-clues.html</w:t>
      </w:r>
    </w:p>
    <w:p w14:paraId="412000B0"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69" w:name="_heading=h.3fwokq0"/>
      <w:bookmarkEnd w:id="69"/>
      <w:r w:rsidRPr="0043447E">
        <w:rPr>
          <w:rFonts w:ascii="Times New Roman" w:eastAsia="Times New Roman" w:hAnsi="Times New Roman" w:cs="Times New Roman"/>
          <w:color w:val="000000" w:themeColor="text1"/>
          <w:sz w:val="24"/>
          <w:szCs w:val="24"/>
        </w:rPr>
        <w:t>New York Times. (1991, July 24). Parts of many bodies found in a Milwaukee apartment. The New York Times. Retrieved from https://www.nytimes.com/1991/07/24/us/parts-of-many-bodies-found-in-a-milwaukee-apartment.html</w:t>
      </w:r>
    </w:p>
    <w:p w14:paraId="03C738E2"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New York Times. (1991, July 29). Milwaukee grasping for answers as horror mounts over killings. The New York Times. Retrieved from </w:t>
      </w:r>
      <w:r w:rsidRPr="0043447E">
        <w:rPr>
          <w:rFonts w:ascii="Times New Roman" w:eastAsia="Times New Roman" w:hAnsi="Times New Roman" w:cs="Times New Roman"/>
          <w:color w:val="000000" w:themeColor="text1"/>
          <w:sz w:val="24"/>
          <w:szCs w:val="24"/>
        </w:rPr>
        <w:lastRenderedPageBreak/>
        <w:t>https://www.nytimes.com/1991/07/29/us/milwaukee-grasping-for-answers-as-horror-mounts-over-killings.html</w:t>
      </w:r>
    </w:p>
    <w:p w14:paraId="0CDDDA85"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(1991, August 2). Excerpts from calls to Milwaukee emergency numbers. The New York Times. Retrieved from https://www.nytimes.com/1991/08/02/us/excerpts-from-calls-to-milwaukee-emergency-numbers.html</w:t>
      </w:r>
    </w:p>
    <w:p w14:paraId="3614DE6F"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(1991, August 7). Clues to a dark nurturing ground for one serial killer. The New York Times. Retrieved from https://www.nytimes.com/1991/08/07/us/clues-to-a-dark-nurturing-ground-for-one-serial-killer.html</w:t>
      </w:r>
    </w:p>
    <w:p w14:paraId="59A6120D"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70" w:name="_heading=h.1v1yuxt"/>
      <w:bookmarkEnd w:id="70"/>
      <w:r w:rsidRPr="0043447E">
        <w:rPr>
          <w:rFonts w:ascii="Times New Roman" w:eastAsia="Times New Roman" w:hAnsi="Times New Roman" w:cs="Times New Roman"/>
          <w:color w:val="000000" w:themeColor="text1"/>
          <w:sz w:val="24"/>
          <w:szCs w:val="24"/>
        </w:rPr>
        <w:t>New York Times. (1991, August 26). Health system failed in Milwaukee tragedy. The New York Times. Retrieved from https://www.nytimes.com/1991/08/26/opinion/l-health-system-failed-in-milwaukee-tragedy-622191.html</w:t>
      </w:r>
    </w:p>
    <w:p w14:paraId="530F72BC"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(1991, August 26). Officer defends giving boy back to Dahmer. The New York Times. Retrieved from https://www.nytimes.com/1991/08/26/us/officer-defends-giving-boy-back-to-dahmer.html</w:t>
      </w:r>
    </w:p>
    <w:p w14:paraId="12B1735C"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(1992, February 13). Officers tell jury of letting Dahmer keep boy. The New York Times. Retrieved from https://www.nytimes.com/1992/02/13/us/officers-tell-jury-of-letting-dahmer-keep-boy.html</w:t>
      </w:r>
    </w:p>
    <w:p w14:paraId="3CA35AD4" w14:textId="77777777" w:rsidR="00601602" w:rsidRPr="0043447E" w:rsidRDefault="008614B2">
      <w:pPr>
        <w:spacing w:line="480" w:lineRule="auto"/>
        <w:rPr>
          <w:rFonts w:ascii="Times New Roman" w:eastAsia="Times New Roman" w:hAnsi="Times New Roman" w:cs="Times New Roman"/>
          <w:color w:val="000000"/>
          <w:sz w:val="24"/>
          <w:szCs w:val="24"/>
        </w:rPr>
      </w:pPr>
      <w:bookmarkStart w:id="71" w:name="_heading=h.4f1mdlm"/>
      <w:bookmarkEnd w:id="71"/>
      <w:r w:rsidRPr="0043447E">
        <w:rPr>
          <w:rFonts w:ascii="Times New Roman" w:eastAsia="Times New Roman" w:hAnsi="Times New Roman" w:cs="Times New Roman"/>
          <w:color w:val="000000" w:themeColor="text1"/>
          <w:sz w:val="24"/>
          <w:szCs w:val="24"/>
        </w:rPr>
        <w:t>New York Times. (1992, February 16). Milwaukee jury says Dahmer was sane. The New York Times. Retrieved from https://www.nytimes.com/1992/02/16/us/milwaukee-jury-says-dahmer-was-sane.html</w:t>
      </w:r>
    </w:p>
    <w:p w14:paraId="61E038A7"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(1991, August 5). Jackson urges federal civil rights charges. UPI. Retrieved from https://www.upi.com/Archives/1991/08/05/Jackson-urges-federal-civil-rights-charges/4954681364800/</w:t>
      </w:r>
    </w:p>
    <w:p w14:paraId="71EA3D00"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lastRenderedPageBreak/>
        <w:t>UPI Archives. (1992, February 15). He carefully planned and executed the murders, making. UPI. Retrieved from https://www.upi.com/Archives/1992/02/15/He-carefully-planned-and-executed-the-murders-making/1163698130000/</w:t>
      </w:r>
    </w:p>
    <w:p w14:paraId="42331D24"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(1991, August 15). Dahmer called the Chop-Chop Man. UPI. Retrieved from https://www.upi.com/Archives/1991/08/15/Dahmer-called-the-Chop-Chop-Man/4534682228800/</w:t>
      </w:r>
    </w:p>
    <w:p w14:paraId="3DF1B689"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January 28). Dahmer jury selection nears halfway point. UPI. Retrieved from https://www.upi.com/Archives/1992/01/28/Dahmer-jury-selection-nears-halfway-point/1824696574800/</w:t>
      </w:r>
    </w:p>
    <w:p w14:paraId="7CF4720B"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February 3). Psychiatrist: Dahmer suffered from cancer of the mind. UPI. Retrieved from https://www.upi.com/Archives/1992/02/03/Psychiatrist-Dahmer-suffered-from-cancer-of-the-mind/9375697093200/</w:t>
      </w:r>
    </w:p>
    <w:p w14:paraId="48C80CC0"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UPI Archives. (1992, February 12). Psychiatrist says Dahmer needed alcohol before he could kill. UPI. Retrieved from https://www.upi.com/Archives/1992/02/12/Psychiatrist-says-Dahmer-needed-alcohol-before-he-could-kill/1669697870800/</w:t>
      </w:r>
    </w:p>
    <w:p w14:paraId="3D9E0C39"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Newspapers.com. (1981, June 9). Gacy victims' parents: Dead ones walking around. UPI. Retrieved from https://www.upi.com/Archives/1981/06/09/Gacy-victims-parents-dead-ones-walking-around/6675360907200/</w:t>
      </w:r>
    </w:p>
    <w:p w14:paraId="7347C4D0"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New York Times. (1978, December 24). Body count reaches 5 in suspected sex murders in Chicago suburb. The New York Times. Retrieved from https://www.nytimes.com/1978/12/24/archives/body-count-reaches-5-in-suspected-sex-murders-in-chicago-suburb.html</w:t>
      </w:r>
    </w:p>
    <w:p w14:paraId="23566529"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lastRenderedPageBreak/>
        <w:t>New York Times. (2017, August 1). John Wayne Gacy victim identified. The New York Times. Retrieved from https://www.nytimes.com/2017/08/01/us/john-wayne-gacy-victim.html</w:t>
      </w:r>
    </w:p>
    <w:p w14:paraId="4473AAA3" w14:textId="77777777" w:rsidR="00601602" w:rsidRPr="0043447E" w:rsidRDefault="008614B2">
      <w:pPr>
        <w:spacing w:line="480" w:lineRule="auto"/>
        <w:rPr>
          <w:rFonts w:ascii="Times New Roman" w:eastAsia="Times New Roman" w:hAnsi="Times New Roman" w:cs="Times New Roman"/>
          <w:color w:val="000000"/>
          <w:sz w:val="24"/>
          <w:szCs w:val="24"/>
        </w:rPr>
      </w:pPr>
      <w:r w:rsidRPr="0043447E">
        <w:rPr>
          <w:rFonts w:ascii="Times New Roman" w:eastAsia="Times New Roman" w:hAnsi="Times New Roman" w:cs="Times New Roman"/>
          <w:color w:val="000000" w:themeColor="text1"/>
          <w:sz w:val="24"/>
          <w:szCs w:val="24"/>
        </w:rPr>
        <w:t xml:space="preserve">The New Yorker. (1994, April 18). Conversations with a killer. The New Yorker. Retrieved from </w:t>
      </w:r>
      <w:r w:rsidRPr="0043447E">
        <w:rPr>
          <w:rFonts w:ascii="Times New Roman" w:eastAsia="Times New Roman" w:hAnsi="Times New Roman" w:cs="Times New Roman"/>
          <w:sz w:val="24"/>
          <w:szCs w:val="24"/>
        </w:rPr>
        <w:t>https://www.newyorker.com/magazine/1994/04/18/conversations-with-a-killer</w:t>
      </w:r>
    </w:p>
    <w:p w14:paraId="246619C4"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Fort Lauderdale News. (January 10, 1979). 10 January 1979, Fort Lauderdale News - Who is John Wayne Gacy? (Trial). Newspapers.com. Retrieved July 8, 2024, from https://www.newspapers.com/article/fort-lauderdale-news-10-january-1979-fo/16222644/</w:t>
      </w:r>
    </w:p>
    <w:p w14:paraId="7BF732EA"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Barron, J. (1978, December 24). Body count reaches 5 in suspected sex murders in Chicago suburb. The New York Times. https://www.nytimes.com/1978/12/24/archives/body-count-reaches-5-in-suspected-sex-murders-in-chicago-suburb.html?searchResultPosition=5</w:t>
      </w:r>
    </w:p>
    <w:p w14:paraId="55693C7C"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Butterfield, F. (1991, August 4). 17 killed and a life is searched for clues. The New York Times. https://www.nytimes.com/1991/08/04/us/17-killed-and-a-life-is-searched-for-clues.html?searchResultPosition=11</w:t>
      </w:r>
    </w:p>
    <w:p w14:paraId="41423617"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Smith, M. (2017, August 1). John Wayne Gacy victim. The New York Times. https://www.nytimes.com/2017/08/01/us/john-wayne-gacy-victim.html?searchResultPosition=13</w:t>
      </w:r>
    </w:p>
    <w:p w14:paraId="2421F06A" w14:textId="77777777" w:rsidR="00601602" w:rsidRPr="0043447E" w:rsidRDefault="008614B2">
      <w:pPr>
        <w:spacing w:line="480" w:lineRule="auto"/>
        <w:rPr>
          <w:rFonts w:ascii="Times New Roman" w:eastAsia="Times New Roman" w:hAnsi="Times New Roman" w:cs="Times New Roman"/>
          <w:sz w:val="24"/>
          <w:szCs w:val="24"/>
        </w:rPr>
      </w:pPr>
      <w:r w:rsidRPr="0043447E">
        <w:rPr>
          <w:rFonts w:ascii="Times New Roman" w:eastAsia="Times New Roman" w:hAnsi="Times New Roman" w:cs="Times New Roman"/>
          <w:sz w:val="24"/>
          <w:szCs w:val="24"/>
        </w:rPr>
        <w:t>Morris, E. (1994, April 18). Conversations with a killer. The New Yorker. https://www.newyorker.com/magazine/1994/04/18/conversations-with-a-killer</w:t>
      </w:r>
    </w:p>
    <w:p w14:paraId="4510E71A" w14:textId="77777777" w:rsidR="00601602" w:rsidRPr="0043447E" w:rsidRDefault="02743F99">
      <w:pPr>
        <w:spacing w:line="480" w:lineRule="auto"/>
        <w:rPr>
          <w:rFonts w:ascii="Times New Roman" w:eastAsia="Times New Roman" w:hAnsi="Times New Roman" w:cs="Times New Roman"/>
          <w:sz w:val="24"/>
          <w:szCs w:val="24"/>
        </w:rPr>
      </w:pPr>
      <w:proofErr w:type="spellStart"/>
      <w:r w:rsidRPr="0043447E">
        <w:rPr>
          <w:rFonts w:ascii="Times New Roman" w:eastAsia="Times New Roman" w:hAnsi="Times New Roman" w:cs="Times New Roman"/>
          <w:sz w:val="24"/>
          <w:szCs w:val="24"/>
        </w:rPr>
        <w:t>Kosner</w:t>
      </w:r>
      <w:proofErr w:type="spellEnd"/>
      <w:r w:rsidRPr="0043447E">
        <w:rPr>
          <w:rFonts w:ascii="Times New Roman" w:eastAsia="Times New Roman" w:hAnsi="Times New Roman" w:cs="Times New Roman"/>
          <w:sz w:val="24"/>
          <w:szCs w:val="24"/>
        </w:rPr>
        <w:t>, E. (1978, December 27). Body of another Gacy victim found. Chicago Tribune. https://www.newspapers.com/image/356642201/?clipping_id=34445674&amp;amp;fcfToken=eyJhbGciOiJIUzI1NiIsInR5cCI6IkpXVCJ9.eyJmcmVlLXZpZXctaWQiOjM1NjY0MjIwMSwiaWF0IjoxNzE5Mjc3MjI0LCJleHAiOjE3MTkzNjM2MjR9.6r3cTxhag4tHpoO2eBYv3JPnmOm6iM9F2DQVv52H43Y</w:t>
      </w:r>
    </w:p>
    <w:p w14:paraId="347EAD0F" w14:textId="77777777" w:rsidR="00601602" w:rsidRPr="0043447E" w:rsidRDefault="00601602">
      <w:pPr>
        <w:spacing w:line="480" w:lineRule="auto"/>
        <w:rPr>
          <w:rFonts w:ascii="Times New Roman" w:eastAsia="Times New Roman" w:hAnsi="Times New Roman" w:cs="Times New Roman"/>
          <w:sz w:val="24"/>
          <w:szCs w:val="24"/>
        </w:rPr>
      </w:pPr>
    </w:p>
    <w:sectPr w:rsidR="00601602" w:rsidRPr="0043447E">
      <w:head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F0DF" w14:textId="77777777" w:rsidR="00C54305" w:rsidRDefault="00C54305">
      <w:pPr>
        <w:spacing w:line="240" w:lineRule="auto"/>
      </w:pPr>
      <w:r>
        <w:separator/>
      </w:r>
    </w:p>
  </w:endnote>
  <w:endnote w:type="continuationSeparator" w:id="0">
    <w:p w14:paraId="348AB7A1" w14:textId="77777777" w:rsidR="00C54305" w:rsidRDefault="00C54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3E556" w14:textId="77777777" w:rsidR="00601602" w:rsidRDefault="00601602">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8559" w14:textId="77777777" w:rsidR="00C54305" w:rsidRDefault="00C54305">
      <w:pPr>
        <w:spacing w:line="240" w:lineRule="auto"/>
      </w:pPr>
      <w:r>
        <w:separator/>
      </w:r>
    </w:p>
  </w:footnote>
  <w:footnote w:type="continuationSeparator" w:id="0">
    <w:p w14:paraId="4429BCD4" w14:textId="77777777" w:rsidR="00C54305" w:rsidRDefault="00C54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F325" w14:textId="2415CFFB" w:rsidR="0043447E" w:rsidRDefault="0043447E" w:rsidP="0043447E">
    <w:pPr>
      <w:pStyle w:val="Header"/>
      <w:jc w:val="right"/>
      <w:rPr>
        <w:rFonts w:ascii="Times New Roman" w:hAnsi="Times New Roman" w:cs="Times New Roman"/>
        <w:sz w:val="24"/>
        <w:szCs w:val="24"/>
      </w:rPr>
    </w:pPr>
  </w:p>
  <w:p w14:paraId="6EFB0D13" w14:textId="097689FF" w:rsidR="0043447E" w:rsidRPr="0043447E" w:rsidRDefault="0043447E" w:rsidP="0043447E">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2320" w14:textId="77777777" w:rsidR="0043447E" w:rsidRDefault="0043447E">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B36C" w14:textId="77777777" w:rsidR="00CE10FA" w:rsidRDefault="00CE10FA" w:rsidP="0043447E">
    <w:pPr>
      <w:pStyle w:val="Header"/>
      <w:jc w:val="right"/>
      <w:rPr>
        <w:rFonts w:ascii="Times New Roman" w:hAnsi="Times New Roman" w:cs="Times New Roman"/>
        <w:sz w:val="24"/>
        <w:szCs w:val="24"/>
      </w:rPr>
    </w:pPr>
    <w:r>
      <w:rPr>
        <w:rFonts w:ascii="Times New Roman" w:hAnsi="Times New Roman" w:cs="Times New Roman"/>
        <w:sz w:val="24"/>
        <w:szCs w:val="24"/>
      </w:rPr>
      <w:t>IV</w:t>
    </w:r>
  </w:p>
  <w:p w14:paraId="68D6F279" w14:textId="77777777" w:rsidR="00CE10FA" w:rsidRPr="0043447E" w:rsidRDefault="00CE10FA" w:rsidP="0043447E">
    <w:pPr>
      <w:pStyle w:val="Header"/>
      <w:jc w:val="right"/>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3DDE" w14:textId="543AF9C9" w:rsidR="00F24C03" w:rsidRPr="0043447E" w:rsidRDefault="00F24C03" w:rsidP="00F24C03">
    <w:pPr>
      <w:pStyle w:val="Header"/>
      <w:jc w:val="right"/>
      <w:rPr>
        <w:rFonts w:ascii="Times New Roman" w:hAnsi="Times New Roman" w:cs="Times New Roman"/>
        <w:sz w:val="24"/>
        <w:szCs w:val="24"/>
      </w:rPr>
    </w:pPr>
    <w:r w:rsidRPr="0043447E">
      <w:rPr>
        <w:rFonts w:ascii="Times New Roman" w:hAnsi="Times New Roman" w:cs="Times New Roman"/>
        <w:sz w:val="24"/>
        <w:szCs w:val="24"/>
      </w:rPr>
      <w:t>V</w:t>
    </w:r>
  </w:p>
  <w:p w14:paraId="670AED68" w14:textId="77777777" w:rsidR="00F24C03" w:rsidRDefault="00F24C03">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1595" w14:textId="3450145E" w:rsidR="0043447E" w:rsidRPr="00F24C03" w:rsidRDefault="0043447E" w:rsidP="00F24C03">
    <w:pPr>
      <w:pStyle w:val="Header"/>
      <w:jc w:val="right"/>
      <w:rPr>
        <w:rFonts w:ascii="Times New Roman" w:hAnsi="Times New Roman" w:cs="Times New Roman"/>
        <w:sz w:val="24"/>
        <w:szCs w:val="24"/>
      </w:rPr>
    </w:pPr>
    <w:r>
      <w:rPr>
        <w:rFonts w:ascii="Times New Roman" w:hAnsi="Times New Roman" w:cs="Times New Roman"/>
        <w:sz w:val="24"/>
        <w:szCs w:val="24"/>
      </w:rPr>
      <w:t>VII</w:t>
    </w:r>
  </w:p>
  <w:p w14:paraId="3FCFB305" w14:textId="77777777" w:rsidR="0043447E" w:rsidRDefault="004344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DC1A" w14:textId="2FD85B72" w:rsidR="0043447E" w:rsidRPr="0043447E" w:rsidRDefault="0043447E" w:rsidP="00F24C03">
    <w:pPr>
      <w:pStyle w:val="Header"/>
      <w:jc w:val="right"/>
      <w:rPr>
        <w:rFonts w:ascii="Times New Roman" w:hAnsi="Times New Roman" w:cs="Times New Roman"/>
        <w:sz w:val="24"/>
        <w:szCs w:val="24"/>
      </w:rPr>
    </w:pPr>
    <w:r w:rsidRPr="0043447E">
      <w:rPr>
        <w:rFonts w:ascii="Times New Roman" w:hAnsi="Times New Roman" w:cs="Times New Roman"/>
        <w:sz w:val="24"/>
        <w:szCs w:val="24"/>
      </w:rPr>
      <w:t>VI</w:t>
    </w:r>
  </w:p>
  <w:p w14:paraId="4C889C13" w14:textId="77777777" w:rsidR="0043447E" w:rsidRDefault="0043447E">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01DC" w14:textId="1C6ABD23" w:rsidR="00601602" w:rsidRDefault="008614B2">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2713C9">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1C99" w14:textId="36C771EF" w:rsidR="00601602" w:rsidRDefault="008614B2">
    <w:pPr>
      <w:ind w:left="8640" w:firstLine="720"/>
    </w:pPr>
    <w:r>
      <w:fldChar w:fldCharType="begin"/>
    </w:r>
    <w:r>
      <w:instrText>PAGE</w:instrText>
    </w:r>
    <w:r>
      <w:fldChar w:fldCharType="separate"/>
    </w:r>
    <w:r w:rsidR="002713C9">
      <w:rPr>
        <w:noProof/>
      </w:rPr>
      <w:t>1</w:t>
    </w:r>
    <w:r>
      <w:fldChar w:fldCharType="end"/>
    </w:r>
  </w:p>
</w:hdr>
</file>

<file path=word/intelligence2.xml><?xml version="1.0" encoding="utf-8"?>
<int2:intelligence xmlns:int2="http://schemas.microsoft.com/office/intelligence/2020/intelligence" xmlns:oel="http://schemas.microsoft.com/office/2019/extlst">
  <int2:observations>
    <int2:textHash int2:hashCode="YMeyReLlY3VAff" int2:id="R5BufAJ9">
      <int2:state int2:value="Rejected" int2:type="AugLoop_Text_Critique"/>
    </int2:textHash>
    <int2:textHash int2:hashCode="KoOy+qOkpZCGZX" int2:id="81ahQWt8">
      <int2:state int2:value="Rejected" int2:type="AugLoop_Text_Critique"/>
    </int2:textHash>
    <int2:textHash int2:hashCode="PnCChoBJI/a76v" int2:id="FNk0QhCO">
      <int2:state int2:value="Rejected" int2:type="AugLoop_Text_Critique"/>
    </int2:textHash>
    <int2:textHash int2:hashCode="M6x5dWUQJwUrc6" int2:id="mianlRPH">
      <int2:state int2:value="Rejected" int2:type="AugLoop_Text_Critique"/>
    </int2:textHash>
    <int2:textHash int2:hashCode="SOVj8UjcBNizHJ" int2:id="mQrpspnb">
      <int2:state int2:value="Rejected" int2:type="AugLoop_Text_Critique"/>
    </int2:textHash>
    <int2:textHash int2:hashCode="1tmJ7YPkijAPLG" int2:id="5i8TzPHr">
      <int2:state int2:value="Rejected" int2:type="AugLoop_Text_Critique"/>
    </int2:textHash>
    <int2:textHash int2:hashCode="neQhrmwyDUX6Gm" int2:id="4qgfJYe9">
      <int2:state int2:value="Rejected" int2:type="AugLoop_Text_Critique"/>
    </int2:textHash>
    <int2:textHash int2:hashCode="+/DPfuH2q/fx4e" int2:id="oNdfTZgy">
      <int2:state int2:value="Rejected" int2:type="AugLoop_Text_Critique"/>
    </int2:textHash>
    <int2:textHash int2:hashCode="iA/eG5fV9FFdVQ" int2:id="C4jpUf4g">
      <int2:state int2:value="Rejected" int2:type="AugLoop_Text_Critique"/>
    </int2:textHash>
    <int2:textHash int2:hashCode="ZEcv1+9V7h1keX" int2:id="Bagk7eCB">
      <int2:state int2:value="Rejected" int2:type="AugLoop_Text_Critique"/>
    </int2:textHash>
    <int2:textHash int2:hashCode="x6VswJi/M47nz7" int2:id="H0gSNt0N">
      <int2:state int2:value="Rejected" int2:type="AugLoop_Text_Critique"/>
    </int2:textHash>
    <int2:textHash int2:hashCode="J4V4sjiIYq3m2B" int2:id="yRguZ25y">
      <int2:state int2:value="Rejected" int2:type="AugLoop_Text_Critique"/>
    </int2:textHash>
    <int2:bookmark int2:bookmarkName="_Int_pGvcCOo4" int2:invalidationBookmarkName="" int2:hashCode="b39xLERzutWd+F" int2:id="e2EhE4jR">
      <int2:state int2:value="Rejected" int2:type="AugLoop_Text_Critique"/>
    </int2:bookmark>
    <int2:bookmark int2:bookmarkName="_Int_xBhtCGYK" int2:invalidationBookmarkName="" int2:hashCode="YGUIWfyjGc1YI6" int2:id="cdhM5qgc">
      <int2:state int2:value="Rejected" int2:type="AugLoop_Text_Critique"/>
    </int2:bookmark>
    <int2:bookmark int2:bookmarkName="_Int_2yprCqKb" int2:invalidationBookmarkName="" int2:hashCode="sYep7Uce90ZcXX" int2:id="Xh7wECSE">
      <int2:state int2:value="Rejected" int2:type="AugLoop_Text_Critique"/>
    </int2:bookmark>
    <int2:bookmark int2:bookmarkName="_Int_2RZYBy17" int2:invalidationBookmarkName="" int2:hashCode="LxtIZJFVCo9qm1" int2:id="k0ZjKLQZ">
      <int2:state int2:value="Rejected" int2:type="AugLoop_Text_Critique"/>
    </int2:bookmark>
    <int2:bookmark int2:bookmarkName="_Int_WiV7XUn4" int2:invalidationBookmarkName="" int2:hashCode="utHDlnUckjsY5q" int2:id="KjMWd9JI">
      <int2:state int2:value="Rejected" int2:type="AugLoop_Text_Critique"/>
    </int2:bookmark>
    <int2:bookmark int2:bookmarkName="_Int_znd4gz0B" int2:invalidationBookmarkName="" int2:hashCode="ZRwiclyx7nmFgr" int2:id="Rto3cP3x">
      <int2:state int2:value="Rejected" int2:type="AugLoop_Text_Critique"/>
    </int2:bookmark>
    <int2:bookmark int2:bookmarkName="_Int_7ZxHPzHB" int2:invalidationBookmarkName="" int2:hashCode="aJEbnAIbafiZ8P" int2:id="pnKtDcPa">
      <int2:state int2:value="Rejected" int2:type="AugLoop_Text_Critique"/>
    </int2:bookmark>
    <int2:entireDocument int2:id="RaOvArp5">
      <int2:extLst>
        <oel:ext uri="E302BA01-7950-474C-9AD3-286E660C40A8">
          <int2:similaritySummary int2:version="1" int2:runId="1721794387458" int2:tilesCheckedInThisRun="267" int2:totalNumOfTiles="267" int2:similarityAnnotationCount="8" int2:numWords="10547" int2:numFlaggedWords="179"/>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5DEB3CF3-77777777 248E1F1B-77777777 7B4C06B4-77777777 2EAA1490-77777777 4DE3A4D0-77777777 3136AADC-77777777 194597F6-77777777 1DE36A46-77777777 3870B1DB-77777777 566401C3-77777777 55A4828F-77777777 2331974B-77777777 4085EEF0-77777777 6D2C4D18-77777777 57967EBD-77777777 4388FD97-77777777 79755707-77777777 2598AB32-77777777 6CEC562F-77777777 41B32BAE-77777777 119F8D8D-77777777 31061DCF-77777777 52B261E5-77777777 206263E9-77777777 799FB3B0-77777777 7EBD632A-77777777 429248C1-77777777 00FDEFC1-77777777 28E37836-77777777 398772D4-77777777 1C4D11BC-77777777 53AE2BDE-77777777 5BD5C3EE-77777777 32CA6AF6-77777777 1A762F9E-77777777 430D887B-77777777 7939A67B-77777777 33B4A7AF-77777777 3491A6BD-77777777 52B6630C-77777777 3A029AA7-77777777 10F3C399-77777777 72A390A2-77777777 07F07EB5-77777777 30398FF1-77777777 2B53CE25-77777777 491820C1-77777777 3DAD789C-77777777 42F8D31C-77777777 5EC7BC3A-77777777 2F8CDBDB-77777777 49DB31C8-77777777 79119B99-77777777 338B2389-77777777 7BDF086C-77777777 36530647-77777777 2A24B320-77777777 27507A0B-33AEDCB3 5566BCDB-77777777 6167F4A0-77777777 6C207A82-17181D7D 3508CC02-77777777 2D872917-77777777 2DFB4B7E-63A8B7B3 1C8BF49F-77777777 4034350E-77777777 2DE423E4-77777777 2441B872-77777777 084DC65C-77777777 2ABF5BD7-77777777 0A33053A-77777777 625C256F-77777777 04150957-77777777 3614054E-77777777 391C4BBE-77777777 0D9279AA-77777777 475226BB-77777777 35A4A1B6-77777777 07DC8B6D-77777777 32DD92F0-77777777 795ADFD2-77777777 2E4964F0-77777777 50B22986-77777777 5DEFC774-77777777 52C39BCF-77777777 353D38E7-77777777 08BCD48E-77777777 4F330EDF-77777777 74CE5F32-77777777 2C26E75E-77777777 6B86D1B2-77777777 0C7B1125-6519CFE1 684D6446-77777777 7C0CB53B-77777777 0E91968B-77777777 0248FA96-77777777 44C206C9-77777777 628B32FF-77777777 113059A6-77777777 06EBF632-77777777 25509B2E-77777777 205E0456-77777777 51D91BCD-77777777 110C6908-77777777 24261E6A-77777777 65699F6C-77777777 2015E70D-77777777 034D9805-77777777 52CDB76E-77777777 3902D8F8-77777777 3D4A830D-77777777 6E926535-77777777 01419A25-77777777 4CC32288-77777777 751091DF-77777777 17B914D8-77777777 32616D9F-77777777 5EB74DB8-77777777 263544F4-77777777 15B15A7E-77777777 4FE95675-77777777 46C9C191-77777777 4513BE8D-77777777 282DB5EE-77777777 5E59E2EF-77777777 3963E09D-77777777 392D6755-77777777 1DE1F967-77777777 0129AFE0-77777777 374CD47B-5EB9E654 19803DB1-77777777 67CB676C-77777777 014B75F3-77777777 46F8AB57-55F75512 4CD20E0F-7FDB19D1 31723881-77777777 05EE8BA7-77777777 2B703087-77777777 0A0280FD-77777777 1D1B2A80-77777777 72D01978-05F86C3B 346DFA05-77777777 7A1D5B2B-77777777 2BB130E3-5E0C37D2 533F7A27-77777777 453E1BFC-77777777 7AC46903-77777777 5BFD8974-6D15871F 288F209A-77777777 15E27848-640CDFED 2C2D2ECF-77777777 5C698E12-70B3C77C 587C1E55-77777777 2CA47BE5-77777777 3D31D1F0-77777777 3B4FC48C-77777777 7E33F8F6-77777777 2AE2E7DC-77777777 5DE5AB60-77777777 4EEC7484-77777777 603EC258-77777777 62B2945D-77777777 77F2B149-77777777 3488473D-77777777 6B21C39A-77777777 0959DFFD-0730CA9A 57F295E5-77777777 106D59BF-77777777 4E18A8E9-6460A922 2314D926-2D1B8887 784E84F8-4D9C3604 71DB4CDC-4DD3E03B 70491108-65A503CE 3E1F52C6-77777777 52B73AF0-640610DA 5A5CEE31-77777777 3A2AA1F2-77777777 10939A15-77777777 098AD0F4-77777777 2D7ED265-77777777 755A378B-77777777 2111BAF2-77777777 403D9BAC-77777777 1689F373-77777777 454D2DB6-77777777 3CDF7C07-77777777 3BE36319-42FA3357 02851BDF-5D75E87B 6A9193F1-150F20A9 23BF345D-4A65453B 519664DD-7F223B52 1297E18A-50CA941D 3D6967E5-774074F4 1335A61C-75FB4D02 12A6CC1E-4E820933 3986298F-2760B9A0 65915C21-37050651 64A5FB5F-77777777 4EA95BC1-77777777 5231D8B3-77777777 5D531FD8-77777777 58F992FC-77777777 0B9B665B-77777777 63B25C4A-77777777 4C8B7BAB-77777777 1E142178-77777777 1FEEF6F5-77777777 2D84E421-77777777 5E3098A2-77777777 095C661B-77777777 191BE747-77777777 5E84535A-77777777 157E8541-77777777 31CAD51F-77777777 4B57FC29-77777777 0971918E-77777777 64E9B433-77777777 74B2EA88-77777777 3584C4D6-77777777 41801D69-77777777 6AF50C8D-77777777 55EF5B08-77777777 1B8AA4A5-77777777 30DB09A9-77777777 5E0E6951-77777777 69EB28DB-77777777 64AF0EA4-77777777 2AD198D9-77777777 45E18C8E-77777777 78DA079D-77777777 5F62FEAE-77777777 73D141BC-77777777 3DD3B20C-5D25BE76 7D624DCC-47CE16D4 3F4F8A57-77777777 697AEF90-77777777 2C455DDA-77777777 7C2E354E-77777777 13BFEB9F-77777777 44BEF705-77777777 6D1766DC-77777777 54D49049-77777777 79B02405-77777777 7562DC68-77777777 6CAE8714-77777777 328AA83F-77777777 0C653D26-77777777 22E7A07D-77777777 2B04B267-77777777 32A36448-77777777 414ADE38-77777777 703BEFCB-77777777 466B3CB3-77777777 1791D7D2-77777777 51115227-77777777 20898B38-77777777 57AEB025-77777777 4CE7D0CD-77777777 7442223C-77777777 282848DE-77777777 2C8023DF-77777777 7FC61487-77777777 6D0E865C-77777777 6145796C-77777777 415003C5-77777777 584B807B-77777777 638CD961-77777777 2D7C5141-445C5C11 1545FD7D-77777777 391A53D7-617F8BC7 420F381F-77777777 5CE8CF02-77777777 6709FD4C-6773F46A 2824F619-77777777 2D01E936-77777777 3D5C8513-77777777 2169F62E-77777777 7916191A-77777777 5FCDE4D8-77777777 78D1099B-77777777 066A8908-77777777 4017A5FD-77777777 588BC892-63FA66B6 6641AEB0-77777777 00D795EB-77777777 699F1523-77777777 16FAC579-77777777 2D766529-77777777 3213A432-77777777 368EE4E3-77777777 22EFA053-77777777 5DE64B0B-77777777 66D9DC5B-77777777 4EE77676-77777777 20B859D2-77777777 5B5A95AB-77777777 3D2CACCB-77777777 75EDC242-77777777 19451FDB-77777777 3D424800-77777777 32D102BD-77777777 1762E53A-77777777 4800B05F-77777777 5D7AFF3B-77777777 529E68A7-77777777 2221AFED-77777777 0166E819-77777777 63E2C81E-77777777 0E241A38-77777777 1A0E83D4-77777777 39E4194F-77777777 7EABB580-77777777 1C5EEC7C-77777777 00A303A1-77777777 08CEDBE8-77777777 02D71167-77777777 0FC34B4A-77777777 522C0DD1-77777777 76DA8837-3B3AD6DA 7F1AFF66-77777777 49C4E6F0-77777777 21DC5AD5-77777777 1D956876-77777777 07D52A7F-77777777 17CC0362-77777777 4B525DCB-6A4D1460 08AA97C1-77777777 138C6FBA-77777777 0DA6F748-77777777 59694E49-77777777 37ED2B26-77777777 209D2879-77777777 4826715D-77777777 05D7DA99-77777777 44E9E2F1-77777777 5BB41CB4-77777777 27BE0779-77777777 40317DE1-77777777 45B7012C-77777777 18B4C60F-77777777 6A1EF574-77777777 40BB5256-77777777 6D5275FF-77777777 0F859FCA-77777777 144FCE72-77777777 54AF9885-77777777 6F7B0D7D-77777777 5EC1792E-77777777 3F52D4D2-77777777 67BB4079-77777777 15A5470A-77777777 00A2FF63-77777777 082C27A6-77777777 20F9C501-77777777 29077119-77777777 1D8A90FB-77777777 67E8B48D-77777777 656372BA-77777777 33354880-77777777 1E2B24CD-77777777 782F9F31-77777777 55FB0905-77777777 1A95E627-77777777 03AB17C6-77777777 55BBC3D8-77777777 1F552929-77777777 2118CEC1-77777777 4FC0992E-77777777 2AC15619-77777777 5610D57F-77777777 5EDB4FDD-77777777 1E93AC40-77777777 2243DA5C-77777777 201CBD5C-77777777 09994645-77777777 5829825B-77777777 4B7ACD3A-77777777 412000B0-77777777 03C738E2-77777777 0CDDDA85-77777777 3614DE6F-77777777 59A6120D-77777777 530F72BC-77777777 12B1735C-77777777 3CA35AD4-77777777 61E038A7-77777777 71EA3D00-77777777 42331D24-77777777 3DF1B689-77777777 7CF4720B-77777777 48C80CC0-77777777 3D9E0C39-77777777 7347C4D0-77777777 23566529-77777777 4473AAA3-77777777 246619C4-77777777 7BF732EA-77777777 55693C7C-77777777 41423617-77777777 2421F06A-77777777 4510E71A-77777777 347EAD0F-77777777 02FD01DC-1C6ABD23 21391C99-36C771EF 46C9C191-77777777 4513BE8D-77777777 64D3E556-77777777 5E59E2EF-77777777 3963E09D-77777777"/>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02"/>
    <w:rsid w:val="000F69D4"/>
    <w:rsid w:val="00124605"/>
    <w:rsid w:val="00182A1D"/>
    <w:rsid w:val="00190884"/>
    <w:rsid w:val="00235D5F"/>
    <w:rsid w:val="0024177A"/>
    <w:rsid w:val="002713C9"/>
    <w:rsid w:val="0037005C"/>
    <w:rsid w:val="004259E6"/>
    <w:rsid w:val="0043447E"/>
    <w:rsid w:val="00451C9F"/>
    <w:rsid w:val="00486E0A"/>
    <w:rsid w:val="00601602"/>
    <w:rsid w:val="00635F14"/>
    <w:rsid w:val="006B27F8"/>
    <w:rsid w:val="006E1CEC"/>
    <w:rsid w:val="006F3BE6"/>
    <w:rsid w:val="00705628"/>
    <w:rsid w:val="00800DE7"/>
    <w:rsid w:val="008050AE"/>
    <w:rsid w:val="008563F8"/>
    <w:rsid w:val="008614B2"/>
    <w:rsid w:val="008B48B2"/>
    <w:rsid w:val="00946945"/>
    <w:rsid w:val="00993AD5"/>
    <w:rsid w:val="00A0313A"/>
    <w:rsid w:val="00A26875"/>
    <w:rsid w:val="00A50CEB"/>
    <w:rsid w:val="00A907FB"/>
    <w:rsid w:val="00AB62BF"/>
    <w:rsid w:val="00AC1316"/>
    <w:rsid w:val="00B6262C"/>
    <w:rsid w:val="00C41D91"/>
    <w:rsid w:val="00C51332"/>
    <w:rsid w:val="00C54305"/>
    <w:rsid w:val="00C75EC3"/>
    <w:rsid w:val="00CE10FA"/>
    <w:rsid w:val="00D23AE6"/>
    <w:rsid w:val="00D92B6D"/>
    <w:rsid w:val="00D9535B"/>
    <w:rsid w:val="00DA1417"/>
    <w:rsid w:val="00DB65BB"/>
    <w:rsid w:val="00E41A81"/>
    <w:rsid w:val="00F24C03"/>
    <w:rsid w:val="00F818AE"/>
    <w:rsid w:val="02743F99"/>
    <w:rsid w:val="02BC7A4F"/>
    <w:rsid w:val="03B0B4FF"/>
    <w:rsid w:val="03B956D1"/>
    <w:rsid w:val="04102CD5"/>
    <w:rsid w:val="053D146A"/>
    <w:rsid w:val="06489C45"/>
    <w:rsid w:val="070CE951"/>
    <w:rsid w:val="088DAF60"/>
    <w:rsid w:val="0B6F465B"/>
    <w:rsid w:val="0D4DC026"/>
    <w:rsid w:val="0D7A6BA3"/>
    <w:rsid w:val="0E5A0927"/>
    <w:rsid w:val="0F72AF8C"/>
    <w:rsid w:val="0FECF54F"/>
    <w:rsid w:val="11223706"/>
    <w:rsid w:val="15FAC137"/>
    <w:rsid w:val="177D7A1E"/>
    <w:rsid w:val="18B195CF"/>
    <w:rsid w:val="1949E50D"/>
    <w:rsid w:val="19864BA6"/>
    <w:rsid w:val="1A1F3725"/>
    <w:rsid w:val="1A3C2ABC"/>
    <w:rsid w:val="1AAC0D1C"/>
    <w:rsid w:val="1C600C30"/>
    <w:rsid w:val="1E3C7604"/>
    <w:rsid w:val="1F1FADAC"/>
    <w:rsid w:val="21706E7A"/>
    <w:rsid w:val="232B96AE"/>
    <w:rsid w:val="23472E5E"/>
    <w:rsid w:val="23A4358D"/>
    <w:rsid w:val="253160BE"/>
    <w:rsid w:val="25EACB68"/>
    <w:rsid w:val="27FFD3D4"/>
    <w:rsid w:val="29F87A9B"/>
    <w:rsid w:val="2CA52BD9"/>
    <w:rsid w:val="2CF2C567"/>
    <w:rsid w:val="2DE628C2"/>
    <w:rsid w:val="2FBB51A4"/>
    <w:rsid w:val="301E3913"/>
    <w:rsid w:val="32C08C6C"/>
    <w:rsid w:val="351D427E"/>
    <w:rsid w:val="354536ED"/>
    <w:rsid w:val="393BAFA8"/>
    <w:rsid w:val="39A40D1C"/>
    <w:rsid w:val="3AA0526A"/>
    <w:rsid w:val="3B65BF98"/>
    <w:rsid w:val="3C1B466C"/>
    <w:rsid w:val="3E8069BF"/>
    <w:rsid w:val="400AB3F1"/>
    <w:rsid w:val="44285920"/>
    <w:rsid w:val="45F637C4"/>
    <w:rsid w:val="4713297D"/>
    <w:rsid w:val="475401F4"/>
    <w:rsid w:val="48036CE3"/>
    <w:rsid w:val="485FF896"/>
    <w:rsid w:val="4965388F"/>
    <w:rsid w:val="4A462B07"/>
    <w:rsid w:val="4A7EBDB5"/>
    <w:rsid w:val="4AB39D75"/>
    <w:rsid w:val="4B29558C"/>
    <w:rsid w:val="4BF2C61C"/>
    <w:rsid w:val="4BFFDBBA"/>
    <w:rsid w:val="50634201"/>
    <w:rsid w:val="51D9717A"/>
    <w:rsid w:val="53286498"/>
    <w:rsid w:val="54A073B4"/>
    <w:rsid w:val="55642692"/>
    <w:rsid w:val="55A5FFAD"/>
    <w:rsid w:val="56BFA49A"/>
    <w:rsid w:val="576EC8A5"/>
    <w:rsid w:val="578B47E6"/>
    <w:rsid w:val="57CF2938"/>
    <w:rsid w:val="57EC8389"/>
    <w:rsid w:val="5827E7C9"/>
    <w:rsid w:val="59B04DD7"/>
    <w:rsid w:val="5B1EB2FC"/>
    <w:rsid w:val="5CEA742D"/>
    <w:rsid w:val="5EAD5ECD"/>
    <w:rsid w:val="600ABEE1"/>
    <w:rsid w:val="617BD274"/>
    <w:rsid w:val="63EB9BF4"/>
    <w:rsid w:val="640408EA"/>
    <w:rsid w:val="6523580B"/>
    <w:rsid w:val="65700A5A"/>
    <w:rsid w:val="667F9980"/>
    <w:rsid w:val="6721C187"/>
    <w:rsid w:val="6792CF45"/>
    <w:rsid w:val="68020236"/>
    <w:rsid w:val="68562153"/>
    <w:rsid w:val="6916C7E1"/>
    <w:rsid w:val="6A44C40C"/>
    <w:rsid w:val="6C755557"/>
    <w:rsid w:val="6D546E9F"/>
    <w:rsid w:val="6DFD99B3"/>
    <w:rsid w:val="6E0D2D01"/>
    <w:rsid w:val="6E4A9078"/>
    <w:rsid w:val="6E9A5694"/>
    <w:rsid w:val="71732EFA"/>
    <w:rsid w:val="74A29448"/>
    <w:rsid w:val="74E8537D"/>
    <w:rsid w:val="755978E2"/>
    <w:rsid w:val="771BBEE6"/>
    <w:rsid w:val="78C83EE4"/>
    <w:rsid w:val="7B033F41"/>
    <w:rsid w:val="7CF907A0"/>
    <w:rsid w:val="7D7334B8"/>
    <w:rsid w:val="7DCC6553"/>
    <w:rsid w:val="7F5A42E2"/>
    <w:rsid w:val="7FD5F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C7B6F"/>
  <w15:docId w15:val="{1C0D4857-FE2E-4A2E-9293-B9AA417C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2743F99"/>
    <w:pPr>
      <w:spacing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uiPriority w:val="9"/>
    <w:unhideWhenUsed/>
    <w:qFormat/>
    <w:pPr>
      <w:keepNext/>
      <w:keepLines/>
      <w:spacing w:before="320" w:after="80" w:line="480" w:lineRule="auto"/>
      <w:outlineLvl w:val="1"/>
    </w:pPr>
    <w:rPr>
      <w:rFonts w:ascii="Times New Roman" w:eastAsia="Times New Roman" w:hAnsi="Times New Roman" w:cs="Times New Roman"/>
      <w:i/>
      <w:color w:val="434343"/>
      <w:sz w:val="24"/>
      <w:szCs w:val="24"/>
    </w:rPr>
  </w:style>
  <w:style w:type="paragraph" w:styleId="Heading3">
    <w:name w:val="heading 3"/>
    <w:basedOn w:val="Normal"/>
    <w:next w:val="Normal"/>
    <w:uiPriority w:val="9"/>
    <w:unhideWhenUsed/>
    <w:qFormat/>
    <w:pPr>
      <w:keepNext/>
      <w:keepLines/>
      <w:spacing w:before="320" w:after="80" w:line="480" w:lineRule="auto"/>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05AFC"/>
    <w:pPr>
      <w:spacing w:line="240" w:lineRule="auto"/>
    </w:pPr>
  </w:style>
  <w:style w:type="character" w:styleId="CommentReference">
    <w:name w:val="annotation reference"/>
    <w:basedOn w:val="DefaultParagraphFont"/>
    <w:uiPriority w:val="99"/>
    <w:semiHidden/>
    <w:unhideWhenUsed/>
    <w:rsid w:val="00105AFC"/>
    <w:rPr>
      <w:sz w:val="16"/>
      <w:szCs w:val="16"/>
    </w:rPr>
  </w:style>
  <w:style w:type="paragraph" w:styleId="CommentText">
    <w:name w:val="annotation text"/>
    <w:basedOn w:val="Normal"/>
    <w:link w:val="CommentTextChar"/>
    <w:uiPriority w:val="99"/>
    <w:unhideWhenUsed/>
    <w:rsid w:val="00105AFC"/>
    <w:pPr>
      <w:spacing w:line="240" w:lineRule="auto"/>
    </w:pPr>
    <w:rPr>
      <w:sz w:val="20"/>
      <w:szCs w:val="20"/>
    </w:rPr>
  </w:style>
  <w:style w:type="character" w:customStyle="1" w:styleId="CommentTextChar">
    <w:name w:val="Comment Text Char"/>
    <w:basedOn w:val="DefaultParagraphFont"/>
    <w:link w:val="CommentText"/>
    <w:uiPriority w:val="99"/>
    <w:rsid w:val="00105AFC"/>
    <w:rPr>
      <w:sz w:val="20"/>
      <w:szCs w:val="20"/>
    </w:rPr>
  </w:style>
  <w:style w:type="paragraph" w:styleId="CommentSubject">
    <w:name w:val="annotation subject"/>
    <w:basedOn w:val="CommentText"/>
    <w:next w:val="CommentText"/>
    <w:link w:val="CommentSubjectChar"/>
    <w:uiPriority w:val="99"/>
    <w:semiHidden/>
    <w:unhideWhenUsed/>
    <w:rsid w:val="00105AFC"/>
    <w:rPr>
      <w:b/>
      <w:bCs/>
    </w:rPr>
  </w:style>
  <w:style w:type="character" w:customStyle="1" w:styleId="CommentSubjectChar">
    <w:name w:val="Comment Subject Char"/>
    <w:basedOn w:val="CommentTextChar"/>
    <w:link w:val="CommentSubject"/>
    <w:uiPriority w:val="99"/>
    <w:semiHidden/>
    <w:rsid w:val="00105AFC"/>
    <w:rPr>
      <w:b/>
      <w:bCs/>
      <w:sz w:val="20"/>
      <w:szCs w:val="20"/>
    </w:rPr>
  </w:style>
  <w:style w:type="paragraph" w:styleId="Footer">
    <w:name w:val="footer"/>
    <w:basedOn w:val="Normal"/>
    <w:link w:val="FooterChar"/>
    <w:uiPriority w:val="99"/>
    <w:unhideWhenUsed/>
    <w:rsid w:val="00FB702F"/>
    <w:pPr>
      <w:tabs>
        <w:tab w:val="center" w:pos="4680"/>
        <w:tab w:val="right" w:pos="9360"/>
      </w:tabs>
      <w:spacing w:line="240" w:lineRule="auto"/>
    </w:pPr>
  </w:style>
  <w:style w:type="character" w:customStyle="1" w:styleId="FooterChar">
    <w:name w:val="Footer Char"/>
    <w:basedOn w:val="DefaultParagraphFont"/>
    <w:link w:val="Footer"/>
    <w:uiPriority w:val="99"/>
    <w:rsid w:val="00FB702F"/>
  </w:style>
  <w:style w:type="character" w:styleId="PageNumber">
    <w:name w:val="page number"/>
    <w:basedOn w:val="DefaultParagraphFont"/>
    <w:uiPriority w:val="99"/>
    <w:semiHidden/>
    <w:unhideWhenUsed/>
    <w:rsid w:val="00FB702F"/>
  </w:style>
  <w:style w:type="paragraph" w:styleId="Header">
    <w:name w:val="header"/>
    <w:basedOn w:val="Normal"/>
    <w:link w:val="HeaderChar"/>
    <w:uiPriority w:val="99"/>
    <w:unhideWhenUsed/>
    <w:rsid w:val="00FB702F"/>
    <w:pPr>
      <w:tabs>
        <w:tab w:val="center" w:pos="4680"/>
        <w:tab w:val="right" w:pos="9360"/>
      </w:tabs>
      <w:spacing w:line="240" w:lineRule="auto"/>
    </w:pPr>
  </w:style>
  <w:style w:type="character" w:customStyle="1" w:styleId="HeaderChar">
    <w:name w:val="Header Char"/>
    <w:basedOn w:val="DefaultParagraphFont"/>
    <w:link w:val="Header"/>
    <w:uiPriority w:val="99"/>
    <w:rsid w:val="00FB702F"/>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C41D91"/>
    <w:pPr>
      <w:keepNext/>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C41D91"/>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C41D91"/>
    <w:pPr>
      <w:spacing w:before="120"/>
      <w:ind w:left="220"/>
    </w:pPr>
    <w:rPr>
      <w:rFonts w:asciiTheme="minorHAnsi" w:hAnsiTheme="minorHAnsi"/>
      <w:b/>
      <w:bCs/>
    </w:rPr>
  </w:style>
  <w:style w:type="paragraph" w:styleId="TOC3">
    <w:name w:val="toc 3"/>
    <w:basedOn w:val="Normal"/>
    <w:next w:val="Normal"/>
    <w:autoRedefine/>
    <w:uiPriority w:val="39"/>
    <w:unhideWhenUsed/>
    <w:rsid w:val="00C41D91"/>
    <w:pPr>
      <w:ind w:left="440"/>
    </w:pPr>
    <w:rPr>
      <w:rFonts w:asciiTheme="minorHAnsi" w:hAnsiTheme="minorHAnsi"/>
      <w:sz w:val="20"/>
      <w:szCs w:val="20"/>
    </w:rPr>
  </w:style>
  <w:style w:type="paragraph" w:styleId="TOC4">
    <w:name w:val="toc 4"/>
    <w:basedOn w:val="Normal"/>
    <w:next w:val="Normal"/>
    <w:autoRedefine/>
    <w:uiPriority w:val="39"/>
    <w:semiHidden/>
    <w:unhideWhenUsed/>
    <w:rsid w:val="00C41D91"/>
    <w:pPr>
      <w:ind w:left="660"/>
    </w:pPr>
    <w:rPr>
      <w:rFonts w:asciiTheme="minorHAnsi" w:hAnsiTheme="minorHAnsi"/>
      <w:sz w:val="20"/>
      <w:szCs w:val="20"/>
    </w:rPr>
  </w:style>
  <w:style w:type="paragraph" w:styleId="TOC5">
    <w:name w:val="toc 5"/>
    <w:basedOn w:val="Normal"/>
    <w:next w:val="Normal"/>
    <w:autoRedefine/>
    <w:uiPriority w:val="39"/>
    <w:semiHidden/>
    <w:unhideWhenUsed/>
    <w:rsid w:val="00C41D91"/>
    <w:pPr>
      <w:ind w:left="880"/>
    </w:pPr>
    <w:rPr>
      <w:rFonts w:asciiTheme="minorHAnsi" w:hAnsiTheme="minorHAnsi"/>
      <w:sz w:val="20"/>
      <w:szCs w:val="20"/>
    </w:rPr>
  </w:style>
  <w:style w:type="paragraph" w:styleId="TOC6">
    <w:name w:val="toc 6"/>
    <w:basedOn w:val="Normal"/>
    <w:next w:val="Normal"/>
    <w:autoRedefine/>
    <w:uiPriority w:val="39"/>
    <w:semiHidden/>
    <w:unhideWhenUsed/>
    <w:rsid w:val="00C41D91"/>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C41D91"/>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C41D91"/>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C41D91"/>
    <w:pPr>
      <w:ind w:left="1760"/>
    </w:pPr>
    <w:rPr>
      <w:rFonts w:asciiTheme="minorHAnsi" w:hAnsiTheme="minorHAnsi"/>
      <w:sz w:val="20"/>
      <w:szCs w:val="20"/>
    </w:rPr>
  </w:style>
  <w:style w:type="paragraph" w:customStyle="1" w:styleId="paragraph">
    <w:name w:val="paragraph"/>
    <w:basedOn w:val="Normal"/>
    <w:rsid w:val="00434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3447E"/>
  </w:style>
  <w:style w:type="character" w:customStyle="1" w:styleId="eop">
    <w:name w:val="eop"/>
    <w:basedOn w:val="DefaultParagraphFont"/>
    <w:rsid w:val="0043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45695">
      <w:bodyDiv w:val="1"/>
      <w:marLeft w:val="0"/>
      <w:marRight w:val="0"/>
      <w:marTop w:val="0"/>
      <w:marBottom w:val="0"/>
      <w:divBdr>
        <w:top w:val="none" w:sz="0" w:space="0" w:color="auto"/>
        <w:left w:val="none" w:sz="0" w:space="0" w:color="auto"/>
        <w:bottom w:val="none" w:sz="0" w:space="0" w:color="auto"/>
        <w:right w:val="none" w:sz="0" w:space="0" w:color="auto"/>
      </w:divBdr>
      <w:divsChild>
        <w:div w:id="1891962674">
          <w:marLeft w:val="0"/>
          <w:marRight w:val="0"/>
          <w:marTop w:val="0"/>
          <w:marBottom w:val="0"/>
          <w:divBdr>
            <w:top w:val="none" w:sz="0" w:space="0" w:color="auto"/>
            <w:left w:val="none" w:sz="0" w:space="0" w:color="auto"/>
            <w:bottom w:val="none" w:sz="0" w:space="0" w:color="auto"/>
            <w:right w:val="none" w:sz="0" w:space="0" w:color="auto"/>
          </w:divBdr>
        </w:div>
        <w:div w:id="1860546">
          <w:marLeft w:val="0"/>
          <w:marRight w:val="0"/>
          <w:marTop w:val="0"/>
          <w:marBottom w:val="0"/>
          <w:divBdr>
            <w:top w:val="none" w:sz="0" w:space="0" w:color="auto"/>
            <w:left w:val="none" w:sz="0" w:space="0" w:color="auto"/>
            <w:bottom w:val="none" w:sz="0" w:space="0" w:color="auto"/>
            <w:right w:val="none" w:sz="0" w:space="0" w:color="auto"/>
          </w:divBdr>
        </w:div>
        <w:div w:id="907810939">
          <w:marLeft w:val="0"/>
          <w:marRight w:val="0"/>
          <w:marTop w:val="0"/>
          <w:marBottom w:val="0"/>
          <w:divBdr>
            <w:top w:val="none" w:sz="0" w:space="0" w:color="auto"/>
            <w:left w:val="none" w:sz="0" w:space="0" w:color="auto"/>
            <w:bottom w:val="none" w:sz="0" w:space="0" w:color="auto"/>
            <w:right w:val="none" w:sz="0" w:space="0" w:color="auto"/>
          </w:divBdr>
        </w:div>
        <w:div w:id="895554013">
          <w:marLeft w:val="0"/>
          <w:marRight w:val="0"/>
          <w:marTop w:val="0"/>
          <w:marBottom w:val="0"/>
          <w:divBdr>
            <w:top w:val="none" w:sz="0" w:space="0" w:color="auto"/>
            <w:left w:val="none" w:sz="0" w:space="0" w:color="auto"/>
            <w:bottom w:val="none" w:sz="0" w:space="0" w:color="auto"/>
            <w:right w:val="none" w:sz="0" w:space="0" w:color="auto"/>
          </w:divBdr>
        </w:div>
        <w:div w:id="1350451729">
          <w:marLeft w:val="0"/>
          <w:marRight w:val="0"/>
          <w:marTop w:val="0"/>
          <w:marBottom w:val="0"/>
          <w:divBdr>
            <w:top w:val="none" w:sz="0" w:space="0" w:color="auto"/>
            <w:left w:val="none" w:sz="0" w:space="0" w:color="auto"/>
            <w:bottom w:val="none" w:sz="0" w:space="0" w:color="auto"/>
            <w:right w:val="none" w:sz="0" w:space="0" w:color="auto"/>
          </w:divBdr>
        </w:div>
        <w:div w:id="707531403">
          <w:marLeft w:val="0"/>
          <w:marRight w:val="0"/>
          <w:marTop w:val="0"/>
          <w:marBottom w:val="0"/>
          <w:divBdr>
            <w:top w:val="none" w:sz="0" w:space="0" w:color="auto"/>
            <w:left w:val="none" w:sz="0" w:space="0" w:color="auto"/>
            <w:bottom w:val="none" w:sz="0" w:space="0" w:color="auto"/>
            <w:right w:val="none" w:sz="0" w:space="0" w:color="auto"/>
          </w:divBdr>
        </w:div>
        <w:div w:id="1882132300">
          <w:marLeft w:val="0"/>
          <w:marRight w:val="0"/>
          <w:marTop w:val="0"/>
          <w:marBottom w:val="0"/>
          <w:divBdr>
            <w:top w:val="none" w:sz="0" w:space="0" w:color="auto"/>
            <w:left w:val="none" w:sz="0" w:space="0" w:color="auto"/>
            <w:bottom w:val="none" w:sz="0" w:space="0" w:color="auto"/>
            <w:right w:val="none" w:sz="0" w:space="0" w:color="auto"/>
          </w:divBdr>
        </w:div>
        <w:div w:id="1907761339">
          <w:marLeft w:val="0"/>
          <w:marRight w:val="0"/>
          <w:marTop w:val="0"/>
          <w:marBottom w:val="0"/>
          <w:divBdr>
            <w:top w:val="none" w:sz="0" w:space="0" w:color="auto"/>
            <w:left w:val="none" w:sz="0" w:space="0" w:color="auto"/>
            <w:bottom w:val="none" w:sz="0" w:space="0" w:color="auto"/>
            <w:right w:val="none" w:sz="0" w:space="0" w:color="auto"/>
          </w:divBdr>
        </w:div>
        <w:div w:id="704209740">
          <w:marLeft w:val="0"/>
          <w:marRight w:val="0"/>
          <w:marTop w:val="0"/>
          <w:marBottom w:val="0"/>
          <w:divBdr>
            <w:top w:val="none" w:sz="0" w:space="0" w:color="auto"/>
            <w:left w:val="none" w:sz="0" w:space="0" w:color="auto"/>
            <w:bottom w:val="none" w:sz="0" w:space="0" w:color="auto"/>
            <w:right w:val="none" w:sz="0" w:space="0" w:color="auto"/>
          </w:divBdr>
        </w:div>
        <w:div w:id="1881243191">
          <w:marLeft w:val="0"/>
          <w:marRight w:val="0"/>
          <w:marTop w:val="0"/>
          <w:marBottom w:val="0"/>
          <w:divBdr>
            <w:top w:val="none" w:sz="0" w:space="0" w:color="auto"/>
            <w:left w:val="none" w:sz="0" w:space="0" w:color="auto"/>
            <w:bottom w:val="none" w:sz="0" w:space="0" w:color="auto"/>
            <w:right w:val="none" w:sz="0" w:space="0" w:color="auto"/>
          </w:divBdr>
        </w:div>
        <w:div w:id="9645796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0pbQ2V0lwqnqvypoH7Lq+5Fnw==">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5328F4-03F1-BA49-93B5-47E73093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11094</Words>
  <Characters>63242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Kroutter</dc:creator>
  <cp:lastModifiedBy>Reynolds, Broghan L.</cp:lastModifiedBy>
  <cp:revision>2</cp:revision>
  <cp:lastPrinted>2024-08-05T17:34:00Z</cp:lastPrinted>
  <dcterms:created xsi:type="dcterms:W3CDTF">2024-08-05T17:38:00Z</dcterms:created>
  <dcterms:modified xsi:type="dcterms:W3CDTF">2024-08-05T17:38:00Z</dcterms:modified>
</cp:coreProperties>
</file>