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BA0FD" w14:textId="77777777" w:rsidR="000D1DAB" w:rsidRPr="00F57B09" w:rsidRDefault="000D1DAB" w:rsidP="005673B0">
      <w:pPr>
        <w:spacing w:line="480" w:lineRule="auto"/>
        <w:jc w:val="center"/>
        <w:rPr>
          <w:rFonts w:ascii="Times New Roman" w:hAnsi="Times New Roman" w:cs="Times New Roman"/>
          <w:sz w:val="24"/>
          <w:szCs w:val="24"/>
        </w:rPr>
      </w:pPr>
      <w:r w:rsidRPr="00F57B09">
        <w:rPr>
          <w:rFonts w:ascii="Times New Roman" w:hAnsi="Times New Roman" w:cs="Times New Roman"/>
          <w:sz w:val="24"/>
          <w:szCs w:val="24"/>
        </w:rPr>
        <w:t>UNIVERSITY OF OKLAHOMA</w:t>
      </w:r>
    </w:p>
    <w:p w14:paraId="653BF79A" w14:textId="77777777" w:rsidR="000D1DAB" w:rsidRPr="00F57B09" w:rsidRDefault="000D1DAB" w:rsidP="005673B0">
      <w:pPr>
        <w:spacing w:line="480" w:lineRule="auto"/>
        <w:jc w:val="center"/>
        <w:rPr>
          <w:rFonts w:ascii="Times New Roman" w:hAnsi="Times New Roman" w:cs="Times New Roman"/>
          <w:sz w:val="24"/>
          <w:szCs w:val="24"/>
        </w:rPr>
      </w:pPr>
      <w:r w:rsidRPr="00F57B09">
        <w:rPr>
          <w:rFonts w:ascii="Times New Roman" w:hAnsi="Times New Roman" w:cs="Times New Roman"/>
          <w:sz w:val="24"/>
          <w:szCs w:val="24"/>
        </w:rPr>
        <w:t>GRADUATE COLLEGE</w:t>
      </w:r>
    </w:p>
    <w:p w14:paraId="4896CC26" w14:textId="58999C51" w:rsidR="000D1DAB" w:rsidRDefault="000D1DAB" w:rsidP="000D1DAB">
      <w:pPr>
        <w:rPr>
          <w:rFonts w:ascii="Times New Roman" w:hAnsi="Times New Roman" w:cs="Times New Roman"/>
          <w:sz w:val="24"/>
          <w:szCs w:val="24"/>
        </w:rPr>
      </w:pPr>
    </w:p>
    <w:p w14:paraId="3CF95A5F" w14:textId="4DB45421" w:rsidR="005673B0" w:rsidRDefault="005673B0" w:rsidP="000D1DAB">
      <w:pPr>
        <w:rPr>
          <w:rFonts w:ascii="Times New Roman" w:hAnsi="Times New Roman" w:cs="Times New Roman"/>
          <w:sz w:val="24"/>
          <w:szCs w:val="24"/>
        </w:rPr>
      </w:pPr>
    </w:p>
    <w:p w14:paraId="1A0C5BBE" w14:textId="77777777" w:rsidR="005673B0" w:rsidRDefault="005673B0" w:rsidP="000D1DAB">
      <w:pPr>
        <w:rPr>
          <w:rFonts w:ascii="Times New Roman" w:hAnsi="Times New Roman" w:cs="Times New Roman"/>
          <w:sz w:val="24"/>
          <w:szCs w:val="24"/>
        </w:rPr>
      </w:pPr>
    </w:p>
    <w:p w14:paraId="4B6544FE" w14:textId="77777777" w:rsidR="005673B0" w:rsidRDefault="005673B0" w:rsidP="000D1DAB">
      <w:pPr>
        <w:rPr>
          <w:rFonts w:ascii="Times New Roman" w:hAnsi="Times New Roman" w:cs="Times New Roman"/>
          <w:sz w:val="24"/>
          <w:szCs w:val="24"/>
        </w:rPr>
      </w:pPr>
    </w:p>
    <w:p w14:paraId="5C22BBA6" w14:textId="3A221517" w:rsidR="000D1DAB" w:rsidRPr="00953F56" w:rsidRDefault="000D1DAB" w:rsidP="005673B0">
      <w:pPr>
        <w:spacing w:line="360" w:lineRule="auto"/>
        <w:jc w:val="center"/>
        <w:rPr>
          <w:rFonts w:ascii="Times New Roman" w:hAnsi="Times New Roman" w:cs="Times New Roman"/>
          <w:sz w:val="24"/>
          <w:szCs w:val="28"/>
        </w:rPr>
      </w:pPr>
      <w:r w:rsidRPr="00953F56">
        <w:rPr>
          <w:rFonts w:ascii="Times New Roman" w:hAnsi="Times New Roman" w:cs="Times New Roman"/>
          <w:sz w:val="24"/>
          <w:szCs w:val="28"/>
        </w:rPr>
        <w:t xml:space="preserve">SEISMIC ATTRIBUTE ANALYSES AND ATTENUATION APPLICATIONS FOR DETECTING GAS HYDRATE </w:t>
      </w:r>
      <w:r w:rsidR="008D7918" w:rsidRPr="00953F56">
        <w:rPr>
          <w:rFonts w:ascii="Times New Roman" w:hAnsi="Times New Roman" w:cs="Times New Roman"/>
          <w:sz w:val="24"/>
          <w:szCs w:val="28"/>
        </w:rPr>
        <w:t>PRESENCE</w:t>
      </w:r>
    </w:p>
    <w:p w14:paraId="3B85B415" w14:textId="77777777" w:rsidR="000D1DAB" w:rsidRPr="00F57B09" w:rsidRDefault="000D1DAB" w:rsidP="000D1DAB">
      <w:pPr>
        <w:jc w:val="center"/>
        <w:rPr>
          <w:rFonts w:ascii="Times New Roman" w:hAnsi="Times New Roman" w:cs="Times New Roman"/>
          <w:sz w:val="24"/>
          <w:szCs w:val="24"/>
        </w:rPr>
      </w:pPr>
    </w:p>
    <w:p w14:paraId="32D19D31" w14:textId="0F4095C3" w:rsidR="005673B0" w:rsidRDefault="005673B0" w:rsidP="005673B0">
      <w:pPr>
        <w:rPr>
          <w:rFonts w:ascii="Times New Roman" w:hAnsi="Times New Roman" w:cs="Times New Roman"/>
          <w:sz w:val="24"/>
          <w:szCs w:val="24"/>
        </w:rPr>
      </w:pPr>
    </w:p>
    <w:p w14:paraId="5EFCA247" w14:textId="77777777" w:rsidR="005673B0" w:rsidRDefault="005673B0" w:rsidP="000D1DAB">
      <w:pPr>
        <w:jc w:val="center"/>
        <w:rPr>
          <w:rFonts w:ascii="Times New Roman" w:hAnsi="Times New Roman" w:cs="Times New Roman"/>
          <w:sz w:val="24"/>
          <w:szCs w:val="24"/>
        </w:rPr>
      </w:pPr>
    </w:p>
    <w:p w14:paraId="496B1B4F" w14:textId="77777777" w:rsidR="005673B0" w:rsidRPr="00F57B09" w:rsidRDefault="005673B0" w:rsidP="000D1DAB">
      <w:pPr>
        <w:jc w:val="center"/>
        <w:rPr>
          <w:rFonts w:ascii="Times New Roman" w:hAnsi="Times New Roman" w:cs="Times New Roman"/>
          <w:sz w:val="24"/>
          <w:szCs w:val="24"/>
        </w:rPr>
      </w:pPr>
    </w:p>
    <w:p w14:paraId="72F32EED" w14:textId="77777777" w:rsidR="000D1DAB" w:rsidRPr="00F57B09" w:rsidRDefault="000D1DAB" w:rsidP="005673B0">
      <w:pPr>
        <w:spacing w:line="360" w:lineRule="auto"/>
        <w:jc w:val="center"/>
        <w:rPr>
          <w:rFonts w:ascii="Times New Roman" w:hAnsi="Times New Roman" w:cs="Times New Roman"/>
          <w:sz w:val="24"/>
          <w:szCs w:val="24"/>
        </w:rPr>
      </w:pPr>
      <w:r w:rsidRPr="00F57B09">
        <w:rPr>
          <w:rFonts w:ascii="Times New Roman" w:hAnsi="Times New Roman" w:cs="Times New Roman"/>
          <w:sz w:val="24"/>
          <w:szCs w:val="24"/>
        </w:rPr>
        <w:t>A THESIS</w:t>
      </w:r>
    </w:p>
    <w:p w14:paraId="765C1CC6" w14:textId="77777777" w:rsidR="000D1DAB" w:rsidRDefault="000D1DAB" w:rsidP="005673B0">
      <w:pPr>
        <w:spacing w:line="360" w:lineRule="auto"/>
        <w:jc w:val="center"/>
        <w:rPr>
          <w:rFonts w:ascii="Times New Roman" w:hAnsi="Times New Roman" w:cs="Times New Roman"/>
          <w:sz w:val="24"/>
          <w:szCs w:val="24"/>
        </w:rPr>
      </w:pPr>
      <w:r w:rsidRPr="00F57B09">
        <w:rPr>
          <w:rFonts w:ascii="Times New Roman" w:hAnsi="Times New Roman" w:cs="Times New Roman"/>
          <w:sz w:val="24"/>
          <w:szCs w:val="24"/>
        </w:rPr>
        <w:t>SUBMITTED TO THE GRADUATE FACULTY</w:t>
      </w:r>
    </w:p>
    <w:p w14:paraId="46C8E0AC" w14:textId="77777777" w:rsidR="000D1DAB" w:rsidRDefault="000D1DAB" w:rsidP="005673B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360135B" w14:textId="77777777" w:rsidR="000D1DAB" w:rsidRDefault="000D1DAB" w:rsidP="005673B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0E2F0775" w14:textId="6E97A2FA" w:rsidR="000D1DAB" w:rsidRDefault="000D1DAB" w:rsidP="005673B0">
      <w:pPr>
        <w:spacing w:line="36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0704517B" w14:textId="5C2A9ABC" w:rsidR="000D1DAB" w:rsidRDefault="000D1DAB" w:rsidP="000D1DAB">
      <w:pPr>
        <w:jc w:val="center"/>
        <w:rPr>
          <w:rFonts w:ascii="Times New Roman" w:hAnsi="Times New Roman" w:cs="Times New Roman"/>
          <w:sz w:val="24"/>
          <w:szCs w:val="24"/>
        </w:rPr>
      </w:pPr>
    </w:p>
    <w:p w14:paraId="4440A955" w14:textId="006060F3" w:rsidR="005673B0" w:rsidRDefault="005673B0" w:rsidP="005673B0">
      <w:pPr>
        <w:spacing w:line="480" w:lineRule="auto"/>
        <w:jc w:val="center"/>
        <w:rPr>
          <w:rFonts w:ascii="Times New Roman" w:hAnsi="Times New Roman" w:cs="Times New Roman"/>
          <w:sz w:val="24"/>
          <w:szCs w:val="24"/>
        </w:rPr>
      </w:pPr>
    </w:p>
    <w:p w14:paraId="31DE78B9" w14:textId="5587A928" w:rsidR="005673B0" w:rsidRPr="00F57B09" w:rsidRDefault="000D1DAB" w:rsidP="005673B0">
      <w:pPr>
        <w:spacing w:line="276" w:lineRule="auto"/>
        <w:jc w:val="center"/>
        <w:rPr>
          <w:rFonts w:ascii="Times New Roman" w:hAnsi="Times New Roman" w:cs="Times New Roman"/>
          <w:sz w:val="24"/>
          <w:szCs w:val="24"/>
        </w:rPr>
      </w:pPr>
      <w:r>
        <w:rPr>
          <w:rFonts w:ascii="Times New Roman" w:hAnsi="Times New Roman" w:cs="Times New Roman"/>
          <w:sz w:val="24"/>
          <w:szCs w:val="24"/>
        </w:rPr>
        <w:t>By</w:t>
      </w:r>
    </w:p>
    <w:p w14:paraId="32F2C859" w14:textId="77777777" w:rsidR="000D1DAB" w:rsidRDefault="000D1DAB" w:rsidP="005673B0">
      <w:pPr>
        <w:spacing w:line="276" w:lineRule="auto"/>
        <w:jc w:val="center"/>
        <w:rPr>
          <w:rFonts w:ascii="Times New Roman" w:hAnsi="Times New Roman" w:cs="Times New Roman"/>
          <w:sz w:val="24"/>
          <w:szCs w:val="24"/>
        </w:rPr>
      </w:pPr>
      <w:r>
        <w:rPr>
          <w:rFonts w:ascii="Times New Roman" w:hAnsi="Times New Roman" w:cs="Times New Roman"/>
          <w:sz w:val="24"/>
          <w:szCs w:val="24"/>
        </w:rPr>
        <w:t>ROBERTO DOMINIC CLAIRMONT</w:t>
      </w:r>
    </w:p>
    <w:p w14:paraId="26FCC717" w14:textId="77777777" w:rsidR="000D1DAB" w:rsidRDefault="000D1DAB" w:rsidP="005673B0">
      <w:pPr>
        <w:spacing w:line="276"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4A6E7F24" w14:textId="77777777" w:rsidR="000D1DAB" w:rsidRDefault="000D1DAB" w:rsidP="005673B0">
      <w:pPr>
        <w:spacing w:line="276" w:lineRule="auto"/>
        <w:jc w:val="center"/>
        <w:rPr>
          <w:rFonts w:ascii="Times New Roman" w:hAnsi="Times New Roman" w:cs="Times New Roman"/>
          <w:sz w:val="24"/>
          <w:szCs w:val="24"/>
        </w:rPr>
      </w:pPr>
      <w:r>
        <w:rPr>
          <w:rFonts w:ascii="Times New Roman" w:hAnsi="Times New Roman" w:cs="Times New Roman"/>
          <w:sz w:val="24"/>
          <w:szCs w:val="24"/>
        </w:rPr>
        <w:t>2021</w:t>
      </w:r>
    </w:p>
    <w:p w14:paraId="49B3E470" w14:textId="787C155B" w:rsidR="000D1DAB" w:rsidRDefault="000D1DAB" w:rsidP="000D1DAB">
      <w:pPr>
        <w:rPr>
          <w:rFonts w:ascii="Times New Roman" w:hAnsi="Times New Roman" w:cs="Times New Roman"/>
          <w:sz w:val="24"/>
          <w:szCs w:val="24"/>
        </w:rPr>
      </w:pPr>
    </w:p>
    <w:p w14:paraId="154F7E66" w14:textId="440EB6C8" w:rsidR="000D1DAB" w:rsidRPr="00953F56" w:rsidRDefault="000D1DAB" w:rsidP="000D1DAB">
      <w:pPr>
        <w:jc w:val="center"/>
        <w:rPr>
          <w:rFonts w:ascii="Times New Roman" w:hAnsi="Times New Roman" w:cs="Times New Roman"/>
          <w:sz w:val="24"/>
          <w:szCs w:val="28"/>
        </w:rPr>
      </w:pPr>
      <w:r w:rsidRPr="00953F56">
        <w:rPr>
          <w:rFonts w:ascii="Times New Roman" w:hAnsi="Times New Roman" w:cs="Times New Roman"/>
          <w:sz w:val="24"/>
          <w:szCs w:val="28"/>
        </w:rPr>
        <w:lastRenderedPageBreak/>
        <w:t xml:space="preserve">SEISMIC ATTRIBUTE ANALYSES AND ATTENUATION APPLICATIONS FOR DETECTING GAS HYDRATE </w:t>
      </w:r>
      <w:r w:rsidR="008D7918" w:rsidRPr="00953F56">
        <w:rPr>
          <w:rFonts w:ascii="Times New Roman" w:hAnsi="Times New Roman" w:cs="Times New Roman"/>
          <w:sz w:val="24"/>
          <w:szCs w:val="28"/>
        </w:rPr>
        <w:t>PRESENCE</w:t>
      </w:r>
    </w:p>
    <w:p w14:paraId="25B0BD23" w14:textId="77777777" w:rsidR="000D1DAB" w:rsidRPr="00CE3AE5" w:rsidRDefault="000D1DAB" w:rsidP="000D1DAB">
      <w:pPr>
        <w:jc w:val="center"/>
        <w:rPr>
          <w:rFonts w:ascii="Times New Roman" w:hAnsi="Times New Roman" w:cs="Times New Roman"/>
          <w:sz w:val="24"/>
          <w:szCs w:val="24"/>
        </w:rPr>
      </w:pPr>
    </w:p>
    <w:p w14:paraId="0854B665" w14:textId="77777777" w:rsidR="000D1DAB" w:rsidRPr="00CE3AE5" w:rsidRDefault="000D1DAB" w:rsidP="000D1DAB">
      <w:pPr>
        <w:jc w:val="center"/>
        <w:rPr>
          <w:rFonts w:ascii="Times New Roman" w:hAnsi="Times New Roman" w:cs="Times New Roman"/>
          <w:sz w:val="24"/>
          <w:szCs w:val="24"/>
        </w:rPr>
      </w:pPr>
    </w:p>
    <w:p w14:paraId="34E5E987" w14:textId="77777777" w:rsidR="000D1DAB" w:rsidRPr="00CE3AE5" w:rsidRDefault="000D1DAB" w:rsidP="000D1DAB">
      <w:pPr>
        <w:jc w:val="center"/>
        <w:rPr>
          <w:rFonts w:ascii="Times New Roman" w:hAnsi="Times New Roman" w:cs="Times New Roman"/>
          <w:sz w:val="24"/>
          <w:szCs w:val="24"/>
        </w:rPr>
      </w:pPr>
      <w:r w:rsidRPr="00CE3AE5">
        <w:rPr>
          <w:rFonts w:ascii="Times New Roman" w:hAnsi="Times New Roman" w:cs="Times New Roman"/>
          <w:sz w:val="24"/>
          <w:szCs w:val="24"/>
        </w:rPr>
        <w:t>A THESIS APPROVED FOR THE</w:t>
      </w:r>
    </w:p>
    <w:p w14:paraId="733CB9A8" w14:textId="77777777" w:rsidR="000D1DAB" w:rsidRPr="00CE3AE5" w:rsidRDefault="000D1DAB" w:rsidP="000D1DAB">
      <w:pPr>
        <w:jc w:val="center"/>
        <w:rPr>
          <w:rFonts w:ascii="Times New Roman" w:hAnsi="Times New Roman" w:cs="Times New Roman"/>
          <w:sz w:val="24"/>
          <w:szCs w:val="24"/>
        </w:rPr>
      </w:pPr>
      <w:r w:rsidRPr="00CE3AE5">
        <w:rPr>
          <w:rFonts w:ascii="Times New Roman" w:hAnsi="Times New Roman" w:cs="Times New Roman"/>
          <w:sz w:val="24"/>
          <w:szCs w:val="24"/>
        </w:rPr>
        <w:t>SCHOOL OF GEOSCIENCES</w:t>
      </w:r>
    </w:p>
    <w:p w14:paraId="7BAB4528" w14:textId="77777777" w:rsidR="000D1DAB" w:rsidRPr="00CE3AE5" w:rsidRDefault="000D1DAB" w:rsidP="000D1DAB">
      <w:pPr>
        <w:jc w:val="center"/>
        <w:rPr>
          <w:rFonts w:ascii="Times New Roman" w:hAnsi="Times New Roman" w:cs="Times New Roman"/>
          <w:sz w:val="24"/>
          <w:szCs w:val="24"/>
        </w:rPr>
      </w:pPr>
    </w:p>
    <w:p w14:paraId="74891BB8" w14:textId="77777777" w:rsidR="000D1DAB" w:rsidRPr="00CE3AE5" w:rsidRDefault="000D1DAB" w:rsidP="000D1DAB">
      <w:pPr>
        <w:jc w:val="center"/>
        <w:rPr>
          <w:rFonts w:ascii="Times New Roman" w:hAnsi="Times New Roman" w:cs="Times New Roman"/>
          <w:sz w:val="24"/>
          <w:szCs w:val="24"/>
        </w:rPr>
      </w:pPr>
    </w:p>
    <w:p w14:paraId="4AF95C5A" w14:textId="77777777" w:rsidR="000D1DAB" w:rsidRPr="00CE3AE5" w:rsidRDefault="000D1DAB" w:rsidP="000D1DAB">
      <w:pPr>
        <w:jc w:val="center"/>
        <w:rPr>
          <w:rFonts w:ascii="Times New Roman" w:hAnsi="Times New Roman" w:cs="Times New Roman"/>
          <w:sz w:val="24"/>
          <w:szCs w:val="24"/>
        </w:rPr>
      </w:pPr>
    </w:p>
    <w:p w14:paraId="5B58C1EF" w14:textId="77777777" w:rsidR="000D1DAB" w:rsidRPr="00CE3AE5" w:rsidRDefault="000D1DAB" w:rsidP="000D1DAB">
      <w:pPr>
        <w:jc w:val="center"/>
        <w:rPr>
          <w:rFonts w:ascii="Times New Roman" w:hAnsi="Times New Roman" w:cs="Times New Roman"/>
          <w:sz w:val="24"/>
          <w:szCs w:val="24"/>
        </w:rPr>
      </w:pPr>
    </w:p>
    <w:p w14:paraId="7714D479" w14:textId="77777777" w:rsidR="000D1DAB" w:rsidRPr="00CE3AE5" w:rsidRDefault="000D1DAB" w:rsidP="000D1DAB">
      <w:pPr>
        <w:jc w:val="center"/>
        <w:rPr>
          <w:rFonts w:ascii="Times New Roman" w:hAnsi="Times New Roman" w:cs="Times New Roman"/>
          <w:sz w:val="24"/>
          <w:szCs w:val="24"/>
        </w:rPr>
      </w:pPr>
    </w:p>
    <w:p w14:paraId="75282050" w14:textId="77777777" w:rsidR="000D1DAB" w:rsidRPr="00CE3AE5" w:rsidRDefault="000D1DAB" w:rsidP="000D1DAB">
      <w:pPr>
        <w:jc w:val="center"/>
        <w:rPr>
          <w:rFonts w:ascii="Times New Roman" w:hAnsi="Times New Roman" w:cs="Times New Roman"/>
          <w:sz w:val="24"/>
          <w:szCs w:val="24"/>
        </w:rPr>
      </w:pPr>
    </w:p>
    <w:p w14:paraId="1F6C8EBB" w14:textId="77777777" w:rsidR="000D1DAB" w:rsidRPr="00CE3AE5" w:rsidRDefault="000D1DAB" w:rsidP="000D1DAB">
      <w:pPr>
        <w:jc w:val="center"/>
        <w:rPr>
          <w:rFonts w:ascii="Times New Roman" w:hAnsi="Times New Roman" w:cs="Times New Roman"/>
          <w:sz w:val="24"/>
          <w:szCs w:val="24"/>
        </w:rPr>
      </w:pPr>
    </w:p>
    <w:p w14:paraId="22AC648B" w14:textId="77777777" w:rsidR="000D1DAB" w:rsidRPr="00CE3AE5" w:rsidRDefault="000D1DAB" w:rsidP="000D1DAB">
      <w:pPr>
        <w:jc w:val="center"/>
        <w:rPr>
          <w:rFonts w:ascii="Times New Roman" w:hAnsi="Times New Roman" w:cs="Times New Roman"/>
          <w:sz w:val="24"/>
          <w:szCs w:val="24"/>
        </w:rPr>
      </w:pPr>
      <w:r w:rsidRPr="00CE3AE5">
        <w:rPr>
          <w:rFonts w:ascii="Times New Roman" w:hAnsi="Times New Roman" w:cs="Times New Roman"/>
          <w:sz w:val="24"/>
          <w:szCs w:val="24"/>
        </w:rPr>
        <w:t>BY THE COMMITTEE CONSISTING OF</w:t>
      </w:r>
    </w:p>
    <w:p w14:paraId="4A99DC59" w14:textId="77777777" w:rsidR="000D1DAB" w:rsidRPr="00CE3AE5" w:rsidRDefault="000D1DAB" w:rsidP="000D1DAB">
      <w:pPr>
        <w:jc w:val="center"/>
        <w:rPr>
          <w:rFonts w:ascii="Times New Roman" w:hAnsi="Times New Roman" w:cs="Times New Roman"/>
          <w:sz w:val="24"/>
          <w:szCs w:val="24"/>
        </w:rPr>
      </w:pPr>
    </w:p>
    <w:p w14:paraId="0BA7107C" w14:textId="77777777" w:rsidR="000D1DAB" w:rsidRPr="00CE3AE5" w:rsidRDefault="000D1DAB" w:rsidP="000D1DAB">
      <w:pPr>
        <w:jc w:val="center"/>
        <w:rPr>
          <w:rFonts w:ascii="Times New Roman" w:hAnsi="Times New Roman" w:cs="Times New Roman"/>
          <w:sz w:val="24"/>
          <w:szCs w:val="24"/>
        </w:rPr>
      </w:pPr>
    </w:p>
    <w:p w14:paraId="233029D5" w14:textId="77777777" w:rsidR="000D1DAB" w:rsidRPr="00CE3AE5" w:rsidRDefault="000D1DAB" w:rsidP="000D1DAB">
      <w:pPr>
        <w:jc w:val="center"/>
        <w:rPr>
          <w:rFonts w:ascii="Times New Roman" w:hAnsi="Times New Roman" w:cs="Times New Roman"/>
          <w:sz w:val="24"/>
          <w:szCs w:val="24"/>
        </w:rPr>
      </w:pPr>
    </w:p>
    <w:p w14:paraId="09C1A07B" w14:textId="77777777" w:rsidR="000D1DAB" w:rsidRPr="00CE3AE5" w:rsidRDefault="000D1DAB" w:rsidP="000D1DAB">
      <w:pPr>
        <w:jc w:val="center"/>
        <w:rPr>
          <w:rFonts w:ascii="Times New Roman" w:hAnsi="Times New Roman" w:cs="Times New Roman"/>
          <w:sz w:val="24"/>
          <w:szCs w:val="24"/>
        </w:rPr>
      </w:pPr>
    </w:p>
    <w:p w14:paraId="643648D3" w14:textId="77777777" w:rsidR="000D1DAB" w:rsidRPr="00CE3AE5" w:rsidRDefault="000D1DAB" w:rsidP="000D1DAB">
      <w:pPr>
        <w:jc w:val="center"/>
        <w:rPr>
          <w:rFonts w:ascii="Times New Roman" w:hAnsi="Times New Roman" w:cs="Times New Roman"/>
          <w:sz w:val="24"/>
          <w:szCs w:val="24"/>
        </w:rPr>
      </w:pPr>
    </w:p>
    <w:p w14:paraId="1194C50F" w14:textId="77777777" w:rsidR="000D1DAB" w:rsidRPr="00CE3AE5" w:rsidRDefault="000D1DAB" w:rsidP="000D1DAB">
      <w:pPr>
        <w:spacing w:after="0" w:line="240" w:lineRule="auto"/>
        <w:jc w:val="center"/>
        <w:rPr>
          <w:rFonts w:ascii="Times New Roman" w:hAnsi="Times New Roman" w:cs="Times New Roman"/>
          <w:sz w:val="24"/>
          <w:szCs w:val="24"/>
        </w:rPr>
      </w:pPr>
    </w:p>
    <w:p w14:paraId="13589456" w14:textId="77777777" w:rsidR="000D1DAB" w:rsidRPr="00CE3AE5" w:rsidRDefault="000D1DAB" w:rsidP="000D1DAB">
      <w:pPr>
        <w:spacing w:after="0" w:line="240" w:lineRule="auto"/>
        <w:jc w:val="right"/>
        <w:rPr>
          <w:rFonts w:ascii="Times New Roman" w:hAnsi="Times New Roman" w:cs="Times New Roman"/>
          <w:sz w:val="24"/>
          <w:szCs w:val="24"/>
        </w:rPr>
      </w:pPr>
      <w:r w:rsidRPr="00CE3AE5">
        <w:rPr>
          <w:rFonts w:ascii="Times New Roman" w:hAnsi="Times New Roman" w:cs="Times New Roman"/>
          <w:sz w:val="24"/>
          <w:szCs w:val="24"/>
        </w:rPr>
        <w:t>Dr. Heather Bedle. Chair</w:t>
      </w:r>
    </w:p>
    <w:p w14:paraId="483F7072" w14:textId="77777777" w:rsidR="000D1DAB" w:rsidRPr="00CE3AE5" w:rsidRDefault="000D1DAB" w:rsidP="000D1DAB">
      <w:pPr>
        <w:spacing w:after="0" w:line="240" w:lineRule="auto"/>
        <w:jc w:val="right"/>
        <w:rPr>
          <w:rFonts w:ascii="Times New Roman" w:hAnsi="Times New Roman" w:cs="Times New Roman"/>
          <w:sz w:val="24"/>
          <w:szCs w:val="24"/>
        </w:rPr>
      </w:pPr>
    </w:p>
    <w:p w14:paraId="44C9B103" w14:textId="77777777" w:rsidR="000D1DAB" w:rsidRDefault="000D1DAB" w:rsidP="000D1DAB">
      <w:pPr>
        <w:spacing w:after="0" w:line="240" w:lineRule="auto"/>
        <w:jc w:val="right"/>
        <w:rPr>
          <w:rFonts w:ascii="Times New Roman" w:hAnsi="Times New Roman" w:cs="Times New Roman"/>
          <w:sz w:val="24"/>
          <w:szCs w:val="24"/>
        </w:rPr>
      </w:pPr>
    </w:p>
    <w:p w14:paraId="089893A3" w14:textId="77777777" w:rsidR="000D1DAB" w:rsidRPr="00CE3AE5" w:rsidRDefault="000D1DAB" w:rsidP="000D1DAB">
      <w:pPr>
        <w:spacing w:after="0" w:line="240" w:lineRule="auto"/>
        <w:jc w:val="right"/>
        <w:rPr>
          <w:rFonts w:ascii="Times New Roman" w:hAnsi="Times New Roman" w:cs="Times New Roman"/>
          <w:sz w:val="24"/>
          <w:szCs w:val="24"/>
        </w:rPr>
      </w:pPr>
    </w:p>
    <w:p w14:paraId="60649BFF" w14:textId="77777777" w:rsidR="000D1DAB" w:rsidRPr="00CE3AE5" w:rsidRDefault="000D1DAB" w:rsidP="000D1DAB">
      <w:pPr>
        <w:spacing w:after="0" w:line="240" w:lineRule="auto"/>
        <w:jc w:val="right"/>
        <w:rPr>
          <w:rFonts w:ascii="Times New Roman" w:hAnsi="Times New Roman" w:cs="Times New Roman"/>
          <w:sz w:val="24"/>
          <w:szCs w:val="24"/>
        </w:rPr>
      </w:pPr>
    </w:p>
    <w:p w14:paraId="0EC15FEE" w14:textId="77777777" w:rsidR="000D1DAB" w:rsidRPr="00CE3AE5" w:rsidRDefault="000D1DAB" w:rsidP="000D1DAB">
      <w:pPr>
        <w:jc w:val="right"/>
        <w:rPr>
          <w:rFonts w:ascii="Times New Roman" w:hAnsi="Times New Roman" w:cs="Times New Roman"/>
          <w:sz w:val="24"/>
          <w:szCs w:val="24"/>
        </w:rPr>
      </w:pPr>
      <w:r w:rsidRPr="00CE3AE5">
        <w:rPr>
          <w:rFonts w:ascii="Times New Roman" w:hAnsi="Times New Roman" w:cs="Times New Roman"/>
          <w:sz w:val="24"/>
          <w:szCs w:val="24"/>
        </w:rPr>
        <w:t xml:space="preserve">Dr. </w:t>
      </w:r>
      <w:r>
        <w:rPr>
          <w:rFonts w:ascii="Times New Roman" w:hAnsi="Times New Roman" w:cs="Times New Roman"/>
          <w:sz w:val="24"/>
          <w:szCs w:val="24"/>
        </w:rPr>
        <w:t>Yichuan Wang</w:t>
      </w:r>
    </w:p>
    <w:p w14:paraId="2B89DC38" w14:textId="77777777" w:rsidR="000D1DAB" w:rsidRDefault="000D1DAB" w:rsidP="000D1DAB">
      <w:pPr>
        <w:jc w:val="right"/>
        <w:rPr>
          <w:rFonts w:ascii="Times New Roman" w:hAnsi="Times New Roman" w:cs="Times New Roman"/>
          <w:sz w:val="24"/>
          <w:szCs w:val="24"/>
        </w:rPr>
      </w:pPr>
    </w:p>
    <w:p w14:paraId="62D21101" w14:textId="77777777" w:rsidR="000D1DAB" w:rsidRPr="00CE3AE5" w:rsidRDefault="000D1DAB" w:rsidP="000D1DAB">
      <w:pPr>
        <w:jc w:val="right"/>
        <w:rPr>
          <w:rFonts w:ascii="Times New Roman" w:hAnsi="Times New Roman" w:cs="Times New Roman"/>
          <w:sz w:val="24"/>
          <w:szCs w:val="24"/>
        </w:rPr>
      </w:pPr>
    </w:p>
    <w:p w14:paraId="2FE34A33" w14:textId="77777777" w:rsidR="000D1DAB" w:rsidRDefault="000D1DAB" w:rsidP="000D1DAB">
      <w:pPr>
        <w:jc w:val="right"/>
        <w:rPr>
          <w:rFonts w:ascii="Times New Roman" w:hAnsi="Times New Roman" w:cs="Times New Roman"/>
          <w:sz w:val="24"/>
          <w:szCs w:val="24"/>
        </w:rPr>
      </w:pPr>
      <w:r w:rsidRPr="00CE3AE5">
        <w:rPr>
          <w:rFonts w:ascii="Times New Roman" w:hAnsi="Times New Roman" w:cs="Times New Roman"/>
          <w:sz w:val="24"/>
          <w:szCs w:val="24"/>
        </w:rPr>
        <w:t xml:space="preserve">Dr. </w:t>
      </w:r>
      <w:r>
        <w:rPr>
          <w:rFonts w:ascii="Times New Roman" w:hAnsi="Times New Roman" w:cs="Times New Roman"/>
          <w:sz w:val="24"/>
          <w:szCs w:val="24"/>
        </w:rPr>
        <w:t>Kurt Marfurt</w:t>
      </w:r>
    </w:p>
    <w:p w14:paraId="5D7CE998" w14:textId="77777777" w:rsidR="000D1DAB" w:rsidRDefault="000D1DAB" w:rsidP="001F5516">
      <w:pPr>
        <w:jc w:val="center"/>
        <w:rPr>
          <w:rFonts w:ascii="Times New Roman" w:hAnsi="Times New Roman" w:cs="Times New Roman"/>
          <w:b/>
          <w:sz w:val="28"/>
          <w:szCs w:val="28"/>
        </w:rPr>
      </w:pPr>
    </w:p>
    <w:p w14:paraId="3771A456" w14:textId="77777777" w:rsidR="000D1DAB" w:rsidRDefault="000D1DAB" w:rsidP="001F5516">
      <w:pPr>
        <w:jc w:val="center"/>
        <w:rPr>
          <w:rFonts w:ascii="Times New Roman" w:hAnsi="Times New Roman" w:cs="Times New Roman"/>
          <w:b/>
          <w:sz w:val="28"/>
          <w:szCs w:val="28"/>
        </w:rPr>
      </w:pPr>
    </w:p>
    <w:p w14:paraId="02026F9E" w14:textId="77777777" w:rsidR="000D1DAB" w:rsidRDefault="000D1DAB" w:rsidP="001F5516">
      <w:pPr>
        <w:jc w:val="center"/>
        <w:rPr>
          <w:rFonts w:ascii="Times New Roman" w:hAnsi="Times New Roman" w:cs="Times New Roman"/>
          <w:b/>
          <w:sz w:val="28"/>
          <w:szCs w:val="28"/>
        </w:rPr>
      </w:pPr>
    </w:p>
    <w:p w14:paraId="6F3B8508" w14:textId="77777777" w:rsidR="000D1DAB" w:rsidRDefault="000D1DAB" w:rsidP="001F5516">
      <w:pPr>
        <w:jc w:val="center"/>
        <w:rPr>
          <w:rFonts w:ascii="Times New Roman" w:hAnsi="Times New Roman" w:cs="Times New Roman"/>
          <w:b/>
          <w:sz w:val="28"/>
          <w:szCs w:val="28"/>
        </w:rPr>
      </w:pPr>
    </w:p>
    <w:p w14:paraId="2CD2F866" w14:textId="77777777" w:rsidR="000D1DAB" w:rsidRDefault="000D1DAB" w:rsidP="001F5516">
      <w:pPr>
        <w:jc w:val="center"/>
        <w:rPr>
          <w:rFonts w:ascii="Times New Roman" w:hAnsi="Times New Roman" w:cs="Times New Roman"/>
          <w:b/>
          <w:sz w:val="28"/>
          <w:szCs w:val="28"/>
        </w:rPr>
      </w:pPr>
    </w:p>
    <w:p w14:paraId="4C81D0EB" w14:textId="77777777" w:rsidR="000D1DAB" w:rsidRDefault="000D1DAB" w:rsidP="001F5516">
      <w:pPr>
        <w:jc w:val="center"/>
        <w:rPr>
          <w:rFonts w:ascii="Times New Roman" w:hAnsi="Times New Roman" w:cs="Times New Roman"/>
          <w:b/>
          <w:sz w:val="28"/>
          <w:szCs w:val="28"/>
        </w:rPr>
      </w:pPr>
    </w:p>
    <w:p w14:paraId="59340572" w14:textId="77777777" w:rsidR="000D1DAB" w:rsidRDefault="000D1DAB" w:rsidP="001F5516">
      <w:pPr>
        <w:jc w:val="center"/>
        <w:rPr>
          <w:rFonts w:ascii="Times New Roman" w:hAnsi="Times New Roman" w:cs="Times New Roman"/>
          <w:b/>
          <w:sz w:val="28"/>
          <w:szCs w:val="28"/>
        </w:rPr>
      </w:pPr>
    </w:p>
    <w:p w14:paraId="5E22F625" w14:textId="77777777" w:rsidR="000D1DAB" w:rsidRDefault="000D1DAB" w:rsidP="001F5516">
      <w:pPr>
        <w:jc w:val="center"/>
        <w:rPr>
          <w:rFonts w:ascii="Times New Roman" w:hAnsi="Times New Roman" w:cs="Times New Roman"/>
          <w:b/>
          <w:sz w:val="28"/>
          <w:szCs w:val="28"/>
        </w:rPr>
      </w:pPr>
    </w:p>
    <w:p w14:paraId="538951A1" w14:textId="77777777" w:rsidR="000D1DAB" w:rsidRDefault="000D1DAB" w:rsidP="001F5516">
      <w:pPr>
        <w:jc w:val="center"/>
        <w:rPr>
          <w:rFonts w:ascii="Times New Roman" w:hAnsi="Times New Roman" w:cs="Times New Roman"/>
          <w:b/>
          <w:sz w:val="28"/>
          <w:szCs w:val="28"/>
        </w:rPr>
      </w:pPr>
    </w:p>
    <w:p w14:paraId="7EF9DCC5" w14:textId="77777777" w:rsidR="000D1DAB" w:rsidRDefault="000D1DAB" w:rsidP="001F5516">
      <w:pPr>
        <w:jc w:val="center"/>
        <w:rPr>
          <w:rFonts w:ascii="Times New Roman" w:hAnsi="Times New Roman" w:cs="Times New Roman"/>
          <w:b/>
          <w:sz w:val="28"/>
          <w:szCs w:val="28"/>
        </w:rPr>
      </w:pPr>
    </w:p>
    <w:p w14:paraId="7FFB3492" w14:textId="77777777" w:rsidR="000D1DAB" w:rsidRDefault="000D1DAB" w:rsidP="001F5516">
      <w:pPr>
        <w:jc w:val="center"/>
        <w:rPr>
          <w:rFonts w:ascii="Times New Roman" w:hAnsi="Times New Roman" w:cs="Times New Roman"/>
          <w:b/>
          <w:sz w:val="28"/>
          <w:szCs w:val="28"/>
        </w:rPr>
      </w:pPr>
    </w:p>
    <w:p w14:paraId="79A6B318" w14:textId="77777777" w:rsidR="000D1DAB" w:rsidRDefault="000D1DAB" w:rsidP="001F5516">
      <w:pPr>
        <w:jc w:val="center"/>
        <w:rPr>
          <w:rFonts w:ascii="Times New Roman" w:hAnsi="Times New Roman" w:cs="Times New Roman"/>
          <w:b/>
          <w:sz w:val="28"/>
          <w:szCs w:val="28"/>
        </w:rPr>
      </w:pPr>
    </w:p>
    <w:p w14:paraId="77701F21" w14:textId="77777777" w:rsidR="000D1DAB" w:rsidRDefault="000D1DAB" w:rsidP="001F5516">
      <w:pPr>
        <w:jc w:val="center"/>
        <w:rPr>
          <w:rFonts w:ascii="Times New Roman" w:hAnsi="Times New Roman" w:cs="Times New Roman"/>
          <w:b/>
          <w:sz w:val="28"/>
          <w:szCs w:val="28"/>
        </w:rPr>
      </w:pPr>
    </w:p>
    <w:p w14:paraId="09AB133B" w14:textId="77777777" w:rsidR="000D1DAB" w:rsidRDefault="000D1DAB" w:rsidP="001F5516">
      <w:pPr>
        <w:jc w:val="center"/>
        <w:rPr>
          <w:rFonts w:ascii="Times New Roman" w:hAnsi="Times New Roman" w:cs="Times New Roman"/>
          <w:b/>
          <w:sz w:val="28"/>
          <w:szCs w:val="28"/>
        </w:rPr>
      </w:pPr>
    </w:p>
    <w:p w14:paraId="77D5F552" w14:textId="77777777" w:rsidR="000D1DAB" w:rsidRDefault="000D1DAB" w:rsidP="001F5516">
      <w:pPr>
        <w:jc w:val="center"/>
        <w:rPr>
          <w:rFonts w:ascii="Times New Roman" w:hAnsi="Times New Roman" w:cs="Times New Roman"/>
          <w:b/>
          <w:sz w:val="28"/>
          <w:szCs w:val="28"/>
        </w:rPr>
      </w:pPr>
    </w:p>
    <w:p w14:paraId="78549CB4" w14:textId="77777777" w:rsidR="000D1DAB" w:rsidRDefault="000D1DAB" w:rsidP="001F5516">
      <w:pPr>
        <w:jc w:val="center"/>
        <w:rPr>
          <w:rFonts w:ascii="Times New Roman" w:hAnsi="Times New Roman" w:cs="Times New Roman"/>
          <w:b/>
          <w:sz w:val="28"/>
          <w:szCs w:val="28"/>
        </w:rPr>
      </w:pPr>
    </w:p>
    <w:p w14:paraId="21127D26" w14:textId="77777777" w:rsidR="000D1DAB" w:rsidRDefault="000D1DAB" w:rsidP="001F5516">
      <w:pPr>
        <w:jc w:val="center"/>
        <w:rPr>
          <w:rFonts w:ascii="Times New Roman" w:hAnsi="Times New Roman" w:cs="Times New Roman"/>
          <w:b/>
          <w:sz w:val="28"/>
          <w:szCs w:val="28"/>
        </w:rPr>
      </w:pPr>
    </w:p>
    <w:p w14:paraId="539E3645" w14:textId="77777777" w:rsidR="000D1DAB" w:rsidRDefault="000D1DAB" w:rsidP="001F5516">
      <w:pPr>
        <w:jc w:val="center"/>
        <w:rPr>
          <w:rFonts w:ascii="Times New Roman" w:hAnsi="Times New Roman" w:cs="Times New Roman"/>
          <w:b/>
          <w:sz w:val="28"/>
          <w:szCs w:val="28"/>
        </w:rPr>
      </w:pPr>
    </w:p>
    <w:p w14:paraId="26CDA2A6" w14:textId="77777777" w:rsidR="000D1DAB" w:rsidRDefault="000D1DAB" w:rsidP="001F5516">
      <w:pPr>
        <w:jc w:val="center"/>
        <w:rPr>
          <w:rFonts w:ascii="Times New Roman" w:hAnsi="Times New Roman" w:cs="Times New Roman"/>
          <w:b/>
          <w:sz w:val="28"/>
          <w:szCs w:val="28"/>
        </w:rPr>
      </w:pPr>
    </w:p>
    <w:p w14:paraId="4DFF8115" w14:textId="77777777" w:rsidR="000D1DAB" w:rsidRDefault="000D1DAB" w:rsidP="001F5516">
      <w:pPr>
        <w:jc w:val="center"/>
        <w:rPr>
          <w:rFonts w:ascii="Times New Roman" w:hAnsi="Times New Roman" w:cs="Times New Roman"/>
          <w:b/>
          <w:sz w:val="28"/>
          <w:szCs w:val="28"/>
        </w:rPr>
      </w:pPr>
    </w:p>
    <w:p w14:paraId="3BA17C04" w14:textId="77777777" w:rsidR="000D1DAB" w:rsidRDefault="000D1DAB" w:rsidP="001F5516">
      <w:pPr>
        <w:jc w:val="center"/>
        <w:rPr>
          <w:rFonts w:ascii="Times New Roman" w:hAnsi="Times New Roman" w:cs="Times New Roman"/>
          <w:b/>
          <w:sz w:val="28"/>
          <w:szCs w:val="28"/>
        </w:rPr>
      </w:pPr>
    </w:p>
    <w:p w14:paraId="3B5678A1" w14:textId="77777777" w:rsidR="000D1DAB" w:rsidRDefault="000D1DAB" w:rsidP="001F5516">
      <w:pPr>
        <w:jc w:val="center"/>
        <w:rPr>
          <w:rFonts w:ascii="Times New Roman" w:hAnsi="Times New Roman" w:cs="Times New Roman"/>
          <w:b/>
          <w:sz w:val="28"/>
          <w:szCs w:val="28"/>
        </w:rPr>
      </w:pPr>
    </w:p>
    <w:p w14:paraId="7DB76EC9" w14:textId="70FE4948" w:rsidR="000D1DAB" w:rsidRDefault="000D1DAB" w:rsidP="001F5516">
      <w:pPr>
        <w:jc w:val="center"/>
        <w:rPr>
          <w:rFonts w:ascii="Times New Roman" w:hAnsi="Times New Roman" w:cs="Times New Roman"/>
          <w:b/>
          <w:sz w:val="28"/>
          <w:szCs w:val="28"/>
        </w:rPr>
      </w:pPr>
    </w:p>
    <w:p w14:paraId="13EBA18A" w14:textId="56C5D58E" w:rsidR="000D1DAB" w:rsidRPr="00CE3AE5" w:rsidRDefault="000D1DAB" w:rsidP="000D1DAB">
      <w:pPr>
        <w:jc w:val="center"/>
        <w:rPr>
          <w:rFonts w:ascii="Times New Roman" w:hAnsi="Times New Roman" w:cs="Times New Roman"/>
          <w:sz w:val="24"/>
          <w:szCs w:val="24"/>
        </w:rPr>
      </w:pPr>
      <w:r w:rsidRPr="00CE3AE5">
        <w:rPr>
          <w:rFonts w:ascii="Times New Roman" w:hAnsi="Times New Roman" w:cs="Times New Roman"/>
          <w:sz w:val="24"/>
          <w:szCs w:val="24"/>
        </w:rPr>
        <w:t xml:space="preserve">© Copyright by </w:t>
      </w:r>
      <w:r w:rsidR="005673B0">
        <w:rPr>
          <w:rFonts w:ascii="Times New Roman" w:hAnsi="Times New Roman" w:cs="Times New Roman"/>
          <w:sz w:val="24"/>
          <w:szCs w:val="24"/>
        </w:rPr>
        <w:t>ROBERTO CLAIRMONT</w:t>
      </w:r>
      <w:r>
        <w:rPr>
          <w:rFonts w:ascii="Times New Roman" w:hAnsi="Times New Roman" w:cs="Times New Roman"/>
          <w:sz w:val="24"/>
          <w:szCs w:val="24"/>
        </w:rPr>
        <w:t xml:space="preserve"> 2021</w:t>
      </w:r>
    </w:p>
    <w:p w14:paraId="51A0E8DF" w14:textId="74F32340" w:rsidR="000D1DAB" w:rsidRDefault="000D1DAB" w:rsidP="000D1DAB">
      <w:pPr>
        <w:jc w:val="center"/>
        <w:rPr>
          <w:rFonts w:ascii="Times New Roman" w:hAnsi="Times New Roman" w:cs="Times New Roman"/>
          <w:sz w:val="24"/>
          <w:szCs w:val="24"/>
        </w:rPr>
      </w:pPr>
      <w:r w:rsidRPr="00CE3AE5">
        <w:rPr>
          <w:rFonts w:ascii="Times New Roman" w:hAnsi="Times New Roman" w:cs="Times New Roman"/>
          <w:sz w:val="24"/>
          <w:szCs w:val="24"/>
        </w:rPr>
        <w:t>All Rights Reserved.</w:t>
      </w:r>
    </w:p>
    <w:p w14:paraId="2E9C4D8E" w14:textId="7FD5E848" w:rsidR="000D1DAB" w:rsidRDefault="000D1DAB" w:rsidP="000D1DAB">
      <w:pPr>
        <w:jc w:val="center"/>
        <w:rPr>
          <w:rFonts w:ascii="Times New Roman" w:hAnsi="Times New Roman" w:cs="Times New Roman"/>
          <w:sz w:val="24"/>
          <w:szCs w:val="24"/>
        </w:rPr>
      </w:pPr>
    </w:p>
    <w:p w14:paraId="1D1674E5" w14:textId="77777777" w:rsidR="00FC2D8B" w:rsidRDefault="00FC2D8B" w:rsidP="000D1DAB">
      <w:pPr>
        <w:jc w:val="center"/>
        <w:rPr>
          <w:rFonts w:ascii="Times New Roman" w:hAnsi="Times New Roman" w:cs="Times New Roman"/>
          <w:sz w:val="24"/>
          <w:szCs w:val="24"/>
        </w:rPr>
        <w:sectPr w:rsidR="00FC2D8B" w:rsidSect="00FC06D5">
          <w:footerReference w:type="even"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4C3D0FE3" w14:textId="6C308976" w:rsidR="000D1DAB" w:rsidRDefault="000D1DAB" w:rsidP="000D1DAB">
      <w:pPr>
        <w:jc w:val="center"/>
        <w:rPr>
          <w:rFonts w:ascii="Times New Roman" w:hAnsi="Times New Roman" w:cs="Times New Roman"/>
          <w:sz w:val="24"/>
          <w:szCs w:val="24"/>
        </w:rPr>
      </w:pPr>
    </w:p>
    <w:p w14:paraId="2C8F2AC6" w14:textId="6CCEC74B" w:rsidR="000D1DAB" w:rsidRDefault="000D1DAB" w:rsidP="000D1DAB">
      <w:pPr>
        <w:jc w:val="center"/>
        <w:rPr>
          <w:rFonts w:ascii="Times New Roman" w:hAnsi="Times New Roman" w:cs="Times New Roman"/>
          <w:sz w:val="24"/>
          <w:szCs w:val="24"/>
        </w:rPr>
      </w:pPr>
    </w:p>
    <w:p w14:paraId="53C0709F" w14:textId="2155F8AA" w:rsidR="000D1DAB" w:rsidRDefault="000D1DAB" w:rsidP="000D1DAB">
      <w:pPr>
        <w:jc w:val="center"/>
        <w:rPr>
          <w:rFonts w:ascii="Times New Roman" w:hAnsi="Times New Roman" w:cs="Times New Roman"/>
          <w:sz w:val="24"/>
          <w:szCs w:val="24"/>
        </w:rPr>
      </w:pPr>
    </w:p>
    <w:p w14:paraId="7A3163A7" w14:textId="41DFFD79" w:rsidR="000D1DAB" w:rsidRDefault="000D1DAB" w:rsidP="000D1DAB">
      <w:pPr>
        <w:jc w:val="center"/>
        <w:rPr>
          <w:rFonts w:ascii="Times New Roman" w:hAnsi="Times New Roman" w:cs="Times New Roman"/>
          <w:sz w:val="24"/>
          <w:szCs w:val="24"/>
        </w:rPr>
      </w:pPr>
    </w:p>
    <w:p w14:paraId="490BD6A2" w14:textId="5BEA0E91" w:rsidR="000D1DAB" w:rsidRDefault="000D1DAB" w:rsidP="000D1DAB">
      <w:pPr>
        <w:jc w:val="center"/>
        <w:rPr>
          <w:rFonts w:ascii="Times New Roman" w:hAnsi="Times New Roman" w:cs="Times New Roman"/>
          <w:sz w:val="24"/>
          <w:szCs w:val="24"/>
        </w:rPr>
      </w:pPr>
    </w:p>
    <w:p w14:paraId="3D3DC32B" w14:textId="758CD29A" w:rsidR="000D1DAB" w:rsidRDefault="000D1DAB" w:rsidP="000D1DAB">
      <w:pPr>
        <w:jc w:val="center"/>
        <w:rPr>
          <w:rFonts w:ascii="Times New Roman" w:hAnsi="Times New Roman" w:cs="Times New Roman"/>
          <w:sz w:val="24"/>
          <w:szCs w:val="24"/>
        </w:rPr>
      </w:pPr>
    </w:p>
    <w:p w14:paraId="367858AE" w14:textId="503225F3" w:rsidR="000D1DAB" w:rsidRDefault="000D1DAB" w:rsidP="000D1DAB">
      <w:pPr>
        <w:jc w:val="center"/>
        <w:rPr>
          <w:rFonts w:ascii="Times New Roman" w:hAnsi="Times New Roman" w:cs="Times New Roman"/>
          <w:sz w:val="24"/>
          <w:szCs w:val="24"/>
        </w:rPr>
      </w:pPr>
    </w:p>
    <w:p w14:paraId="2EE6BC9C" w14:textId="63691478" w:rsidR="000D1DAB" w:rsidRDefault="000D1DAB" w:rsidP="000D1DAB">
      <w:pPr>
        <w:jc w:val="center"/>
        <w:rPr>
          <w:rFonts w:ascii="Times New Roman" w:hAnsi="Times New Roman" w:cs="Times New Roman"/>
          <w:sz w:val="24"/>
          <w:szCs w:val="24"/>
        </w:rPr>
      </w:pPr>
    </w:p>
    <w:p w14:paraId="51431F0D" w14:textId="31E44867" w:rsidR="000D1DAB" w:rsidRDefault="000D1DAB" w:rsidP="000D1DAB">
      <w:pPr>
        <w:jc w:val="center"/>
        <w:rPr>
          <w:rFonts w:ascii="Times New Roman" w:hAnsi="Times New Roman" w:cs="Times New Roman"/>
          <w:sz w:val="24"/>
          <w:szCs w:val="24"/>
        </w:rPr>
      </w:pPr>
    </w:p>
    <w:p w14:paraId="1DBA6592" w14:textId="02E348B3" w:rsidR="000D1DAB" w:rsidRDefault="000D1DAB" w:rsidP="000D1DAB">
      <w:pPr>
        <w:jc w:val="center"/>
        <w:rPr>
          <w:rFonts w:ascii="Times New Roman" w:hAnsi="Times New Roman" w:cs="Times New Roman"/>
          <w:sz w:val="24"/>
          <w:szCs w:val="24"/>
        </w:rPr>
      </w:pPr>
    </w:p>
    <w:p w14:paraId="6468AF1A" w14:textId="03ECA4D5" w:rsidR="000D1DAB" w:rsidRDefault="000D1DAB" w:rsidP="000D1DAB">
      <w:pPr>
        <w:jc w:val="center"/>
        <w:rPr>
          <w:rFonts w:ascii="Times New Roman" w:hAnsi="Times New Roman" w:cs="Times New Roman"/>
          <w:sz w:val="24"/>
          <w:szCs w:val="24"/>
        </w:rPr>
      </w:pPr>
    </w:p>
    <w:p w14:paraId="287C375A" w14:textId="17F568E8" w:rsidR="000D1DAB" w:rsidRDefault="000D1DAB" w:rsidP="000D1DAB">
      <w:pPr>
        <w:jc w:val="center"/>
        <w:rPr>
          <w:rFonts w:ascii="Times New Roman" w:hAnsi="Times New Roman" w:cs="Times New Roman"/>
          <w:sz w:val="24"/>
          <w:szCs w:val="24"/>
        </w:rPr>
      </w:pPr>
    </w:p>
    <w:p w14:paraId="5246CAE0" w14:textId="0D779112" w:rsidR="000D1DAB" w:rsidRPr="00540690" w:rsidRDefault="000D1DAB" w:rsidP="00A26986">
      <w:pPr>
        <w:jc w:val="right"/>
        <w:rPr>
          <w:rFonts w:ascii="Times New Roman" w:hAnsi="Times New Roman" w:cs="Times New Roman"/>
          <w:i/>
          <w:sz w:val="24"/>
          <w:szCs w:val="24"/>
        </w:rPr>
      </w:pPr>
      <w:r w:rsidRPr="00540690">
        <w:rPr>
          <w:rFonts w:ascii="Times New Roman" w:hAnsi="Times New Roman" w:cs="Times New Roman"/>
          <w:i/>
          <w:sz w:val="24"/>
          <w:szCs w:val="24"/>
        </w:rPr>
        <w:t>To</w:t>
      </w:r>
      <w:r>
        <w:rPr>
          <w:rFonts w:ascii="Times New Roman" w:hAnsi="Times New Roman" w:cs="Times New Roman"/>
          <w:i/>
          <w:sz w:val="24"/>
          <w:szCs w:val="24"/>
        </w:rPr>
        <w:t xml:space="preserve"> </w:t>
      </w:r>
      <w:r w:rsidR="00D862C0">
        <w:rPr>
          <w:rFonts w:ascii="Times New Roman" w:hAnsi="Times New Roman" w:cs="Times New Roman"/>
          <w:i/>
          <w:sz w:val="24"/>
          <w:szCs w:val="24"/>
        </w:rPr>
        <w:t>Robert and Cherylin:</w:t>
      </w:r>
      <w:r w:rsidR="00A26986">
        <w:rPr>
          <w:rFonts w:ascii="Times New Roman" w:hAnsi="Times New Roman" w:cs="Times New Roman"/>
          <w:i/>
          <w:sz w:val="24"/>
          <w:szCs w:val="24"/>
        </w:rPr>
        <w:t xml:space="preserve"> the pillars to my strength</w:t>
      </w:r>
    </w:p>
    <w:p w14:paraId="3CC65590" w14:textId="0F943A71" w:rsidR="000D1DAB" w:rsidRDefault="000D1DAB" w:rsidP="000D1DAB">
      <w:pPr>
        <w:jc w:val="center"/>
        <w:rPr>
          <w:rFonts w:ascii="Times New Roman" w:hAnsi="Times New Roman" w:cs="Times New Roman"/>
          <w:sz w:val="24"/>
          <w:szCs w:val="24"/>
        </w:rPr>
      </w:pPr>
    </w:p>
    <w:p w14:paraId="4492A89D" w14:textId="0D8A9BDC" w:rsidR="000D1DAB" w:rsidRDefault="000D1DAB" w:rsidP="000D1DAB">
      <w:pPr>
        <w:jc w:val="center"/>
        <w:rPr>
          <w:rFonts w:ascii="Times New Roman" w:hAnsi="Times New Roman" w:cs="Times New Roman"/>
          <w:sz w:val="24"/>
          <w:szCs w:val="24"/>
        </w:rPr>
      </w:pPr>
    </w:p>
    <w:p w14:paraId="1989F5D4" w14:textId="78586C6C" w:rsidR="000D1DAB" w:rsidRDefault="000D1DAB" w:rsidP="000D1DAB">
      <w:pPr>
        <w:jc w:val="center"/>
        <w:rPr>
          <w:rFonts w:ascii="Times New Roman" w:hAnsi="Times New Roman" w:cs="Times New Roman"/>
          <w:sz w:val="24"/>
          <w:szCs w:val="24"/>
        </w:rPr>
      </w:pPr>
    </w:p>
    <w:p w14:paraId="73446630" w14:textId="48B00E82" w:rsidR="000D1DAB" w:rsidRDefault="000D1DAB" w:rsidP="000D1DAB">
      <w:pPr>
        <w:jc w:val="center"/>
        <w:rPr>
          <w:rFonts w:ascii="Times New Roman" w:hAnsi="Times New Roman" w:cs="Times New Roman"/>
          <w:sz w:val="24"/>
          <w:szCs w:val="24"/>
        </w:rPr>
      </w:pPr>
    </w:p>
    <w:p w14:paraId="252960F4" w14:textId="7A7BC5E8" w:rsidR="000D1DAB" w:rsidRDefault="000D1DAB" w:rsidP="000D1DAB">
      <w:pPr>
        <w:jc w:val="center"/>
        <w:rPr>
          <w:rFonts w:ascii="Times New Roman" w:hAnsi="Times New Roman" w:cs="Times New Roman"/>
          <w:sz w:val="24"/>
          <w:szCs w:val="24"/>
        </w:rPr>
      </w:pPr>
    </w:p>
    <w:p w14:paraId="79644A51" w14:textId="4D156599" w:rsidR="000D1DAB" w:rsidRDefault="000D1DAB" w:rsidP="000D1DAB">
      <w:pPr>
        <w:jc w:val="center"/>
        <w:rPr>
          <w:rFonts w:ascii="Times New Roman" w:hAnsi="Times New Roman" w:cs="Times New Roman"/>
          <w:sz w:val="24"/>
          <w:szCs w:val="24"/>
        </w:rPr>
      </w:pPr>
    </w:p>
    <w:p w14:paraId="48E77859" w14:textId="5DA6F872" w:rsidR="000D1DAB" w:rsidRDefault="000D1DAB" w:rsidP="000D1DAB">
      <w:pPr>
        <w:jc w:val="center"/>
        <w:rPr>
          <w:rFonts w:ascii="Times New Roman" w:hAnsi="Times New Roman" w:cs="Times New Roman"/>
          <w:sz w:val="24"/>
          <w:szCs w:val="24"/>
        </w:rPr>
      </w:pPr>
    </w:p>
    <w:p w14:paraId="69961B55" w14:textId="4755F8B3" w:rsidR="000D1DAB" w:rsidRDefault="000D1DAB" w:rsidP="000D1DAB">
      <w:pPr>
        <w:jc w:val="center"/>
        <w:rPr>
          <w:rFonts w:ascii="Times New Roman" w:hAnsi="Times New Roman" w:cs="Times New Roman"/>
          <w:sz w:val="24"/>
          <w:szCs w:val="24"/>
        </w:rPr>
      </w:pPr>
    </w:p>
    <w:p w14:paraId="4832B728" w14:textId="42E66BAD" w:rsidR="000D1DAB" w:rsidRDefault="000D1DAB" w:rsidP="000D1DAB">
      <w:pPr>
        <w:jc w:val="center"/>
        <w:rPr>
          <w:rFonts w:ascii="Times New Roman" w:hAnsi="Times New Roman" w:cs="Times New Roman"/>
          <w:sz w:val="24"/>
          <w:szCs w:val="24"/>
        </w:rPr>
      </w:pPr>
    </w:p>
    <w:p w14:paraId="1CBD95A8" w14:textId="617FCC9F" w:rsidR="000D1DAB" w:rsidRDefault="000D1DAB" w:rsidP="000D1DAB">
      <w:pPr>
        <w:jc w:val="center"/>
        <w:rPr>
          <w:rFonts w:ascii="Times New Roman" w:hAnsi="Times New Roman" w:cs="Times New Roman"/>
          <w:sz w:val="24"/>
          <w:szCs w:val="24"/>
        </w:rPr>
      </w:pPr>
    </w:p>
    <w:p w14:paraId="7ED9E03A" w14:textId="19974557" w:rsidR="000D1DAB" w:rsidRDefault="000D1DAB" w:rsidP="000D1DAB">
      <w:pPr>
        <w:jc w:val="center"/>
        <w:rPr>
          <w:rFonts w:ascii="Times New Roman" w:hAnsi="Times New Roman" w:cs="Times New Roman"/>
          <w:sz w:val="24"/>
          <w:szCs w:val="24"/>
        </w:rPr>
      </w:pPr>
    </w:p>
    <w:p w14:paraId="5B4BE66E" w14:textId="2076F66B" w:rsidR="000D1DAB" w:rsidRDefault="000D1DAB" w:rsidP="000D1DAB">
      <w:pPr>
        <w:jc w:val="center"/>
        <w:rPr>
          <w:rFonts w:ascii="Times New Roman" w:hAnsi="Times New Roman" w:cs="Times New Roman"/>
          <w:sz w:val="24"/>
          <w:szCs w:val="24"/>
        </w:rPr>
      </w:pPr>
    </w:p>
    <w:p w14:paraId="0ED82AC2" w14:textId="2ADFBC41" w:rsidR="000D1DAB" w:rsidRDefault="000D1DAB" w:rsidP="000D1DAB">
      <w:pPr>
        <w:jc w:val="center"/>
        <w:rPr>
          <w:rFonts w:ascii="Times New Roman" w:hAnsi="Times New Roman" w:cs="Times New Roman"/>
          <w:sz w:val="24"/>
          <w:szCs w:val="24"/>
        </w:rPr>
      </w:pPr>
    </w:p>
    <w:p w14:paraId="6445D5F7" w14:textId="1CEED663" w:rsidR="000D1DAB" w:rsidRDefault="000D1DAB" w:rsidP="000D1DAB">
      <w:pPr>
        <w:jc w:val="center"/>
        <w:rPr>
          <w:rFonts w:ascii="Times New Roman" w:hAnsi="Times New Roman" w:cs="Times New Roman"/>
          <w:sz w:val="24"/>
          <w:szCs w:val="24"/>
        </w:rPr>
      </w:pPr>
    </w:p>
    <w:p w14:paraId="47906655" w14:textId="776FFF70" w:rsidR="000D1DAB" w:rsidRDefault="000D1DAB" w:rsidP="00FC6335">
      <w:pPr>
        <w:rPr>
          <w:rFonts w:ascii="Times New Roman" w:hAnsi="Times New Roman" w:cs="Times New Roman"/>
          <w:sz w:val="24"/>
          <w:szCs w:val="24"/>
        </w:rPr>
      </w:pPr>
    </w:p>
    <w:p w14:paraId="2D679923" w14:textId="11F9A0D1" w:rsidR="000D1DAB" w:rsidRPr="0073491A" w:rsidRDefault="0073491A" w:rsidP="00025D8D">
      <w:pPr>
        <w:pStyle w:val="Heading2"/>
      </w:pPr>
      <w:bookmarkStart w:id="0" w:name="_Toc74934300"/>
      <w:r w:rsidRPr="0073491A">
        <w:lastRenderedPageBreak/>
        <w:t>ACKNOWLEDGEMENTS</w:t>
      </w:r>
      <w:bookmarkEnd w:id="0"/>
    </w:p>
    <w:p w14:paraId="4EABDAB9" w14:textId="2CC6A3B2" w:rsidR="000D1DAB" w:rsidRDefault="000D1DAB" w:rsidP="000D1DAB">
      <w:pPr>
        <w:rPr>
          <w:rFonts w:ascii="Times New Roman" w:hAnsi="Times New Roman" w:cs="Times New Roman"/>
          <w:sz w:val="24"/>
          <w:szCs w:val="24"/>
        </w:rPr>
      </w:pPr>
    </w:p>
    <w:p w14:paraId="5B82C1C6" w14:textId="2C721F91" w:rsidR="0030340B" w:rsidRDefault="0030340B" w:rsidP="004241D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My graduate journey began</w:t>
      </w:r>
      <w:r w:rsidR="00F12E96">
        <w:rPr>
          <w:rFonts w:ascii="Times New Roman" w:hAnsi="Times New Roman" w:cs="Times New Roman"/>
          <w:sz w:val="24"/>
          <w:szCs w:val="24"/>
        </w:rPr>
        <w:t xml:space="preserve"> with a lot of doubt</w:t>
      </w:r>
      <w:r>
        <w:rPr>
          <w:rFonts w:ascii="Times New Roman" w:hAnsi="Times New Roman" w:cs="Times New Roman"/>
          <w:sz w:val="24"/>
          <w:szCs w:val="24"/>
        </w:rPr>
        <w:t>. However, I kept my ambition, my faith and above all, my love for the geosciences and where I saw myself wanting to be. T</w:t>
      </w:r>
      <w:r w:rsidR="006F4119">
        <w:rPr>
          <w:rFonts w:ascii="Times New Roman" w:hAnsi="Times New Roman" w:cs="Times New Roman"/>
          <w:sz w:val="24"/>
          <w:szCs w:val="24"/>
        </w:rPr>
        <w:t>hese last 2 years reminded me of all that I have desired to a</w:t>
      </w:r>
      <w:r w:rsidR="00F12E96">
        <w:rPr>
          <w:rFonts w:ascii="Times New Roman" w:hAnsi="Times New Roman" w:cs="Times New Roman"/>
          <w:sz w:val="24"/>
          <w:szCs w:val="24"/>
        </w:rPr>
        <w:t>chieve and</w:t>
      </w:r>
      <w:r w:rsidR="006F4119">
        <w:rPr>
          <w:rFonts w:ascii="Times New Roman" w:hAnsi="Times New Roman" w:cs="Times New Roman"/>
          <w:sz w:val="24"/>
          <w:szCs w:val="24"/>
        </w:rPr>
        <w:t xml:space="preserve"> the type of person I want to become. </w:t>
      </w:r>
      <w:r>
        <w:rPr>
          <w:rFonts w:ascii="Times New Roman" w:hAnsi="Times New Roman" w:cs="Times New Roman"/>
          <w:sz w:val="24"/>
          <w:szCs w:val="24"/>
        </w:rPr>
        <w:t>Being away from home, for so long has not been easy, but I am grateful for the long list of people that have made my journey exciting and memorable.</w:t>
      </w:r>
    </w:p>
    <w:p w14:paraId="51779704" w14:textId="7EF33D7F" w:rsidR="004241DE" w:rsidRDefault="004241DE" w:rsidP="004241D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want to express my dearest </w:t>
      </w:r>
      <w:r w:rsidR="00D26368">
        <w:rPr>
          <w:rFonts w:ascii="Times New Roman" w:hAnsi="Times New Roman" w:cs="Times New Roman"/>
          <w:sz w:val="24"/>
          <w:szCs w:val="24"/>
        </w:rPr>
        <w:t>appreciation</w:t>
      </w:r>
      <w:r>
        <w:rPr>
          <w:rFonts w:ascii="Times New Roman" w:hAnsi="Times New Roman" w:cs="Times New Roman"/>
          <w:sz w:val="24"/>
          <w:szCs w:val="24"/>
        </w:rPr>
        <w:t xml:space="preserve"> to my advisor Dr. </w:t>
      </w:r>
      <w:r w:rsidR="00CF2334">
        <w:rPr>
          <w:rFonts w:ascii="Times New Roman" w:hAnsi="Times New Roman" w:cs="Times New Roman"/>
          <w:sz w:val="24"/>
          <w:szCs w:val="24"/>
        </w:rPr>
        <w:t xml:space="preserve">Heather </w:t>
      </w:r>
      <w:r>
        <w:rPr>
          <w:rFonts w:ascii="Times New Roman" w:hAnsi="Times New Roman" w:cs="Times New Roman"/>
          <w:sz w:val="24"/>
          <w:szCs w:val="24"/>
        </w:rPr>
        <w:t xml:space="preserve">Bedle. You have made my graduate experience at OU a great and rewarding one. Although you had an idea of where my heart lies in geosciences, you gave me the opportunity </w:t>
      </w:r>
      <w:r w:rsidR="001722EC">
        <w:rPr>
          <w:rFonts w:ascii="Times New Roman" w:hAnsi="Times New Roman" w:cs="Times New Roman"/>
          <w:sz w:val="24"/>
          <w:szCs w:val="24"/>
        </w:rPr>
        <w:t>to join you as a graduate student and I have only been aiming for the sky ever since.</w:t>
      </w:r>
      <w:r>
        <w:rPr>
          <w:rFonts w:ascii="Times New Roman" w:hAnsi="Times New Roman" w:cs="Times New Roman"/>
          <w:sz w:val="24"/>
          <w:szCs w:val="24"/>
        </w:rPr>
        <w:t xml:space="preserve"> You have allowed me to explore my scientific </w:t>
      </w:r>
      <w:r w:rsidR="001722EC">
        <w:rPr>
          <w:rFonts w:ascii="Times New Roman" w:hAnsi="Times New Roman" w:cs="Times New Roman"/>
          <w:sz w:val="24"/>
          <w:szCs w:val="24"/>
        </w:rPr>
        <w:t>curiosity</w:t>
      </w:r>
      <w:r>
        <w:rPr>
          <w:rFonts w:ascii="Times New Roman" w:hAnsi="Times New Roman" w:cs="Times New Roman"/>
          <w:sz w:val="24"/>
          <w:szCs w:val="24"/>
        </w:rPr>
        <w:t xml:space="preserve"> which has helped to expand my </w:t>
      </w:r>
      <w:r w:rsidR="001722EC">
        <w:rPr>
          <w:rFonts w:ascii="Times New Roman" w:hAnsi="Times New Roman" w:cs="Times New Roman"/>
          <w:sz w:val="24"/>
          <w:szCs w:val="24"/>
        </w:rPr>
        <w:t xml:space="preserve">knowledge and </w:t>
      </w:r>
      <w:r>
        <w:rPr>
          <w:rFonts w:ascii="Times New Roman" w:hAnsi="Times New Roman" w:cs="Times New Roman"/>
          <w:sz w:val="24"/>
          <w:szCs w:val="24"/>
        </w:rPr>
        <w:t>creativity, and for that I am very grateful for you. Thank you for allowing me to put my well-being first and encoura</w:t>
      </w:r>
      <w:r w:rsidR="001722EC">
        <w:rPr>
          <w:rFonts w:ascii="Times New Roman" w:hAnsi="Times New Roman" w:cs="Times New Roman"/>
          <w:sz w:val="24"/>
          <w:szCs w:val="24"/>
        </w:rPr>
        <w:t>g</w:t>
      </w:r>
      <w:r w:rsidR="0025787F">
        <w:rPr>
          <w:rFonts w:ascii="Times New Roman" w:hAnsi="Times New Roman" w:cs="Times New Roman"/>
          <w:sz w:val="24"/>
          <w:szCs w:val="24"/>
        </w:rPr>
        <w:t>ing me to</w:t>
      </w:r>
      <w:r w:rsidR="008340B4">
        <w:rPr>
          <w:rFonts w:ascii="Times New Roman" w:hAnsi="Times New Roman" w:cs="Times New Roman"/>
          <w:sz w:val="24"/>
          <w:szCs w:val="24"/>
        </w:rPr>
        <w:t xml:space="preserve"> take care of myself throughout it all.</w:t>
      </w:r>
    </w:p>
    <w:p w14:paraId="278E2616" w14:textId="712C0446" w:rsidR="0025787F" w:rsidRDefault="0025787F" w:rsidP="0025787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614B6">
        <w:rPr>
          <w:rFonts w:ascii="Times New Roman" w:hAnsi="Times New Roman" w:cs="Times New Roman"/>
          <w:sz w:val="24"/>
          <w:szCs w:val="24"/>
        </w:rPr>
        <w:t xml:space="preserve">I want to also express a </w:t>
      </w:r>
      <w:r>
        <w:rPr>
          <w:rFonts w:ascii="Times New Roman" w:hAnsi="Times New Roman" w:cs="Times New Roman"/>
          <w:sz w:val="24"/>
          <w:szCs w:val="24"/>
        </w:rPr>
        <w:t xml:space="preserve">sincere thank you to my committee members. Thank you Dr. Kurt Marfurt for seeing something in me and allowing me to have such a memorable and accomplished graduate student experience. I admire what you have done for many students before me, especially with respect to diversifying the graduate student </w:t>
      </w:r>
      <w:r w:rsidR="00A21921">
        <w:rPr>
          <w:rFonts w:ascii="Times New Roman" w:hAnsi="Times New Roman" w:cs="Times New Roman"/>
          <w:sz w:val="24"/>
          <w:szCs w:val="24"/>
        </w:rPr>
        <w:t>group</w:t>
      </w:r>
      <w:r>
        <w:rPr>
          <w:rFonts w:ascii="Times New Roman" w:hAnsi="Times New Roman" w:cs="Times New Roman"/>
          <w:sz w:val="24"/>
          <w:szCs w:val="24"/>
        </w:rPr>
        <w:t xml:space="preserve"> </w:t>
      </w:r>
      <w:r w:rsidR="00CF2334">
        <w:rPr>
          <w:rFonts w:ascii="Times New Roman" w:hAnsi="Times New Roman" w:cs="Times New Roman"/>
          <w:sz w:val="24"/>
          <w:szCs w:val="24"/>
        </w:rPr>
        <w:t xml:space="preserve">in the </w:t>
      </w:r>
      <w:r>
        <w:rPr>
          <w:rFonts w:ascii="Times New Roman" w:hAnsi="Times New Roman" w:cs="Times New Roman"/>
          <w:sz w:val="24"/>
          <w:szCs w:val="24"/>
        </w:rPr>
        <w:t>School of Geosciences. Thank you Dr. Yichuan Wang, for not only allowing me to use your</w:t>
      </w:r>
      <w:r w:rsidR="00A21921">
        <w:rPr>
          <w:rFonts w:ascii="Times New Roman" w:hAnsi="Times New Roman" w:cs="Times New Roman"/>
          <w:sz w:val="24"/>
          <w:szCs w:val="24"/>
        </w:rPr>
        <w:t xml:space="preserve"> software coding</w:t>
      </w:r>
      <w:r>
        <w:rPr>
          <w:rFonts w:ascii="Times New Roman" w:hAnsi="Times New Roman" w:cs="Times New Roman"/>
          <w:sz w:val="24"/>
          <w:szCs w:val="24"/>
        </w:rPr>
        <w:t xml:space="preserve"> for my thesis work, but for trying your best to support and assist me given the </w:t>
      </w:r>
      <w:r w:rsidR="00CF2334">
        <w:rPr>
          <w:rFonts w:ascii="Times New Roman" w:hAnsi="Times New Roman" w:cs="Times New Roman"/>
          <w:sz w:val="24"/>
          <w:szCs w:val="24"/>
        </w:rPr>
        <w:t xml:space="preserve">unfortunate </w:t>
      </w:r>
      <w:r>
        <w:rPr>
          <w:rFonts w:ascii="Times New Roman" w:hAnsi="Times New Roman" w:cs="Times New Roman"/>
          <w:sz w:val="24"/>
          <w:szCs w:val="24"/>
        </w:rPr>
        <w:t xml:space="preserve">circumstances </w:t>
      </w:r>
      <w:r w:rsidR="00CF2334">
        <w:rPr>
          <w:rFonts w:ascii="Times New Roman" w:hAnsi="Times New Roman" w:cs="Times New Roman"/>
          <w:sz w:val="24"/>
          <w:szCs w:val="24"/>
        </w:rPr>
        <w:t>as a result of the pandemic.</w:t>
      </w:r>
    </w:p>
    <w:p w14:paraId="61EE8030" w14:textId="7B46D731" w:rsidR="0061408D" w:rsidRDefault="0061408D" w:rsidP="0061408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 would like to thank Jake Walter of </w:t>
      </w:r>
      <w:r w:rsidR="008340B4">
        <w:rPr>
          <w:rFonts w:ascii="Times New Roman" w:hAnsi="Times New Roman" w:cs="Times New Roman"/>
          <w:sz w:val="24"/>
          <w:szCs w:val="24"/>
        </w:rPr>
        <w:t xml:space="preserve">the </w:t>
      </w:r>
      <w:r>
        <w:rPr>
          <w:rFonts w:ascii="Times New Roman" w:hAnsi="Times New Roman" w:cs="Times New Roman"/>
          <w:sz w:val="24"/>
          <w:szCs w:val="24"/>
        </w:rPr>
        <w:t>OGS for helping me ign</w:t>
      </w:r>
      <w:r w:rsidR="00CF2334">
        <w:rPr>
          <w:rFonts w:ascii="Times New Roman" w:hAnsi="Times New Roman" w:cs="Times New Roman"/>
          <w:sz w:val="24"/>
          <w:szCs w:val="24"/>
        </w:rPr>
        <w:t>ite an interest in research which led to my passion to pursue gradu</w:t>
      </w:r>
      <w:r>
        <w:rPr>
          <w:rFonts w:ascii="Times New Roman" w:hAnsi="Times New Roman" w:cs="Times New Roman"/>
          <w:sz w:val="24"/>
          <w:szCs w:val="24"/>
        </w:rPr>
        <w:t>ate school.</w:t>
      </w:r>
      <w:r w:rsidR="008340B4">
        <w:rPr>
          <w:rFonts w:ascii="Times New Roman" w:hAnsi="Times New Roman" w:cs="Times New Roman"/>
          <w:sz w:val="24"/>
          <w:szCs w:val="24"/>
        </w:rPr>
        <w:t xml:space="preserve"> That</w:t>
      </w:r>
      <w:r w:rsidR="00CF2334">
        <w:rPr>
          <w:rFonts w:ascii="Times New Roman" w:hAnsi="Times New Roman" w:cs="Times New Roman"/>
          <w:sz w:val="24"/>
          <w:szCs w:val="24"/>
        </w:rPr>
        <w:t xml:space="preserve"> </w:t>
      </w:r>
      <w:r w:rsidR="008340B4">
        <w:rPr>
          <w:rFonts w:ascii="Times New Roman" w:hAnsi="Times New Roman" w:cs="Times New Roman"/>
          <w:sz w:val="24"/>
          <w:szCs w:val="24"/>
        </w:rPr>
        <w:t xml:space="preserve">2018 </w:t>
      </w:r>
      <w:r w:rsidR="00CF2334">
        <w:rPr>
          <w:rFonts w:ascii="Times New Roman" w:hAnsi="Times New Roman" w:cs="Times New Roman"/>
          <w:sz w:val="24"/>
          <w:szCs w:val="24"/>
        </w:rPr>
        <w:t xml:space="preserve">summer internship </w:t>
      </w:r>
      <w:r w:rsidR="008340B4">
        <w:rPr>
          <w:rFonts w:ascii="Times New Roman" w:hAnsi="Times New Roman" w:cs="Times New Roman"/>
          <w:sz w:val="24"/>
          <w:szCs w:val="24"/>
        </w:rPr>
        <w:t>under your supervision is an important experience that I am delight</w:t>
      </w:r>
      <w:r w:rsidR="00A26EE3">
        <w:rPr>
          <w:rFonts w:ascii="Times New Roman" w:hAnsi="Times New Roman" w:cs="Times New Roman"/>
          <w:sz w:val="24"/>
          <w:szCs w:val="24"/>
        </w:rPr>
        <w:t>ed</w:t>
      </w:r>
      <w:bookmarkStart w:id="1" w:name="_GoBack"/>
      <w:bookmarkEnd w:id="1"/>
      <w:r w:rsidR="008340B4">
        <w:rPr>
          <w:rFonts w:ascii="Times New Roman" w:hAnsi="Times New Roman" w:cs="Times New Roman"/>
          <w:sz w:val="24"/>
          <w:szCs w:val="24"/>
        </w:rPr>
        <w:t xml:space="preserve"> to have had.</w:t>
      </w:r>
    </w:p>
    <w:p w14:paraId="570277B6" w14:textId="5FF2F310" w:rsidR="001614B6" w:rsidRDefault="001614B6" w:rsidP="0025787F">
      <w:pPr>
        <w:spacing w:line="480" w:lineRule="auto"/>
        <w:jc w:val="both"/>
        <w:rPr>
          <w:rFonts w:ascii="Times New Roman" w:hAnsi="Times New Roman" w:cs="Times New Roman"/>
          <w:sz w:val="24"/>
          <w:szCs w:val="24"/>
        </w:rPr>
      </w:pPr>
      <w:r>
        <w:rPr>
          <w:rFonts w:ascii="Times New Roman" w:hAnsi="Times New Roman" w:cs="Times New Roman"/>
          <w:sz w:val="24"/>
          <w:szCs w:val="24"/>
        </w:rPr>
        <w:tab/>
        <w:t>To my friend and mentor, Folarin Kolawole, thank you very much. You have</w:t>
      </w:r>
      <w:r w:rsidR="00CF2334">
        <w:rPr>
          <w:rFonts w:ascii="Times New Roman" w:hAnsi="Times New Roman" w:cs="Times New Roman"/>
          <w:sz w:val="24"/>
          <w:szCs w:val="24"/>
        </w:rPr>
        <w:t xml:space="preserve"> helped me tremendously to become a better scientist and researcher. Thank you</w:t>
      </w:r>
      <w:r w:rsidR="00D26368">
        <w:rPr>
          <w:rFonts w:ascii="Times New Roman" w:hAnsi="Times New Roman" w:cs="Times New Roman"/>
          <w:sz w:val="24"/>
          <w:szCs w:val="24"/>
        </w:rPr>
        <w:t xml:space="preserve"> for sharing</w:t>
      </w:r>
      <w:r w:rsidR="00CF2334">
        <w:rPr>
          <w:rFonts w:ascii="Times New Roman" w:hAnsi="Times New Roman" w:cs="Times New Roman"/>
          <w:sz w:val="24"/>
          <w:szCs w:val="24"/>
        </w:rPr>
        <w:t xml:space="preserve"> your passion</w:t>
      </w:r>
      <w:r w:rsidR="00D26368">
        <w:rPr>
          <w:rFonts w:ascii="Times New Roman" w:hAnsi="Times New Roman" w:cs="Times New Roman"/>
          <w:sz w:val="24"/>
          <w:szCs w:val="24"/>
        </w:rPr>
        <w:t>, drive</w:t>
      </w:r>
      <w:r w:rsidR="00CF2334">
        <w:rPr>
          <w:rFonts w:ascii="Times New Roman" w:hAnsi="Times New Roman" w:cs="Times New Roman"/>
          <w:sz w:val="24"/>
          <w:szCs w:val="24"/>
        </w:rPr>
        <w:t xml:space="preserve"> and knowledg</w:t>
      </w:r>
      <w:r w:rsidR="00D26368">
        <w:rPr>
          <w:rFonts w:ascii="Times New Roman" w:hAnsi="Times New Roman" w:cs="Times New Roman"/>
          <w:sz w:val="24"/>
          <w:szCs w:val="24"/>
        </w:rPr>
        <w:t>e with me</w:t>
      </w:r>
      <w:r w:rsidR="008340B4">
        <w:rPr>
          <w:rFonts w:ascii="Times New Roman" w:hAnsi="Times New Roman" w:cs="Times New Roman"/>
          <w:sz w:val="24"/>
          <w:szCs w:val="24"/>
        </w:rPr>
        <w:t xml:space="preserve">; for being </w:t>
      </w:r>
      <w:r w:rsidR="00D26368">
        <w:rPr>
          <w:rFonts w:ascii="Times New Roman" w:hAnsi="Times New Roman" w:cs="Times New Roman"/>
          <w:sz w:val="24"/>
          <w:szCs w:val="24"/>
        </w:rPr>
        <w:t>selfless, dedicated</w:t>
      </w:r>
      <w:r w:rsidR="008340B4">
        <w:rPr>
          <w:rFonts w:ascii="Times New Roman" w:hAnsi="Times New Roman" w:cs="Times New Roman"/>
          <w:sz w:val="24"/>
          <w:szCs w:val="24"/>
        </w:rPr>
        <w:t xml:space="preserve"> and a great </w:t>
      </w:r>
      <w:r w:rsidR="00D26368">
        <w:rPr>
          <w:rFonts w:ascii="Times New Roman" w:hAnsi="Times New Roman" w:cs="Times New Roman"/>
          <w:sz w:val="24"/>
          <w:szCs w:val="24"/>
        </w:rPr>
        <w:t>motivator.</w:t>
      </w:r>
    </w:p>
    <w:p w14:paraId="1A89E775" w14:textId="6615E5D1" w:rsidR="00FC6335" w:rsidRDefault="001614B6" w:rsidP="001722E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would like to thank the</w:t>
      </w:r>
      <w:r w:rsidR="0025787F">
        <w:rPr>
          <w:rFonts w:ascii="Times New Roman" w:hAnsi="Times New Roman" w:cs="Times New Roman"/>
          <w:sz w:val="24"/>
          <w:szCs w:val="24"/>
        </w:rPr>
        <w:t xml:space="preserve"> </w:t>
      </w:r>
      <w:r>
        <w:rPr>
          <w:rFonts w:ascii="Times New Roman" w:hAnsi="Times New Roman" w:cs="Times New Roman"/>
          <w:sz w:val="24"/>
          <w:szCs w:val="24"/>
        </w:rPr>
        <w:t>SDA and AASPI</w:t>
      </w:r>
      <w:r w:rsidR="0025787F">
        <w:rPr>
          <w:rFonts w:ascii="Times New Roman" w:hAnsi="Times New Roman" w:cs="Times New Roman"/>
          <w:sz w:val="24"/>
          <w:szCs w:val="24"/>
        </w:rPr>
        <w:t xml:space="preserve"> crew for sharing their l</w:t>
      </w:r>
      <w:r>
        <w:rPr>
          <w:rFonts w:ascii="Times New Roman" w:hAnsi="Times New Roman" w:cs="Times New Roman"/>
          <w:sz w:val="24"/>
          <w:szCs w:val="24"/>
        </w:rPr>
        <w:t>ove, passion and knowledge for the field o</w:t>
      </w:r>
      <w:r w:rsidR="00262ED0">
        <w:rPr>
          <w:rFonts w:ascii="Times New Roman" w:hAnsi="Times New Roman" w:cs="Times New Roman"/>
          <w:sz w:val="24"/>
          <w:szCs w:val="24"/>
        </w:rPr>
        <w:t>f geoscience</w:t>
      </w:r>
      <w:r w:rsidR="008340B4">
        <w:rPr>
          <w:rFonts w:ascii="Times New Roman" w:hAnsi="Times New Roman" w:cs="Times New Roman"/>
          <w:sz w:val="24"/>
          <w:szCs w:val="24"/>
        </w:rPr>
        <w:t>s</w:t>
      </w:r>
      <w:r w:rsidR="00262ED0">
        <w:rPr>
          <w:rFonts w:ascii="Times New Roman" w:hAnsi="Times New Roman" w:cs="Times New Roman"/>
          <w:sz w:val="24"/>
          <w:szCs w:val="24"/>
        </w:rPr>
        <w:t>.</w:t>
      </w:r>
      <w:r>
        <w:rPr>
          <w:rFonts w:ascii="Times New Roman" w:hAnsi="Times New Roman" w:cs="Times New Roman"/>
          <w:sz w:val="24"/>
          <w:szCs w:val="24"/>
        </w:rPr>
        <w:t xml:space="preserve"> Thank You, Laura</w:t>
      </w:r>
      <w:r w:rsidR="00262ED0">
        <w:rPr>
          <w:rFonts w:ascii="Times New Roman" w:hAnsi="Times New Roman" w:cs="Times New Roman"/>
          <w:sz w:val="24"/>
          <w:szCs w:val="24"/>
        </w:rPr>
        <w:t xml:space="preserve"> Ortiz</w:t>
      </w:r>
      <w:r>
        <w:rPr>
          <w:rFonts w:ascii="Times New Roman" w:hAnsi="Times New Roman" w:cs="Times New Roman"/>
          <w:sz w:val="24"/>
          <w:szCs w:val="24"/>
        </w:rPr>
        <w:t>, Jose Pedro, Edimar</w:t>
      </w:r>
      <w:r w:rsidR="008340B4">
        <w:rPr>
          <w:rFonts w:ascii="Times New Roman" w:hAnsi="Times New Roman" w:cs="Times New Roman"/>
          <w:sz w:val="24"/>
          <w:szCs w:val="24"/>
        </w:rPr>
        <w:t xml:space="preserve"> Perico</w:t>
      </w:r>
      <w:r>
        <w:rPr>
          <w:rFonts w:ascii="Times New Roman" w:hAnsi="Times New Roman" w:cs="Times New Roman"/>
          <w:sz w:val="24"/>
          <w:szCs w:val="24"/>
        </w:rPr>
        <w:t>, Alex Vera, Clayton Silver, Julian Chenin, Javier</w:t>
      </w:r>
      <w:r w:rsidR="0061408D">
        <w:rPr>
          <w:rFonts w:ascii="Times New Roman" w:hAnsi="Times New Roman" w:cs="Times New Roman"/>
          <w:sz w:val="24"/>
          <w:szCs w:val="24"/>
        </w:rPr>
        <w:t xml:space="preserve"> Tellez</w:t>
      </w:r>
      <w:r>
        <w:rPr>
          <w:rFonts w:ascii="Times New Roman" w:hAnsi="Times New Roman" w:cs="Times New Roman"/>
          <w:sz w:val="24"/>
          <w:szCs w:val="24"/>
        </w:rPr>
        <w:t xml:space="preserve">, </w:t>
      </w:r>
      <w:r w:rsidR="0061408D">
        <w:rPr>
          <w:rFonts w:ascii="Times New Roman" w:hAnsi="Times New Roman" w:cs="Times New Roman"/>
          <w:sz w:val="24"/>
          <w:szCs w:val="24"/>
        </w:rPr>
        <w:t xml:space="preserve">Chris Ramos, </w:t>
      </w:r>
      <w:r>
        <w:rPr>
          <w:rFonts w:ascii="Times New Roman" w:hAnsi="Times New Roman" w:cs="Times New Roman"/>
          <w:sz w:val="24"/>
          <w:szCs w:val="24"/>
        </w:rPr>
        <w:t>Carl Buist, David Lubo, Francis Oyebanji,</w:t>
      </w:r>
      <w:r w:rsidR="0061408D">
        <w:rPr>
          <w:rFonts w:ascii="Times New Roman" w:hAnsi="Times New Roman" w:cs="Times New Roman"/>
          <w:sz w:val="24"/>
          <w:szCs w:val="24"/>
        </w:rPr>
        <w:t xml:space="preserve"> Abidin Caf,</w:t>
      </w:r>
      <w:r>
        <w:rPr>
          <w:rFonts w:ascii="Times New Roman" w:hAnsi="Times New Roman" w:cs="Times New Roman"/>
          <w:sz w:val="24"/>
          <w:szCs w:val="24"/>
        </w:rPr>
        <w:t xml:space="preserve"> Rafael</w:t>
      </w:r>
      <w:r w:rsidR="0061408D">
        <w:rPr>
          <w:rFonts w:ascii="Times New Roman" w:hAnsi="Times New Roman" w:cs="Times New Roman"/>
          <w:sz w:val="24"/>
          <w:szCs w:val="24"/>
        </w:rPr>
        <w:t xml:space="preserve"> </w:t>
      </w:r>
      <w:r w:rsidR="00262ED0">
        <w:rPr>
          <w:rFonts w:ascii="Times New Roman" w:hAnsi="Times New Roman" w:cs="Times New Roman"/>
          <w:sz w:val="24"/>
          <w:szCs w:val="24"/>
        </w:rPr>
        <w:t>Pires</w:t>
      </w:r>
      <w:r>
        <w:rPr>
          <w:rFonts w:ascii="Times New Roman" w:hAnsi="Times New Roman" w:cs="Times New Roman"/>
          <w:sz w:val="24"/>
          <w:szCs w:val="24"/>
        </w:rPr>
        <w:t xml:space="preserve">, </w:t>
      </w:r>
      <w:r w:rsidR="0061408D">
        <w:rPr>
          <w:rFonts w:ascii="Times New Roman" w:hAnsi="Times New Roman" w:cs="Times New Roman"/>
          <w:sz w:val="24"/>
          <w:szCs w:val="24"/>
        </w:rPr>
        <w:t xml:space="preserve">Zach Williams, </w:t>
      </w:r>
      <w:r>
        <w:rPr>
          <w:rFonts w:ascii="Times New Roman" w:hAnsi="Times New Roman" w:cs="Times New Roman"/>
          <w:sz w:val="24"/>
          <w:szCs w:val="24"/>
        </w:rPr>
        <w:t>Karelia La-Marca. Especially, for all of your constructive feedback.</w:t>
      </w:r>
    </w:p>
    <w:p w14:paraId="59D02428" w14:textId="050ACA94" w:rsidR="004C137D" w:rsidRDefault="001722EC" w:rsidP="004C137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my </w:t>
      </w:r>
      <w:r w:rsidR="004C137D">
        <w:rPr>
          <w:rFonts w:ascii="Times New Roman" w:hAnsi="Times New Roman" w:cs="Times New Roman"/>
          <w:sz w:val="24"/>
          <w:szCs w:val="24"/>
        </w:rPr>
        <w:t xml:space="preserve">OU </w:t>
      </w:r>
      <w:r>
        <w:rPr>
          <w:rFonts w:ascii="Times New Roman" w:hAnsi="Times New Roman" w:cs="Times New Roman"/>
          <w:sz w:val="24"/>
          <w:szCs w:val="24"/>
        </w:rPr>
        <w:t>friends, Sheridan Mullen, Christina Hamilton, Tanner Shadoan, Delcio Te</w:t>
      </w:r>
      <w:r w:rsidR="0025787F">
        <w:rPr>
          <w:rFonts w:ascii="Times New Roman" w:hAnsi="Times New Roman" w:cs="Times New Roman"/>
          <w:sz w:val="24"/>
          <w:szCs w:val="24"/>
        </w:rPr>
        <w:t>i</w:t>
      </w:r>
      <w:r>
        <w:rPr>
          <w:rFonts w:ascii="Times New Roman" w:hAnsi="Times New Roman" w:cs="Times New Roman"/>
          <w:sz w:val="24"/>
          <w:szCs w:val="24"/>
        </w:rPr>
        <w:t>xeira, Tara</w:t>
      </w:r>
      <w:r w:rsidR="0025787F">
        <w:rPr>
          <w:rFonts w:ascii="Times New Roman" w:hAnsi="Times New Roman" w:cs="Times New Roman"/>
          <w:sz w:val="24"/>
          <w:szCs w:val="24"/>
        </w:rPr>
        <w:t xml:space="preserve"> Putri</w:t>
      </w:r>
      <w:r>
        <w:rPr>
          <w:rFonts w:ascii="Times New Roman" w:hAnsi="Times New Roman" w:cs="Times New Roman"/>
          <w:sz w:val="24"/>
          <w:szCs w:val="24"/>
        </w:rPr>
        <w:t>, Anna</w:t>
      </w:r>
      <w:r w:rsidR="0025787F">
        <w:rPr>
          <w:rFonts w:ascii="Times New Roman" w:hAnsi="Times New Roman" w:cs="Times New Roman"/>
          <w:sz w:val="24"/>
          <w:szCs w:val="24"/>
        </w:rPr>
        <w:t xml:space="preserve"> Mbowa</w:t>
      </w:r>
      <w:r>
        <w:rPr>
          <w:rFonts w:ascii="Times New Roman" w:hAnsi="Times New Roman" w:cs="Times New Roman"/>
          <w:sz w:val="24"/>
          <w:szCs w:val="24"/>
        </w:rPr>
        <w:t>, Yara</w:t>
      </w:r>
      <w:r w:rsidR="0025787F">
        <w:rPr>
          <w:rFonts w:ascii="Times New Roman" w:hAnsi="Times New Roman" w:cs="Times New Roman"/>
          <w:sz w:val="24"/>
          <w:szCs w:val="24"/>
        </w:rPr>
        <w:t xml:space="preserve"> Almilaify</w:t>
      </w:r>
      <w:r>
        <w:rPr>
          <w:rFonts w:ascii="Times New Roman" w:hAnsi="Times New Roman" w:cs="Times New Roman"/>
          <w:sz w:val="24"/>
          <w:szCs w:val="24"/>
        </w:rPr>
        <w:t>, Jamalje</w:t>
      </w:r>
      <w:r w:rsidR="0025787F">
        <w:rPr>
          <w:rFonts w:ascii="Times New Roman" w:hAnsi="Times New Roman" w:cs="Times New Roman"/>
          <w:sz w:val="24"/>
          <w:szCs w:val="24"/>
        </w:rPr>
        <w:t xml:space="preserve"> Bassue</w:t>
      </w:r>
      <w:r w:rsidR="00776A9D">
        <w:rPr>
          <w:rFonts w:ascii="Times New Roman" w:hAnsi="Times New Roman" w:cs="Times New Roman"/>
          <w:sz w:val="24"/>
          <w:szCs w:val="24"/>
        </w:rPr>
        <w:t>, Hussain Hassan, Nishit Garg</w:t>
      </w:r>
      <w:r w:rsidR="0061408D">
        <w:rPr>
          <w:rFonts w:ascii="Times New Roman" w:hAnsi="Times New Roman" w:cs="Times New Roman"/>
          <w:sz w:val="24"/>
          <w:szCs w:val="24"/>
        </w:rPr>
        <w:t>, Dalila de</w:t>
      </w:r>
      <w:r w:rsidR="001614B6">
        <w:rPr>
          <w:rFonts w:ascii="Times New Roman" w:hAnsi="Times New Roman" w:cs="Times New Roman"/>
          <w:sz w:val="24"/>
          <w:szCs w:val="24"/>
        </w:rPr>
        <w:t xml:space="preserve"> Jesus</w:t>
      </w:r>
      <w:r w:rsidR="00262ED0">
        <w:rPr>
          <w:rFonts w:ascii="Times New Roman" w:hAnsi="Times New Roman" w:cs="Times New Roman"/>
          <w:sz w:val="24"/>
          <w:szCs w:val="24"/>
        </w:rPr>
        <w:t>,</w:t>
      </w:r>
      <w:r w:rsidR="0025787F">
        <w:rPr>
          <w:rFonts w:ascii="Times New Roman" w:hAnsi="Times New Roman" w:cs="Times New Roman"/>
          <w:sz w:val="24"/>
          <w:szCs w:val="24"/>
        </w:rPr>
        <w:t xml:space="preserve"> </w:t>
      </w:r>
      <w:r w:rsidR="00262ED0">
        <w:rPr>
          <w:rFonts w:ascii="Times New Roman" w:hAnsi="Times New Roman" w:cs="Times New Roman"/>
          <w:sz w:val="24"/>
          <w:szCs w:val="24"/>
        </w:rPr>
        <w:t>Visal So, Adnan Solanki (the list do</w:t>
      </w:r>
      <w:r w:rsidR="00A26EE3">
        <w:rPr>
          <w:rFonts w:ascii="Times New Roman" w:hAnsi="Times New Roman" w:cs="Times New Roman"/>
          <w:sz w:val="24"/>
          <w:szCs w:val="24"/>
        </w:rPr>
        <w:t>es not end here);</w:t>
      </w:r>
      <w:r w:rsidR="00262ED0">
        <w:rPr>
          <w:rFonts w:ascii="Times New Roman" w:hAnsi="Times New Roman" w:cs="Times New Roman"/>
          <w:sz w:val="24"/>
          <w:szCs w:val="24"/>
        </w:rPr>
        <w:t xml:space="preserve"> </w:t>
      </w:r>
      <w:r w:rsidR="00A26EE3">
        <w:rPr>
          <w:rFonts w:ascii="Times New Roman" w:hAnsi="Times New Roman" w:cs="Times New Roman"/>
          <w:sz w:val="24"/>
          <w:szCs w:val="24"/>
        </w:rPr>
        <w:t>y</w:t>
      </w:r>
      <w:r>
        <w:rPr>
          <w:rFonts w:ascii="Times New Roman" w:hAnsi="Times New Roman" w:cs="Times New Roman"/>
          <w:sz w:val="24"/>
          <w:szCs w:val="24"/>
        </w:rPr>
        <w:t xml:space="preserve">ou </w:t>
      </w:r>
      <w:r w:rsidR="00776A9D">
        <w:rPr>
          <w:rFonts w:ascii="Times New Roman" w:hAnsi="Times New Roman" w:cs="Times New Roman"/>
          <w:sz w:val="24"/>
          <w:szCs w:val="24"/>
        </w:rPr>
        <w:t xml:space="preserve">all </w:t>
      </w:r>
      <w:r w:rsidR="00262ED0">
        <w:rPr>
          <w:rFonts w:ascii="Times New Roman" w:hAnsi="Times New Roman" w:cs="Times New Roman"/>
          <w:sz w:val="24"/>
          <w:szCs w:val="24"/>
        </w:rPr>
        <w:t>have</w:t>
      </w:r>
      <w:r>
        <w:rPr>
          <w:rFonts w:ascii="Times New Roman" w:hAnsi="Times New Roman" w:cs="Times New Roman"/>
          <w:sz w:val="24"/>
          <w:szCs w:val="24"/>
        </w:rPr>
        <w:t xml:space="preserve"> made my entire</w:t>
      </w:r>
      <w:r w:rsidR="00262ED0">
        <w:rPr>
          <w:rFonts w:ascii="Times New Roman" w:hAnsi="Times New Roman" w:cs="Times New Roman"/>
          <w:sz w:val="24"/>
          <w:szCs w:val="24"/>
        </w:rPr>
        <w:t xml:space="preserve"> 6 years at OU enjoyable, memorable and full of laughter.</w:t>
      </w:r>
      <w:r w:rsidR="008340B4">
        <w:rPr>
          <w:rFonts w:ascii="Times New Roman" w:hAnsi="Times New Roman" w:cs="Times New Roman"/>
          <w:sz w:val="24"/>
          <w:szCs w:val="24"/>
        </w:rPr>
        <w:t xml:space="preserve"> </w:t>
      </w:r>
    </w:p>
    <w:p w14:paraId="1AD189BE" w14:textId="5AAE1BA1" w:rsidR="002D0B79" w:rsidRDefault="00FC6335" w:rsidP="00A2698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would also like to show much appreciation to </w:t>
      </w:r>
      <w:r w:rsidR="004241DE">
        <w:rPr>
          <w:rFonts w:ascii="Times New Roman" w:hAnsi="Times New Roman" w:cs="Times New Roman"/>
          <w:sz w:val="24"/>
          <w:szCs w:val="24"/>
        </w:rPr>
        <w:t>the administration team on the 7</w:t>
      </w:r>
      <w:r w:rsidR="004241DE" w:rsidRPr="004241DE">
        <w:rPr>
          <w:rFonts w:ascii="Times New Roman" w:hAnsi="Times New Roman" w:cs="Times New Roman"/>
          <w:sz w:val="24"/>
          <w:szCs w:val="24"/>
          <w:vertAlign w:val="superscript"/>
        </w:rPr>
        <w:t>th</w:t>
      </w:r>
      <w:r w:rsidR="004241DE">
        <w:rPr>
          <w:rFonts w:ascii="Times New Roman" w:hAnsi="Times New Roman" w:cs="Times New Roman"/>
          <w:sz w:val="24"/>
          <w:szCs w:val="24"/>
        </w:rPr>
        <w:t xml:space="preserve"> floor of </w:t>
      </w:r>
      <w:r>
        <w:rPr>
          <w:rFonts w:ascii="Times New Roman" w:hAnsi="Times New Roman" w:cs="Times New Roman"/>
          <w:sz w:val="24"/>
          <w:szCs w:val="24"/>
        </w:rPr>
        <w:t xml:space="preserve">the School of Geosciences, including Ashley, </w:t>
      </w:r>
      <w:r w:rsidR="004241DE">
        <w:rPr>
          <w:rFonts w:ascii="Times New Roman" w:hAnsi="Times New Roman" w:cs="Times New Roman"/>
          <w:sz w:val="24"/>
          <w:szCs w:val="24"/>
        </w:rPr>
        <w:t xml:space="preserve">Ginger and Leah. A much special appreciation for Rebecca who has been </w:t>
      </w:r>
      <w:r w:rsidR="008340B4">
        <w:rPr>
          <w:rFonts w:ascii="Times New Roman" w:hAnsi="Times New Roman" w:cs="Times New Roman"/>
          <w:sz w:val="24"/>
          <w:szCs w:val="24"/>
        </w:rPr>
        <w:t>exceedingly</w:t>
      </w:r>
      <w:r w:rsidR="004241DE">
        <w:rPr>
          <w:rFonts w:ascii="Times New Roman" w:hAnsi="Times New Roman" w:cs="Times New Roman"/>
          <w:sz w:val="24"/>
          <w:szCs w:val="24"/>
        </w:rPr>
        <w:t xml:space="preserve"> </w:t>
      </w:r>
      <w:r w:rsidR="008340B4">
        <w:rPr>
          <w:rFonts w:ascii="Times New Roman" w:hAnsi="Times New Roman" w:cs="Times New Roman"/>
          <w:sz w:val="24"/>
          <w:szCs w:val="24"/>
        </w:rPr>
        <w:t xml:space="preserve">helpful </w:t>
      </w:r>
      <w:r w:rsidR="004241DE">
        <w:rPr>
          <w:rFonts w:ascii="Times New Roman" w:hAnsi="Times New Roman" w:cs="Times New Roman"/>
          <w:sz w:val="24"/>
          <w:szCs w:val="24"/>
        </w:rPr>
        <w:t xml:space="preserve">and </w:t>
      </w:r>
      <w:r w:rsidR="008340B4">
        <w:rPr>
          <w:rFonts w:ascii="Times New Roman" w:hAnsi="Times New Roman" w:cs="Times New Roman"/>
          <w:sz w:val="24"/>
          <w:szCs w:val="24"/>
        </w:rPr>
        <w:t>for going out of her</w:t>
      </w:r>
      <w:r w:rsidR="004241DE">
        <w:rPr>
          <w:rFonts w:ascii="Times New Roman" w:hAnsi="Times New Roman" w:cs="Times New Roman"/>
          <w:sz w:val="24"/>
          <w:szCs w:val="24"/>
        </w:rPr>
        <w:t xml:space="preserve"> way to assist me in more ways than one. Thank You.</w:t>
      </w:r>
    </w:p>
    <w:p w14:paraId="1BF83365" w14:textId="1E2791E0" w:rsidR="002D0B79" w:rsidRDefault="002D0B79" w:rsidP="002D0B7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my best friend Derryck Joseph, thanks for surviving without me back home in Trinidad and Tobago for the last 6 years. It has been tough living here without my dear friend and brother </w:t>
      </w:r>
      <w:r>
        <w:rPr>
          <w:rFonts w:ascii="Times New Roman" w:hAnsi="Times New Roman" w:cs="Times New Roman"/>
          <w:sz w:val="24"/>
          <w:szCs w:val="24"/>
        </w:rPr>
        <w:lastRenderedPageBreak/>
        <w:t>but I know we will always keep the friendship strong. Thank you for being a part of my life, and for welcoming me to your family.</w:t>
      </w:r>
    </w:p>
    <w:p w14:paraId="06A111C5" w14:textId="286D95BD" w:rsidR="005673B0" w:rsidRDefault="002D0B79" w:rsidP="005673B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my </w:t>
      </w:r>
      <w:r w:rsidR="003C624A">
        <w:rPr>
          <w:rFonts w:ascii="Times New Roman" w:hAnsi="Times New Roman" w:cs="Times New Roman"/>
          <w:sz w:val="24"/>
          <w:szCs w:val="24"/>
        </w:rPr>
        <w:t>“</w:t>
      </w:r>
      <w:r>
        <w:rPr>
          <w:rFonts w:ascii="Times New Roman" w:hAnsi="Times New Roman" w:cs="Times New Roman"/>
          <w:sz w:val="24"/>
          <w:szCs w:val="24"/>
        </w:rPr>
        <w:t>Texas family</w:t>
      </w:r>
      <w:r w:rsidR="003C624A">
        <w:rPr>
          <w:rFonts w:ascii="Times New Roman" w:hAnsi="Times New Roman" w:cs="Times New Roman"/>
          <w:sz w:val="24"/>
          <w:szCs w:val="24"/>
        </w:rPr>
        <w:t>”,</w:t>
      </w:r>
      <w:r w:rsidR="00A26986">
        <w:rPr>
          <w:rFonts w:ascii="Times New Roman" w:hAnsi="Times New Roman" w:cs="Times New Roman"/>
          <w:sz w:val="24"/>
          <w:szCs w:val="24"/>
        </w:rPr>
        <w:t xml:space="preserve"> as my mother would say;</w:t>
      </w:r>
      <w:r>
        <w:rPr>
          <w:rFonts w:ascii="Times New Roman" w:hAnsi="Times New Roman" w:cs="Times New Roman"/>
          <w:sz w:val="24"/>
          <w:szCs w:val="24"/>
        </w:rPr>
        <w:t xml:space="preserve"> Barbara, Collin, Tom and Katherine Kennedy, my time here in Oklahoma has been </w:t>
      </w:r>
      <w:r w:rsidR="003C624A">
        <w:rPr>
          <w:rFonts w:ascii="Times New Roman" w:hAnsi="Times New Roman" w:cs="Times New Roman"/>
          <w:sz w:val="24"/>
          <w:szCs w:val="24"/>
        </w:rPr>
        <w:t xml:space="preserve">immensely </w:t>
      </w:r>
      <w:r>
        <w:rPr>
          <w:rFonts w:ascii="Times New Roman" w:hAnsi="Times New Roman" w:cs="Times New Roman"/>
          <w:sz w:val="24"/>
          <w:szCs w:val="24"/>
        </w:rPr>
        <w:t xml:space="preserve">better than </w:t>
      </w:r>
      <w:r w:rsidR="003C624A">
        <w:rPr>
          <w:rFonts w:ascii="Times New Roman" w:hAnsi="Times New Roman" w:cs="Times New Roman"/>
          <w:sz w:val="24"/>
          <w:szCs w:val="24"/>
        </w:rPr>
        <w:t xml:space="preserve">one would expect </w:t>
      </w:r>
      <w:r>
        <w:rPr>
          <w:rFonts w:ascii="Times New Roman" w:hAnsi="Times New Roman" w:cs="Times New Roman"/>
          <w:sz w:val="24"/>
          <w:szCs w:val="24"/>
        </w:rPr>
        <w:t xml:space="preserve">because of you. I appreciate every single thing you all have done for me, from the moment </w:t>
      </w:r>
      <w:r w:rsidR="003C624A">
        <w:rPr>
          <w:rFonts w:ascii="Times New Roman" w:hAnsi="Times New Roman" w:cs="Times New Roman"/>
          <w:sz w:val="24"/>
          <w:szCs w:val="24"/>
        </w:rPr>
        <w:t>I experienced</w:t>
      </w:r>
      <w:r>
        <w:rPr>
          <w:rFonts w:ascii="Times New Roman" w:hAnsi="Times New Roman" w:cs="Times New Roman"/>
          <w:sz w:val="24"/>
          <w:szCs w:val="24"/>
        </w:rPr>
        <w:t xml:space="preserve"> my firs</w:t>
      </w:r>
      <w:r w:rsidR="003C624A">
        <w:rPr>
          <w:rFonts w:ascii="Times New Roman" w:hAnsi="Times New Roman" w:cs="Times New Roman"/>
          <w:sz w:val="24"/>
          <w:szCs w:val="24"/>
        </w:rPr>
        <w:t xml:space="preserve">t Thanksgiving with you in 2015, </w:t>
      </w:r>
      <w:r>
        <w:rPr>
          <w:rFonts w:ascii="Times New Roman" w:hAnsi="Times New Roman" w:cs="Times New Roman"/>
          <w:sz w:val="24"/>
          <w:szCs w:val="24"/>
        </w:rPr>
        <w:t xml:space="preserve">to today as I write this. </w:t>
      </w:r>
      <w:r w:rsidR="003C624A">
        <w:rPr>
          <w:rFonts w:ascii="Times New Roman" w:hAnsi="Times New Roman" w:cs="Times New Roman"/>
          <w:sz w:val="24"/>
          <w:szCs w:val="24"/>
        </w:rPr>
        <w:t>You made your home, my home away from home and I could not ask for more, yet there has always been more. Thank You.</w:t>
      </w:r>
    </w:p>
    <w:p w14:paraId="0B93B15E" w14:textId="1BF56A60" w:rsidR="00D26368" w:rsidRDefault="00D26368" w:rsidP="00D2636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w:t>
      </w:r>
      <w:r w:rsidR="005673B0">
        <w:rPr>
          <w:rFonts w:ascii="Times New Roman" w:hAnsi="Times New Roman" w:cs="Times New Roman"/>
          <w:sz w:val="24"/>
          <w:szCs w:val="24"/>
        </w:rPr>
        <w:t xml:space="preserve">as I thank my family and </w:t>
      </w:r>
      <w:r w:rsidR="008340B4">
        <w:rPr>
          <w:rFonts w:ascii="Times New Roman" w:hAnsi="Times New Roman" w:cs="Times New Roman"/>
          <w:sz w:val="24"/>
          <w:szCs w:val="24"/>
        </w:rPr>
        <w:t xml:space="preserve">my </w:t>
      </w:r>
      <w:r w:rsidR="005673B0">
        <w:rPr>
          <w:rFonts w:ascii="Times New Roman" w:hAnsi="Times New Roman" w:cs="Times New Roman"/>
          <w:sz w:val="24"/>
          <w:szCs w:val="24"/>
        </w:rPr>
        <w:t xml:space="preserve">loved ones, </w:t>
      </w:r>
      <w:r>
        <w:rPr>
          <w:rFonts w:ascii="Times New Roman" w:hAnsi="Times New Roman" w:cs="Times New Roman"/>
          <w:sz w:val="24"/>
          <w:szCs w:val="24"/>
        </w:rPr>
        <w:t>I would love to express my deepest gratitude and undying love to my parents. My mother</w:t>
      </w:r>
      <w:r w:rsidR="00CC40BF">
        <w:rPr>
          <w:rFonts w:ascii="Times New Roman" w:hAnsi="Times New Roman" w:cs="Times New Roman"/>
          <w:sz w:val="24"/>
          <w:szCs w:val="24"/>
        </w:rPr>
        <w:t xml:space="preserve"> Cheryli</w:t>
      </w:r>
      <w:r>
        <w:rPr>
          <w:rFonts w:ascii="Times New Roman" w:hAnsi="Times New Roman" w:cs="Times New Roman"/>
          <w:sz w:val="24"/>
          <w:szCs w:val="24"/>
        </w:rPr>
        <w:t>n and</w:t>
      </w:r>
      <w:r w:rsidR="00CC40BF">
        <w:rPr>
          <w:rFonts w:ascii="Times New Roman" w:hAnsi="Times New Roman" w:cs="Times New Roman"/>
          <w:sz w:val="24"/>
          <w:szCs w:val="24"/>
        </w:rPr>
        <w:t xml:space="preserve"> my father Robert. There are no </w:t>
      </w:r>
      <w:r>
        <w:rPr>
          <w:rFonts w:ascii="Times New Roman" w:hAnsi="Times New Roman" w:cs="Times New Roman"/>
          <w:sz w:val="24"/>
          <w:szCs w:val="24"/>
        </w:rPr>
        <w:t xml:space="preserve">words </w:t>
      </w:r>
      <w:r w:rsidR="00CC40BF">
        <w:rPr>
          <w:rFonts w:ascii="Times New Roman" w:hAnsi="Times New Roman" w:cs="Times New Roman"/>
          <w:sz w:val="24"/>
          <w:szCs w:val="24"/>
        </w:rPr>
        <w:t xml:space="preserve">capable </w:t>
      </w:r>
      <w:r>
        <w:rPr>
          <w:rFonts w:ascii="Times New Roman" w:hAnsi="Times New Roman" w:cs="Times New Roman"/>
          <w:sz w:val="24"/>
          <w:szCs w:val="24"/>
        </w:rPr>
        <w:t>to describe the traits that you both embody</w:t>
      </w:r>
      <w:r w:rsidR="003C624A">
        <w:rPr>
          <w:rFonts w:ascii="Times New Roman" w:hAnsi="Times New Roman" w:cs="Times New Roman"/>
          <w:sz w:val="24"/>
          <w:szCs w:val="24"/>
        </w:rPr>
        <w:t xml:space="preserve"> and if there are, those words</w:t>
      </w:r>
      <w:r w:rsidR="00CC40BF">
        <w:rPr>
          <w:rFonts w:ascii="Times New Roman" w:hAnsi="Times New Roman" w:cs="Times New Roman"/>
          <w:sz w:val="24"/>
          <w:szCs w:val="24"/>
        </w:rPr>
        <w:t xml:space="preserve"> </w:t>
      </w:r>
      <w:r>
        <w:rPr>
          <w:rFonts w:ascii="Times New Roman" w:hAnsi="Times New Roman" w:cs="Times New Roman"/>
          <w:sz w:val="24"/>
          <w:szCs w:val="24"/>
        </w:rPr>
        <w:t>will not do justice.</w:t>
      </w:r>
      <w:r w:rsidR="003C624A">
        <w:rPr>
          <w:rFonts w:ascii="Times New Roman" w:hAnsi="Times New Roman" w:cs="Times New Roman"/>
          <w:sz w:val="24"/>
          <w:szCs w:val="24"/>
        </w:rPr>
        <w:t xml:space="preserve"> </w:t>
      </w:r>
      <w:r>
        <w:rPr>
          <w:rFonts w:ascii="Times New Roman" w:hAnsi="Times New Roman" w:cs="Times New Roman"/>
          <w:sz w:val="24"/>
          <w:szCs w:val="24"/>
        </w:rPr>
        <w:t xml:space="preserve"> </w:t>
      </w:r>
      <w:r w:rsidR="00CC40BF">
        <w:rPr>
          <w:rFonts w:ascii="Times New Roman" w:hAnsi="Times New Roman" w:cs="Times New Roman"/>
          <w:sz w:val="24"/>
          <w:szCs w:val="24"/>
        </w:rPr>
        <w:t>I am highly blessed and</w:t>
      </w:r>
      <w:r w:rsidR="008340B4">
        <w:rPr>
          <w:rFonts w:ascii="Times New Roman" w:hAnsi="Times New Roman" w:cs="Times New Roman"/>
          <w:sz w:val="24"/>
          <w:szCs w:val="24"/>
        </w:rPr>
        <w:t xml:space="preserve"> </w:t>
      </w:r>
      <w:r w:rsidR="00CC40BF">
        <w:rPr>
          <w:rFonts w:ascii="Times New Roman" w:hAnsi="Times New Roman" w:cs="Times New Roman"/>
          <w:sz w:val="24"/>
          <w:szCs w:val="24"/>
        </w:rPr>
        <w:t>favored for</w:t>
      </w:r>
      <w:r w:rsidR="00B01F44">
        <w:rPr>
          <w:rFonts w:ascii="Times New Roman" w:hAnsi="Times New Roman" w:cs="Times New Roman"/>
          <w:sz w:val="24"/>
          <w:szCs w:val="24"/>
        </w:rPr>
        <w:t xml:space="preserve"> having you two in my life, what a blessing.</w:t>
      </w:r>
    </w:p>
    <w:p w14:paraId="0DEA8307" w14:textId="0D960BB3" w:rsidR="00D862C0" w:rsidRDefault="003C624A" w:rsidP="006F4119">
      <w:pPr>
        <w:spacing w:after="0" w:line="480" w:lineRule="auto"/>
        <w:ind w:firstLine="720"/>
        <w:jc w:val="right"/>
        <w:rPr>
          <w:rFonts w:ascii="Times New Roman" w:hAnsi="Times New Roman" w:cs="Times New Roman"/>
          <w:i/>
          <w:sz w:val="24"/>
          <w:szCs w:val="24"/>
        </w:rPr>
      </w:pPr>
      <w:r w:rsidRPr="003C624A">
        <w:rPr>
          <w:rFonts w:ascii="Times New Roman" w:hAnsi="Times New Roman" w:cs="Times New Roman"/>
          <w:i/>
          <w:sz w:val="24"/>
          <w:szCs w:val="24"/>
        </w:rPr>
        <w:t xml:space="preserve">To journey beyond the extraordinary, is to be blessed </w:t>
      </w:r>
      <w:r w:rsidR="005673B0">
        <w:rPr>
          <w:rFonts w:ascii="Times New Roman" w:hAnsi="Times New Roman" w:cs="Times New Roman"/>
          <w:i/>
          <w:sz w:val="24"/>
          <w:szCs w:val="24"/>
        </w:rPr>
        <w:t>with people</w:t>
      </w:r>
      <w:r w:rsidRPr="003C624A">
        <w:rPr>
          <w:rFonts w:ascii="Times New Roman" w:hAnsi="Times New Roman" w:cs="Times New Roman"/>
          <w:i/>
          <w:sz w:val="24"/>
          <w:szCs w:val="24"/>
        </w:rPr>
        <w:t xml:space="preserve"> that are extraordinary.</w:t>
      </w:r>
    </w:p>
    <w:p w14:paraId="504B7EE9" w14:textId="77777777" w:rsidR="006F4119" w:rsidRPr="006F4119" w:rsidRDefault="006F4119" w:rsidP="006F4119">
      <w:pPr>
        <w:spacing w:after="0" w:line="480" w:lineRule="auto"/>
        <w:ind w:firstLine="720"/>
        <w:jc w:val="right"/>
        <w:rPr>
          <w:rFonts w:ascii="Times New Roman" w:hAnsi="Times New Roman" w:cs="Times New Roman"/>
          <w:i/>
          <w:sz w:val="24"/>
          <w:szCs w:val="24"/>
        </w:rPr>
      </w:pPr>
    </w:p>
    <w:p w14:paraId="01A4C283" w14:textId="60925B9F" w:rsidR="000D1DAB" w:rsidRDefault="000D1DAB" w:rsidP="000D1DAB"/>
    <w:p w14:paraId="69D1BD33" w14:textId="011DCAC3" w:rsidR="003C624A" w:rsidRDefault="003C624A" w:rsidP="000D1DAB"/>
    <w:p w14:paraId="6EF846F8" w14:textId="04D4FA60" w:rsidR="003C624A" w:rsidRDefault="003C624A" w:rsidP="000D1DAB"/>
    <w:p w14:paraId="7995E5A6" w14:textId="0514C295" w:rsidR="003C624A" w:rsidRDefault="003C624A" w:rsidP="000D1DAB"/>
    <w:p w14:paraId="0879837B" w14:textId="2691D5B9" w:rsidR="003C624A" w:rsidRDefault="003C624A" w:rsidP="000D1DAB"/>
    <w:p w14:paraId="43C0D207" w14:textId="1134C3E4" w:rsidR="00FC06D5" w:rsidRDefault="00FC06D5" w:rsidP="000D1DAB"/>
    <w:p w14:paraId="304BBC33" w14:textId="79F5C805" w:rsidR="00FC06D5" w:rsidRDefault="00FC06D5" w:rsidP="000D1DAB"/>
    <w:p w14:paraId="65076638" w14:textId="77777777" w:rsidR="00FC06D5" w:rsidRDefault="00FC06D5" w:rsidP="000D1DAB"/>
    <w:p w14:paraId="47AD7658" w14:textId="479E089A" w:rsidR="003C624A" w:rsidRDefault="003C624A" w:rsidP="000D1DAB"/>
    <w:p w14:paraId="14BCD590" w14:textId="77777777" w:rsidR="003C624A" w:rsidRDefault="003C624A" w:rsidP="000D1DAB"/>
    <w:p w14:paraId="137641F8" w14:textId="630BACF4" w:rsidR="000D1DAB" w:rsidRDefault="000D1DAB" w:rsidP="000D1DAB"/>
    <w:p w14:paraId="270862C1" w14:textId="7CF3B9A1" w:rsidR="000D1DAB" w:rsidRDefault="000D1DAB" w:rsidP="000D1DAB"/>
    <w:p w14:paraId="258014B3" w14:textId="615CF091" w:rsidR="000D1DAB" w:rsidRDefault="000D1DAB" w:rsidP="009A6DF0">
      <w:pPr>
        <w:jc w:val="center"/>
        <w:rPr>
          <w:rFonts w:ascii="Times New Roman" w:hAnsi="Times New Roman" w:cs="Times New Roman"/>
          <w:b/>
          <w:sz w:val="24"/>
        </w:rPr>
      </w:pPr>
      <w:r w:rsidRPr="009A6DF0">
        <w:rPr>
          <w:rFonts w:ascii="Times New Roman" w:hAnsi="Times New Roman" w:cs="Times New Roman"/>
          <w:b/>
          <w:sz w:val="24"/>
        </w:rPr>
        <w:lastRenderedPageBreak/>
        <w:t>TABLE OF CONTENTS</w:t>
      </w:r>
    </w:p>
    <w:sdt>
      <w:sdtPr>
        <w:rPr>
          <w:rFonts w:ascii="Times New Roman" w:eastAsiaTheme="minorHAnsi" w:hAnsi="Times New Roman" w:cs="Times New Roman"/>
          <w:color w:val="auto"/>
          <w:sz w:val="24"/>
          <w:szCs w:val="24"/>
        </w:rPr>
        <w:id w:val="-246961333"/>
        <w:docPartObj>
          <w:docPartGallery w:val="Table of Contents"/>
          <w:docPartUnique/>
        </w:docPartObj>
      </w:sdtPr>
      <w:sdtEndPr>
        <w:rPr>
          <w:b/>
          <w:bCs/>
          <w:noProof/>
        </w:rPr>
      </w:sdtEndPr>
      <w:sdtContent>
        <w:p w14:paraId="6DB18FFA" w14:textId="63C10DC9" w:rsidR="00C5266F" w:rsidRPr="001A6E9E" w:rsidRDefault="00C5266F" w:rsidP="001A6E9E">
          <w:pPr>
            <w:pStyle w:val="TOCHeading"/>
            <w:jc w:val="both"/>
            <w:rPr>
              <w:rFonts w:ascii="Times New Roman" w:hAnsi="Times New Roman" w:cs="Times New Roman"/>
              <w:b/>
              <w:sz w:val="24"/>
              <w:szCs w:val="24"/>
            </w:rPr>
          </w:pPr>
        </w:p>
        <w:p w14:paraId="4D47F51C" w14:textId="6FBE37FC" w:rsidR="001412C1" w:rsidRPr="00953F56" w:rsidRDefault="00E91F91" w:rsidP="00953F56">
          <w:pPr>
            <w:pStyle w:val="TOC2"/>
            <w:rPr>
              <w:rFonts w:ascii="Times New Roman" w:eastAsiaTheme="minorEastAsia" w:hAnsi="Times New Roman" w:cs="Times New Roman"/>
              <w:noProof/>
              <w:sz w:val="24"/>
              <w:szCs w:val="24"/>
            </w:rPr>
          </w:pPr>
          <w:r w:rsidRPr="001A6E9E">
            <w:rPr>
              <w:rFonts w:ascii="Times New Roman" w:hAnsi="Times New Roman" w:cs="Times New Roman"/>
              <w:sz w:val="24"/>
              <w:szCs w:val="24"/>
            </w:rPr>
            <w:fldChar w:fldCharType="begin"/>
          </w:r>
          <w:r w:rsidRPr="001A6E9E">
            <w:rPr>
              <w:rFonts w:ascii="Times New Roman" w:hAnsi="Times New Roman" w:cs="Times New Roman"/>
              <w:sz w:val="24"/>
              <w:szCs w:val="24"/>
            </w:rPr>
            <w:instrText xml:space="preserve"> TOC \o "1-5" \h \z \u </w:instrText>
          </w:r>
          <w:r w:rsidRPr="001A6E9E">
            <w:rPr>
              <w:rFonts w:ascii="Times New Roman" w:hAnsi="Times New Roman" w:cs="Times New Roman"/>
              <w:sz w:val="24"/>
              <w:szCs w:val="24"/>
            </w:rPr>
            <w:fldChar w:fldCharType="separate"/>
          </w:r>
          <w:hyperlink w:anchor="_Toc74934300" w:history="1">
            <w:r w:rsidR="001412C1" w:rsidRPr="00953F56">
              <w:rPr>
                <w:rStyle w:val="Hyperlink"/>
                <w:rFonts w:ascii="Times New Roman" w:hAnsi="Times New Roman" w:cs="Times New Roman"/>
                <w:noProof/>
                <w:sz w:val="24"/>
                <w:szCs w:val="24"/>
              </w:rPr>
              <w:t>ACKNOWLEDGEMENTS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_Toc74934300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v</w:t>
            </w:r>
            <w:r w:rsidR="001412C1" w:rsidRPr="00953F56">
              <w:rPr>
                <w:rFonts w:ascii="Times New Roman" w:hAnsi="Times New Roman" w:cs="Times New Roman"/>
                <w:noProof/>
                <w:webHidden/>
                <w:sz w:val="24"/>
                <w:szCs w:val="24"/>
              </w:rPr>
              <w:fldChar w:fldCharType="end"/>
            </w:r>
          </w:hyperlink>
        </w:p>
        <w:p w14:paraId="5C930F2F" w14:textId="3E1D4C29" w:rsidR="001412C1" w:rsidRPr="00953F56" w:rsidRDefault="004E1CF7" w:rsidP="00953F56">
          <w:pPr>
            <w:pStyle w:val="TOC2"/>
            <w:rPr>
              <w:rFonts w:ascii="Times New Roman" w:eastAsiaTheme="minorEastAsia" w:hAnsi="Times New Roman" w:cs="Times New Roman"/>
              <w:noProof/>
              <w:sz w:val="24"/>
              <w:szCs w:val="24"/>
            </w:rPr>
          </w:pPr>
          <w:hyperlink w:anchor="_Toc74934301" w:history="1">
            <w:r w:rsidR="001412C1" w:rsidRPr="00953F56">
              <w:rPr>
                <w:rStyle w:val="Hyperlink"/>
                <w:rFonts w:ascii="Times New Roman" w:hAnsi="Times New Roman" w:cs="Times New Roman"/>
                <w:noProof/>
                <w:sz w:val="24"/>
                <w:szCs w:val="24"/>
              </w:rPr>
              <w:t>LIST OF FIGURES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_Toc74934301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x</w:t>
            </w:r>
            <w:r w:rsidR="001412C1" w:rsidRPr="00953F56">
              <w:rPr>
                <w:rFonts w:ascii="Times New Roman" w:hAnsi="Times New Roman" w:cs="Times New Roman"/>
                <w:noProof/>
                <w:webHidden/>
                <w:sz w:val="24"/>
                <w:szCs w:val="24"/>
              </w:rPr>
              <w:fldChar w:fldCharType="end"/>
            </w:r>
          </w:hyperlink>
        </w:p>
        <w:p w14:paraId="10BA5A04" w14:textId="5E0AE284" w:rsidR="001412C1" w:rsidRPr="00953F56" w:rsidRDefault="004E1CF7" w:rsidP="00953F56">
          <w:pPr>
            <w:pStyle w:val="TOC2"/>
            <w:rPr>
              <w:rFonts w:ascii="Times New Roman" w:eastAsiaTheme="minorEastAsia" w:hAnsi="Times New Roman" w:cs="Times New Roman"/>
              <w:noProof/>
              <w:sz w:val="24"/>
              <w:szCs w:val="24"/>
            </w:rPr>
          </w:pPr>
          <w:hyperlink w:anchor="_Toc74934302" w:history="1">
            <w:r w:rsidR="001412C1" w:rsidRPr="00953F56">
              <w:rPr>
                <w:rStyle w:val="Hyperlink"/>
                <w:rFonts w:ascii="Times New Roman" w:hAnsi="Times New Roman" w:cs="Times New Roman"/>
                <w:noProof/>
                <w:sz w:val="24"/>
                <w:szCs w:val="24"/>
              </w:rPr>
              <w:t>LIST OF TABLES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_Toc74934302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xii</w:t>
            </w:r>
            <w:r w:rsidR="001412C1" w:rsidRPr="00953F56">
              <w:rPr>
                <w:rFonts w:ascii="Times New Roman" w:hAnsi="Times New Roman" w:cs="Times New Roman"/>
                <w:noProof/>
                <w:webHidden/>
                <w:sz w:val="24"/>
                <w:szCs w:val="24"/>
              </w:rPr>
              <w:fldChar w:fldCharType="end"/>
            </w:r>
          </w:hyperlink>
        </w:p>
        <w:p w14:paraId="581BFA0F" w14:textId="5002B65C" w:rsidR="001412C1" w:rsidRPr="00953F56" w:rsidRDefault="004E1CF7" w:rsidP="00953F56">
          <w:pPr>
            <w:pStyle w:val="TOC2"/>
            <w:rPr>
              <w:rFonts w:ascii="Times New Roman" w:eastAsiaTheme="minorEastAsia" w:hAnsi="Times New Roman" w:cs="Times New Roman"/>
              <w:noProof/>
              <w:sz w:val="24"/>
              <w:szCs w:val="24"/>
            </w:rPr>
          </w:pPr>
          <w:hyperlink w:anchor="_Toc74934303" w:history="1">
            <w:r w:rsidR="001412C1" w:rsidRPr="00953F56">
              <w:rPr>
                <w:rStyle w:val="Hyperlink"/>
                <w:rFonts w:ascii="Times New Roman" w:hAnsi="Times New Roman" w:cs="Times New Roman"/>
                <w:noProof/>
                <w:sz w:val="24"/>
                <w:szCs w:val="24"/>
              </w:rPr>
              <w:t>ABSTRACT</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_Toc74934303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xiii</w:t>
            </w:r>
            <w:r w:rsidR="001412C1" w:rsidRPr="00953F56">
              <w:rPr>
                <w:rFonts w:ascii="Times New Roman" w:hAnsi="Times New Roman" w:cs="Times New Roman"/>
                <w:noProof/>
                <w:webHidden/>
                <w:sz w:val="24"/>
                <w:szCs w:val="24"/>
              </w:rPr>
              <w:fldChar w:fldCharType="end"/>
            </w:r>
          </w:hyperlink>
        </w:p>
        <w:p w14:paraId="4454EA8A" w14:textId="04F37353" w:rsidR="001412C1" w:rsidRPr="00953F56" w:rsidRDefault="004E1CF7" w:rsidP="00953F56">
          <w:pPr>
            <w:pStyle w:val="TOC1"/>
            <w:tabs>
              <w:tab w:val="right" w:leader="dot" w:pos="9350"/>
            </w:tabs>
            <w:jc w:val="both"/>
            <w:rPr>
              <w:rFonts w:ascii="Times New Roman" w:eastAsiaTheme="minorEastAsia" w:hAnsi="Times New Roman" w:cs="Times New Roman"/>
              <w:noProof/>
              <w:sz w:val="24"/>
              <w:szCs w:val="24"/>
            </w:rPr>
          </w:pPr>
          <w:hyperlink w:anchor="_Toc74934304" w:history="1">
            <w:r w:rsidR="001412C1" w:rsidRPr="00953F56">
              <w:rPr>
                <w:rStyle w:val="Hyperlink"/>
                <w:rFonts w:ascii="Times New Roman" w:hAnsi="Times New Roman" w:cs="Times New Roman"/>
                <w:noProof/>
                <w:sz w:val="24"/>
                <w:szCs w:val="24"/>
              </w:rPr>
              <w:t>CHAPTER 1: INTRODUCTION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_Toc74934304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w:t>
            </w:r>
            <w:r w:rsidR="001412C1" w:rsidRPr="00953F56">
              <w:rPr>
                <w:rFonts w:ascii="Times New Roman" w:hAnsi="Times New Roman" w:cs="Times New Roman"/>
                <w:noProof/>
                <w:webHidden/>
                <w:sz w:val="24"/>
                <w:szCs w:val="24"/>
              </w:rPr>
              <w:fldChar w:fldCharType="end"/>
            </w:r>
          </w:hyperlink>
        </w:p>
        <w:p w14:paraId="08B688DA" w14:textId="1C0622D5" w:rsidR="001412C1" w:rsidRPr="00953F56" w:rsidRDefault="004E1CF7" w:rsidP="00953F56">
          <w:pPr>
            <w:pStyle w:val="TOC2"/>
            <w:rPr>
              <w:rFonts w:ascii="Times New Roman" w:eastAsiaTheme="minorEastAsia" w:hAnsi="Times New Roman" w:cs="Times New Roman"/>
              <w:noProof/>
              <w:sz w:val="24"/>
              <w:szCs w:val="24"/>
            </w:rPr>
          </w:pPr>
          <w:hyperlink w:anchor="_Toc74934305" w:history="1">
            <w:r w:rsidR="001412C1" w:rsidRPr="00953F56">
              <w:rPr>
                <w:rStyle w:val="Hyperlink"/>
                <w:rFonts w:ascii="Times New Roman" w:hAnsi="Times New Roman" w:cs="Times New Roman"/>
                <w:noProof/>
                <w:sz w:val="24"/>
                <w:szCs w:val="24"/>
              </w:rPr>
              <w:t>REFERENCES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_Toc74934305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w:t>
            </w:r>
            <w:r w:rsidR="001412C1" w:rsidRPr="00953F56">
              <w:rPr>
                <w:rFonts w:ascii="Times New Roman" w:hAnsi="Times New Roman" w:cs="Times New Roman"/>
                <w:noProof/>
                <w:webHidden/>
                <w:sz w:val="24"/>
                <w:szCs w:val="24"/>
              </w:rPr>
              <w:fldChar w:fldCharType="end"/>
            </w:r>
          </w:hyperlink>
        </w:p>
        <w:p w14:paraId="5DACC911" w14:textId="032B93EB" w:rsidR="001412C1" w:rsidRPr="00953F56" w:rsidRDefault="004E1CF7" w:rsidP="00953F56">
          <w:pPr>
            <w:pStyle w:val="TOC1"/>
            <w:tabs>
              <w:tab w:val="right" w:leader="dot" w:pos="9350"/>
            </w:tabs>
            <w:jc w:val="both"/>
            <w:rPr>
              <w:rFonts w:ascii="Times New Roman" w:eastAsiaTheme="minorEastAsia" w:hAnsi="Times New Roman" w:cs="Times New Roman"/>
              <w:noProof/>
              <w:sz w:val="24"/>
              <w:szCs w:val="24"/>
            </w:rPr>
          </w:pPr>
          <w:hyperlink w:anchor="_Toc74934306" w:history="1">
            <w:r w:rsidR="001412C1" w:rsidRPr="00953F56">
              <w:rPr>
                <w:rStyle w:val="Hyperlink"/>
                <w:rFonts w:ascii="Times New Roman" w:hAnsi="Times New Roman" w:cs="Times New Roman"/>
                <w:noProof/>
                <w:sz w:val="24"/>
                <w:szCs w:val="24"/>
              </w:rPr>
              <w:t>CHAPTER 2: SEISMIC ATTRIBUTE ANALYSES AND ATTENUATION APPLICATIONS FOR DETECTING GAS HYDRATE PRESENCE</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_Toc74934306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w:t>
            </w:r>
            <w:r w:rsidR="001412C1" w:rsidRPr="00953F56">
              <w:rPr>
                <w:rFonts w:ascii="Times New Roman" w:hAnsi="Times New Roman" w:cs="Times New Roman"/>
                <w:noProof/>
                <w:webHidden/>
                <w:sz w:val="24"/>
                <w:szCs w:val="24"/>
              </w:rPr>
              <w:fldChar w:fldCharType="end"/>
            </w:r>
          </w:hyperlink>
        </w:p>
        <w:p w14:paraId="48AA8205" w14:textId="6FF76D85" w:rsidR="001412C1" w:rsidRPr="00953F56" w:rsidRDefault="004E1CF7" w:rsidP="00953F56">
          <w:pPr>
            <w:pStyle w:val="TOC2"/>
            <w:rPr>
              <w:rFonts w:ascii="Times New Roman" w:eastAsiaTheme="minorEastAsia" w:hAnsi="Times New Roman" w:cs="Times New Roman"/>
              <w:noProof/>
              <w:sz w:val="24"/>
              <w:szCs w:val="24"/>
            </w:rPr>
          </w:pPr>
          <w:hyperlink w:anchor="_Toc74934307" w:history="1">
            <w:r w:rsidR="001412C1" w:rsidRPr="00953F56">
              <w:rPr>
                <w:rStyle w:val="Hyperlink"/>
                <w:rFonts w:ascii="Times New Roman" w:hAnsi="Times New Roman" w:cs="Times New Roman"/>
                <w:noProof/>
                <w:sz w:val="24"/>
                <w:szCs w:val="24"/>
              </w:rPr>
              <w:t>ABSTRACT</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_Toc74934307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w:t>
            </w:r>
            <w:r w:rsidR="001412C1" w:rsidRPr="00953F56">
              <w:rPr>
                <w:rFonts w:ascii="Times New Roman" w:hAnsi="Times New Roman" w:cs="Times New Roman"/>
                <w:noProof/>
                <w:webHidden/>
                <w:sz w:val="24"/>
                <w:szCs w:val="24"/>
              </w:rPr>
              <w:fldChar w:fldCharType="end"/>
            </w:r>
          </w:hyperlink>
        </w:p>
        <w:p w14:paraId="504AC26C" w14:textId="3D4917C2" w:rsidR="001412C1" w:rsidRPr="00953F56" w:rsidRDefault="004E1CF7" w:rsidP="00953F56">
          <w:pPr>
            <w:pStyle w:val="TOC2"/>
            <w:rPr>
              <w:rFonts w:ascii="Times New Roman" w:eastAsiaTheme="minorEastAsia" w:hAnsi="Times New Roman" w:cs="Times New Roman"/>
              <w:noProof/>
              <w:sz w:val="24"/>
              <w:szCs w:val="24"/>
            </w:rPr>
          </w:pPr>
          <w:hyperlink w:anchor="_Toc74934308" w:history="1">
            <w:r w:rsidR="001412C1" w:rsidRPr="00953F56">
              <w:rPr>
                <w:rStyle w:val="Hyperlink"/>
                <w:rFonts w:ascii="Times New Roman" w:hAnsi="Times New Roman" w:cs="Times New Roman"/>
                <w:noProof/>
                <w:sz w:val="24"/>
                <w:szCs w:val="24"/>
              </w:rPr>
              <w:t>INTRODUCTION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_Toc74934308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7</w:t>
            </w:r>
            <w:r w:rsidR="001412C1" w:rsidRPr="00953F56">
              <w:rPr>
                <w:rFonts w:ascii="Times New Roman" w:hAnsi="Times New Roman" w:cs="Times New Roman"/>
                <w:noProof/>
                <w:webHidden/>
                <w:sz w:val="24"/>
                <w:szCs w:val="24"/>
              </w:rPr>
              <w:fldChar w:fldCharType="end"/>
            </w:r>
          </w:hyperlink>
        </w:p>
        <w:p w14:paraId="5F118372" w14:textId="6C589E06"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09" w:history="1">
            <w:r w:rsidR="001412C1" w:rsidRPr="00953F56">
              <w:rPr>
                <w:rStyle w:val="Hyperlink"/>
                <w:rFonts w:ascii="Times New Roman" w:hAnsi="Times New Roman" w:cs="Times New Roman"/>
                <w:noProof/>
                <w:sz w:val="24"/>
                <w:szCs w:val="24"/>
              </w:rPr>
              <w:t>Implications of gas hydrates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_Toc74934309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8</w:t>
            </w:r>
            <w:r w:rsidR="001412C1" w:rsidRPr="00953F56">
              <w:rPr>
                <w:rFonts w:ascii="Times New Roman" w:hAnsi="Times New Roman" w:cs="Times New Roman"/>
                <w:noProof/>
                <w:webHidden/>
                <w:sz w:val="24"/>
                <w:szCs w:val="24"/>
              </w:rPr>
              <w:fldChar w:fldCharType="end"/>
            </w:r>
          </w:hyperlink>
        </w:p>
        <w:p w14:paraId="3DECA0EE" w14:textId="600497A8"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10" w:history="1">
            <w:r w:rsidR="001412C1" w:rsidRPr="00953F56">
              <w:rPr>
                <w:rStyle w:val="Hyperlink"/>
                <w:rFonts w:ascii="Times New Roman" w:hAnsi="Times New Roman" w:cs="Times New Roman"/>
                <w:noProof/>
                <w:sz w:val="24"/>
                <w:szCs w:val="24"/>
              </w:rPr>
              <w:t>Detecting gas hydrates in the subsurface</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_Toc74934310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9</w:t>
            </w:r>
            <w:r w:rsidR="001412C1" w:rsidRPr="00953F56">
              <w:rPr>
                <w:rFonts w:ascii="Times New Roman" w:hAnsi="Times New Roman" w:cs="Times New Roman"/>
                <w:noProof/>
                <w:webHidden/>
                <w:sz w:val="24"/>
                <w:szCs w:val="24"/>
              </w:rPr>
              <w:fldChar w:fldCharType="end"/>
            </w:r>
          </w:hyperlink>
        </w:p>
        <w:p w14:paraId="39E68F3F" w14:textId="0F847C54"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11" w:history="1">
            <w:r w:rsidR="001412C1" w:rsidRPr="00953F56">
              <w:rPr>
                <w:rStyle w:val="Hyperlink"/>
                <w:rFonts w:ascii="Times New Roman" w:hAnsi="Times New Roman" w:cs="Times New Roman"/>
                <w:noProof/>
                <w:sz w:val="24"/>
                <w:szCs w:val="24"/>
              </w:rPr>
              <w:t>Previous studies that utilize seismic data</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_Toc74934311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10</w:t>
            </w:r>
            <w:r w:rsidR="001412C1" w:rsidRPr="00953F56">
              <w:rPr>
                <w:rFonts w:ascii="Times New Roman" w:hAnsi="Times New Roman" w:cs="Times New Roman"/>
                <w:noProof/>
                <w:webHidden/>
                <w:sz w:val="24"/>
                <w:szCs w:val="24"/>
              </w:rPr>
              <w:fldChar w:fldCharType="end"/>
            </w:r>
          </w:hyperlink>
        </w:p>
        <w:p w14:paraId="5D1233FC" w14:textId="3A41FAFC"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2" w:history="1">
            <w:r w:rsidR="001412C1" w:rsidRPr="00953F56">
              <w:rPr>
                <w:rStyle w:val="Hyperlink"/>
                <w:rFonts w:ascii="Times New Roman" w:hAnsi="Times New Roman" w:cs="Times New Roman"/>
                <w:noProof/>
                <w:sz w:val="24"/>
                <w:szCs w:val="24"/>
              </w:rPr>
              <w:t>Strong, continuous BSRs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_Toc74934312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10</w:t>
            </w:r>
            <w:r w:rsidR="001412C1" w:rsidRPr="00953F56">
              <w:rPr>
                <w:rFonts w:ascii="Times New Roman" w:hAnsi="Times New Roman" w:cs="Times New Roman"/>
                <w:noProof/>
                <w:webHidden/>
                <w:sz w:val="24"/>
                <w:szCs w:val="24"/>
              </w:rPr>
              <w:fldChar w:fldCharType="end"/>
            </w:r>
          </w:hyperlink>
        </w:p>
        <w:p w14:paraId="1E612B0F" w14:textId="77FE2836"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3" w:history="1">
            <w:r w:rsidR="001412C1" w:rsidRPr="00953F56">
              <w:rPr>
                <w:rStyle w:val="Hyperlink"/>
                <w:rFonts w:ascii="Times New Roman" w:hAnsi="Times New Roman" w:cs="Times New Roman"/>
                <w:noProof/>
                <w:sz w:val="24"/>
                <w:szCs w:val="24"/>
              </w:rPr>
              <w:t>Weak-discontinuous BSRs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_Toc74934313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11</w:t>
            </w:r>
            <w:r w:rsidR="001412C1" w:rsidRPr="00953F56">
              <w:rPr>
                <w:rFonts w:ascii="Times New Roman" w:hAnsi="Times New Roman" w:cs="Times New Roman"/>
                <w:noProof/>
                <w:webHidden/>
                <w:sz w:val="24"/>
                <w:szCs w:val="24"/>
              </w:rPr>
              <w:fldChar w:fldCharType="end"/>
            </w:r>
          </w:hyperlink>
        </w:p>
        <w:p w14:paraId="10BD9021" w14:textId="46DEDB3E"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4" w:history="1">
            <w:r w:rsidR="001412C1" w:rsidRPr="00953F56">
              <w:rPr>
                <w:rStyle w:val="Hyperlink"/>
                <w:rFonts w:ascii="Times New Roman" w:hAnsi="Times New Roman" w:cs="Times New Roman"/>
                <w:noProof/>
                <w:sz w:val="24"/>
                <w:szCs w:val="24"/>
              </w:rPr>
              <w:t>Advanced studies of BSRs and gas hydrate relationship</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_Toc74934314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12</w:t>
            </w:r>
            <w:r w:rsidR="001412C1" w:rsidRPr="00953F56">
              <w:rPr>
                <w:rFonts w:ascii="Times New Roman" w:hAnsi="Times New Roman" w:cs="Times New Roman"/>
                <w:noProof/>
                <w:webHidden/>
                <w:sz w:val="24"/>
                <w:szCs w:val="24"/>
              </w:rPr>
              <w:fldChar w:fldCharType="end"/>
            </w:r>
          </w:hyperlink>
        </w:p>
        <w:p w14:paraId="534F05DF" w14:textId="4EB9365A"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15" w:history="1">
            <w:r w:rsidR="001412C1" w:rsidRPr="00953F56">
              <w:rPr>
                <w:rStyle w:val="Hyperlink"/>
                <w:rFonts w:ascii="Times New Roman" w:hAnsi="Times New Roman" w:cs="Times New Roman"/>
                <w:noProof/>
                <w:sz w:val="24"/>
                <w:szCs w:val="24"/>
              </w:rPr>
              <w:t>Seismic Attenuation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_Toc74934315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13</w:t>
            </w:r>
            <w:r w:rsidR="001412C1" w:rsidRPr="00953F56">
              <w:rPr>
                <w:rFonts w:ascii="Times New Roman" w:hAnsi="Times New Roman" w:cs="Times New Roman"/>
                <w:noProof/>
                <w:webHidden/>
                <w:sz w:val="24"/>
                <w:szCs w:val="24"/>
              </w:rPr>
              <w:fldChar w:fldCharType="end"/>
            </w:r>
          </w:hyperlink>
        </w:p>
        <w:p w14:paraId="19A12B95" w14:textId="327B008C"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16" w:history="1">
            <w:r w:rsidR="001412C1" w:rsidRPr="00953F56">
              <w:rPr>
                <w:rStyle w:val="Hyperlink"/>
                <w:rFonts w:ascii="Times New Roman" w:hAnsi="Times New Roman" w:cs="Times New Roman"/>
                <w:noProof/>
                <w:sz w:val="24"/>
                <w:szCs w:val="24"/>
              </w:rPr>
              <w:t>Applied Seismic Methods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_Toc74934316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14</w:t>
            </w:r>
            <w:r w:rsidR="001412C1" w:rsidRPr="00953F56">
              <w:rPr>
                <w:rFonts w:ascii="Times New Roman" w:hAnsi="Times New Roman" w:cs="Times New Roman"/>
                <w:noProof/>
                <w:webHidden/>
                <w:sz w:val="24"/>
                <w:szCs w:val="24"/>
              </w:rPr>
              <w:fldChar w:fldCharType="end"/>
            </w:r>
          </w:hyperlink>
        </w:p>
        <w:p w14:paraId="5711B85D" w14:textId="6AFE8568"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7" w:history="1">
            <w:r w:rsidR="001412C1" w:rsidRPr="00953F56">
              <w:rPr>
                <w:rStyle w:val="Hyperlink"/>
                <w:rFonts w:ascii="Times New Roman" w:hAnsi="Times New Roman" w:cs="Times New Roman"/>
                <w:noProof/>
                <w:sz w:val="24"/>
                <w:szCs w:val="24"/>
              </w:rPr>
              <w:t>Frequency attributes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_Toc74934317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14</w:t>
            </w:r>
            <w:r w:rsidR="001412C1" w:rsidRPr="00953F56">
              <w:rPr>
                <w:rFonts w:ascii="Times New Roman" w:hAnsi="Times New Roman" w:cs="Times New Roman"/>
                <w:noProof/>
                <w:webHidden/>
                <w:sz w:val="24"/>
                <w:szCs w:val="24"/>
              </w:rPr>
              <w:fldChar w:fldCharType="end"/>
            </w:r>
          </w:hyperlink>
        </w:p>
        <w:p w14:paraId="5DDA9B54" w14:textId="56C8AE28"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8" w:history="1">
            <w:r w:rsidR="001412C1" w:rsidRPr="00953F56">
              <w:rPr>
                <w:rStyle w:val="Hyperlink"/>
                <w:rFonts w:ascii="Times New Roman" w:hAnsi="Times New Roman" w:cs="Times New Roman"/>
                <w:noProof/>
                <w:sz w:val="24"/>
                <w:szCs w:val="24"/>
              </w:rPr>
              <w:t>Spectral Decomposition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_Toc74934318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15</w:t>
            </w:r>
            <w:r w:rsidR="001412C1" w:rsidRPr="00953F56">
              <w:rPr>
                <w:rFonts w:ascii="Times New Roman" w:hAnsi="Times New Roman" w:cs="Times New Roman"/>
                <w:noProof/>
                <w:webHidden/>
                <w:sz w:val="24"/>
                <w:szCs w:val="24"/>
              </w:rPr>
              <w:fldChar w:fldCharType="end"/>
            </w:r>
          </w:hyperlink>
        </w:p>
        <w:p w14:paraId="2685D3A9" w14:textId="5C26B761"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19" w:history="1">
            <w:r w:rsidR="001412C1" w:rsidRPr="00953F56">
              <w:rPr>
                <w:rStyle w:val="Hyperlink"/>
                <w:rFonts w:ascii="Times New Roman" w:hAnsi="Times New Roman" w:cs="Times New Roman"/>
                <w:noProof/>
                <w:sz w:val="24"/>
                <w:szCs w:val="24"/>
              </w:rPr>
              <w:t>Sparse-Spike Decomposition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_Toc74934319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16</w:t>
            </w:r>
            <w:r w:rsidR="001412C1" w:rsidRPr="00953F56">
              <w:rPr>
                <w:rFonts w:ascii="Times New Roman" w:hAnsi="Times New Roman" w:cs="Times New Roman"/>
                <w:noProof/>
                <w:webHidden/>
                <w:sz w:val="24"/>
                <w:szCs w:val="24"/>
              </w:rPr>
              <w:fldChar w:fldCharType="end"/>
            </w:r>
          </w:hyperlink>
        </w:p>
        <w:p w14:paraId="7715D4AE" w14:textId="7F409F66" w:rsidR="001412C1" w:rsidRPr="00953F56" w:rsidRDefault="004E1CF7" w:rsidP="00953F56">
          <w:pPr>
            <w:pStyle w:val="TOC2"/>
            <w:rPr>
              <w:rFonts w:ascii="Times New Roman" w:eastAsiaTheme="minorEastAsia" w:hAnsi="Times New Roman" w:cs="Times New Roman"/>
              <w:noProof/>
              <w:sz w:val="24"/>
              <w:szCs w:val="24"/>
            </w:rPr>
          </w:pPr>
          <w:hyperlink w:anchor="_Toc74934320" w:history="1">
            <w:r w:rsidR="001412C1" w:rsidRPr="00953F56">
              <w:rPr>
                <w:rStyle w:val="Hyperlink"/>
                <w:rFonts w:ascii="Times New Roman" w:hAnsi="Times New Roman" w:cs="Times New Roman"/>
                <w:noProof/>
                <w:sz w:val="24"/>
                <w:szCs w:val="24"/>
              </w:rPr>
              <w:t>AREA OF STUDY</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_Toc74934320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17</w:t>
            </w:r>
            <w:r w:rsidR="001412C1" w:rsidRPr="00953F56">
              <w:rPr>
                <w:rFonts w:ascii="Times New Roman" w:hAnsi="Times New Roman" w:cs="Times New Roman"/>
                <w:noProof/>
                <w:webHidden/>
                <w:sz w:val="24"/>
                <w:szCs w:val="24"/>
              </w:rPr>
              <w:fldChar w:fldCharType="end"/>
            </w:r>
          </w:hyperlink>
        </w:p>
        <w:p w14:paraId="1B8D12B2" w14:textId="641736F8"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1" w:history="1">
            <w:r w:rsidR="001412C1" w:rsidRPr="00953F56">
              <w:rPr>
                <w:rStyle w:val="Hyperlink"/>
                <w:rFonts w:ascii="Times New Roman" w:hAnsi="Times New Roman" w:cs="Times New Roman"/>
                <w:noProof/>
                <w:sz w:val="24"/>
                <w:szCs w:val="24"/>
              </w:rPr>
              <w:t>Geologic Setting</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_Toc74934321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17</w:t>
            </w:r>
            <w:r w:rsidR="001412C1" w:rsidRPr="00953F56">
              <w:rPr>
                <w:rFonts w:ascii="Times New Roman" w:hAnsi="Times New Roman" w:cs="Times New Roman"/>
                <w:noProof/>
                <w:webHidden/>
                <w:sz w:val="24"/>
                <w:szCs w:val="24"/>
              </w:rPr>
              <w:fldChar w:fldCharType="end"/>
            </w:r>
          </w:hyperlink>
        </w:p>
        <w:p w14:paraId="0E12F755" w14:textId="6C861840"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2" w:history="1">
            <w:r w:rsidR="001412C1" w:rsidRPr="00953F56">
              <w:rPr>
                <w:rStyle w:val="Hyperlink"/>
                <w:rFonts w:ascii="Times New Roman" w:hAnsi="Times New Roman" w:cs="Times New Roman"/>
                <w:noProof/>
                <w:sz w:val="24"/>
                <w:szCs w:val="24"/>
              </w:rPr>
              <w:t>Seismic Data</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_Toc74934322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19</w:t>
            </w:r>
            <w:r w:rsidR="001412C1" w:rsidRPr="00953F56">
              <w:rPr>
                <w:rFonts w:ascii="Times New Roman" w:hAnsi="Times New Roman" w:cs="Times New Roman"/>
                <w:noProof/>
                <w:webHidden/>
                <w:sz w:val="24"/>
                <w:szCs w:val="24"/>
              </w:rPr>
              <w:fldChar w:fldCharType="end"/>
            </w:r>
          </w:hyperlink>
        </w:p>
        <w:p w14:paraId="08A721FE" w14:textId="6995A8B2" w:rsidR="001412C1" w:rsidRPr="00953F56" w:rsidRDefault="004E1CF7" w:rsidP="00953F56">
          <w:pPr>
            <w:pStyle w:val="TOC2"/>
            <w:rPr>
              <w:rFonts w:ascii="Times New Roman" w:eastAsiaTheme="minorEastAsia" w:hAnsi="Times New Roman" w:cs="Times New Roman"/>
              <w:noProof/>
              <w:sz w:val="24"/>
              <w:szCs w:val="24"/>
            </w:rPr>
          </w:pPr>
          <w:hyperlink w:anchor="_Toc74934323" w:history="1">
            <w:r w:rsidR="001412C1" w:rsidRPr="00953F56">
              <w:rPr>
                <w:rStyle w:val="Hyperlink"/>
                <w:rFonts w:ascii="Times New Roman" w:hAnsi="Times New Roman" w:cs="Times New Roman"/>
                <w:noProof/>
                <w:sz w:val="24"/>
                <w:szCs w:val="24"/>
              </w:rPr>
              <w:t>METHODOLOGY</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_Toc74934323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20</w:t>
            </w:r>
            <w:r w:rsidR="001412C1" w:rsidRPr="00953F56">
              <w:rPr>
                <w:rFonts w:ascii="Times New Roman" w:hAnsi="Times New Roman" w:cs="Times New Roman"/>
                <w:noProof/>
                <w:webHidden/>
                <w:sz w:val="24"/>
                <w:szCs w:val="24"/>
              </w:rPr>
              <w:fldChar w:fldCharType="end"/>
            </w:r>
          </w:hyperlink>
        </w:p>
        <w:p w14:paraId="0ECFC3E6" w14:textId="15CB4FCB"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4" w:history="1">
            <w:r w:rsidR="001412C1" w:rsidRPr="00953F56">
              <w:rPr>
                <w:rStyle w:val="Hyperlink"/>
                <w:rFonts w:ascii="Times New Roman" w:hAnsi="Times New Roman" w:cs="Times New Roman"/>
                <w:noProof/>
                <w:sz w:val="24"/>
                <w:szCs w:val="24"/>
              </w:rPr>
              <w:t>Seismic Attribute Application: Frequency attributes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_Toc74934324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22</w:t>
            </w:r>
            <w:r w:rsidR="001412C1" w:rsidRPr="00953F56">
              <w:rPr>
                <w:rFonts w:ascii="Times New Roman" w:hAnsi="Times New Roman" w:cs="Times New Roman"/>
                <w:noProof/>
                <w:webHidden/>
                <w:sz w:val="24"/>
                <w:szCs w:val="24"/>
              </w:rPr>
              <w:fldChar w:fldCharType="end"/>
            </w:r>
          </w:hyperlink>
        </w:p>
        <w:p w14:paraId="539B11FD" w14:textId="06453248"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5" w:history="1">
            <w:r w:rsidR="001412C1" w:rsidRPr="00953F56">
              <w:rPr>
                <w:rStyle w:val="Hyperlink"/>
                <w:rFonts w:ascii="Times New Roman" w:hAnsi="Times New Roman" w:cs="Times New Roman"/>
                <w:noProof/>
                <w:sz w:val="24"/>
                <w:szCs w:val="24"/>
              </w:rPr>
              <w:t>Spectral Decomposition Application: Continuous Wavelet Transform</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_Toc74934325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22</w:t>
            </w:r>
            <w:r w:rsidR="001412C1" w:rsidRPr="00953F56">
              <w:rPr>
                <w:rFonts w:ascii="Times New Roman" w:hAnsi="Times New Roman" w:cs="Times New Roman"/>
                <w:noProof/>
                <w:webHidden/>
                <w:sz w:val="24"/>
                <w:szCs w:val="24"/>
              </w:rPr>
              <w:fldChar w:fldCharType="end"/>
            </w:r>
          </w:hyperlink>
        </w:p>
        <w:p w14:paraId="7F0E0307" w14:textId="3EBC0C0F"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6" w:history="1">
            <w:r w:rsidR="001412C1" w:rsidRPr="00953F56">
              <w:rPr>
                <w:rStyle w:val="Hyperlink"/>
                <w:rFonts w:ascii="Times New Roman" w:hAnsi="Times New Roman" w:cs="Times New Roman"/>
                <w:noProof/>
                <w:sz w:val="24"/>
                <w:szCs w:val="24"/>
              </w:rPr>
              <w:t>Attenuation Application: Sparse-Spike decomposition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_Toc74934326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23</w:t>
            </w:r>
            <w:r w:rsidR="001412C1" w:rsidRPr="00953F56">
              <w:rPr>
                <w:rFonts w:ascii="Times New Roman" w:hAnsi="Times New Roman" w:cs="Times New Roman"/>
                <w:noProof/>
                <w:webHidden/>
                <w:sz w:val="24"/>
                <w:szCs w:val="24"/>
              </w:rPr>
              <w:fldChar w:fldCharType="end"/>
            </w:r>
          </w:hyperlink>
        </w:p>
        <w:p w14:paraId="579727DD" w14:textId="383E6462" w:rsidR="001412C1" w:rsidRPr="00953F56" w:rsidRDefault="004E1CF7" w:rsidP="00953F56">
          <w:pPr>
            <w:pStyle w:val="TOC2"/>
            <w:rPr>
              <w:rFonts w:ascii="Times New Roman" w:eastAsiaTheme="minorEastAsia" w:hAnsi="Times New Roman" w:cs="Times New Roman"/>
              <w:noProof/>
              <w:sz w:val="24"/>
              <w:szCs w:val="24"/>
            </w:rPr>
          </w:pPr>
          <w:hyperlink w:anchor="_Toc74934327" w:history="1">
            <w:r w:rsidR="001412C1" w:rsidRPr="00953F56">
              <w:rPr>
                <w:rStyle w:val="Hyperlink"/>
                <w:rFonts w:ascii="Times New Roman" w:hAnsi="Times New Roman" w:cs="Times New Roman"/>
                <w:noProof/>
                <w:sz w:val="24"/>
                <w:szCs w:val="24"/>
              </w:rPr>
              <w:t>RESULTS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_Toc74934327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24</w:t>
            </w:r>
            <w:r w:rsidR="001412C1" w:rsidRPr="00953F56">
              <w:rPr>
                <w:rFonts w:ascii="Times New Roman" w:hAnsi="Times New Roman" w:cs="Times New Roman"/>
                <w:noProof/>
                <w:webHidden/>
                <w:sz w:val="24"/>
                <w:szCs w:val="24"/>
              </w:rPr>
              <w:fldChar w:fldCharType="end"/>
            </w:r>
          </w:hyperlink>
        </w:p>
        <w:p w14:paraId="5CE14118" w14:textId="5D7EDE28"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8" w:history="1">
            <w:r w:rsidR="001412C1" w:rsidRPr="00953F56">
              <w:rPr>
                <w:rStyle w:val="Hyperlink"/>
                <w:rFonts w:ascii="Times New Roman" w:hAnsi="Times New Roman" w:cs="Times New Roman"/>
                <w:noProof/>
                <w:sz w:val="24"/>
                <w:szCs w:val="24"/>
              </w:rPr>
              <w:t>Gas Hydrates and seismic amplitude</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_Toc74934328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25</w:t>
            </w:r>
            <w:r w:rsidR="001412C1" w:rsidRPr="00953F56">
              <w:rPr>
                <w:rFonts w:ascii="Times New Roman" w:hAnsi="Times New Roman" w:cs="Times New Roman"/>
                <w:noProof/>
                <w:webHidden/>
                <w:sz w:val="24"/>
                <w:szCs w:val="24"/>
              </w:rPr>
              <w:fldChar w:fldCharType="end"/>
            </w:r>
          </w:hyperlink>
        </w:p>
        <w:p w14:paraId="488B2091" w14:textId="714C56C4"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29" w:history="1">
            <w:r w:rsidR="001412C1" w:rsidRPr="00953F56">
              <w:rPr>
                <w:rStyle w:val="Hyperlink"/>
                <w:rFonts w:ascii="Times New Roman" w:hAnsi="Times New Roman" w:cs="Times New Roman"/>
                <w:noProof/>
                <w:sz w:val="24"/>
                <w:szCs w:val="24"/>
              </w:rPr>
              <w:t>Gas Hydrates and frequency attributes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_Toc74934329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26</w:t>
            </w:r>
            <w:r w:rsidR="001412C1" w:rsidRPr="00953F56">
              <w:rPr>
                <w:rFonts w:ascii="Times New Roman" w:hAnsi="Times New Roman" w:cs="Times New Roman"/>
                <w:noProof/>
                <w:webHidden/>
                <w:sz w:val="24"/>
                <w:szCs w:val="24"/>
              </w:rPr>
              <w:fldChar w:fldCharType="end"/>
            </w:r>
          </w:hyperlink>
        </w:p>
        <w:p w14:paraId="1C6D3544" w14:textId="3ED1A77A"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30" w:history="1">
            <w:r w:rsidR="001412C1" w:rsidRPr="00953F56">
              <w:rPr>
                <w:rStyle w:val="Hyperlink"/>
                <w:rFonts w:ascii="Times New Roman" w:hAnsi="Times New Roman" w:cs="Times New Roman"/>
                <w:noProof/>
                <w:sz w:val="24"/>
                <w:szCs w:val="24"/>
              </w:rPr>
              <w:t>Gas Hydrates and spectral decomposition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_Toc74934330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27</w:t>
            </w:r>
            <w:r w:rsidR="001412C1" w:rsidRPr="00953F56">
              <w:rPr>
                <w:rFonts w:ascii="Times New Roman" w:hAnsi="Times New Roman" w:cs="Times New Roman"/>
                <w:noProof/>
                <w:webHidden/>
                <w:sz w:val="24"/>
                <w:szCs w:val="24"/>
              </w:rPr>
              <w:fldChar w:fldCharType="end"/>
            </w:r>
          </w:hyperlink>
        </w:p>
        <w:p w14:paraId="24A13C55" w14:textId="4652E6B7"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31" w:history="1">
            <w:r w:rsidR="001412C1" w:rsidRPr="00953F56">
              <w:rPr>
                <w:rStyle w:val="Hyperlink"/>
                <w:rFonts w:ascii="Times New Roman" w:hAnsi="Times New Roman" w:cs="Times New Roman"/>
                <w:noProof/>
                <w:sz w:val="24"/>
                <w:szCs w:val="24"/>
              </w:rPr>
              <w:t>Gas Hydrates and attenuation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_Toc74934331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28</w:t>
            </w:r>
            <w:r w:rsidR="001412C1" w:rsidRPr="00953F56">
              <w:rPr>
                <w:rFonts w:ascii="Times New Roman" w:hAnsi="Times New Roman" w:cs="Times New Roman"/>
                <w:noProof/>
                <w:webHidden/>
                <w:sz w:val="24"/>
                <w:szCs w:val="24"/>
              </w:rPr>
              <w:fldChar w:fldCharType="end"/>
            </w:r>
          </w:hyperlink>
        </w:p>
        <w:p w14:paraId="58945F6B" w14:textId="7942311A" w:rsidR="001412C1" w:rsidRPr="00953F56" w:rsidRDefault="004E1CF7" w:rsidP="00953F56">
          <w:pPr>
            <w:pStyle w:val="TOC2"/>
            <w:rPr>
              <w:rFonts w:ascii="Times New Roman" w:eastAsiaTheme="minorEastAsia" w:hAnsi="Times New Roman" w:cs="Times New Roman"/>
              <w:noProof/>
              <w:sz w:val="24"/>
              <w:szCs w:val="24"/>
            </w:rPr>
          </w:pPr>
          <w:hyperlink w:anchor="_Toc74934332" w:history="1">
            <w:r w:rsidR="001412C1" w:rsidRPr="00953F56">
              <w:rPr>
                <w:rStyle w:val="Hyperlink"/>
                <w:rFonts w:ascii="Times New Roman" w:hAnsi="Times New Roman" w:cs="Times New Roman"/>
                <w:noProof/>
                <w:sz w:val="24"/>
                <w:szCs w:val="24"/>
              </w:rPr>
              <w:t>DISCUSSION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_Toc74934332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30</w:t>
            </w:r>
            <w:r w:rsidR="001412C1" w:rsidRPr="00953F56">
              <w:rPr>
                <w:rFonts w:ascii="Times New Roman" w:hAnsi="Times New Roman" w:cs="Times New Roman"/>
                <w:noProof/>
                <w:webHidden/>
                <w:sz w:val="24"/>
                <w:szCs w:val="24"/>
              </w:rPr>
              <w:fldChar w:fldCharType="end"/>
            </w:r>
          </w:hyperlink>
        </w:p>
        <w:p w14:paraId="4F1D8435" w14:textId="14CE17A8"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33" w:history="1">
            <w:r w:rsidR="001412C1" w:rsidRPr="00953F56">
              <w:rPr>
                <w:rStyle w:val="Hyperlink"/>
                <w:rFonts w:ascii="Times New Roman" w:hAnsi="Times New Roman" w:cs="Times New Roman"/>
                <w:noProof/>
                <w:sz w:val="24"/>
                <w:szCs w:val="24"/>
              </w:rPr>
              <w:t>Gas hydrate attenuation in the Pegasus Basin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_Toc74934333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30</w:t>
            </w:r>
            <w:r w:rsidR="001412C1" w:rsidRPr="00953F56">
              <w:rPr>
                <w:rFonts w:ascii="Times New Roman" w:hAnsi="Times New Roman" w:cs="Times New Roman"/>
                <w:noProof/>
                <w:webHidden/>
                <w:sz w:val="24"/>
                <w:szCs w:val="24"/>
              </w:rPr>
              <w:fldChar w:fldCharType="end"/>
            </w:r>
          </w:hyperlink>
        </w:p>
        <w:p w14:paraId="3A65B427" w14:textId="3FEA5980"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34" w:history="1">
            <w:r w:rsidR="001412C1" w:rsidRPr="00953F56">
              <w:rPr>
                <w:rStyle w:val="Hyperlink"/>
                <w:rFonts w:ascii="Times New Roman" w:hAnsi="Times New Roman" w:cs="Times New Roman"/>
                <w:noProof/>
                <w:sz w:val="24"/>
                <w:szCs w:val="24"/>
              </w:rPr>
              <w:t>Observation 1: LFSZ and attenuation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_Toc74934334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31</w:t>
            </w:r>
            <w:r w:rsidR="001412C1" w:rsidRPr="00953F56">
              <w:rPr>
                <w:rFonts w:ascii="Times New Roman" w:hAnsi="Times New Roman" w:cs="Times New Roman"/>
                <w:noProof/>
                <w:webHidden/>
                <w:sz w:val="24"/>
                <w:szCs w:val="24"/>
              </w:rPr>
              <w:fldChar w:fldCharType="end"/>
            </w:r>
          </w:hyperlink>
        </w:p>
        <w:p w14:paraId="6ABD2045" w14:textId="4D434B13"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35" w:history="1">
            <w:r w:rsidR="001412C1" w:rsidRPr="00953F56">
              <w:rPr>
                <w:rStyle w:val="Hyperlink"/>
                <w:rFonts w:ascii="Times New Roman" w:hAnsi="Times New Roman" w:cs="Times New Roman"/>
                <w:noProof/>
                <w:sz w:val="24"/>
                <w:szCs w:val="24"/>
              </w:rPr>
              <w:t>Observation 2: BSR strength and attenuation</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_Toc74934335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32</w:t>
            </w:r>
            <w:r w:rsidR="001412C1" w:rsidRPr="00953F56">
              <w:rPr>
                <w:rFonts w:ascii="Times New Roman" w:hAnsi="Times New Roman" w:cs="Times New Roman"/>
                <w:noProof/>
                <w:webHidden/>
                <w:sz w:val="24"/>
                <w:szCs w:val="24"/>
              </w:rPr>
              <w:fldChar w:fldCharType="end"/>
            </w:r>
          </w:hyperlink>
        </w:p>
        <w:p w14:paraId="748BEAAE" w14:textId="12BA0979"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36" w:history="1">
            <w:r w:rsidR="001412C1" w:rsidRPr="00953F56">
              <w:rPr>
                <w:rStyle w:val="Hyperlink"/>
                <w:rFonts w:ascii="Times New Roman" w:hAnsi="Times New Roman" w:cs="Times New Roman"/>
                <w:noProof/>
                <w:sz w:val="24"/>
                <w:szCs w:val="24"/>
              </w:rPr>
              <w:t>Observation 3: Free gas Migration and Q</w:t>
            </w:r>
            <w:r w:rsidR="001412C1" w:rsidRPr="00953F56">
              <w:rPr>
                <w:rStyle w:val="Hyperlink"/>
                <w:rFonts w:ascii="Times New Roman" w:hAnsi="Times New Roman" w:cs="Times New Roman"/>
                <w:noProof/>
                <w:sz w:val="24"/>
                <w:szCs w:val="24"/>
                <w:vertAlign w:val="superscript"/>
              </w:rPr>
              <w:t>-1</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_Toc74934336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33</w:t>
            </w:r>
            <w:r w:rsidR="001412C1" w:rsidRPr="00953F56">
              <w:rPr>
                <w:rFonts w:ascii="Times New Roman" w:hAnsi="Times New Roman" w:cs="Times New Roman"/>
                <w:noProof/>
                <w:webHidden/>
                <w:sz w:val="24"/>
                <w:szCs w:val="24"/>
              </w:rPr>
              <w:fldChar w:fldCharType="end"/>
            </w:r>
          </w:hyperlink>
        </w:p>
        <w:p w14:paraId="36B6F977" w14:textId="4DA1DA9D"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37" w:history="1">
            <w:r w:rsidR="001412C1" w:rsidRPr="00953F56">
              <w:rPr>
                <w:rStyle w:val="Hyperlink"/>
                <w:rFonts w:ascii="Times New Roman" w:hAnsi="Times New Roman" w:cs="Times New Roman"/>
                <w:noProof/>
                <w:sz w:val="24"/>
                <w:szCs w:val="24"/>
              </w:rPr>
              <w:t>Observation 4: No direct relationship with GHSZ</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_Toc74934337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34</w:t>
            </w:r>
            <w:r w:rsidR="001412C1" w:rsidRPr="00953F56">
              <w:rPr>
                <w:rFonts w:ascii="Times New Roman" w:hAnsi="Times New Roman" w:cs="Times New Roman"/>
                <w:noProof/>
                <w:webHidden/>
                <w:sz w:val="24"/>
                <w:szCs w:val="24"/>
              </w:rPr>
              <w:fldChar w:fldCharType="end"/>
            </w:r>
          </w:hyperlink>
        </w:p>
        <w:p w14:paraId="248D2592" w14:textId="78BF099C" w:rsidR="001412C1" w:rsidRPr="00953F56" w:rsidRDefault="004E1CF7" w:rsidP="00953F56">
          <w:pPr>
            <w:pStyle w:val="TOC3"/>
            <w:tabs>
              <w:tab w:val="right" w:leader="dot" w:pos="9350"/>
            </w:tabs>
            <w:jc w:val="both"/>
            <w:rPr>
              <w:rFonts w:ascii="Times New Roman" w:eastAsiaTheme="minorEastAsia" w:hAnsi="Times New Roman" w:cs="Times New Roman"/>
              <w:noProof/>
              <w:sz w:val="24"/>
              <w:szCs w:val="24"/>
            </w:rPr>
          </w:pPr>
          <w:hyperlink w:anchor="_Toc74934338" w:history="1">
            <w:r w:rsidR="001412C1" w:rsidRPr="00953F56">
              <w:rPr>
                <w:rStyle w:val="Hyperlink"/>
                <w:rFonts w:ascii="Times New Roman" w:hAnsi="Times New Roman" w:cs="Times New Roman"/>
                <w:noProof/>
                <w:sz w:val="24"/>
                <w:szCs w:val="24"/>
              </w:rPr>
              <w:t>Application in the Gulf of Mexico</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_Toc74934338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35</w:t>
            </w:r>
            <w:r w:rsidR="001412C1" w:rsidRPr="00953F56">
              <w:rPr>
                <w:rFonts w:ascii="Times New Roman" w:hAnsi="Times New Roman" w:cs="Times New Roman"/>
                <w:noProof/>
                <w:webHidden/>
                <w:sz w:val="24"/>
                <w:szCs w:val="24"/>
              </w:rPr>
              <w:fldChar w:fldCharType="end"/>
            </w:r>
          </w:hyperlink>
        </w:p>
        <w:p w14:paraId="55E715A0" w14:textId="69B8F19B" w:rsidR="001412C1" w:rsidRPr="00953F56" w:rsidRDefault="004E1CF7" w:rsidP="00953F56">
          <w:pPr>
            <w:pStyle w:val="TOC4"/>
            <w:tabs>
              <w:tab w:val="right" w:leader="dot" w:pos="9350"/>
            </w:tabs>
            <w:jc w:val="both"/>
            <w:rPr>
              <w:rFonts w:ascii="Times New Roman" w:eastAsiaTheme="minorEastAsia" w:hAnsi="Times New Roman" w:cs="Times New Roman"/>
              <w:noProof/>
              <w:sz w:val="24"/>
              <w:szCs w:val="24"/>
            </w:rPr>
          </w:pPr>
          <w:hyperlink w:anchor="_Toc74934339" w:history="1">
            <w:r w:rsidR="001412C1" w:rsidRPr="00953F56">
              <w:rPr>
                <w:rStyle w:val="Hyperlink"/>
                <w:rFonts w:ascii="Times New Roman" w:hAnsi="Times New Roman" w:cs="Times New Roman"/>
                <w:noProof/>
                <w:sz w:val="24"/>
                <w:szCs w:val="24"/>
              </w:rPr>
              <w:t>Attenuation in the AC21 survey</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_Toc74934339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36</w:t>
            </w:r>
            <w:r w:rsidR="001412C1" w:rsidRPr="00953F56">
              <w:rPr>
                <w:rFonts w:ascii="Times New Roman" w:hAnsi="Times New Roman" w:cs="Times New Roman"/>
                <w:noProof/>
                <w:webHidden/>
                <w:sz w:val="24"/>
                <w:szCs w:val="24"/>
              </w:rPr>
              <w:fldChar w:fldCharType="end"/>
            </w:r>
          </w:hyperlink>
        </w:p>
        <w:p w14:paraId="1D356ED3" w14:textId="311674A3" w:rsidR="001412C1" w:rsidRPr="00953F56" w:rsidRDefault="004E1CF7" w:rsidP="00953F56">
          <w:pPr>
            <w:pStyle w:val="TOC2"/>
            <w:rPr>
              <w:rFonts w:ascii="Times New Roman" w:eastAsiaTheme="minorEastAsia" w:hAnsi="Times New Roman" w:cs="Times New Roman"/>
              <w:noProof/>
              <w:sz w:val="24"/>
              <w:szCs w:val="24"/>
            </w:rPr>
          </w:pPr>
          <w:hyperlink w:anchor="_Toc74934340" w:history="1">
            <w:r w:rsidR="001412C1" w:rsidRPr="00953F56">
              <w:rPr>
                <w:rStyle w:val="Hyperlink"/>
                <w:rFonts w:ascii="Times New Roman" w:hAnsi="Times New Roman" w:cs="Times New Roman"/>
                <w:noProof/>
                <w:sz w:val="24"/>
                <w:szCs w:val="24"/>
              </w:rPr>
              <w:t>CONCLUSIONS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_Toc74934340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37</w:t>
            </w:r>
            <w:r w:rsidR="001412C1" w:rsidRPr="00953F56">
              <w:rPr>
                <w:rFonts w:ascii="Times New Roman" w:hAnsi="Times New Roman" w:cs="Times New Roman"/>
                <w:noProof/>
                <w:webHidden/>
                <w:sz w:val="24"/>
                <w:szCs w:val="24"/>
              </w:rPr>
              <w:fldChar w:fldCharType="end"/>
            </w:r>
          </w:hyperlink>
        </w:p>
        <w:p w14:paraId="25E94402" w14:textId="27F625F4" w:rsidR="001412C1" w:rsidRPr="00953F56" w:rsidRDefault="004E1CF7" w:rsidP="00953F56">
          <w:pPr>
            <w:pStyle w:val="TOC2"/>
            <w:rPr>
              <w:rFonts w:ascii="Times New Roman" w:eastAsiaTheme="minorEastAsia" w:hAnsi="Times New Roman" w:cs="Times New Roman"/>
              <w:noProof/>
              <w:sz w:val="24"/>
              <w:szCs w:val="24"/>
            </w:rPr>
          </w:pPr>
          <w:hyperlink w:anchor="_Toc74934341" w:history="1">
            <w:r w:rsidR="001412C1" w:rsidRPr="00953F56">
              <w:rPr>
                <w:rStyle w:val="Hyperlink"/>
                <w:rFonts w:ascii="Times New Roman" w:hAnsi="Times New Roman" w:cs="Times New Roman"/>
                <w:noProof/>
                <w:sz w:val="24"/>
                <w:szCs w:val="24"/>
              </w:rPr>
              <w:t>ACKOWLEDGEMENTS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_Toc74934341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38</w:t>
            </w:r>
            <w:r w:rsidR="001412C1" w:rsidRPr="00953F56">
              <w:rPr>
                <w:rFonts w:ascii="Times New Roman" w:hAnsi="Times New Roman" w:cs="Times New Roman"/>
                <w:noProof/>
                <w:webHidden/>
                <w:sz w:val="24"/>
                <w:szCs w:val="24"/>
              </w:rPr>
              <w:fldChar w:fldCharType="end"/>
            </w:r>
          </w:hyperlink>
        </w:p>
        <w:p w14:paraId="00E2D2C7" w14:textId="02F8F6AD" w:rsidR="001412C1" w:rsidRPr="00953F56" w:rsidRDefault="004E1CF7" w:rsidP="00953F56">
          <w:pPr>
            <w:pStyle w:val="TOC2"/>
            <w:rPr>
              <w:rFonts w:ascii="Times New Roman" w:eastAsiaTheme="minorEastAsia" w:hAnsi="Times New Roman" w:cs="Times New Roman"/>
              <w:noProof/>
              <w:sz w:val="24"/>
              <w:szCs w:val="24"/>
            </w:rPr>
          </w:pPr>
          <w:hyperlink w:anchor="_Toc74934342" w:history="1">
            <w:r w:rsidR="001412C1" w:rsidRPr="00953F56">
              <w:rPr>
                <w:rStyle w:val="Hyperlink"/>
                <w:rFonts w:ascii="Times New Roman" w:hAnsi="Times New Roman" w:cs="Times New Roman"/>
                <w:noProof/>
                <w:sz w:val="24"/>
                <w:szCs w:val="24"/>
              </w:rPr>
              <w:t>REFERENCES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_Toc74934342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39</w:t>
            </w:r>
            <w:r w:rsidR="001412C1" w:rsidRPr="00953F56">
              <w:rPr>
                <w:rFonts w:ascii="Times New Roman" w:hAnsi="Times New Roman" w:cs="Times New Roman"/>
                <w:noProof/>
                <w:webHidden/>
                <w:sz w:val="24"/>
                <w:szCs w:val="24"/>
              </w:rPr>
              <w:fldChar w:fldCharType="end"/>
            </w:r>
          </w:hyperlink>
        </w:p>
        <w:p w14:paraId="18BCCBCD" w14:textId="5EED5F5D" w:rsidR="001412C1" w:rsidRPr="00953F56" w:rsidRDefault="004E1CF7" w:rsidP="00953F56">
          <w:pPr>
            <w:pStyle w:val="TOC2"/>
            <w:rPr>
              <w:rFonts w:ascii="Times New Roman" w:eastAsiaTheme="minorEastAsia" w:hAnsi="Times New Roman" w:cs="Times New Roman"/>
              <w:noProof/>
              <w:sz w:val="24"/>
              <w:szCs w:val="24"/>
            </w:rPr>
          </w:pPr>
          <w:hyperlink w:anchor="_Toc74934343" w:history="1">
            <w:r w:rsidR="001412C1" w:rsidRPr="00953F56">
              <w:rPr>
                <w:rStyle w:val="Hyperlink"/>
                <w:rFonts w:ascii="Times New Roman" w:hAnsi="Times New Roman" w:cs="Times New Roman"/>
                <w:noProof/>
                <w:sz w:val="24"/>
                <w:szCs w:val="24"/>
              </w:rPr>
              <w:t>FIGURES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_Toc74934343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49</w:t>
            </w:r>
            <w:r w:rsidR="001412C1" w:rsidRPr="00953F56">
              <w:rPr>
                <w:rFonts w:ascii="Times New Roman" w:hAnsi="Times New Roman" w:cs="Times New Roman"/>
                <w:noProof/>
                <w:webHidden/>
                <w:sz w:val="24"/>
                <w:szCs w:val="24"/>
              </w:rPr>
              <w:fldChar w:fldCharType="end"/>
            </w:r>
          </w:hyperlink>
        </w:p>
        <w:p w14:paraId="1DE33119" w14:textId="17047E9E" w:rsidR="001412C1" w:rsidRPr="00953F56" w:rsidRDefault="004E1CF7" w:rsidP="00953F56">
          <w:pPr>
            <w:pStyle w:val="TOC2"/>
            <w:rPr>
              <w:rFonts w:ascii="Times New Roman" w:eastAsiaTheme="minorEastAsia" w:hAnsi="Times New Roman" w:cs="Times New Roman"/>
              <w:noProof/>
              <w:sz w:val="24"/>
              <w:szCs w:val="24"/>
            </w:rPr>
          </w:pPr>
          <w:hyperlink w:anchor="_Toc74934344" w:history="1">
            <w:r w:rsidR="001412C1" w:rsidRPr="00953F56">
              <w:rPr>
                <w:rStyle w:val="Hyperlink"/>
                <w:rFonts w:ascii="Times New Roman" w:hAnsi="Times New Roman" w:cs="Times New Roman"/>
                <w:noProof/>
                <w:sz w:val="24"/>
                <w:szCs w:val="24"/>
              </w:rPr>
              <w:t>LIST OF TABLES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_Toc74934344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61</w:t>
            </w:r>
            <w:r w:rsidR="001412C1" w:rsidRPr="00953F56">
              <w:rPr>
                <w:rFonts w:ascii="Times New Roman" w:hAnsi="Times New Roman" w:cs="Times New Roman"/>
                <w:noProof/>
                <w:webHidden/>
                <w:sz w:val="24"/>
                <w:szCs w:val="24"/>
              </w:rPr>
              <w:fldChar w:fldCharType="end"/>
            </w:r>
          </w:hyperlink>
        </w:p>
        <w:p w14:paraId="2FDF3ED9" w14:textId="4545F91F" w:rsidR="001412C1" w:rsidRPr="00953F56" w:rsidRDefault="004E1CF7" w:rsidP="00953F56">
          <w:pPr>
            <w:pStyle w:val="TOC1"/>
            <w:tabs>
              <w:tab w:val="right" w:leader="dot" w:pos="9350"/>
            </w:tabs>
            <w:jc w:val="both"/>
            <w:rPr>
              <w:rFonts w:ascii="Times New Roman" w:eastAsiaTheme="minorEastAsia" w:hAnsi="Times New Roman" w:cs="Times New Roman"/>
              <w:noProof/>
              <w:sz w:val="24"/>
              <w:szCs w:val="24"/>
            </w:rPr>
          </w:pPr>
          <w:hyperlink w:anchor="_Toc74934345" w:history="1">
            <w:r w:rsidR="001412C1" w:rsidRPr="00953F56">
              <w:rPr>
                <w:rStyle w:val="Hyperlink"/>
                <w:rFonts w:ascii="Times New Roman" w:hAnsi="Times New Roman" w:cs="Times New Roman"/>
                <w:noProof/>
                <w:sz w:val="24"/>
                <w:szCs w:val="24"/>
              </w:rPr>
              <w:t>CHAPTER 3: CONCLUSIONS</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_Toc74934345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62</w:t>
            </w:r>
            <w:r w:rsidR="001412C1" w:rsidRPr="00953F56">
              <w:rPr>
                <w:rFonts w:ascii="Times New Roman" w:hAnsi="Times New Roman" w:cs="Times New Roman"/>
                <w:noProof/>
                <w:webHidden/>
                <w:sz w:val="24"/>
                <w:szCs w:val="24"/>
              </w:rPr>
              <w:fldChar w:fldCharType="end"/>
            </w:r>
          </w:hyperlink>
        </w:p>
        <w:p w14:paraId="227AD3DA" w14:textId="5DB4F37C" w:rsidR="001412C1" w:rsidRPr="00953F56" w:rsidRDefault="004E1CF7" w:rsidP="00953F56">
          <w:pPr>
            <w:pStyle w:val="TOC1"/>
            <w:tabs>
              <w:tab w:val="right" w:leader="dot" w:pos="9350"/>
            </w:tabs>
            <w:jc w:val="both"/>
            <w:rPr>
              <w:rFonts w:ascii="Times New Roman" w:eastAsiaTheme="minorEastAsia" w:hAnsi="Times New Roman" w:cs="Times New Roman"/>
              <w:noProof/>
              <w:sz w:val="24"/>
              <w:szCs w:val="24"/>
            </w:rPr>
          </w:pPr>
          <w:hyperlink w:anchor="_Toc74934346" w:history="1">
            <w:r w:rsidR="001412C1" w:rsidRPr="00953F56">
              <w:rPr>
                <w:rStyle w:val="Hyperlink"/>
                <w:rFonts w:ascii="Times New Roman" w:hAnsi="Times New Roman" w:cs="Times New Roman"/>
                <w:noProof/>
                <w:sz w:val="24"/>
                <w:szCs w:val="24"/>
              </w:rPr>
              <w:t>APPENDIX A</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_Toc74934346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64</w:t>
            </w:r>
            <w:r w:rsidR="001412C1" w:rsidRPr="00953F56">
              <w:rPr>
                <w:rFonts w:ascii="Times New Roman" w:hAnsi="Times New Roman" w:cs="Times New Roman"/>
                <w:noProof/>
                <w:webHidden/>
                <w:sz w:val="24"/>
                <w:szCs w:val="24"/>
              </w:rPr>
              <w:fldChar w:fldCharType="end"/>
            </w:r>
          </w:hyperlink>
        </w:p>
        <w:p w14:paraId="5D1E1930" w14:textId="1B24CC13" w:rsidR="001412C1" w:rsidRPr="00953F56" w:rsidRDefault="004E1CF7" w:rsidP="00953F56">
          <w:pPr>
            <w:pStyle w:val="TOC1"/>
            <w:tabs>
              <w:tab w:val="right" w:leader="dot" w:pos="9350"/>
            </w:tabs>
            <w:jc w:val="both"/>
            <w:rPr>
              <w:rFonts w:ascii="Times New Roman" w:eastAsiaTheme="minorEastAsia" w:hAnsi="Times New Roman" w:cs="Times New Roman"/>
              <w:noProof/>
              <w:sz w:val="24"/>
              <w:szCs w:val="24"/>
            </w:rPr>
          </w:pPr>
          <w:hyperlink w:anchor="_Toc74934347" w:history="1">
            <w:r w:rsidR="001412C1" w:rsidRPr="00953F56">
              <w:rPr>
                <w:rStyle w:val="Hyperlink"/>
                <w:rFonts w:ascii="Times New Roman" w:hAnsi="Times New Roman" w:cs="Times New Roman"/>
                <w:noProof/>
                <w:sz w:val="24"/>
                <w:szCs w:val="24"/>
              </w:rPr>
              <w:t>APPENDIX B</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_Toc74934347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68</w:t>
            </w:r>
            <w:r w:rsidR="001412C1" w:rsidRPr="00953F56">
              <w:rPr>
                <w:rFonts w:ascii="Times New Roman" w:hAnsi="Times New Roman" w:cs="Times New Roman"/>
                <w:noProof/>
                <w:webHidden/>
                <w:sz w:val="24"/>
                <w:szCs w:val="24"/>
              </w:rPr>
              <w:fldChar w:fldCharType="end"/>
            </w:r>
          </w:hyperlink>
        </w:p>
        <w:p w14:paraId="66B93777" w14:textId="6E488B8E" w:rsidR="001412C1" w:rsidRDefault="004E1CF7" w:rsidP="00953F56">
          <w:pPr>
            <w:pStyle w:val="TOC1"/>
            <w:tabs>
              <w:tab w:val="right" w:leader="dot" w:pos="9350"/>
            </w:tabs>
            <w:jc w:val="both"/>
            <w:rPr>
              <w:rFonts w:eastAsiaTheme="minorEastAsia"/>
              <w:noProof/>
            </w:rPr>
          </w:pPr>
          <w:hyperlink w:anchor="_Toc74934348" w:history="1">
            <w:r w:rsidR="001412C1" w:rsidRPr="00953F56">
              <w:rPr>
                <w:rStyle w:val="Hyperlink"/>
                <w:rFonts w:ascii="Times New Roman" w:hAnsi="Times New Roman" w:cs="Times New Roman"/>
                <w:noProof/>
                <w:sz w:val="24"/>
                <w:szCs w:val="24"/>
              </w:rPr>
              <w:t>APPENDIX C</w:t>
            </w:r>
            <w:r w:rsidR="001412C1" w:rsidRPr="00953F56">
              <w:rPr>
                <w:rFonts w:ascii="Times New Roman" w:hAnsi="Times New Roman" w:cs="Times New Roman"/>
                <w:noProof/>
                <w:webHidden/>
                <w:sz w:val="24"/>
                <w:szCs w:val="24"/>
              </w:rPr>
              <w:tab/>
            </w:r>
            <w:r w:rsidR="001412C1" w:rsidRPr="00953F56">
              <w:rPr>
                <w:rFonts w:ascii="Times New Roman" w:hAnsi="Times New Roman" w:cs="Times New Roman"/>
                <w:noProof/>
                <w:webHidden/>
                <w:sz w:val="24"/>
                <w:szCs w:val="24"/>
              </w:rPr>
              <w:fldChar w:fldCharType="begin"/>
            </w:r>
            <w:r w:rsidR="001412C1" w:rsidRPr="00953F56">
              <w:rPr>
                <w:rFonts w:ascii="Times New Roman" w:hAnsi="Times New Roman" w:cs="Times New Roman"/>
                <w:noProof/>
                <w:webHidden/>
                <w:sz w:val="24"/>
                <w:szCs w:val="24"/>
              </w:rPr>
              <w:instrText xml:space="preserve"> PAGEREF _Toc74934348 \h </w:instrText>
            </w:r>
            <w:r w:rsidR="001412C1" w:rsidRPr="00953F56">
              <w:rPr>
                <w:rFonts w:ascii="Times New Roman" w:hAnsi="Times New Roman" w:cs="Times New Roman"/>
                <w:noProof/>
                <w:webHidden/>
                <w:sz w:val="24"/>
                <w:szCs w:val="24"/>
              </w:rPr>
            </w:r>
            <w:r w:rsidR="001412C1" w:rsidRPr="00953F56">
              <w:rPr>
                <w:rFonts w:ascii="Times New Roman" w:hAnsi="Times New Roman" w:cs="Times New Roman"/>
                <w:noProof/>
                <w:webHidden/>
                <w:sz w:val="24"/>
                <w:szCs w:val="24"/>
              </w:rPr>
              <w:fldChar w:fldCharType="separate"/>
            </w:r>
            <w:r w:rsidR="004049BA">
              <w:rPr>
                <w:rFonts w:ascii="Times New Roman" w:hAnsi="Times New Roman" w:cs="Times New Roman"/>
                <w:noProof/>
                <w:webHidden/>
                <w:sz w:val="24"/>
                <w:szCs w:val="24"/>
              </w:rPr>
              <w:t>134</w:t>
            </w:r>
            <w:r w:rsidR="001412C1" w:rsidRPr="00953F56">
              <w:rPr>
                <w:rFonts w:ascii="Times New Roman" w:hAnsi="Times New Roman" w:cs="Times New Roman"/>
                <w:noProof/>
                <w:webHidden/>
                <w:sz w:val="24"/>
                <w:szCs w:val="24"/>
              </w:rPr>
              <w:fldChar w:fldCharType="end"/>
            </w:r>
          </w:hyperlink>
        </w:p>
        <w:p w14:paraId="4FED57C7" w14:textId="645C8ADC" w:rsidR="00C5266F" w:rsidRPr="001A6E9E" w:rsidRDefault="00E91F91" w:rsidP="001A6E9E">
          <w:pPr>
            <w:jc w:val="both"/>
            <w:rPr>
              <w:rFonts w:ascii="Times New Roman" w:hAnsi="Times New Roman" w:cs="Times New Roman"/>
              <w:sz w:val="24"/>
              <w:szCs w:val="24"/>
            </w:rPr>
          </w:pPr>
          <w:r w:rsidRPr="001A6E9E">
            <w:rPr>
              <w:rFonts w:ascii="Times New Roman" w:hAnsi="Times New Roman" w:cs="Times New Roman"/>
              <w:sz w:val="24"/>
              <w:szCs w:val="24"/>
            </w:rPr>
            <w:fldChar w:fldCharType="end"/>
          </w:r>
        </w:p>
      </w:sdtContent>
    </w:sdt>
    <w:p w14:paraId="4585E39C" w14:textId="5535A264" w:rsidR="00C5266F" w:rsidRDefault="00C5266F" w:rsidP="009A6DF0">
      <w:pPr>
        <w:jc w:val="center"/>
        <w:rPr>
          <w:rFonts w:ascii="Times New Roman" w:hAnsi="Times New Roman" w:cs="Times New Roman"/>
          <w:b/>
          <w:sz w:val="24"/>
        </w:rPr>
      </w:pPr>
    </w:p>
    <w:p w14:paraId="05A3C048" w14:textId="362386C1" w:rsidR="00C5266F" w:rsidRDefault="00C5266F" w:rsidP="009A6DF0">
      <w:pPr>
        <w:jc w:val="center"/>
        <w:rPr>
          <w:rFonts w:ascii="Times New Roman" w:hAnsi="Times New Roman" w:cs="Times New Roman"/>
          <w:b/>
          <w:sz w:val="24"/>
        </w:rPr>
      </w:pPr>
    </w:p>
    <w:p w14:paraId="0BF56CC3" w14:textId="6C5D9318" w:rsidR="00C5266F" w:rsidRDefault="00C5266F" w:rsidP="009A6DF0">
      <w:pPr>
        <w:jc w:val="center"/>
        <w:rPr>
          <w:rFonts w:ascii="Times New Roman" w:hAnsi="Times New Roman" w:cs="Times New Roman"/>
          <w:b/>
          <w:sz w:val="24"/>
        </w:rPr>
      </w:pPr>
    </w:p>
    <w:p w14:paraId="5CE0E099" w14:textId="5462D6A4" w:rsidR="00C5266F" w:rsidRDefault="00C5266F" w:rsidP="009A6DF0">
      <w:pPr>
        <w:jc w:val="center"/>
        <w:rPr>
          <w:rFonts w:ascii="Times New Roman" w:hAnsi="Times New Roman" w:cs="Times New Roman"/>
          <w:b/>
          <w:sz w:val="24"/>
        </w:rPr>
      </w:pPr>
    </w:p>
    <w:p w14:paraId="6ED1256C" w14:textId="1A0168BC" w:rsidR="00C5266F" w:rsidRDefault="00C5266F" w:rsidP="009A6DF0">
      <w:pPr>
        <w:jc w:val="center"/>
        <w:rPr>
          <w:rFonts w:ascii="Times New Roman" w:hAnsi="Times New Roman" w:cs="Times New Roman"/>
          <w:b/>
          <w:sz w:val="24"/>
        </w:rPr>
      </w:pPr>
    </w:p>
    <w:p w14:paraId="431BBEDA" w14:textId="4D1E1FF1" w:rsidR="00C5266F" w:rsidRDefault="00C5266F" w:rsidP="009A6DF0">
      <w:pPr>
        <w:jc w:val="center"/>
        <w:rPr>
          <w:rFonts w:ascii="Times New Roman" w:hAnsi="Times New Roman" w:cs="Times New Roman"/>
          <w:b/>
          <w:sz w:val="24"/>
        </w:rPr>
      </w:pPr>
    </w:p>
    <w:p w14:paraId="17BC4196" w14:textId="7579B796" w:rsidR="00C5266F" w:rsidRDefault="00C5266F" w:rsidP="009A6DF0">
      <w:pPr>
        <w:jc w:val="center"/>
        <w:rPr>
          <w:rFonts w:ascii="Times New Roman" w:hAnsi="Times New Roman" w:cs="Times New Roman"/>
          <w:b/>
          <w:sz w:val="24"/>
        </w:rPr>
      </w:pPr>
    </w:p>
    <w:p w14:paraId="5984E403" w14:textId="7FF0E375" w:rsidR="00C5266F" w:rsidRDefault="00C5266F" w:rsidP="009A6DF0">
      <w:pPr>
        <w:jc w:val="center"/>
        <w:rPr>
          <w:rFonts w:ascii="Times New Roman" w:hAnsi="Times New Roman" w:cs="Times New Roman"/>
          <w:b/>
          <w:sz w:val="24"/>
        </w:rPr>
      </w:pPr>
    </w:p>
    <w:p w14:paraId="57530733" w14:textId="55C56B56" w:rsidR="00FC06D5" w:rsidRDefault="00FC06D5" w:rsidP="009A6DF0">
      <w:pPr>
        <w:jc w:val="center"/>
        <w:rPr>
          <w:rFonts w:ascii="Times New Roman" w:hAnsi="Times New Roman" w:cs="Times New Roman"/>
          <w:b/>
          <w:sz w:val="24"/>
        </w:rPr>
      </w:pPr>
    </w:p>
    <w:p w14:paraId="4C2FEC4C" w14:textId="4E6531D5" w:rsidR="0063518F" w:rsidRPr="009A6DF0" w:rsidRDefault="0063518F" w:rsidP="00C5266F">
      <w:pPr>
        <w:rPr>
          <w:rFonts w:ascii="Times New Roman" w:hAnsi="Times New Roman" w:cs="Times New Roman"/>
          <w:b/>
          <w:sz w:val="24"/>
        </w:rPr>
      </w:pPr>
    </w:p>
    <w:p w14:paraId="7EE70E32" w14:textId="3442D9DF" w:rsidR="000D1DAB" w:rsidRDefault="009A6DF0" w:rsidP="00515162">
      <w:pPr>
        <w:pStyle w:val="Heading2"/>
      </w:pPr>
      <w:bookmarkStart w:id="2" w:name="_Toc74934301"/>
      <w:r>
        <w:lastRenderedPageBreak/>
        <w:t>LIST OF FIGURES</w:t>
      </w:r>
      <w:bookmarkEnd w:id="2"/>
    </w:p>
    <w:p w14:paraId="79298A45" w14:textId="3A863365" w:rsidR="00BE309D" w:rsidRDefault="00BE309D" w:rsidP="00953F56">
      <w:pPr>
        <w:jc w:val="both"/>
        <w:rPr>
          <w:rFonts w:ascii="Times New Roman" w:hAnsi="Times New Roman" w:cs="Times New Roman"/>
          <w:color w:val="000000" w:themeColor="text1"/>
          <w:sz w:val="24"/>
          <w:szCs w:val="24"/>
        </w:rPr>
      </w:pPr>
    </w:p>
    <w:p w14:paraId="0045F1AB" w14:textId="51EE3D8F" w:rsidR="00953F56" w:rsidRDefault="0063518F" w:rsidP="00953F56">
      <w:pPr>
        <w:pStyle w:val="TableofFigures"/>
        <w:tabs>
          <w:tab w:val="right" w:leader="dot" w:pos="9350"/>
        </w:tabs>
        <w:jc w:val="both"/>
        <w:rPr>
          <w:rFonts w:asciiTheme="minorHAnsi" w:eastAsiaTheme="minorEastAsia" w:hAnsiTheme="minorHAnsi"/>
          <w:noProof/>
          <w:sz w:val="22"/>
        </w:rPr>
      </w:pPr>
      <w:r>
        <w:rPr>
          <w:rFonts w:cs="Times New Roman"/>
          <w:color w:val="000000" w:themeColor="text1"/>
          <w:szCs w:val="24"/>
        </w:rPr>
        <w:fldChar w:fldCharType="begin"/>
      </w:r>
      <w:r>
        <w:rPr>
          <w:rFonts w:cs="Times New Roman"/>
          <w:color w:val="000000" w:themeColor="text1"/>
          <w:szCs w:val="24"/>
        </w:rPr>
        <w:instrText xml:space="preserve"> TOC \h \z \c "Figure" </w:instrText>
      </w:r>
      <w:r>
        <w:rPr>
          <w:rFonts w:cs="Times New Roman"/>
          <w:color w:val="000000" w:themeColor="text1"/>
          <w:szCs w:val="24"/>
        </w:rPr>
        <w:fldChar w:fldCharType="separate"/>
      </w:r>
      <w:hyperlink w:anchor="_Toc74934582" w:history="1">
        <w:r w:rsidR="00953F56" w:rsidRPr="00BC6B91">
          <w:rPr>
            <w:rStyle w:val="Hyperlink"/>
            <w:rFonts w:cs="Times New Roman"/>
            <w:b/>
            <w:noProof/>
          </w:rPr>
          <w:t>Figure 1</w:t>
        </w:r>
        <w:r w:rsidR="00953F56" w:rsidRPr="00BC6B91">
          <w:rPr>
            <w:rStyle w:val="Hyperlink"/>
            <w:rFonts w:cs="Times New Roman"/>
            <w:b/>
            <w:noProof/>
          </w:rPr>
          <w:noBreakHyphen/>
          <w:t>1.</w:t>
        </w:r>
        <w:r w:rsidR="00953F56" w:rsidRPr="00BC6B91">
          <w:rPr>
            <w:rStyle w:val="Hyperlink"/>
            <w:rFonts w:cs="Times New Roman"/>
            <w:noProof/>
          </w:rPr>
          <w:t xml:space="preserve">  Pressure and temperature curves and the associated gas hydrate systems for deep-water marine settings after (Ruppel and Kessler, 2017). The yellow regions define the potential presence of a combination of dissolved gas and free gas, whereas the magenta regions describe the potential presence of gas hydrates with dissolved gas. The BSR is defined as the bottom-simulating reflector which marks the boundary between the hydrate bearing sediments and underlying free gas bearing sediments.</w:t>
        </w:r>
        <w:r w:rsidR="00953F56">
          <w:rPr>
            <w:noProof/>
            <w:webHidden/>
          </w:rPr>
          <w:tab/>
        </w:r>
        <w:r w:rsidR="00953F56">
          <w:rPr>
            <w:noProof/>
            <w:webHidden/>
          </w:rPr>
          <w:fldChar w:fldCharType="begin"/>
        </w:r>
        <w:r w:rsidR="00953F56">
          <w:rPr>
            <w:noProof/>
            <w:webHidden/>
          </w:rPr>
          <w:instrText xml:space="preserve"> PAGEREF _Toc74934582 \h </w:instrText>
        </w:r>
        <w:r w:rsidR="00953F56">
          <w:rPr>
            <w:noProof/>
            <w:webHidden/>
          </w:rPr>
        </w:r>
        <w:r w:rsidR="00953F56">
          <w:rPr>
            <w:noProof/>
            <w:webHidden/>
          </w:rPr>
          <w:fldChar w:fldCharType="separate"/>
        </w:r>
        <w:r w:rsidR="004049BA">
          <w:rPr>
            <w:noProof/>
            <w:webHidden/>
          </w:rPr>
          <w:t>4</w:t>
        </w:r>
        <w:r w:rsidR="00953F56">
          <w:rPr>
            <w:noProof/>
            <w:webHidden/>
          </w:rPr>
          <w:fldChar w:fldCharType="end"/>
        </w:r>
      </w:hyperlink>
    </w:p>
    <w:p w14:paraId="1654E28C" w14:textId="477F0436"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3" w:history="1">
        <w:r w:rsidR="00953F56" w:rsidRPr="00BC6B91">
          <w:rPr>
            <w:rStyle w:val="Hyperlink"/>
            <w:rFonts w:cs="Times New Roman"/>
            <w:b/>
            <w:noProof/>
          </w:rPr>
          <w:t>Figure 1</w:t>
        </w:r>
        <w:r w:rsidR="00953F56" w:rsidRPr="00BC6B91">
          <w:rPr>
            <w:rStyle w:val="Hyperlink"/>
            <w:rFonts w:cs="Times New Roman"/>
            <w:b/>
            <w:noProof/>
          </w:rPr>
          <w:noBreakHyphen/>
          <w:t>2.</w:t>
        </w:r>
        <w:r w:rsidR="00953F56" w:rsidRPr="00BC6B91">
          <w:rPr>
            <w:rStyle w:val="Hyperlink"/>
            <w:rFonts w:cs="Times New Roman"/>
            <w:noProof/>
          </w:rPr>
          <w:t xml:space="preserve"> Seismic line of the inferred (a) SC-BSR, (b) WD-BSR and (c) VSC-BSR. Notice that the BSRs can cut across stratigraphic layers and (e) has an opposite polarity to that of the sea-bed’s seismic amplitude.</w:t>
        </w:r>
        <w:r w:rsidR="00953F56">
          <w:rPr>
            <w:noProof/>
            <w:webHidden/>
          </w:rPr>
          <w:tab/>
        </w:r>
        <w:r w:rsidR="00953F56">
          <w:rPr>
            <w:noProof/>
            <w:webHidden/>
          </w:rPr>
          <w:fldChar w:fldCharType="begin"/>
        </w:r>
        <w:r w:rsidR="00953F56">
          <w:rPr>
            <w:noProof/>
            <w:webHidden/>
          </w:rPr>
          <w:instrText xml:space="preserve"> PAGEREF _Toc74934583 \h </w:instrText>
        </w:r>
        <w:r w:rsidR="00953F56">
          <w:rPr>
            <w:noProof/>
            <w:webHidden/>
          </w:rPr>
        </w:r>
        <w:r w:rsidR="00953F56">
          <w:rPr>
            <w:noProof/>
            <w:webHidden/>
          </w:rPr>
          <w:fldChar w:fldCharType="separate"/>
        </w:r>
        <w:r w:rsidR="004049BA">
          <w:rPr>
            <w:noProof/>
            <w:webHidden/>
          </w:rPr>
          <w:t>5</w:t>
        </w:r>
        <w:r w:rsidR="00953F56">
          <w:rPr>
            <w:noProof/>
            <w:webHidden/>
          </w:rPr>
          <w:fldChar w:fldCharType="end"/>
        </w:r>
      </w:hyperlink>
    </w:p>
    <w:p w14:paraId="5183DBE4" w14:textId="70062401"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4" w:history="1">
        <w:r w:rsidR="00953F56" w:rsidRPr="00BC6B91">
          <w:rPr>
            <w:rStyle w:val="Hyperlink"/>
            <w:rFonts w:cs="Times New Roman"/>
            <w:b/>
            <w:noProof/>
          </w:rPr>
          <w:t>Figure 2</w:t>
        </w:r>
        <w:r w:rsidR="00953F56" w:rsidRPr="00BC6B91">
          <w:rPr>
            <w:rStyle w:val="Hyperlink"/>
            <w:rFonts w:cs="Times New Roman"/>
            <w:b/>
            <w:noProof/>
          </w:rPr>
          <w:noBreakHyphen/>
          <w:t>1.</w:t>
        </w:r>
        <w:r w:rsidR="00953F56" w:rsidRPr="00BC6B91">
          <w:rPr>
            <w:rStyle w:val="Hyperlink"/>
            <w:rFonts w:cs="Times New Roman"/>
            <w:noProof/>
          </w:rPr>
          <w:t xml:space="preserve"> Topographic map of New Zealand the PEG09 and APB13 surveys within the Pegasus Basin and the known structural features that surround the basin, including the Chatam Rise and the Hikurangi Trough. The cross sections used in this study are highlighted in red (PEGO9-19), green (APB13-40) and cyan (APB13-42). (Base map Courtesy GeoMapApp)</w:t>
        </w:r>
        <w:r w:rsidR="00953F56">
          <w:rPr>
            <w:noProof/>
            <w:webHidden/>
          </w:rPr>
          <w:tab/>
        </w:r>
        <w:r w:rsidR="00953F56">
          <w:rPr>
            <w:noProof/>
            <w:webHidden/>
          </w:rPr>
          <w:fldChar w:fldCharType="begin"/>
        </w:r>
        <w:r w:rsidR="00953F56">
          <w:rPr>
            <w:noProof/>
            <w:webHidden/>
          </w:rPr>
          <w:instrText xml:space="preserve"> PAGEREF _Toc74934584 \h </w:instrText>
        </w:r>
        <w:r w:rsidR="00953F56">
          <w:rPr>
            <w:noProof/>
            <w:webHidden/>
          </w:rPr>
        </w:r>
        <w:r w:rsidR="00953F56">
          <w:rPr>
            <w:noProof/>
            <w:webHidden/>
          </w:rPr>
          <w:fldChar w:fldCharType="separate"/>
        </w:r>
        <w:r w:rsidR="004049BA">
          <w:rPr>
            <w:noProof/>
            <w:webHidden/>
          </w:rPr>
          <w:t>49</w:t>
        </w:r>
        <w:r w:rsidR="00953F56">
          <w:rPr>
            <w:noProof/>
            <w:webHidden/>
          </w:rPr>
          <w:fldChar w:fldCharType="end"/>
        </w:r>
      </w:hyperlink>
    </w:p>
    <w:p w14:paraId="4A97A987" w14:textId="39C037C5"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5" w:history="1">
        <w:r w:rsidR="00953F56" w:rsidRPr="00BC6B91">
          <w:rPr>
            <w:rStyle w:val="Hyperlink"/>
            <w:rFonts w:cs="Times New Roman"/>
            <w:b/>
            <w:noProof/>
          </w:rPr>
          <w:t>Figure 2</w:t>
        </w:r>
        <w:r w:rsidR="00953F56" w:rsidRPr="00BC6B91">
          <w:rPr>
            <w:rStyle w:val="Hyperlink"/>
            <w:rFonts w:cs="Times New Roman"/>
            <w:b/>
            <w:noProof/>
          </w:rPr>
          <w:noBreakHyphen/>
          <w:t>2.</w:t>
        </w:r>
        <w:r w:rsidR="00953F56" w:rsidRPr="00BC6B91">
          <w:rPr>
            <w:rStyle w:val="Hyperlink"/>
            <w:rFonts w:cs="Times New Roman"/>
            <w:noProof/>
          </w:rPr>
          <w:t xml:space="preserve"> Cross sectional profile of the PEG09 Line 19 (PEG09-19) and the interpreted GHSZ. Three types of BSRs based on observable amplitude strength were described in this study and are pointed at by the box-arrows. These include a; (1) strong-continuous (SC) BSR in Region A, (2) weak/discontinuous (WD) BSR in Region B and (3) very-strong continuous BSRs in Region C. To further inspect the amplitude changes, traces 1150, 2900 and 4400 (dashed vertical lines) representing zones A, B, and C are shown in the next figure (Figure 2-3).</w:t>
        </w:r>
        <w:r w:rsidR="00953F56">
          <w:rPr>
            <w:noProof/>
            <w:webHidden/>
          </w:rPr>
          <w:tab/>
        </w:r>
        <w:r w:rsidR="00953F56">
          <w:rPr>
            <w:noProof/>
            <w:webHidden/>
          </w:rPr>
          <w:fldChar w:fldCharType="begin"/>
        </w:r>
        <w:r w:rsidR="00953F56">
          <w:rPr>
            <w:noProof/>
            <w:webHidden/>
          </w:rPr>
          <w:instrText xml:space="preserve"> PAGEREF _Toc74934585 \h </w:instrText>
        </w:r>
        <w:r w:rsidR="00953F56">
          <w:rPr>
            <w:noProof/>
            <w:webHidden/>
          </w:rPr>
        </w:r>
        <w:r w:rsidR="00953F56">
          <w:rPr>
            <w:noProof/>
            <w:webHidden/>
          </w:rPr>
          <w:fldChar w:fldCharType="separate"/>
        </w:r>
        <w:r w:rsidR="004049BA">
          <w:rPr>
            <w:noProof/>
            <w:webHidden/>
          </w:rPr>
          <w:t>50</w:t>
        </w:r>
        <w:r w:rsidR="00953F56">
          <w:rPr>
            <w:noProof/>
            <w:webHidden/>
          </w:rPr>
          <w:fldChar w:fldCharType="end"/>
        </w:r>
      </w:hyperlink>
    </w:p>
    <w:p w14:paraId="374F7B15" w14:textId="0E6BAA95"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6" w:history="1">
        <w:r w:rsidR="00953F56" w:rsidRPr="00BC6B91">
          <w:rPr>
            <w:rStyle w:val="Hyperlink"/>
            <w:rFonts w:cs="Times New Roman"/>
            <w:b/>
            <w:noProof/>
          </w:rPr>
          <w:t>Figure 2</w:t>
        </w:r>
        <w:r w:rsidR="00953F56" w:rsidRPr="00BC6B91">
          <w:rPr>
            <w:rStyle w:val="Hyperlink"/>
            <w:rFonts w:cs="Times New Roman"/>
            <w:b/>
            <w:noProof/>
          </w:rPr>
          <w:noBreakHyphen/>
          <w:t>3.</w:t>
        </w:r>
        <w:r w:rsidR="00953F56" w:rsidRPr="00BC6B91">
          <w:rPr>
            <w:rStyle w:val="Hyperlink"/>
            <w:rFonts w:cs="Times New Roman"/>
            <w:noProof/>
          </w:rPr>
          <w:t xml:space="preserve"> The seismic amplitude response of the GHSZ and free gas zone for representative traces extracted from the zones A, B, and C shown in the previous slide.  Note that there is no anomalous response of the GHSZ. In contrast, the free gas zone gives rise to a strong amplitude response.</w:t>
        </w:r>
        <w:r w:rsidR="00953F56">
          <w:rPr>
            <w:noProof/>
            <w:webHidden/>
          </w:rPr>
          <w:tab/>
        </w:r>
        <w:r w:rsidR="00953F56">
          <w:rPr>
            <w:noProof/>
            <w:webHidden/>
          </w:rPr>
          <w:fldChar w:fldCharType="begin"/>
        </w:r>
        <w:r w:rsidR="00953F56">
          <w:rPr>
            <w:noProof/>
            <w:webHidden/>
          </w:rPr>
          <w:instrText xml:space="preserve"> PAGEREF _Toc74934586 \h </w:instrText>
        </w:r>
        <w:r w:rsidR="00953F56">
          <w:rPr>
            <w:noProof/>
            <w:webHidden/>
          </w:rPr>
        </w:r>
        <w:r w:rsidR="00953F56">
          <w:rPr>
            <w:noProof/>
            <w:webHidden/>
          </w:rPr>
          <w:fldChar w:fldCharType="separate"/>
        </w:r>
        <w:r w:rsidR="004049BA">
          <w:rPr>
            <w:noProof/>
            <w:webHidden/>
          </w:rPr>
          <w:t>51</w:t>
        </w:r>
        <w:r w:rsidR="00953F56">
          <w:rPr>
            <w:noProof/>
            <w:webHidden/>
          </w:rPr>
          <w:fldChar w:fldCharType="end"/>
        </w:r>
      </w:hyperlink>
    </w:p>
    <w:p w14:paraId="7F31A2B3" w14:textId="529846F3"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7" w:history="1">
        <w:r w:rsidR="00953F56" w:rsidRPr="00BC6B91">
          <w:rPr>
            <w:rStyle w:val="Hyperlink"/>
            <w:rFonts w:cs="Times New Roman"/>
            <w:b/>
            <w:noProof/>
          </w:rPr>
          <w:t>Figure 2</w:t>
        </w:r>
        <w:r w:rsidR="00953F56" w:rsidRPr="00BC6B91">
          <w:rPr>
            <w:rStyle w:val="Hyperlink"/>
            <w:rFonts w:cs="Times New Roman"/>
            <w:b/>
            <w:noProof/>
          </w:rPr>
          <w:noBreakHyphen/>
          <w:t>4.</w:t>
        </w:r>
        <w:r w:rsidR="00953F56" w:rsidRPr="00BC6B91">
          <w:rPr>
            <w:rStyle w:val="Hyperlink"/>
            <w:rFonts w:cs="Times New Roman"/>
            <w:noProof/>
          </w:rPr>
          <w:t xml:space="preserve"> Seismic attributes used for the attribute analyses along PEG09-19 (a) amplitude, and (b) instantaneous frequency. The three types of BSRs described are indicated by the block-arrows. Note the low-frequency shadow zones (LFSZ) in (b) beneath the VSC-BSR and an anticline folded layer likely due to the potential accumulation of free gas.</w:t>
        </w:r>
        <w:r w:rsidR="00953F56">
          <w:rPr>
            <w:noProof/>
            <w:webHidden/>
          </w:rPr>
          <w:tab/>
        </w:r>
        <w:r w:rsidR="00953F56">
          <w:rPr>
            <w:noProof/>
            <w:webHidden/>
          </w:rPr>
          <w:fldChar w:fldCharType="begin"/>
        </w:r>
        <w:r w:rsidR="00953F56">
          <w:rPr>
            <w:noProof/>
            <w:webHidden/>
          </w:rPr>
          <w:instrText xml:space="preserve"> PAGEREF _Toc74934587 \h </w:instrText>
        </w:r>
        <w:r w:rsidR="00953F56">
          <w:rPr>
            <w:noProof/>
            <w:webHidden/>
          </w:rPr>
        </w:r>
        <w:r w:rsidR="00953F56">
          <w:rPr>
            <w:noProof/>
            <w:webHidden/>
          </w:rPr>
          <w:fldChar w:fldCharType="separate"/>
        </w:r>
        <w:r w:rsidR="004049BA">
          <w:rPr>
            <w:noProof/>
            <w:webHidden/>
          </w:rPr>
          <w:t>52</w:t>
        </w:r>
        <w:r w:rsidR="00953F56">
          <w:rPr>
            <w:noProof/>
            <w:webHidden/>
          </w:rPr>
          <w:fldChar w:fldCharType="end"/>
        </w:r>
      </w:hyperlink>
    </w:p>
    <w:p w14:paraId="2E3BB792" w14:textId="4BBC1587"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8" w:history="1">
        <w:r w:rsidR="00953F56" w:rsidRPr="00BC6B91">
          <w:rPr>
            <w:rStyle w:val="Hyperlink"/>
            <w:rFonts w:cs="Times New Roman"/>
            <w:b/>
            <w:noProof/>
          </w:rPr>
          <w:t>Figure 2</w:t>
        </w:r>
        <w:r w:rsidR="00953F56" w:rsidRPr="00BC6B91">
          <w:rPr>
            <w:rStyle w:val="Hyperlink"/>
            <w:rFonts w:cs="Times New Roman"/>
            <w:b/>
            <w:noProof/>
          </w:rPr>
          <w:noBreakHyphen/>
          <w:t>5</w:t>
        </w:r>
        <w:r w:rsidR="00953F56" w:rsidRPr="00BC6B91">
          <w:rPr>
            <w:rStyle w:val="Hyperlink"/>
            <w:rFonts w:cs="Times New Roman"/>
            <w:noProof/>
          </w:rPr>
          <w:t>. Seismic attributes used for the attribute analyses along PEG09-19: (a) envelope, and (b) sweetness. The three types of BSRs described are indicated by the block arrows. Because the instantaneous frequency is in the denominator of the sweetness attribute, the shadow zone seen in Figure 2-5b is now illuminated.</w:t>
        </w:r>
        <w:r w:rsidR="00953F56">
          <w:rPr>
            <w:noProof/>
            <w:webHidden/>
          </w:rPr>
          <w:tab/>
        </w:r>
        <w:r w:rsidR="00953F56">
          <w:rPr>
            <w:noProof/>
            <w:webHidden/>
          </w:rPr>
          <w:fldChar w:fldCharType="begin"/>
        </w:r>
        <w:r w:rsidR="00953F56">
          <w:rPr>
            <w:noProof/>
            <w:webHidden/>
          </w:rPr>
          <w:instrText xml:space="preserve"> PAGEREF _Toc74934588 \h </w:instrText>
        </w:r>
        <w:r w:rsidR="00953F56">
          <w:rPr>
            <w:noProof/>
            <w:webHidden/>
          </w:rPr>
        </w:r>
        <w:r w:rsidR="00953F56">
          <w:rPr>
            <w:noProof/>
            <w:webHidden/>
          </w:rPr>
          <w:fldChar w:fldCharType="separate"/>
        </w:r>
        <w:r w:rsidR="004049BA">
          <w:rPr>
            <w:noProof/>
            <w:webHidden/>
          </w:rPr>
          <w:t>53</w:t>
        </w:r>
        <w:r w:rsidR="00953F56">
          <w:rPr>
            <w:noProof/>
            <w:webHidden/>
          </w:rPr>
          <w:fldChar w:fldCharType="end"/>
        </w:r>
      </w:hyperlink>
    </w:p>
    <w:p w14:paraId="43FE3055" w14:textId="5B305E18"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89" w:history="1">
        <w:r w:rsidR="00953F56" w:rsidRPr="00BC6B91">
          <w:rPr>
            <w:rStyle w:val="Hyperlink"/>
            <w:rFonts w:cs="Times New Roman"/>
            <w:b/>
            <w:noProof/>
          </w:rPr>
          <w:t>Figure 2</w:t>
        </w:r>
        <w:r w:rsidR="00953F56" w:rsidRPr="00BC6B91">
          <w:rPr>
            <w:rStyle w:val="Hyperlink"/>
            <w:rFonts w:cs="Times New Roman"/>
            <w:b/>
            <w:noProof/>
          </w:rPr>
          <w:noBreakHyphen/>
          <w:t>6.</w:t>
        </w:r>
        <w:r w:rsidR="00953F56" w:rsidRPr="00BC6B91">
          <w:rPr>
            <w:rStyle w:val="Hyperlink"/>
            <w:rFonts w:cs="Times New Roman"/>
            <w:noProof/>
          </w:rPr>
          <w:t xml:space="preserve"> Time frequency panels for seismic Trace 4400 along PEG09-09 using different Morlet wavelet bandwidths f</w:t>
        </w:r>
        <w:r w:rsidR="00953F56" w:rsidRPr="00BC6B91">
          <w:rPr>
            <w:rStyle w:val="Hyperlink"/>
            <w:rFonts w:cs="Times New Roman"/>
            <w:noProof/>
            <w:vertAlign w:val="subscript"/>
          </w:rPr>
          <w:t>b</w:t>
        </w:r>
        <w:r w:rsidR="00953F56" w:rsidRPr="00BC6B91">
          <w:rPr>
            <w:rStyle w:val="Hyperlink"/>
            <w:rFonts w:cs="Times New Roman"/>
            <w:noProof/>
          </w:rPr>
          <w:t xml:space="preserve"> = (a) 0.26, (b) 0.52, (c) 0.78. For this trace, the BSR occurs approximately at a two-way travel time of 4 s.</w:t>
        </w:r>
        <w:r w:rsidR="00953F56">
          <w:rPr>
            <w:noProof/>
            <w:webHidden/>
          </w:rPr>
          <w:tab/>
        </w:r>
        <w:r w:rsidR="00953F56">
          <w:rPr>
            <w:noProof/>
            <w:webHidden/>
          </w:rPr>
          <w:fldChar w:fldCharType="begin"/>
        </w:r>
        <w:r w:rsidR="00953F56">
          <w:rPr>
            <w:noProof/>
            <w:webHidden/>
          </w:rPr>
          <w:instrText xml:space="preserve"> PAGEREF _Toc74934589 \h </w:instrText>
        </w:r>
        <w:r w:rsidR="00953F56">
          <w:rPr>
            <w:noProof/>
            <w:webHidden/>
          </w:rPr>
        </w:r>
        <w:r w:rsidR="00953F56">
          <w:rPr>
            <w:noProof/>
            <w:webHidden/>
          </w:rPr>
          <w:fldChar w:fldCharType="separate"/>
        </w:r>
        <w:r w:rsidR="004049BA">
          <w:rPr>
            <w:noProof/>
            <w:webHidden/>
          </w:rPr>
          <w:t>54</w:t>
        </w:r>
        <w:r w:rsidR="00953F56">
          <w:rPr>
            <w:noProof/>
            <w:webHidden/>
          </w:rPr>
          <w:fldChar w:fldCharType="end"/>
        </w:r>
      </w:hyperlink>
    </w:p>
    <w:p w14:paraId="099113FC" w14:textId="51B51421"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0" w:history="1">
        <w:r w:rsidR="00953F56" w:rsidRPr="00BC6B91">
          <w:rPr>
            <w:rStyle w:val="Hyperlink"/>
            <w:rFonts w:cs="Times New Roman"/>
            <w:b/>
            <w:noProof/>
          </w:rPr>
          <w:t>Figure 2</w:t>
        </w:r>
        <w:r w:rsidR="00953F56" w:rsidRPr="00BC6B91">
          <w:rPr>
            <w:rStyle w:val="Hyperlink"/>
            <w:rFonts w:cs="Times New Roman"/>
            <w:b/>
            <w:noProof/>
          </w:rPr>
          <w:noBreakHyphen/>
          <w:t>7.</w:t>
        </w:r>
        <w:r w:rsidR="00953F56" w:rsidRPr="00BC6B91">
          <w:rPr>
            <w:rStyle w:val="Hyperlink"/>
            <w:rFonts w:cs="Times New Roman"/>
            <w:noProof/>
          </w:rPr>
          <w:t xml:space="preserve">  CWT spectral magnitude for the (a) 20Hz (b) 40Hz (c) 60Hz and (d) 80Hz frequency components along line PEG09-19. The three types of BSRs described are pointed by the box-arrows. Note the low-frequency shadow zones are better interpreted using higher frequency components in addition to the stronger seismic amplitude BSRs that exhibit larger magnitudes.</w:t>
        </w:r>
        <w:r w:rsidR="00953F56">
          <w:rPr>
            <w:noProof/>
            <w:webHidden/>
          </w:rPr>
          <w:tab/>
        </w:r>
        <w:r w:rsidR="00953F56">
          <w:rPr>
            <w:noProof/>
            <w:webHidden/>
          </w:rPr>
          <w:fldChar w:fldCharType="begin"/>
        </w:r>
        <w:r w:rsidR="00953F56">
          <w:rPr>
            <w:noProof/>
            <w:webHidden/>
          </w:rPr>
          <w:instrText xml:space="preserve"> PAGEREF _Toc74934590 \h </w:instrText>
        </w:r>
        <w:r w:rsidR="00953F56">
          <w:rPr>
            <w:noProof/>
            <w:webHidden/>
          </w:rPr>
        </w:r>
        <w:r w:rsidR="00953F56">
          <w:rPr>
            <w:noProof/>
            <w:webHidden/>
          </w:rPr>
          <w:fldChar w:fldCharType="separate"/>
        </w:r>
        <w:r w:rsidR="004049BA">
          <w:rPr>
            <w:noProof/>
            <w:webHidden/>
          </w:rPr>
          <w:t>55</w:t>
        </w:r>
        <w:r w:rsidR="00953F56">
          <w:rPr>
            <w:noProof/>
            <w:webHidden/>
          </w:rPr>
          <w:fldChar w:fldCharType="end"/>
        </w:r>
      </w:hyperlink>
    </w:p>
    <w:p w14:paraId="1DB85BA1" w14:textId="583763DE"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1" w:history="1">
        <w:r w:rsidR="00953F56" w:rsidRPr="00BC6B91">
          <w:rPr>
            <w:rStyle w:val="Hyperlink"/>
            <w:rFonts w:cs="Times New Roman"/>
            <w:b/>
            <w:noProof/>
          </w:rPr>
          <w:t>Figure 2</w:t>
        </w:r>
        <w:r w:rsidR="00953F56" w:rsidRPr="00BC6B91">
          <w:rPr>
            <w:rStyle w:val="Hyperlink"/>
            <w:rFonts w:cs="Times New Roman"/>
            <w:b/>
            <w:noProof/>
          </w:rPr>
          <w:noBreakHyphen/>
          <w:t>8.</w:t>
        </w:r>
        <w:r w:rsidR="00953F56" w:rsidRPr="00BC6B91">
          <w:rPr>
            <w:rStyle w:val="Hyperlink"/>
            <w:rFonts w:cs="Times New Roman"/>
            <w:noProof/>
          </w:rPr>
          <w:t xml:space="preserve"> Seismic amplitude profiles of for the (a) PEG09-19 and (b) APB13-40 survey lines and the different regions consisting of the three types of BSRs described in this study. The two seismic surveys are compared for the direct attenuation measurement method to determine the </w:t>
        </w:r>
        <w:r w:rsidR="00953F56" w:rsidRPr="00BC6B91">
          <w:rPr>
            <w:rStyle w:val="Hyperlink"/>
            <w:rFonts w:cs="Times New Roman"/>
            <w:noProof/>
          </w:rPr>
          <w:lastRenderedPageBreak/>
          <w:t>transferability and performance of the method when using a higher resolution dataset (e.g. APB13 survey). Additionally, the zoom-in of (f) Region A for the APB13-40 line shows an interpreted fault beneath location of the Frontal Anticline, compared to the PEG09-19 line, where the fault is not easily discernable.</w:t>
        </w:r>
        <w:r w:rsidR="00953F56">
          <w:rPr>
            <w:noProof/>
            <w:webHidden/>
          </w:rPr>
          <w:tab/>
        </w:r>
        <w:r w:rsidR="00953F56">
          <w:rPr>
            <w:noProof/>
            <w:webHidden/>
          </w:rPr>
          <w:fldChar w:fldCharType="begin"/>
        </w:r>
        <w:r w:rsidR="00953F56">
          <w:rPr>
            <w:noProof/>
            <w:webHidden/>
          </w:rPr>
          <w:instrText xml:space="preserve"> PAGEREF _Toc74934591 \h </w:instrText>
        </w:r>
        <w:r w:rsidR="00953F56">
          <w:rPr>
            <w:noProof/>
            <w:webHidden/>
          </w:rPr>
        </w:r>
        <w:r w:rsidR="00953F56">
          <w:rPr>
            <w:noProof/>
            <w:webHidden/>
          </w:rPr>
          <w:fldChar w:fldCharType="separate"/>
        </w:r>
        <w:r w:rsidR="004049BA">
          <w:rPr>
            <w:noProof/>
            <w:webHidden/>
          </w:rPr>
          <w:t>56</w:t>
        </w:r>
        <w:r w:rsidR="00953F56">
          <w:rPr>
            <w:noProof/>
            <w:webHidden/>
          </w:rPr>
          <w:fldChar w:fldCharType="end"/>
        </w:r>
      </w:hyperlink>
    </w:p>
    <w:p w14:paraId="449FE1FD" w14:textId="58CB43DD"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2" w:history="1">
        <w:r w:rsidR="00953F56" w:rsidRPr="00BC6B91">
          <w:rPr>
            <w:rStyle w:val="Hyperlink"/>
            <w:rFonts w:cs="Times New Roman"/>
            <w:b/>
            <w:noProof/>
          </w:rPr>
          <w:t>Figure 2</w:t>
        </w:r>
        <w:r w:rsidR="00953F56" w:rsidRPr="00BC6B91">
          <w:rPr>
            <w:rStyle w:val="Hyperlink"/>
            <w:rFonts w:cs="Times New Roman"/>
            <w:b/>
            <w:noProof/>
          </w:rPr>
          <w:noBreakHyphen/>
          <w:t>9.</w:t>
        </w:r>
        <w:r w:rsidR="00953F56" w:rsidRPr="00BC6B91">
          <w:rPr>
            <w:rStyle w:val="Hyperlink"/>
            <w:rFonts w:cs="Times New Roman"/>
            <w:noProof/>
          </w:rPr>
          <w:t xml:space="preserve"> Seismic amplitude co-rendered with the seismic attenuation using the inverse quality factor Q</w:t>
        </w:r>
        <w:r w:rsidR="00953F56" w:rsidRPr="00BC6B91">
          <w:rPr>
            <w:rStyle w:val="Hyperlink"/>
            <w:rFonts w:cs="Times New Roman"/>
            <w:noProof/>
            <w:vertAlign w:val="superscript"/>
          </w:rPr>
          <w:t>-1</w:t>
        </w:r>
        <w:r w:rsidR="00953F56" w:rsidRPr="00BC6B91">
          <w:rPr>
            <w:rStyle w:val="Hyperlink"/>
            <w:rFonts w:cs="Times New Roman"/>
            <w:noProof/>
          </w:rPr>
          <w:t xml:space="preserve"> for the different types of BSRs describe in the study, for each of the lines along PEG09-19 and APB13-40. I interpret the regions of high attenuation to be due to the accumulation of free gas such as in the anticlinal features seen in (a) and (b) beneath the VSC-BSR near Hikurangi Channel in (e) and (f).</w:t>
        </w:r>
        <w:r w:rsidR="00953F56">
          <w:rPr>
            <w:noProof/>
            <w:webHidden/>
          </w:rPr>
          <w:tab/>
        </w:r>
        <w:r w:rsidR="00953F56">
          <w:rPr>
            <w:noProof/>
            <w:webHidden/>
          </w:rPr>
          <w:fldChar w:fldCharType="begin"/>
        </w:r>
        <w:r w:rsidR="00953F56">
          <w:rPr>
            <w:noProof/>
            <w:webHidden/>
          </w:rPr>
          <w:instrText xml:space="preserve"> PAGEREF _Toc74934592 \h </w:instrText>
        </w:r>
        <w:r w:rsidR="00953F56">
          <w:rPr>
            <w:noProof/>
            <w:webHidden/>
          </w:rPr>
        </w:r>
        <w:r w:rsidR="00953F56">
          <w:rPr>
            <w:noProof/>
            <w:webHidden/>
          </w:rPr>
          <w:fldChar w:fldCharType="separate"/>
        </w:r>
        <w:r w:rsidR="004049BA">
          <w:rPr>
            <w:noProof/>
            <w:webHidden/>
          </w:rPr>
          <w:t>57</w:t>
        </w:r>
        <w:r w:rsidR="00953F56">
          <w:rPr>
            <w:noProof/>
            <w:webHidden/>
          </w:rPr>
          <w:fldChar w:fldCharType="end"/>
        </w:r>
      </w:hyperlink>
    </w:p>
    <w:p w14:paraId="44AD9115" w14:textId="15860F10"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3" w:history="1">
        <w:r w:rsidR="00953F56" w:rsidRPr="00BC6B91">
          <w:rPr>
            <w:rStyle w:val="Hyperlink"/>
            <w:rFonts w:cs="Times New Roman"/>
            <w:b/>
            <w:noProof/>
          </w:rPr>
          <w:t>Figure 2</w:t>
        </w:r>
        <w:r w:rsidR="00953F56" w:rsidRPr="00BC6B91">
          <w:rPr>
            <w:rStyle w:val="Hyperlink"/>
            <w:rFonts w:cs="Times New Roman"/>
            <w:b/>
            <w:noProof/>
          </w:rPr>
          <w:noBreakHyphen/>
          <w:t>10.</w:t>
        </w:r>
        <w:r w:rsidR="00953F56" w:rsidRPr="00BC6B91">
          <w:rPr>
            <w:rStyle w:val="Hyperlink"/>
            <w:rFonts w:cs="Times New Roman"/>
            <w:noProof/>
          </w:rPr>
          <w:t xml:space="preserve"> (a) Seismic amplitude and (b), (c), and (d) seismic-amplitude co-rendered with the seismic attenuation along APB13-42 using the inverse quality factor Q</w:t>
        </w:r>
        <w:r w:rsidR="00953F56" w:rsidRPr="00BC6B91">
          <w:rPr>
            <w:rStyle w:val="Hyperlink"/>
            <w:rFonts w:cs="Times New Roman"/>
            <w:noProof/>
            <w:vertAlign w:val="superscript"/>
          </w:rPr>
          <w:t>-1</w:t>
        </w:r>
        <w:r w:rsidR="00953F56" w:rsidRPr="00BC6B91">
          <w:rPr>
            <w:rStyle w:val="Hyperlink"/>
            <w:rFonts w:cs="Times New Roman"/>
            <w:noProof/>
          </w:rPr>
          <w:t xml:space="preserve"> for the different types of BSRs describe in the study. As in Figure 2-9, I attribute the high attenuation to free gas accumulation and distribution, especially beneath the (b) anticline folded layer and the (d) VSC-BSR near the Hikurangi Channel.</w:t>
        </w:r>
        <w:r w:rsidR="00953F56">
          <w:rPr>
            <w:noProof/>
            <w:webHidden/>
          </w:rPr>
          <w:tab/>
        </w:r>
        <w:r w:rsidR="00953F56">
          <w:rPr>
            <w:noProof/>
            <w:webHidden/>
          </w:rPr>
          <w:fldChar w:fldCharType="begin"/>
        </w:r>
        <w:r w:rsidR="00953F56">
          <w:rPr>
            <w:noProof/>
            <w:webHidden/>
          </w:rPr>
          <w:instrText xml:space="preserve"> PAGEREF _Toc74934593 \h </w:instrText>
        </w:r>
        <w:r w:rsidR="00953F56">
          <w:rPr>
            <w:noProof/>
            <w:webHidden/>
          </w:rPr>
        </w:r>
        <w:r w:rsidR="00953F56">
          <w:rPr>
            <w:noProof/>
            <w:webHidden/>
          </w:rPr>
          <w:fldChar w:fldCharType="separate"/>
        </w:r>
        <w:r w:rsidR="004049BA">
          <w:rPr>
            <w:noProof/>
            <w:webHidden/>
          </w:rPr>
          <w:t>58</w:t>
        </w:r>
        <w:r w:rsidR="00953F56">
          <w:rPr>
            <w:noProof/>
            <w:webHidden/>
          </w:rPr>
          <w:fldChar w:fldCharType="end"/>
        </w:r>
      </w:hyperlink>
    </w:p>
    <w:p w14:paraId="51A3BB3A" w14:textId="3FCF4B56"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4" w:history="1">
        <w:r w:rsidR="00953F56" w:rsidRPr="00BC6B91">
          <w:rPr>
            <w:rStyle w:val="Hyperlink"/>
            <w:rFonts w:cs="Times New Roman"/>
            <w:b/>
            <w:noProof/>
          </w:rPr>
          <w:t>Figure 2</w:t>
        </w:r>
        <w:r w:rsidR="00953F56" w:rsidRPr="00BC6B91">
          <w:rPr>
            <w:rStyle w:val="Hyperlink"/>
            <w:rFonts w:cs="Times New Roman"/>
            <w:b/>
            <w:noProof/>
          </w:rPr>
          <w:noBreakHyphen/>
          <w:t>11.</w:t>
        </w:r>
        <w:r w:rsidR="00953F56" w:rsidRPr="00BC6B91">
          <w:rPr>
            <w:rStyle w:val="Hyperlink"/>
            <w:rFonts w:cs="Times New Roman"/>
            <w:noProof/>
          </w:rPr>
          <w:t xml:space="preserve"> Location of the Alaminos Canyon Survey used in the Gulf of Mexico and few bathymetric features within the deep-water environment. (Courtesy USGS)</w:t>
        </w:r>
        <w:r w:rsidR="00953F56">
          <w:rPr>
            <w:noProof/>
            <w:webHidden/>
          </w:rPr>
          <w:tab/>
        </w:r>
        <w:r w:rsidR="00953F56">
          <w:rPr>
            <w:noProof/>
            <w:webHidden/>
          </w:rPr>
          <w:fldChar w:fldCharType="begin"/>
        </w:r>
        <w:r w:rsidR="00953F56">
          <w:rPr>
            <w:noProof/>
            <w:webHidden/>
          </w:rPr>
          <w:instrText xml:space="preserve"> PAGEREF _Toc74934594 \h </w:instrText>
        </w:r>
        <w:r w:rsidR="00953F56">
          <w:rPr>
            <w:noProof/>
            <w:webHidden/>
          </w:rPr>
        </w:r>
        <w:r w:rsidR="00953F56">
          <w:rPr>
            <w:noProof/>
            <w:webHidden/>
          </w:rPr>
          <w:fldChar w:fldCharType="separate"/>
        </w:r>
        <w:r w:rsidR="004049BA">
          <w:rPr>
            <w:noProof/>
            <w:webHidden/>
          </w:rPr>
          <w:t>59</w:t>
        </w:r>
        <w:r w:rsidR="00953F56">
          <w:rPr>
            <w:noProof/>
            <w:webHidden/>
          </w:rPr>
          <w:fldChar w:fldCharType="end"/>
        </w:r>
      </w:hyperlink>
    </w:p>
    <w:p w14:paraId="11528FCB" w14:textId="5ED4E095" w:rsidR="00953F56" w:rsidRDefault="004E1CF7" w:rsidP="00953F56">
      <w:pPr>
        <w:pStyle w:val="TableofFigures"/>
        <w:tabs>
          <w:tab w:val="right" w:leader="dot" w:pos="9350"/>
        </w:tabs>
        <w:jc w:val="both"/>
        <w:rPr>
          <w:rFonts w:asciiTheme="minorHAnsi" w:eastAsiaTheme="minorEastAsia" w:hAnsiTheme="minorHAnsi"/>
          <w:noProof/>
          <w:sz w:val="22"/>
        </w:rPr>
      </w:pPr>
      <w:hyperlink w:anchor="_Toc74934595" w:history="1">
        <w:r w:rsidR="00953F56" w:rsidRPr="00BC6B91">
          <w:rPr>
            <w:rStyle w:val="Hyperlink"/>
            <w:rFonts w:cs="Times New Roman"/>
            <w:b/>
            <w:noProof/>
          </w:rPr>
          <w:t>Figure 2</w:t>
        </w:r>
        <w:r w:rsidR="00953F56" w:rsidRPr="00BC6B91">
          <w:rPr>
            <w:rStyle w:val="Hyperlink"/>
            <w:rFonts w:cs="Times New Roman"/>
            <w:b/>
            <w:noProof/>
          </w:rPr>
          <w:noBreakHyphen/>
          <w:t>12.</w:t>
        </w:r>
        <w:r w:rsidR="00953F56" w:rsidRPr="00BC6B91">
          <w:rPr>
            <w:rStyle w:val="Hyperlink"/>
            <w:rFonts w:cs="Times New Roman"/>
            <w:noProof/>
          </w:rPr>
          <w:t xml:space="preserve"> (a) Seismic amplitude compared with the (b) attenuation using the inverse quality factor Q</w:t>
        </w:r>
        <w:r w:rsidR="00953F56" w:rsidRPr="00BC6B91">
          <w:rPr>
            <w:rStyle w:val="Hyperlink"/>
            <w:rFonts w:cs="Times New Roman"/>
            <w:noProof/>
            <w:vertAlign w:val="superscript"/>
          </w:rPr>
          <w:t xml:space="preserve">-1 </w:t>
        </w:r>
        <w:r w:rsidR="00953F56" w:rsidRPr="00BC6B91">
          <w:rPr>
            <w:rStyle w:val="Hyperlink"/>
            <w:rFonts w:cs="Times New Roman"/>
            <w:noProof/>
          </w:rPr>
          <w:t>along line wt-02 in the Alaminos Canyon survey. Gray block arrows indicate the presence of a weak non-visible BSR and red block arrows indicate the presence of strong BSRs.</w:t>
        </w:r>
        <w:r w:rsidR="00953F56">
          <w:rPr>
            <w:noProof/>
            <w:webHidden/>
          </w:rPr>
          <w:tab/>
        </w:r>
        <w:r w:rsidR="00953F56">
          <w:rPr>
            <w:noProof/>
            <w:webHidden/>
          </w:rPr>
          <w:fldChar w:fldCharType="begin"/>
        </w:r>
        <w:r w:rsidR="00953F56">
          <w:rPr>
            <w:noProof/>
            <w:webHidden/>
          </w:rPr>
          <w:instrText xml:space="preserve"> PAGEREF _Toc74934595 \h </w:instrText>
        </w:r>
        <w:r w:rsidR="00953F56">
          <w:rPr>
            <w:noProof/>
            <w:webHidden/>
          </w:rPr>
        </w:r>
        <w:r w:rsidR="00953F56">
          <w:rPr>
            <w:noProof/>
            <w:webHidden/>
          </w:rPr>
          <w:fldChar w:fldCharType="separate"/>
        </w:r>
        <w:r w:rsidR="004049BA">
          <w:rPr>
            <w:noProof/>
            <w:webHidden/>
          </w:rPr>
          <w:t>60</w:t>
        </w:r>
        <w:r w:rsidR="00953F56">
          <w:rPr>
            <w:noProof/>
            <w:webHidden/>
          </w:rPr>
          <w:fldChar w:fldCharType="end"/>
        </w:r>
      </w:hyperlink>
    </w:p>
    <w:p w14:paraId="496E8B3F" w14:textId="0DC601F6" w:rsidR="00BE309D" w:rsidRDefault="0063518F" w:rsidP="00953F5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7E57E2C2" w14:textId="41788927" w:rsidR="00BE309D" w:rsidRDefault="00BE309D" w:rsidP="003733ED">
      <w:pPr>
        <w:jc w:val="both"/>
        <w:rPr>
          <w:rFonts w:ascii="Times New Roman" w:hAnsi="Times New Roman" w:cs="Times New Roman"/>
          <w:color w:val="000000" w:themeColor="text1"/>
          <w:sz w:val="24"/>
          <w:szCs w:val="24"/>
        </w:rPr>
      </w:pPr>
    </w:p>
    <w:p w14:paraId="48326FBD" w14:textId="6E86B9EE" w:rsidR="0041425E" w:rsidRDefault="0041425E" w:rsidP="003733ED">
      <w:pPr>
        <w:jc w:val="both"/>
        <w:rPr>
          <w:rFonts w:ascii="Times New Roman" w:hAnsi="Times New Roman" w:cs="Times New Roman"/>
          <w:color w:val="000000" w:themeColor="text1"/>
          <w:sz w:val="24"/>
          <w:szCs w:val="24"/>
        </w:rPr>
      </w:pPr>
    </w:p>
    <w:p w14:paraId="4197E369" w14:textId="3FEE1446" w:rsidR="0041425E" w:rsidRDefault="0041425E" w:rsidP="00FD472E">
      <w:pPr>
        <w:rPr>
          <w:rFonts w:ascii="Times New Roman" w:hAnsi="Times New Roman" w:cs="Times New Roman"/>
          <w:color w:val="000000" w:themeColor="text1"/>
          <w:sz w:val="24"/>
          <w:szCs w:val="24"/>
        </w:rPr>
      </w:pPr>
    </w:p>
    <w:p w14:paraId="2B8CA8FB" w14:textId="69760341" w:rsidR="0041425E" w:rsidRDefault="0041425E" w:rsidP="00FD472E">
      <w:pPr>
        <w:rPr>
          <w:rFonts w:ascii="Times New Roman" w:hAnsi="Times New Roman" w:cs="Times New Roman"/>
          <w:color w:val="000000" w:themeColor="text1"/>
          <w:sz w:val="24"/>
          <w:szCs w:val="24"/>
        </w:rPr>
      </w:pPr>
    </w:p>
    <w:p w14:paraId="6F67CD05" w14:textId="68D8AE52" w:rsidR="0041425E" w:rsidRDefault="0041425E" w:rsidP="00FD472E">
      <w:pPr>
        <w:rPr>
          <w:rFonts w:ascii="Times New Roman" w:hAnsi="Times New Roman" w:cs="Times New Roman"/>
          <w:color w:val="000000" w:themeColor="text1"/>
          <w:sz w:val="24"/>
          <w:szCs w:val="24"/>
        </w:rPr>
      </w:pPr>
    </w:p>
    <w:p w14:paraId="5BA463D1" w14:textId="4F852038" w:rsidR="0041425E" w:rsidRDefault="0041425E" w:rsidP="00FD472E">
      <w:pPr>
        <w:rPr>
          <w:rFonts w:ascii="Times New Roman" w:hAnsi="Times New Roman" w:cs="Times New Roman"/>
          <w:color w:val="000000" w:themeColor="text1"/>
          <w:sz w:val="24"/>
          <w:szCs w:val="24"/>
        </w:rPr>
      </w:pPr>
    </w:p>
    <w:p w14:paraId="4131DD8C" w14:textId="739B086A" w:rsidR="0041425E" w:rsidRDefault="0041425E" w:rsidP="00FD472E">
      <w:pPr>
        <w:rPr>
          <w:rFonts w:ascii="Times New Roman" w:hAnsi="Times New Roman" w:cs="Times New Roman"/>
          <w:color w:val="000000" w:themeColor="text1"/>
          <w:sz w:val="24"/>
          <w:szCs w:val="24"/>
        </w:rPr>
      </w:pPr>
    </w:p>
    <w:p w14:paraId="1D9EC4F1" w14:textId="36B612AD" w:rsidR="0041425E" w:rsidRDefault="0041425E" w:rsidP="00FD472E">
      <w:pPr>
        <w:rPr>
          <w:rFonts w:ascii="Times New Roman" w:hAnsi="Times New Roman" w:cs="Times New Roman"/>
          <w:color w:val="000000" w:themeColor="text1"/>
          <w:sz w:val="24"/>
          <w:szCs w:val="24"/>
        </w:rPr>
      </w:pPr>
    </w:p>
    <w:p w14:paraId="01F7532A" w14:textId="7F17AC3E" w:rsidR="0041425E" w:rsidRDefault="0041425E" w:rsidP="00FD472E">
      <w:pPr>
        <w:rPr>
          <w:rFonts w:ascii="Times New Roman" w:hAnsi="Times New Roman" w:cs="Times New Roman"/>
          <w:color w:val="000000" w:themeColor="text1"/>
          <w:sz w:val="24"/>
          <w:szCs w:val="24"/>
        </w:rPr>
      </w:pPr>
    </w:p>
    <w:p w14:paraId="4A37CC45" w14:textId="25B1B39E" w:rsidR="001A6E9E" w:rsidRDefault="001A6E9E" w:rsidP="00FD472E">
      <w:pPr>
        <w:rPr>
          <w:rFonts w:ascii="Times New Roman" w:hAnsi="Times New Roman" w:cs="Times New Roman"/>
          <w:color w:val="000000" w:themeColor="text1"/>
          <w:sz w:val="24"/>
          <w:szCs w:val="24"/>
        </w:rPr>
      </w:pPr>
    </w:p>
    <w:p w14:paraId="2D4471B1" w14:textId="77777777" w:rsidR="001A6E9E" w:rsidRDefault="001A6E9E" w:rsidP="00FD472E">
      <w:pPr>
        <w:rPr>
          <w:rFonts w:ascii="Times New Roman" w:hAnsi="Times New Roman" w:cs="Times New Roman"/>
          <w:color w:val="000000" w:themeColor="text1"/>
          <w:sz w:val="24"/>
          <w:szCs w:val="24"/>
        </w:rPr>
      </w:pPr>
    </w:p>
    <w:p w14:paraId="29DDEA8B" w14:textId="480AB146" w:rsidR="0041425E" w:rsidRDefault="0041425E" w:rsidP="00FD472E">
      <w:pPr>
        <w:rPr>
          <w:rFonts w:ascii="Times New Roman" w:hAnsi="Times New Roman" w:cs="Times New Roman"/>
          <w:color w:val="000000" w:themeColor="text1"/>
          <w:sz w:val="24"/>
          <w:szCs w:val="24"/>
        </w:rPr>
      </w:pPr>
    </w:p>
    <w:p w14:paraId="5D3F9C06" w14:textId="429C95DF" w:rsidR="0041425E" w:rsidRDefault="0041425E" w:rsidP="00FD472E">
      <w:pPr>
        <w:rPr>
          <w:rFonts w:ascii="Times New Roman" w:hAnsi="Times New Roman" w:cs="Times New Roman"/>
          <w:color w:val="000000" w:themeColor="text1"/>
          <w:sz w:val="24"/>
          <w:szCs w:val="24"/>
        </w:rPr>
      </w:pPr>
    </w:p>
    <w:p w14:paraId="1398FF02" w14:textId="3EE20DF8" w:rsidR="0041425E" w:rsidRDefault="0041425E" w:rsidP="00FD472E">
      <w:pPr>
        <w:rPr>
          <w:rFonts w:ascii="Times New Roman" w:hAnsi="Times New Roman" w:cs="Times New Roman"/>
          <w:color w:val="000000" w:themeColor="text1"/>
          <w:sz w:val="24"/>
          <w:szCs w:val="24"/>
        </w:rPr>
      </w:pPr>
    </w:p>
    <w:p w14:paraId="0EAB360F" w14:textId="4E4D36A7" w:rsidR="00BE309D" w:rsidRDefault="00025D8D" w:rsidP="00025D8D">
      <w:pPr>
        <w:pStyle w:val="Heading2"/>
      </w:pPr>
      <w:bookmarkStart w:id="3" w:name="_Toc74934302"/>
      <w:r>
        <w:lastRenderedPageBreak/>
        <w:t>LIST OF TABLES</w:t>
      </w:r>
      <w:bookmarkEnd w:id="3"/>
    </w:p>
    <w:p w14:paraId="7F49C1F8" w14:textId="7DBCD4C2" w:rsidR="00BE309D" w:rsidRDefault="00BE309D" w:rsidP="00FD472E">
      <w:pPr>
        <w:rPr>
          <w:rFonts w:ascii="Times New Roman" w:hAnsi="Times New Roman" w:cs="Times New Roman"/>
          <w:color w:val="000000" w:themeColor="text1"/>
          <w:sz w:val="24"/>
          <w:szCs w:val="24"/>
        </w:rPr>
      </w:pPr>
    </w:p>
    <w:p w14:paraId="4E2DC54B" w14:textId="72612444" w:rsidR="00470F5A" w:rsidRDefault="0041425E" w:rsidP="00470F5A">
      <w:pPr>
        <w:pStyle w:val="TableofFigures"/>
        <w:tabs>
          <w:tab w:val="right" w:leader="dot" w:pos="9350"/>
        </w:tabs>
        <w:jc w:val="both"/>
        <w:rPr>
          <w:rFonts w:asciiTheme="minorHAnsi" w:eastAsiaTheme="minorEastAsia" w:hAnsiTheme="minorHAnsi"/>
          <w:noProof/>
          <w:sz w:val="22"/>
        </w:rPr>
      </w:pPr>
      <w:r>
        <w:rPr>
          <w:rFonts w:cs="Times New Roman"/>
          <w:color w:val="000000" w:themeColor="text1"/>
          <w:szCs w:val="24"/>
        </w:rPr>
        <w:fldChar w:fldCharType="begin"/>
      </w:r>
      <w:r>
        <w:rPr>
          <w:rFonts w:cs="Times New Roman"/>
          <w:color w:val="000000" w:themeColor="text1"/>
          <w:szCs w:val="24"/>
        </w:rPr>
        <w:instrText xml:space="preserve"> TOC \h \z \c "Table" </w:instrText>
      </w:r>
      <w:r>
        <w:rPr>
          <w:rFonts w:cs="Times New Roman"/>
          <w:color w:val="000000" w:themeColor="text1"/>
          <w:szCs w:val="24"/>
        </w:rPr>
        <w:fldChar w:fldCharType="separate"/>
      </w:r>
      <w:hyperlink w:anchor="_Toc74933379" w:history="1">
        <w:r w:rsidR="00470F5A" w:rsidRPr="00A950FB">
          <w:rPr>
            <w:rStyle w:val="Hyperlink"/>
            <w:rFonts w:cs="Times New Roman"/>
            <w:b/>
            <w:noProof/>
          </w:rPr>
          <w:t>Table 2</w:t>
        </w:r>
        <w:r w:rsidR="00470F5A" w:rsidRPr="00A950FB">
          <w:rPr>
            <w:rStyle w:val="Hyperlink"/>
            <w:rFonts w:cs="Times New Roman"/>
            <w:b/>
            <w:noProof/>
          </w:rPr>
          <w:noBreakHyphen/>
          <w:t>1.</w:t>
        </w:r>
        <w:r w:rsidR="00470F5A" w:rsidRPr="00A950FB">
          <w:rPr>
            <w:rStyle w:val="Hyperlink"/>
            <w:rFonts w:cs="Times New Roman"/>
            <w:noProof/>
          </w:rPr>
          <w:t xml:space="preserve"> Performance Summary of the 3 methods used. (X) indicates No, whereas (</w:t>
        </w:r>
        <w:r w:rsidR="00470F5A" w:rsidRPr="00A950FB">
          <w:rPr>
            <w:rStyle w:val="Hyperlink"/>
            <w:rFonts w:cs="Times New Roman"/>
            <w:noProof/>
            <w:szCs w:val="24"/>
          </w:rPr>
          <w:sym w:font="Wingdings" w:char="F0FC"/>
        </w:r>
        <w:r w:rsidR="00470F5A" w:rsidRPr="00A950FB">
          <w:rPr>
            <w:rStyle w:val="Hyperlink"/>
            <w:rFonts w:cs="Times New Roman"/>
            <w:noProof/>
          </w:rPr>
          <w:t>) indicates Yes.</w:t>
        </w:r>
        <w:r w:rsidR="00470F5A">
          <w:rPr>
            <w:noProof/>
            <w:webHidden/>
          </w:rPr>
          <w:tab/>
        </w:r>
        <w:r w:rsidR="00470F5A">
          <w:rPr>
            <w:noProof/>
            <w:webHidden/>
          </w:rPr>
          <w:fldChar w:fldCharType="begin"/>
        </w:r>
        <w:r w:rsidR="00470F5A">
          <w:rPr>
            <w:noProof/>
            <w:webHidden/>
          </w:rPr>
          <w:instrText xml:space="preserve"> PAGEREF _Toc74933379 \h </w:instrText>
        </w:r>
        <w:r w:rsidR="00470F5A">
          <w:rPr>
            <w:noProof/>
            <w:webHidden/>
          </w:rPr>
        </w:r>
        <w:r w:rsidR="00470F5A">
          <w:rPr>
            <w:noProof/>
            <w:webHidden/>
          </w:rPr>
          <w:fldChar w:fldCharType="separate"/>
        </w:r>
        <w:r w:rsidR="004049BA">
          <w:rPr>
            <w:noProof/>
            <w:webHidden/>
          </w:rPr>
          <w:t>61</w:t>
        </w:r>
        <w:r w:rsidR="00470F5A">
          <w:rPr>
            <w:noProof/>
            <w:webHidden/>
          </w:rPr>
          <w:fldChar w:fldCharType="end"/>
        </w:r>
      </w:hyperlink>
    </w:p>
    <w:p w14:paraId="503B19FA" w14:textId="0DF369C8" w:rsidR="00BE309D" w:rsidRDefault="0041425E" w:rsidP="001A6E9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14:paraId="5AB892EA" w14:textId="175251BC" w:rsidR="00BE309D" w:rsidRDefault="00BE309D" w:rsidP="00FD472E">
      <w:pPr>
        <w:rPr>
          <w:rFonts w:ascii="Times New Roman" w:hAnsi="Times New Roman" w:cs="Times New Roman"/>
          <w:color w:val="000000" w:themeColor="text1"/>
          <w:sz w:val="24"/>
          <w:szCs w:val="24"/>
        </w:rPr>
      </w:pPr>
    </w:p>
    <w:p w14:paraId="4C1667BF" w14:textId="7530D744" w:rsidR="00BE309D" w:rsidRDefault="00BE309D" w:rsidP="00FD472E">
      <w:pPr>
        <w:rPr>
          <w:rFonts w:ascii="Times New Roman" w:hAnsi="Times New Roman" w:cs="Times New Roman"/>
          <w:color w:val="000000" w:themeColor="text1"/>
          <w:sz w:val="24"/>
          <w:szCs w:val="24"/>
        </w:rPr>
      </w:pPr>
    </w:p>
    <w:p w14:paraId="6DBF3F04" w14:textId="09302A6F" w:rsidR="00BE309D" w:rsidRDefault="00BE309D" w:rsidP="00FD472E">
      <w:pPr>
        <w:rPr>
          <w:rFonts w:ascii="Times New Roman" w:hAnsi="Times New Roman" w:cs="Times New Roman"/>
          <w:color w:val="000000" w:themeColor="text1"/>
          <w:sz w:val="24"/>
          <w:szCs w:val="24"/>
        </w:rPr>
      </w:pPr>
    </w:p>
    <w:p w14:paraId="17D8A703" w14:textId="479F86B8" w:rsidR="00BE309D" w:rsidRDefault="00BE309D" w:rsidP="00FD472E">
      <w:pPr>
        <w:rPr>
          <w:rFonts w:ascii="Times New Roman" w:hAnsi="Times New Roman" w:cs="Times New Roman"/>
          <w:color w:val="000000" w:themeColor="text1"/>
          <w:sz w:val="24"/>
          <w:szCs w:val="24"/>
        </w:rPr>
      </w:pPr>
    </w:p>
    <w:p w14:paraId="4E000C72" w14:textId="3A788CA5" w:rsidR="00BE309D" w:rsidRDefault="00BE309D" w:rsidP="00FD472E">
      <w:pPr>
        <w:rPr>
          <w:rFonts w:ascii="Times New Roman" w:hAnsi="Times New Roman" w:cs="Times New Roman"/>
          <w:color w:val="000000" w:themeColor="text1"/>
          <w:sz w:val="24"/>
          <w:szCs w:val="24"/>
        </w:rPr>
      </w:pPr>
    </w:p>
    <w:p w14:paraId="3DB85B67" w14:textId="6ACE9373" w:rsidR="00BE309D" w:rsidRDefault="00BE309D" w:rsidP="00FD472E">
      <w:pPr>
        <w:rPr>
          <w:rFonts w:ascii="Times New Roman" w:hAnsi="Times New Roman" w:cs="Times New Roman"/>
          <w:color w:val="000000" w:themeColor="text1"/>
          <w:sz w:val="24"/>
          <w:szCs w:val="24"/>
        </w:rPr>
      </w:pPr>
    </w:p>
    <w:p w14:paraId="11FB805E" w14:textId="0E2AE4D4" w:rsidR="00BE309D" w:rsidRDefault="00BE309D" w:rsidP="00FD472E">
      <w:pPr>
        <w:rPr>
          <w:rFonts w:ascii="Times New Roman" w:hAnsi="Times New Roman" w:cs="Times New Roman"/>
          <w:color w:val="000000" w:themeColor="text1"/>
          <w:sz w:val="24"/>
          <w:szCs w:val="24"/>
        </w:rPr>
      </w:pPr>
    </w:p>
    <w:p w14:paraId="1E995CD4" w14:textId="45797F0D" w:rsidR="00BE309D" w:rsidRDefault="00BE309D" w:rsidP="00FD472E">
      <w:pPr>
        <w:rPr>
          <w:rFonts w:ascii="Times New Roman" w:hAnsi="Times New Roman" w:cs="Times New Roman"/>
          <w:color w:val="000000" w:themeColor="text1"/>
          <w:sz w:val="24"/>
          <w:szCs w:val="24"/>
        </w:rPr>
      </w:pPr>
    </w:p>
    <w:p w14:paraId="610BE49F" w14:textId="30690056" w:rsidR="0041425E" w:rsidRDefault="0041425E" w:rsidP="00FD472E">
      <w:pPr>
        <w:rPr>
          <w:rFonts w:ascii="Times New Roman" w:hAnsi="Times New Roman" w:cs="Times New Roman"/>
          <w:color w:val="000000" w:themeColor="text1"/>
          <w:sz w:val="24"/>
          <w:szCs w:val="24"/>
        </w:rPr>
      </w:pPr>
    </w:p>
    <w:p w14:paraId="473EAEB2" w14:textId="4E0FE6A1" w:rsidR="0041425E" w:rsidRDefault="0041425E" w:rsidP="00FD472E">
      <w:pPr>
        <w:rPr>
          <w:rFonts w:ascii="Times New Roman" w:hAnsi="Times New Roman" w:cs="Times New Roman"/>
          <w:color w:val="000000" w:themeColor="text1"/>
          <w:sz w:val="24"/>
          <w:szCs w:val="24"/>
        </w:rPr>
      </w:pPr>
    </w:p>
    <w:p w14:paraId="530F882D" w14:textId="21F3A05B" w:rsidR="0041425E" w:rsidRDefault="0041425E" w:rsidP="00FD472E">
      <w:pPr>
        <w:rPr>
          <w:rFonts w:ascii="Times New Roman" w:hAnsi="Times New Roman" w:cs="Times New Roman"/>
          <w:color w:val="000000" w:themeColor="text1"/>
          <w:sz w:val="24"/>
          <w:szCs w:val="24"/>
        </w:rPr>
      </w:pPr>
    </w:p>
    <w:p w14:paraId="1A5B7B2F" w14:textId="1476EC06" w:rsidR="0041425E" w:rsidRDefault="0041425E" w:rsidP="00FD472E">
      <w:pPr>
        <w:rPr>
          <w:rFonts w:ascii="Times New Roman" w:hAnsi="Times New Roman" w:cs="Times New Roman"/>
          <w:color w:val="000000" w:themeColor="text1"/>
          <w:sz w:val="24"/>
          <w:szCs w:val="24"/>
        </w:rPr>
      </w:pPr>
    </w:p>
    <w:p w14:paraId="3149592E" w14:textId="139E5E9E" w:rsidR="0041425E" w:rsidRDefault="0041425E" w:rsidP="00FD472E">
      <w:pPr>
        <w:rPr>
          <w:rFonts w:ascii="Times New Roman" w:hAnsi="Times New Roman" w:cs="Times New Roman"/>
          <w:color w:val="000000" w:themeColor="text1"/>
          <w:sz w:val="24"/>
          <w:szCs w:val="24"/>
        </w:rPr>
      </w:pPr>
    </w:p>
    <w:p w14:paraId="3DA09722" w14:textId="262B40E3" w:rsidR="0041425E" w:rsidRDefault="0041425E" w:rsidP="00FD472E">
      <w:pPr>
        <w:rPr>
          <w:rFonts w:ascii="Times New Roman" w:hAnsi="Times New Roman" w:cs="Times New Roman"/>
          <w:color w:val="000000" w:themeColor="text1"/>
          <w:sz w:val="24"/>
          <w:szCs w:val="24"/>
        </w:rPr>
      </w:pPr>
    </w:p>
    <w:p w14:paraId="6464FF0F" w14:textId="1A62826C" w:rsidR="0041425E" w:rsidRDefault="0041425E" w:rsidP="00FD472E">
      <w:pPr>
        <w:rPr>
          <w:rFonts w:ascii="Times New Roman" w:hAnsi="Times New Roman" w:cs="Times New Roman"/>
          <w:color w:val="000000" w:themeColor="text1"/>
          <w:sz w:val="24"/>
          <w:szCs w:val="24"/>
        </w:rPr>
      </w:pPr>
    </w:p>
    <w:p w14:paraId="5032270D" w14:textId="77777777" w:rsidR="0041425E" w:rsidRDefault="0041425E" w:rsidP="00FD472E">
      <w:pPr>
        <w:rPr>
          <w:rFonts w:ascii="Times New Roman" w:hAnsi="Times New Roman" w:cs="Times New Roman"/>
          <w:color w:val="000000" w:themeColor="text1"/>
          <w:sz w:val="24"/>
          <w:szCs w:val="24"/>
        </w:rPr>
      </w:pPr>
    </w:p>
    <w:p w14:paraId="0A692782" w14:textId="62650E01" w:rsidR="00BE309D" w:rsidRDefault="00BE309D" w:rsidP="00FD472E">
      <w:pPr>
        <w:rPr>
          <w:rFonts w:ascii="Times New Roman" w:hAnsi="Times New Roman" w:cs="Times New Roman"/>
          <w:color w:val="000000" w:themeColor="text1"/>
          <w:sz w:val="24"/>
          <w:szCs w:val="24"/>
        </w:rPr>
      </w:pPr>
    </w:p>
    <w:p w14:paraId="59D71899" w14:textId="27F15E3F" w:rsidR="00BE309D" w:rsidRDefault="00BE309D" w:rsidP="00FD472E">
      <w:pPr>
        <w:rPr>
          <w:rFonts w:ascii="Times New Roman" w:hAnsi="Times New Roman" w:cs="Times New Roman"/>
          <w:color w:val="000000" w:themeColor="text1"/>
          <w:sz w:val="24"/>
          <w:szCs w:val="24"/>
        </w:rPr>
      </w:pPr>
    </w:p>
    <w:p w14:paraId="71B96DA7" w14:textId="0B9B3067" w:rsidR="00BE309D" w:rsidRDefault="00BE309D" w:rsidP="00FD472E">
      <w:pPr>
        <w:rPr>
          <w:rFonts w:ascii="Times New Roman" w:hAnsi="Times New Roman" w:cs="Times New Roman"/>
          <w:color w:val="000000" w:themeColor="text1"/>
          <w:sz w:val="24"/>
          <w:szCs w:val="24"/>
        </w:rPr>
      </w:pPr>
    </w:p>
    <w:p w14:paraId="5B9C96DD" w14:textId="785C5E5F" w:rsidR="00BE309D" w:rsidRDefault="00BE309D" w:rsidP="00FD472E">
      <w:pPr>
        <w:rPr>
          <w:rFonts w:ascii="Times New Roman" w:hAnsi="Times New Roman" w:cs="Times New Roman"/>
          <w:color w:val="000000" w:themeColor="text1"/>
          <w:sz w:val="24"/>
          <w:szCs w:val="24"/>
        </w:rPr>
      </w:pPr>
    </w:p>
    <w:p w14:paraId="0A9D69E9" w14:textId="78A488CC" w:rsidR="00BE309D" w:rsidRDefault="00BE309D" w:rsidP="00FD472E">
      <w:pPr>
        <w:rPr>
          <w:rFonts w:ascii="Times New Roman" w:hAnsi="Times New Roman" w:cs="Times New Roman"/>
          <w:color w:val="000000" w:themeColor="text1"/>
          <w:sz w:val="24"/>
          <w:szCs w:val="24"/>
        </w:rPr>
      </w:pPr>
    </w:p>
    <w:p w14:paraId="5B20E900" w14:textId="77777777" w:rsidR="00F45475" w:rsidRDefault="00F45475" w:rsidP="00FD472E">
      <w:pPr>
        <w:rPr>
          <w:rFonts w:ascii="Times New Roman" w:hAnsi="Times New Roman" w:cs="Times New Roman"/>
          <w:color w:val="000000" w:themeColor="text1"/>
          <w:sz w:val="24"/>
          <w:szCs w:val="24"/>
        </w:rPr>
      </w:pPr>
    </w:p>
    <w:p w14:paraId="5F645D30" w14:textId="74C4C037" w:rsidR="00BE309D" w:rsidRDefault="00BE309D" w:rsidP="00FD472E">
      <w:pPr>
        <w:rPr>
          <w:rFonts w:ascii="Times New Roman" w:hAnsi="Times New Roman" w:cs="Times New Roman"/>
          <w:color w:val="000000" w:themeColor="text1"/>
          <w:sz w:val="24"/>
          <w:szCs w:val="24"/>
        </w:rPr>
      </w:pPr>
    </w:p>
    <w:p w14:paraId="3583AAE8" w14:textId="6B5F2B85" w:rsidR="00BE309D" w:rsidRPr="00E46CDD" w:rsidRDefault="00BE309D" w:rsidP="00FD472E">
      <w:pPr>
        <w:rPr>
          <w:rFonts w:ascii="Times New Roman" w:hAnsi="Times New Roman" w:cs="Times New Roman"/>
        </w:rPr>
      </w:pPr>
    </w:p>
    <w:p w14:paraId="0B964C5C" w14:textId="50733065" w:rsidR="00700EB4" w:rsidRDefault="00A00BEC" w:rsidP="00515162">
      <w:pPr>
        <w:pStyle w:val="Heading2"/>
      </w:pPr>
      <w:bookmarkStart w:id="4" w:name="_Toc74934303"/>
      <w:r>
        <w:lastRenderedPageBreak/>
        <w:t>ABSTRACT</w:t>
      </w:r>
      <w:bookmarkEnd w:id="4"/>
    </w:p>
    <w:p w14:paraId="0080DF7F" w14:textId="77777777" w:rsidR="00796C1C" w:rsidRPr="00796C1C" w:rsidRDefault="00796C1C" w:rsidP="00796C1C"/>
    <w:p w14:paraId="0600B058" w14:textId="7A959A6E" w:rsidR="00796C1C" w:rsidRDefault="009058C1" w:rsidP="005C7F38">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Although r</w:t>
      </w:r>
      <w:r w:rsidR="00796C1C" w:rsidRPr="00796C1C">
        <w:rPr>
          <w:rFonts w:ascii="Times New Roman" w:hAnsi="Times New Roman" w:cs="Times New Roman"/>
          <w:color w:val="000000"/>
          <w:sz w:val="24"/>
          <w:szCs w:val="24"/>
        </w:rPr>
        <w:t xml:space="preserve">egions of continental margins that consist of subduction zones are not </w:t>
      </w:r>
      <w:r>
        <w:rPr>
          <w:rFonts w:ascii="Times New Roman" w:hAnsi="Times New Roman" w:cs="Times New Roman"/>
          <w:color w:val="000000"/>
          <w:sz w:val="24"/>
          <w:szCs w:val="24"/>
        </w:rPr>
        <w:t>currently</w:t>
      </w:r>
      <w:r w:rsidR="00796C1C" w:rsidRPr="00796C1C">
        <w:rPr>
          <w:rFonts w:ascii="Times New Roman" w:hAnsi="Times New Roman" w:cs="Times New Roman"/>
          <w:color w:val="000000"/>
          <w:sz w:val="24"/>
          <w:szCs w:val="24"/>
        </w:rPr>
        <w:t xml:space="preserve"> prospects for the exploration of oil and gas</w:t>
      </w:r>
      <w:r>
        <w:rPr>
          <w:rFonts w:ascii="Times New Roman" w:hAnsi="Times New Roman" w:cs="Times New Roman"/>
          <w:color w:val="000000"/>
          <w:sz w:val="24"/>
          <w:szCs w:val="24"/>
        </w:rPr>
        <w:t>;</w:t>
      </w:r>
      <w:r w:rsidR="00796C1C" w:rsidRPr="00796C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they do</w:t>
      </w:r>
      <w:r w:rsidRPr="00796C1C">
        <w:rPr>
          <w:rFonts w:ascii="Times New Roman" w:hAnsi="Times New Roman" w:cs="Times New Roman"/>
          <w:color w:val="000000"/>
          <w:sz w:val="24"/>
          <w:szCs w:val="24"/>
        </w:rPr>
        <w:t xml:space="preserve"> </w:t>
      </w:r>
      <w:r w:rsidR="00796C1C" w:rsidRPr="00796C1C">
        <w:rPr>
          <w:rFonts w:ascii="Times New Roman" w:hAnsi="Times New Roman" w:cs="Times New Roman"/>
          <w:color w:val="000000"/>
          <w:sz w:val="24"/>
          <w:szCs w:val="24"/>
        </w:rPr>
        <w:t xml:space="preserve">host a large proportion of the global </w:t>
      </w:r>
      <w:r>
        <w:rPr>
          <w:rFonts w:ascii="Times New Roman" w:hAnsi="Times New Roman" w:cs="Times New Roman"/>
          <w:color w:val="000000"/>
          <w:sz w:val="24"/>
          <w:szCs w:val="24"/>
        </w:rPr>
        <w:t>accumulation</w:t>
      </w:r>
      <w:r w:rsidRPr="00796C1C">
        <w:rPr>
          <w:rFonts w:ascii="Times New Roman" w:hAnsi="Times New Roman" w:cs="Times New Roman"/>
          <w:color w:val="000000"/>
          <w:sz w:val="24"/>
          <w:szCs w:val="24"/>
        </w:rPr>
        <w:t xml:space="preserve"> </w:t>
      </w:r>
      <w:r w:rsidR="00796C1C" w:rsidRPr="00796C1C">
        <w:rPr>
          <w:rFonts w:ascii="Times New Roman" w:hAnsi="Times New Roman" w:cs="Times New Roman"/>
          <w:color w:val="000000"/>
          <w:sz w:val="24"/>
          <w:szCs w:val="24"/>
        </w:rPr>
        <w:t>of methane hydrates</w:t>
      </w:r>
      <w:r w:rsidR="00796C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00796C1C">
        <w:rPr>
          <w:rFonts w:ascii="Times New Roman" w:hAnsi="Times New Roman" w:cs="Times New Roman"/>
          <w:color w:val="000000"/>
          <w:sz w:val="24"/>
          <w:szCs w:val="24"/>
        </w:rPr>
        <w:t xml:space="preserve">he last several decades have witnessed an accelerated </w:t>
      </w:r>
      <w:r>
        <w:rPr>
          <w:rFonts w:ascii="Times New Roman" w:hAnsi="Times New Roman" w:cs="Times New Roman"/>
          <w:color w:val="000000"/>
          <w:sz w:val="24"/>
          <w:szCs w:val="24"/>
        </w:rPr>
        <w:t>interest in</w:t>
      </w:r>
      <w:r w:rsidR="00796C1C">
        <w:rPr>
          <w:rFonts w:ascii="Times New Roman" w:hAnsi="Times New Roman" w:cs="Times New Roman"/>
          <w:color w:val="000000"/>
          <w:sz w:val="24"/>
          <w:szCs w:val="24"/>
        </w:rPr>
        <w:t xml:space="preserve"> gas hydrates </w:t>
      </w:r>
      <w:r>
        <w:rPr>
          <w:rFonts w:ascii="Times New Roman" w:hAnsi="Times New Roman" w:cs="Times New Roman"/>
          <w:color w:val="000000"/>
          <w:sz w:val="24"/>
          <w:szCs w:val="24"/>
        </w:rPr>
        <w:t>for multiple reasons. Before our concerns about globing warni</w:t>
      </w:r>
      <w:r w:rsidR="003733ED">
        <w:rPr>
          <w:rFonts w:ascii="Times New Roman" w:hAnsi="Times New Roman" w:cs="Times New Roman"/>
          <w:color w:val="000000"/>
          <w:sz w:val="24"/>
          <w:szCs w:val="24"/>
        </w:rPr>
        <w:t>ng, hydrates were thought to be</w:t>
      </w:r>
      <w:r>
        <w:rPr>
          <w:rFonts w:ascii="Times New Roman" w:hAnsi="Times New Roman" w:cs="Times New Roman"/>
          <w:color w:val="000000"/>
          <w:sz w:val="24"/>
          <w:szCs w:val="24"/>
        </w:rPr>
        <w:t xml:space="preserve"> an untapped hydrocarbon resource. Some scientist fear that ocean warming could release methane in these hydrates into the atmosphere, further contributing to climate change. Whether we wish to </w:t>
      </w:r>
      <w:r w:rsidR="00232B48">
        <w:rPr>
          <w:rFonts w:ascii="Times New Roman" w:hAnsi="Times New Roman" w:cs="Times New Roman"/>
          <w:color w:val="000000"/>
          <w:sz w:val="24"/>
          <w:szCs w:val="24"/>
        </w:rPr>
        <w:t>place offshore oil production platforms, CO</w:t>
      </w:r>
      <w:r w:rsidR="00232B48" w:rsidRPr="00FD3ACD">
        <w:rPr>
          <w:rFonts w:ascii="Times New Roman" w:hAnsi="Times New Roman" w:cs="Times New Roman"/>
          <w:color w:val="000000"/>
          <w:sz w:val="24"/>
          <w:szCs w:val="24"/>
          <w:vertAlign w:val="subscript"/>
        </w:rPr>
        <w:t>2</w:t>
      </w:r>
      <w:r w:rsidR="00232B48">
        <w:rPr>
          <w:rFonts w:ascii="Times New Roman" w:hAnsi="Times New Roman" w:cs="Times New Roman"/>
          <w:color w:val="000000"/>
          <w:sz w:val="24"/>
          <w:szCs w:val="24"/>
        </w:rPr>
        <w:t xml:space="preserve"> sequestration wells, or offshore windmills, gas hydrates and their associated free gas can pose geohazard risks that need to be understood and minimized</w:t>
      </w:r>
      <w:r w:rsidR="00796C1C">
        <w:rPr>
          <w:rFonts w:ascii="Times New Roman" w:hAnsi="Times New Roman" w:cs="Times New Roman"/>
          <w:color w:val="000000"/>
          <w:sz w:val="24"/>
          <w:szCs w:val="24"/>
        </w:rPr>
        <w:t>. Many of these studies have used both well and seismic</w:t>
      </w:r>
      <w:r w:rsidR="002F00A4">
        <w:rPr>
          <w:rFonts w:ascii="Times New Roman" w:hAnsi="Times New Roman" w:cs="Times New Roman"/>
          <w:color w:val="000000"/>
          <w:sz w:val="24"/>
          <w:szCs w:val="24"/>
        </w:rPr>
        <w:t xml:space="preserve"> data</w:t>
      </w:r>
      <w:r w:rsidR="00796C1C">
        <w:rPr>
          <w:rFonts w:ascii="Times New Roman" w:hAnsi="Times New Roman" w:cs="Times New Roman"/>
          <w:color w:val="000000"/>
          <w:sz w:val="24"/>
          <w:szCs w:val="24"/>
        </w:rPr>
        <w:t xml:space="preserve"> among other data types to infer gas hydrates in the subsurface of continental deep-water environments </w:t>
      </w:r>
      <w:r w:rsidR="002F00A4">
        <w:rPr>
          <w:rFonts w:ascii="Times New Roman" w:hAnsi="Times New Roman" w:cs="Times New Roman"/>
          <w:color w:val="000000"/>
          <w:sz w:val="24"/>
          <w:szCs w:val="24"/>
        </w:rPr>
        <w:t>for potential energy exploration. One of the most common ways to detect gas hydrates using seismic data, is via a bottom-simulating reflector</w:t>
      </w:r>
      <w:r w:rsidR="002B0A20">
        <w:rPr>
          <w:rFonts w:ascii="Times New Roman" w:hAnsi="Times New Roman" w:cs="Times New Roman"/>
          <w:color w:val="000000"/>
          <w:sz w:val="24"/>
          <w:szCs w:val="24"/>
        </w:rPr>
        <w:t xml:space="preserve"> (BSR)</w:t>
      </w:r>
      <w:r w:rsidR="002F00A4">
        <w:rPr>
          <w:rFonts w:ascii="Times New Roman" w:hAnsi="Times New Roman" w:cs="Times New Roman"/>
          <w:color w:val="000000"/>
          <w:sz w:val="24"/>
          <w:szCs w:val="24"/>
        </w:rPr>
        <w:t xml:space="preserve"> which indicates the transition of seismic waves from gas hydrate-bearing sediments</w:t>
      </w:r>
      <w:r w:rsidR="007D58CD">
        <w:rPr>
          <w:rFonts w:ascii="Times New Roman" w:hAnsi="Times New Roman" w:cs="Times New Roman"/>
          <w:color w:val="000000"/>
          <w:sz w:val="24"/>
          <w:szCs w:val="24"/>
        </w:rPr>
        <w:t xml:space="preserve"> of the gas hydrate stability zone (GHSZ)</w:t>
      </w:r>
      <w:r w:rsidR="002F00A4">
        <w:rPr>
          <w:rFonts w:ascii="Times New Roman" w:hAnsi="Times New Roman" w:cs="Times New Roman"/>
          <w:color w:val="000000"/>
          <w:sz w:val="24"/>
          <w:szCs w:val="24"/>
        </w:rPr>
        <w:t xml:space="preserve"> to free gas or water filled sediments below</w:t>
      </w:r>
      <w:r w:rsidR="002B0A20">
        <w:rPr>
          <w:rFonts w:ascii="Times New Roman" w:hAnsi="Times New Roman" w:cs="Times New Roman"/>
          <w:color w:val="000000"/>
          <w:sz w:val="24"/>
          <w:szCs w:val="24"/>
        </w:rPr>
        <w:t xml:space="preserve"> due to an attenuation response. Unfortunately, the presence of a BSR does not always </w:t>
      </w:r>
      <w:r w:rsidR="00232B48">
        <w:rPr>
          <w:rFonts w:ascii="Times New Roman" w:hAnsi="Times New Roman" w:cs="Times New Roman"/>
          <w:color w:val="000000"/>
          <w:sz w:val="24"/>
          <w:szCs w:val="24"/>
        </w:rPr>
        <w:t xml:space="preserve">indicate the presence of </w:t>
      </w:r>
      <w:r w:rsidR="002B0A20">
        <w:rPr>
          <w:rFonts w:ascii="Times New Roman" w:hAnsi="Times New Roman" w:cs="Times New Roman"/>
          <w:color w:val="000000"/>
          <w:sz w:val="24"/>
          <w:szCs w:val="24"/>
        </w:rPr>
        <w:t>hydrate</w:t>
      </w:r>
      <w:r w:rsidR="00232B48">
        <w:rPr>
          <w:rFonts w:ascii="Times New Roman" w:hAnsi="Times New Roman" w:cs="Times New Roman"/>
          <w:color w:val="000000"/>
          <w:sz w:val="24"/>
          <w:szCs w:val="24"/>
        </w:rPr>
        <w:t xml:space="preserve">s, nor </w:t>
      </w:r>
      <w:r w:rsidR="002B0A20">
        <w:rPr>
          <w:rFonts w:ascii="Times New Roman" w:hAnsi="Times New Roman" w:cs="Times New Roman"/>
          <w:color w:val="000000"/>
          <w:sz w:val="24"/>
          <w:szCs w:val="24"/>
        </w:rPr>
        <w:t xml:space="preserve">does the lack of a BSR </w:t>
      </w:r>
      <w:r w:rsidR="00232B48">
        <w:rPr>
          <w:rFonts w:ascii="Times New Roman" w:hAnsi="Times New Roman" w:cs="Times New Roman"/>
          <w:color w:val="000000"/>
          <w:sz w:val="24"/>
          <w:szCs w:val="24"/>
        </w:rPr>
        <w:t xml:space="preserve">indicate the </w:t>
      </w:r>
      <w:r w:rsidR="002B0A20">
        <w:rPr>
          <w:rFonts w:ascii="Times New Roman" w:hAnsi="Times New Roman" w:cs="Times New Roman"/>
          <w:color w:val="000000"/>
          <w:sz w:val="24"/>
          <w:szCs w:val="24"/>
        </w:rPr>
        <w:t xml:space="preserve">absence of hydrates. </w:t>
      </w:r>
      <w:r w:rsidR="00232B48">
        <w:rPr>
          <w:rFonts w:ascii="Times New Roman" w:hAnsi="Times New Roman" w:cs="Times New Roman"/>
          <w:color w:val="000000"/>
          <w:sz w:val="24"/>
          <w:szCs w:val="24"/>
        </w:rPr>
        <w:t xml:space="preserve">Because </w:t>
      </w:r>
      <w:r w:rsidR="002B0A20">
        <w:rPr>
          <w:rFonts w:ascii="Times New Roman" w:hAnsi="Times New Roman" w:cs="Times New Roman"/>
          <w:color w:val="000000"/>
          <w:sz w:val="24"/>
          <w:szCs w:val="24"/>
        </w:rPr>
        <w:t>several of these studies that use seismic reflection data do not use a direct</w:t>
      </w:r>
      <w:r w:rsidR="005C7F38">
        <w:rPr>
          <w:rFonts w:ascii="Times New Roman" w:hAnsi="Times New Roman" w:cs="Times New Roman"/>
          <w:color w:val="000000"/>
          <w:sz w:val="24"/>
          <w:szCs w:val="24"/>
        </w:rPr>
        <w:t xml:space="preserve"> measurement for attenuation,</w:t>
      </w:r>
      <w:r w:rsidR="00FB6CE1">
        <w:rPr>
          <w:rFonts w:ascii="Times New Roman" w:hAnsi="Times New Roman" w:cs="Times New Roman"/>
          <w:color w:val="000000"/>
          <w:sz w:val="24"/>
          <w:szCs w:val="24"/>
        </w:rPr>
        <w:t xml:space="preserve"> the main motivation of this research is</w:t>
      </w:r>
      <w:r w:rsidR="005C7F38">
        <w:rPr>
          <w:rFonts w:ascii="Times New Roman" w:hAnsi="Times New Roman" w:cs="Times New Roman"/>
          <w:color w:val="000000"/>
          <w:sz w:val="24"/>
          <w:szCs w:val="24"/>
        </w:rPr>
        <w:t xml:space="preserve"> </w:t>
      </w:r>
      <w:r w:rsidR="00FB6CE1">
        <w:rPr>
          <w:rFonts w:ascii="Times New Roman" w:hAnsi="Times New Roman" w:cs="Times New Roman"/>
          <w:color w:val="000000"/>
          <w:sz w:val="24"/>
          <w:szCs w:val="24"/>
        </w:rPr>
        <w:t>to</w:t>
      </w:r>
      <w:r w:rsidR="005C7F38">
        <w:rPr>
          <w:rFonts w:ascii="Times New Roman" w:hAnsi="Times New Roman" w:cs="Times New Roman"/>
          <w:color w:val="000000"/>
          <w:sz w:val="24"/>
          <w:szCs w:val="24"/>
        </w:rPr>
        <w:t xml:space="preserve"> apply a recently developed</w:t>
      </w:r>
      <w:r w:rsidR="00FB6CE1">
        <w:rPr>
          <w:rFonts w:ascii="Times New Roman" w:hAnsi="Times New Roman" w:cs="Times New Roman"/>
          <w:color w:val="000000"/>
          <w:sz w:val="24"/>
          <w:szCs w:val="24"/>
        </w:rPr>
        <w:t xml:space="preserve"> method that directly </w:t>
      </w:r>
      <w:r w:rsidR="00232B48">
        <w:rPr>
          <w:rFonts w:ascii="Times New Roman" w:hAnsi="Times New Roman" w:cs="Times New Roman"/>
          <w:color w:val="000000"/>
          <w:sz w:val="24"/>
          <w:szCs w:val="24"/>
        </w:rPr>
        <w:t xml:space="preserve">measures </w:t>
      </w:r>
      <w:r w:rsidR="00FB6CE1">
        <w:rPr>
          <w:rFonts w:ascii="Times New Roman" w:hAnsi="Times New Roman" w:cs="Times New Roman"/>
          <w:color w:val="000000"/>
          <w:sz w:val="24"/>
          <w:szCs w:val="24"/>
        </w:rPr>
        <w:t xml:space="preserve">the </w:t>
      </w:r>
      <w:r w:rsidR="00232B48">
        <w:rPr>
          <w:rFonts w:ascii="Times New Roman" w:hAnsi="Times New Roman" w:cs="Times New Roman"/>
          <w:color w:val="000000"/>
          <w:sz w:val="24"/>
          <w:szCs w:val="24"/>
        </w:rPr>
        <w:t xml:space="preserve">seismic </w:t>
      </w:r>
      <w:r w:rsidR="00FB6CE1">
        <w:rPr>
          <w:rFonts w:ascii="Times New Roman" w:hAnsi="Times New Roman" w:cs="Times New Roman"/>
          <w:color w:val="000000"/>
          <w:sz w:val="24"/>
          <w:szCs w:val="24"/>
        </w:rPr>
        <w:t>attenuation response to help delineate gas hydrates such settings.</w:t>
      </w:r>
    </w:p>
    <w:p w14:paraId="0511340F" w14:textId="5481B089" w:rsidR="00631625" w:rsidRDefault="00FB6CE1" w:rsidP="00631625">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U</w:t>
      </w:r>
      <w:r w:rsidR="005C7F38">
        <w:rPr>
          <w:rFonts w:ascii="Times New Roman" w:hAnsi="Times New Roman" w:cs="Times New Roman"/>
          <w:color w:val="000000"/>
          <w:sz w:val="24"/>
          <w:szCs w:val="24"/>
        </w:rPr>
        <w:t>tilizing 2D seismic reflection data acquired in</w:t>
      </w:r>
      <w:r w:rsidR="00903DF3">
        <w:rPr>
          <w:rFonts w:ascii="Times New Roman" w:hAnsi="Times New Roman" w:cs="Times New Roman"/>
          <w:color w:val="000000"/>
          <w:sz w:val="24"/>
          <w:szCs w:val="24"/>
        </w:rPr>
        <w:t xml:space="preserve"> the Pegasus Basin, east of </w:t>
      </w:r>
      <w:r w:rsidR="005C7F38">
        <w:rPr>
          <w:rFonts w:ascii="Times New Roman" w:hAnsi="Times New Roman" w:cs="Times New Roman"/>
          <w:color w:val="000000"/>
          <w:sz w:val="24"/>
          <w:szCs w:val="24"/>
        </w:rPr>
        <w:t>central New-Z</w:t>
      </w:r>
      <w:r w:rsidR="00903DF3">
        <w:rPr>
          <w:rFonts w:ascii="Times New Roman" w:hAnsi="Times New Roman" w:cs="Times New Roman"/>
          <w:color w:val="000000"/>
          <w:sz w:val="24"/>
          <w:szCs w:val="24"/>
        </w:rPr>
        <w:t>ealand</w:t>
      </w:r>
      <w:r w:rsidR="005C7F38">
        <w:rPr>
          <w:rFonts w:ascii="Times New Roman" w:hAnsi="Times New Roman" w:cs="Times New Roman"/>
          <w:color w:val="000000"/>
          <w:sz w:val="24"/>
          <w:szCs w:val="24"/>
        </w:rPr>
        <w:t xml:space="preserve">, I apply attribute analyses using frequency attributes that are traditionally known to image BSRs and indirectly infer attenuation. </w:t>
      </w:r>
      <w:r w:rsidR="003D4E1C">
        <w:rPr>
          <w:rFonts w:ascii="Times New Roman" w:hAnsi="Times New Roman" w:cs="Times New Roman"/>
          <w:color w:val="000000"/>
          <w:sz w:val="24"/>
          <w:szCs w:val="24"/>
        </w:rPr>
        <w:t>The attribute analysi</w:t>
      </w:r>
      <w:r w:rsidR="00FD3ACD">
        <w:rPr>
          <w:rFonts w:ascii="Times New Roman" w:hAnsi="Times New Roman" w:cs="Times New Roman"/>
          <w:color w:val="000000"/>
          <w:sz w:val="24"/>
          <w:szCs w:val="24"/>
        </w:rPr>
        <w:t xml:space="preserve">s </w:t>
      </w:r>
      <w:r w:rsidR="005C7F38">
        <w:rPr>
          <w:rFonts w:ascii="Times New Roman" w:hAnsi="Times New Roman" w:cs="Times New Roman"/>
          <w:color w:val="000000"/>
          <w:sz w:val="24"/>
          <w:szCs w:val="24"/>
        </w:rPr>
        <w:t xml:space="preserve">was followed by a spectral </w:t>
      </w:r>
      <w:r w:rsidR="005C7F38">
        <w:rPr>
          <w:rFonts w:ascii="Times New Roman" w:hAnsi="Times New Roman" w:cs="Times New Roman"/>
          <w:color w:val="000000"/>
          <w:sz w:val="24"/>
          <w:szCs w:val="24"/>
        </w:rPr>
        <w:lastRenderedPageBreak/>
        <w:t>decomposition method (continuous wavelet transform) that is expected to perform a better job</w:t>
      </w:r>
      <w:r w:rsidR="00FD3ACD">
        <w:rPr>
          <w:rFonts w:ascii="Times New Roman" w:hAnsi="Times New Roman" w:cs="Times New Roman"/>
          <w:color w:val="000000"/>
          <w:sz w:val="24"/>
          <w:szCs w:val="24"/>
        </w:rPr>
        <w:t>.</w:t>
      </w:r>
      <w:r w:rsidR="005C7F38">
        <w:rPr>
          <w:rFonts w:ascii="Times New Roman" w:hAnsi="Times New Roman" w:cs="Times New Roman"/>
          <w:color w:val="000000"/>
          <w:sz w:val="24"/>
          <w:szCs w:val="24"/>
        </w:rPr>
        <w:t xml:space="preserve"> </w:t>
      </w:r>
      <w:r w:rsidR="007D58CD">
        <w:rPr>
          <w:rFonts w:ascii="Times New Roman" w:hAnsi="Times New Roman" w:cs="Times New Roman"/>
          <w:color w:val="000000"/>
          <w:sz w:val="24"/>
          <w:szCs w:val="24"/>
        </w:rPr>
        <w:t>Finally,</w:t>
      </w:r>
      <w:r w:rsidR="005C7F38">
        <w:rPr>
          <w:rFonts w:ascii="Times New Roman" w:hAnsi="Times New Roman" w:cs="Times New Roman"/>
          <w:color w:val="000000"/>
          <w:sz w:val="24"/>
          <w:szCs w:val="24"/>
        </w:rPr>
        <w:t xml:space="preserve"> </w:t>
      </w:r>
      <w:r w:rsidR="00232B48">
        <w:rPr>
          <w:rFonts w:ascii="Times New Roman" w:hAnsi="Times New Roman" w:cs="Times New Roman"/>
          <w:color w:val="000000"/>
          <w:sz w:val="24"/>
          <w:szCs w:val="24"/>
        </w:rPr>
        <w:t xml:space="preserve">I use </w:t>
      </w:r>
      <w:r w:rsidR="00A02F6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Sparse-Spike Decomposition (SSD) </w:t>
      </w:r>
      <w:r w:rsidR="00A02F6E">
        <w:rPr>
          <w:rFonts w:ascii="Times New Roman" w:hAnsi="Times New Roman" w:cs="Times New Roman"/>
          <w:color w:val="000000"/>
          <w:sz w:val="24"/>
          <w:szCs w:val="24"/>
        </w:rPr>
        <w:t>to quantitatively estimate seismic attenuation.  I show that while</w:t>
      </w:r>
      <w:r w:rsidR="007D58CD">
        <w:rPr>
          <w:rFonts w:ascii="Times New Roman" w:hAnsi="Times New Roman" w:cs="Times New Roman"/>
          <w:color w:val="000000"/>
          <w:sz w:val="24"/>
          <w:szCs w:val="24"/>
        </w:rPr>
        <w:t xml:space="preserve"> SSD does not directly </w:t>
      </w:r>
      <w:r w:rsidR="00A02F6E">
        <w:rPr>
          <w:rFonts w:ascii="Times New Roman" w:hAnsi="Times New Roman" w:cs="Times New Roman"/>
          <w:color w:val="000000"/>
          <w:sz w:val="24"/>
          <w:szCs w:val="24"/>
        </w:rPr>
        <w:t xml:space="preserve">indicate </w:t>
      </w:r>
      <w:r w:rsidR="007D58CD">
        <w:rPr>
          <w:rFonts w:ascii="Times New Roman" w:hAnsi="Times New Roman" w:cs="Times New Roman"/>
          <w:color w:val="000000"/>
          <w:sz w:val="24"/>
          <w:szCs w:val="24"/>
        </w:rPr>
        <w:t xml:space="preserve">gas hydrate presence, the attenuation response associated with free gas beneath the </w:t>
      </w:r>
      <w:r w:rsidR="00515162">
        <w:rPr>
          <w:rFonts w:ascii="Times New Roman" w:hAnsi="Times New Roman" w:cs="Times New Roman"/>
          <w:color w:val="000000"/>
          <w:sz w:val="24"/>
          <w:szCs w:val="24"/>
        </w:rPr>
        <w:t>GHSZ</w:t>
      </w:r>
      <w:r w:rsidR="00A02F6E">
        <w:rPr>
          <w:rFonts w:ascii="Times New Roman" w:hAnsi="Times New Roman" w:cs="Times New Roman"/>
          <w:color w:val="000000"/>
          <w:sz w:val="24"/>
          <w:szCs w:val="24"/>
        </w:rPr>
        <w:t xml:space="preserve"> indicates an overlying gas</w:t>
      </w:r>
      <w:r w:rsidR="00515162">
        <w:rPr>
          <w:rFonts w:ascii="Times New Roman" w:hAnsi="Times New Roman" w:cs="Times New Roman"/>
          <w:color w:val="000000"/>
          <w:sz w:val="24"/>
          <w:szCs w:val="24"/>
        </w:rPr>
        <w:t xml:space="preserve"> </w:t>
      </w:r>
      <w:r w:rsidR="007D58CD">
        <w:rPr>
          <w:rFonts w:ascii="Times New Roman" w:hAnsi="Times New Roman" w:cs="Times New Roman"/>
          <w:color w:val="000000"/>
          <w:sz w:val="24"/>
          <w:szCs w:val="24"/>
        </w:rPr>
        <w:t xml:space="preserve">hydrate </w:t>
      </w:r>
      <w:r w:rsidR="00A02F6E">
        <w:rPr>
          <w:rFonts w:ascii="Times New Roman" w:hAnsi="Times New Roman" w:cs="Times New Roman"/>
          <w:color w:val="000000"/>
          <w:sz w:val="24"/>
          <w:szCs w:val="24"/>
        </w:rPr>
        <w:t>or other type of seal</w:t>
      </w:r>
      <w:r w:rsidR="007D58CD">
        <w:rPr>
          <w:rFonts w:ascii="Times New Roman" w:hAnsi="Times New Roman" w:cs="Times New Roman"/>
          <w:color w:val="000000"/>
          <w:sz w:val="24"/>
          <w:szCs w:val="24"/>
        </w:rPr>
        <w:t>.</w:t>
      </w:r>
    </w:p>
    <w:p w14:paraId="0D18D602" w14:textId="19EF7D33" w:rsidR="001C62B1" w:rsidRDefault="001C62B1" w:rsidP="00631625">
      <w:pPr>
        <w:spacing w:line="480" w:lineRule="auto"/>
        <w:ind w:firstLine="720"/>
        <w:jc w:val="both"/>
        <w:rPr>
          <w:rFonts w:ascii="Times New Roman" w:hAnsi="Times New Roman" w:cs="Times New Roman"/>
          <w:color w:val="000000"/>
          <w:sz w:val="24"/>
          <w:szCs w:val="24"/>
        </w:rPr>
      </w:pPr>
    </w:p>
    <w:p w14:paraId="13A2D9E2" w14:textId="51458B76" w:rsidR="001C62B1" w:rsidRDefault="001C62B1" w:rsidP="00631625">
      <w:pPr>
        <w:spacing w:line="480" w:lineRule="auto"/>
        <w:ind w:firstLine="720"/>
        <w:jc w:val="both"/>
        <w:rPr>
          <w:rFonts w:ascii="Times New Roman" w:hAnsi="Times New Roman" w:cs="Times New Roman"/>
          <w:color w:val="000000"/>
          <w:sz w:val="24"/>
          <w:szCs w:val="24"/>
        </w:rPr>
      </w:pPr>
    </w:p>
    <w:p w14:paraId="7404089A" w14:textId="07642EBD" w:rsidR="001C62B1" w:rsidRDefault="001C62B1" w:rsidP="00631625">
      <w:pPr>
        <w:spacing w:line="480" w:lineRule="auto"/>
        <w:ind w:firstLine="720"/>
        <w:jc w:val="both"/>
        <w:rPr>
          <w:rFonts w:ascii="Times New Roman" w:hAnsi="Times New Roman" w:cs="Times New Roman"/>
          <w:color w:val="000000"/>
          <w:sz w:val="24"/>
          <w:szCs w:val="24"/>
        </w:rPr>
      </w:pPr>
    </w:p>
    <w:p w14:paraId="2961AA61" w14:textId="7B8181F2" w:rsidR="001C62B1" w:rsidRDefault="001C62B1" w:rsidP="00631625">
      <w:pPr>
        <w:spacing w:line="480" w:lineRule="auto"/>
        <w:ind w:firstLine="720"/>
        <w:jc w:val="both"/>
        <w:rPr>
          <w:rFonts w:ascii="Times New Roman" w:hAnsi="Times New Roman" w:cs="Times New Roman"/>
          <w:color w:val="000000"/>
          <w:sz w:val="24"/>
          <w:szCs w:val="24"/>
        </w:rPr>
      </w:pPr>
    </w:p>
    <w:p w14:paraId="326321DE" w14:textId="382821DC" w:rsidR="001C62B1" w:rsidRDefault="001C62B1" w:rsidP="00631625">
      <w:pPr>
        <w:spacing w:line="480" w:lineRule="auto"/>
        <w:ind w:firstLine="720"/>
        <w:jc w:val="both"/>
        <w:rPr>
          <w:rFonts w:ascii="Times New Roman" w:hAnsi="Times New Roman" w:cs="Times New Roman"/>
          <w:color w:val="000000"/>
          <w:sz w:val="24"/>
          <w:szCs w:val="24"/>
        </w:rPr>
      </w:pPr>
    </w:p>
    <w:p w14:paraId="76A7D31B" w14:textId="41EFBE88" w:rsidR="001C62B1" w:rsidRDefault="001C62B1" w:rsidP="00631625">
      <w:pPr>
        <w:spacing w:line="480" w:lineRule="auto"/>
        <w:ind w:firstLine="720"/>
        <w:jc w:val="both"/>
        <w:rPr>
          <w:rFonts w:ascii="Times New Roman" w:hAnsi="Times New Roman" w:cs="Times New Roman"/>
          <w:color w:val="000000"/>
          <w:sz w:val="24"/>
          <w:szCs w:val="24"/>
        </w:rPr>
      </w:pPr>
    </w:p>
    <w:p w14:paraId="256D449E" w14:textId="699E2544" w:rsidR="001C62B1" w:rsidRDefault="001C62B1" w:rsidP="00631625">
      <w:pPr>
        <w:spacing w:line="480" w:lineRule="auto"/>
        <w:ind w:firstLine="720"/>
        <w:jc w:val="both"/>
        <w:rPr>
          <w:rFonts w:ascii="Times New Roman" w:hAnsi="Times New Roman" w:cs="Times New Roman"/>
          <w:color w:val="000000"/>
          <w:sz w:val="24"/>
          <w:szCs w:val="24"/>
        </w:rPr>
      </w:pPr>
    </w:p>
    <w:p w14:paraId="730887D4" w14:textId="04D1024B" w:rsidR="001C62B1" w:rsidRDefault="001C62B1" w:rsidP="00631625">
      <w:pPr>
        <w:spacing w:line="480" w:lineRule="auto"/>
        <w:ind w:firstLine="720"/>
        <w:jc w:val="both"/>
        <w:rPr>
          <w:rFonts w:ascii="Times New Roman" w:hAnsi="Times New Roman" w:cs="Times New Roman"/>
          <w:color w:val="000000"/>
          <w:sz w:val="24"/>
          <w:szCs w:val="24"/>
        </w:rPr>
      </w:pPr>
    </w:p>
    <w:p w14:paraId="6151B0DD" w14:textId="12986D22" w:rsidR="001C62B1" w:rsidRDefault="001C62B1" w:rsidP="00631625">
      <w:pPr>
        <w:spacing w:line="480" w:lineRule="auto"/>
        <w:ind w:firstLine="720"/>
        <w:jc w:val="both"/>
        <w:rPr>
          <w:rFonts w:ascii="Times New Roman" w:hAnsi="Times New Roman" w:cs="Times New Roman"/>
          <w:color w:val="000000"/>
          <w:sz w:val="24"/>
          <w:szCs w:val="24"/>
        </w:rPr>
      </w:pPr>
    </w:p>
    <w:p w14:paraId="7C9F669F" w14:textId="1535FCC5" w:rsidR="001C62B1" w:rsidRDefault="001C62B1" w:rsidP="00631625">
      <w:pPr>
        <w:spacing w:line="480" w:lineRule="auto"/>
        <w:ind w:firstLine="720"/>
        <w:jc w:val="both"/>
        <w:rPr>
          <w:rFonts w:ascii="Times New Roman" w:hAnsi="Times New Roman" w:cs="Times New Roman"/>
          <w:color w:val="000000"/>
          <w:sz w:val="24"/>
          <w:szCs w:val="24"/>
        </w:rPr>
      </w:pPr>
    </w:p>
    <w:p w14:paraId="532EBCF3" w14:textId="71BC4BEE" w:rsidR="001C62B1" w:rsidRDefault="001C62B1" w:rsidP="00631625">
      <w:pPr>
        <w:spacing w:line="480" w:lineRule="auto"/>
        <w:ind w:firstLine="720"/>
        <w:jc w:val="both"/>
        <w:rPr>
          <w:rFonts w:ascii="Times New Roman" w:hAnsi="Times New Roman" w:cs="Times New Roman"/>
          <w:color w:val="000000"/>
          <w:sz w:val="24"/>
          <w:szCs w:val="24"/>
        </w:rPr>
      </w:pPr>
    </w:p>
    <w:p w14:paraId="5FB9D74E" w14:textId="3645E9F9" w:rsidR="001C62B1" w:rsidRDefault="001C62B1" w:rsidP="00631625">
      <w:pPr>
        <w:spacing w:line="480" w:lineRule="auto"/>
        <w:ind w:firstLine="720"/>
        <w:jc w:val="both"/>
        <w:rPr>
          <w:rFonts w:ascii="Times New Roman" w:hAnsi="Times New Roman" w:cs="Times New Roman"/>
          <w:color w:val="000000"/>
          <w:sz w:val="24"/>
          <w:szCs w:val="24"/>
        </w:rPr>
      </w:pPr>
    </w:p>
    <w:p w14:paraId="2F74D4AC" w14:textId="18AD220C" w:rsidR="001C62B1" w:rsidRDefault="001C62B1" w:rsidP="00631625">
      <w:pPr>
        <w:spacing w:line="480" w:lineRule="auto"/>
        <w:ind w:firstLine="720"/>
        <w:jc w:val="both"/>
        <w:rPr>
          <w:rFonts w:ascii="Times New Roman" w:hAnsi="Times New Roman" w:cs="Times New Roman"/>
          <w:color w:val="000000"/>
          <w:sz w:val="24"/>
          <w:szCs w:val="24"/>
        </w:rPr>
      </w:pPr>
    </w:p>
    <w:p w14:paraId="22DCCFEC" w14:textId="5CFBC9AC" w:rsidR="001C62B1" w:rsidRDefault="001C62B1" w:rsidP="001C62B1">
      <w:pPr>
        <w:spacing w:line="480" w:lineRule="auto"/>
        <w:jc w:val="both"/>
        <w:rPr>
          <w:rFonts w:ascii="Times New Roman" w:hAnsi="Times New Roman" w:cs="Times New Roman"/>
          <w:color w:val="000000"/>
          <w:sz w:val="24"/>
          <w:szCs w:val="24"/>
        </w:rPr>
      </w:pPr>
    </w:p>
    <w:p w14:paraId="4274C10C" w14:textId="77777777" w:rsidR="001A6E9E" w:rsidRDefault="001A6E9E" w:rsidP="001C62B1">
      <w:pPr>
        <w:spacing w:line="480" w:lineRule="auto"/>
        <w:jc w:val="both"/>
        <w:rPr>
          <w:rFonts w:ascii="Times New Roman" w:hAnsi="Times New Roman" w:cs="Times New Roman"/>
          <w:color w:val="000000"/>
          <w:sz w:val="24"/>
          <w:szCs w:val="24"/>
        </w:rPr>
        <w:sectPr w:rsidR="001A6E9E" w:rsidSect="00FC06D5">
          <w:headerReference w:type="default" r:id="rId11"/>
          <w:footerReference w:type="default" r:id="rId12"/>
          <w:headerReference w:type="first" r:id="rId13"/>
          <w:pgSz w:w="12240" w:h="15840"/>
          <w:pgMar w:top="1440" w:right="1440" w:bottom="1440" w:left="1440" w:header="720" w:footer="720" w:gutter="0"/>
          <w:pgNumType w:fmt="lowerRoman"/>
          <w:cols w:space="720"/>
          <w:docGrid w:linePitch="360"/>
        </w:sectPr>
      </w:pPr>
    </w:p>
    <w:p w14:paraId="51D9F39D" w14:textId="1BC733ED" w:rsidR="00FC6CA6" w:rsidRDefault="009A6DF0" w:rsidP="00FB6C70">
      <w:pPr>
        <w:pStyle w:val="Heading1"/>
      </w:pPr>
      <w:bookmarkStart w:id="5" w:name="_Toc74934304"/>
      <w:r>
        <w:lastRenderedPageBreak/>
        <w:t xml:space="preserve">CHAPTER 1: </w:t>
      </w:r>
      <w:r w:rsidRPr="00515162">
        <w:t>INTRODUCTION</w:t>
      </w:r>
      <w:bookmarkEnd w:id="5"/>
    </w:p>
    <w:p w14:paraId="22DDBE3B" w14:textId="77777777" w:rsidR="00D649C7" w:rsidRPr="00D649C7" w:rsidRDefault="00D649C7" w:rsidP="00D649C7"/>
    <w:p w14:paraId="4B234E63" w14:textId="2A20974D" w:rsidR="0073491A" w:rsidRDefault="005656F2" w:rsidP="005C7F3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the last couple of decades, t</w:t>
      </w:r>
      <w:r w:rsidR="00EF5AB5">
        <w:rPr>
          <w:rFonts w:ascii="Times New Roman" w:hAnsi="Times New Roman" w:cs="Times New Roman"/>
          <w:sz w:val="24"/>
          <w:szCs w:val="24"/>
        </w:rPr>
        <w:t xml:space="preserve">he academic and industrial community have </w:t>
      </w:r>
      <w:r>
        <w:rPr>
          <w:rFonts w:ascii="Times New Roman" w:hAnsi="Times New Roman" w:cs="Times New Roman"/>
          <w:sz w:val="24"/>
          <w:szCs w:val="24"/>
        </w:rPr>
        <w:t>become even more curious</w:t>
      </w:r>
      <w:r w:rsidR="00E815D7">
        <w:rPr>
          <w:rFonts w:ascii="Times New Roman" w:hAnsi="Times New Roman" w:cs="Times New Roman"/>
          <w:sz w:val="24"/>
          <w:szCs w:val="24"/>
        </w:rPr>
        <w:t xml:space="preserve"> with the potential role of</w:t>
      </w:r>
      <w:r w:rsidR="00EF5AB5">
        <w:rPr>
          <w:rFonts w:ascii="Times New Roman" w:hAnsi="Times New Roman" w:cs="Times New Roman"/>
          <w:sz w:val="24"/>
          <w:szCs w:val="24"/>
        </w:rPr>
        <w:t xml:space="preserve"> methane/g</w:t>
      </w:r>
      <w:r w:rsidR="0073491A" w:rsidRPr="00F431A0">
        <w:rPr>
          <w:rFonts w:ascii="Times New Roman" w:hAnsi="Times New Roman" w:cs="Times New Roman"/>
          <w:sz w:val="24"/>
          <w:szCs w:val="24"/>
        </w:rPr>
        <w:t>as</w:t>
      </w:r>
      <w:r w:rsidR="00EF5AB5">
        <w:rPr>
          <w:rFonts w:ascii="Times New Roman" w:hAnsi="Times New Roman" w:cs="Times New Roman"/>
          <w:sz w:val="24"/>
          <w:szCs w:val="24"/>
        </w:rPr>
        <w:t xml:space="preserve"> hydrates in the petroleum industry. </w:t>
      </w:r>
      <w:r>
        <w:rPr>
          <w:rFonts w:ascii="Times New Roman" w:hAnsi="Times New Roman" w:cs="Times New Roman"/>
          <w:sz w:val="24"/>
          <w:szCs w:val="24"/>
        </w:rPr>
        <w:t>It was only in the late 20</w:t>
      </w:r>
      <w:r w:rsidRPr="005656F2">
        <w:rPr>
          <w:rFonts w:ascii="Times New Roman" w:hAnsi="Times New Roman" w:cs="Times New Roman"/>
          <w:sz w:val="24"/>
          <w:szCs w:val="24"/>
          <w:vertAlign w:val="superscript"/>
        </w:rPr>
        <w:t>th</w:t>
      </w:r>
      <w:r>
        <w:rPr>
          <w:rFonts w:ascii="Times New Roman" w:hAnsi="Times New Roman" w:cs="Times New Roman"/>
          <w:sz w:val="24"/>
          <w:szCs w:val="24"/>
        </w:rPr>
        <w:t xml:space="preserve"> century, specifically the 1990s when naturally occurring methane hydrates were explored for economic gain. So what are gas hydrates? </w:t>
      </w:r>
      <w:r w:rsidR="0073491A">
        <w:rPr>
          <w:rFonts w:ascii="Times New Roman" w:hAnsi="Times New Roman" w:cs="Times New Roman"/>
          <w:sz w:val="24"/>
          <w:szCs w:val="24"/>
        </w:rPr>
        <w:t>Gas hydrates are naturally occurring trapped biogenic or thermogenic deposits within a crystalline lattice of hydrogen bonded water molecules, with the most common type of molecule within the lattice structure, being that of methane</w:t>
      </w:r>
      <w:r>
        <w:rPr>
          <w:rFonts w:ascii="Times New Roman" w:hAnsi="Times New Roman" w:cs="Times New Roman"/>
          <w:sz w:val="24"/>
          <w:szCs w:val="24"/>
        </w:rPr>
        <w:t xml:space="preserve"> (Sloan, 2003)</w:t>
      </w:r>
      <w:r w:rsidR="0073491A">
        <w:rPr>
          <w:rFonts w:ascii="Times New Roman" w:hAnsi="Times New Roman" w:cs="Times New Roman"/>
          <w:sz w:val="24"/>
          <w:szCs w:val="24"/>
        </w:rPr>
        <w:t>. The physical properties that contribute to their formation in low temperatures and high pressure conditions are linked to their natural occurrences in permafrost and the shallow subsurface of continental deep-water sediments. More specifically, gas hydrate presence within the subsurface, exists in a specific depth zone controlled by these pressure-temperature conditions that follow a “hydrate-water”</w:t>
      </w:r>
      <w:r w:rsidR="00D649C7">
        <w:rPr>
          <w:rFonts w:ascii="Times New Roman" w:hAnsi="Times New Roman" w:cs="Times New Roman"/>
          <w:sz w:val="24"/>
          <w:szCs w:val="24"/>
        </w:rPr>
        <w:t xml:space="preserve"> equilibrium curve. </w:t>
      </w:r>
      <w:r w:rsidR="0073491A">
        <w:rPr>
          <w:rFonts w:ascii="Times New Roman" w:hAnsi="Times New Roman" w:cs="Times New Roman"/>
          <w:sz w:val="24"/>
          <w:szCs w:val="24"/>
        </w:rPr>
        <w:t>This zone is well known as the Gas Hydrate Stability Zone (GHSZ), and lies between the ocean-bottom interf</w:t>
      </w:r>
      <w:r w:rsidR="00E34776">
        <w:rPr>
          <w:rFonts w:ascii="Times New Roman" w:hAnsi="Times New Roman" w:cs="Times New Roman"/>
          <w:sz w:val="24"/>
          <w:szCs w:val="24"/>
        </w:rPr>
        <w:t>ace and the depth at which the g</w:t>
      </w:r>
      <w:r w:rsidR="0073491A">
        <w:rPr>
          <w:rFonts w:ascii="Times New Roman" w:hAnsi="Times New Roman" w:cs="Times New Roman"/>
          <w:sz w:val="24"/>
          <w:szCs w:val="24"/>
        </w:rPr>
        <w:t>eot</w:t>
      </w:r>
      <w:r w:rsidR="00E34776">
        <w:rPr>
          <w:rFonts w:ascii="Times New Roman" w:hAnsi="Times New Roman" w:cs="Times New Roman"/>
          <w:sz w:val="24"/>
          <w:szCs w:val="24"/>
        </w:rPr>
        <w:t>h</w:t>
      </w:r>
      <w:r w:rsidR="0073491A">
        <w:rPr>
          <w:rFonts w:ascii="Times New Roman" w:hAnsi="Times New Roman" w:cs="Times New Roman"/>
          <w:sz w:val="24"/>
          <w:szCs w:val="24"/>
        </w:rPr>
        <w:t>erm intersects the methane-hydrate water equilibrium curve</w:t>
      </w:r>
      <w:r w:rsidR="003C31FE">
        <w:rPr>
          <w:rFonts w:ascii="Times New Roman" w:hAnsi="Times New Roman" w:cs="Times New Roman"/>
          <w:sz w:val="24"/>
          <w:szCs w:val="24"/>
        </w:rPr>
        <w:t xml:space="preserve"> (See Figure 1</w:t>
      </w:r>
      <w:r w:rsidR="00E815D7">
        <w:rPr>
          <w:rFonts w:ascii="Times New Roman" w:hAnsi="Times New Roman" w:cs="Times New Roman"/>
          <w:sz w:val="24"/>
          <w:szCs w:val="24"/>
        </w:rPr>
        <w:t>-1</w:t>
      </w:r>
      <w:r w:rsidR="003C31FE">
        <w:rPr>
          <w:rFonts w:ascii="Times New Roman" w:hAnsi="Times New Roman" w:cs="Times New Roman"/>
          <w:sz w:val="24"/>
          <w:szCs w:val="24"/>
        </w:rPr>
        <w:t>)</w:t>
      </w:r>
    </w:p>
    <w:p w14:paraId="2483091A" w14:textId="4B1A9992" w:rsidR="0073491A" w:rsidRDefault="0073491A" w:rsidP="005C7F3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Seismic data often identifies the presence of methane hydrates via a natural phenomenon known as a Bottom-Simulating Reflector (BSR). The BSR is a strong seismic reflector with a negative polarity to that of the seabed, often mimicking its trend and </w:t>
      </w:r>
      <w:r w:rsidR="00E815D7">
        <w:rPr>
          <w:rFonts w:ascii="Times New Roman" w:hAnsi="Times New Roman" w:cs="Times New Roman"/>
          <w:sz w:val="24"/>
          <w:szCs w:val="24"/>
        </w:rPr>
        <w:t>represents</w:t>
      </w:r>
      <w:r>
        <w:rPr>
          <w:rFonts w:ascii="Times New Roman" w:hAnsi="Times New Roman" w:cs="Times New Roman"/>
          <w:sz w:val="24"/>
          <w:szCs w:val="24"/>
        </w:rPr>
        <w:t xml:space="preserve"> the transition from partially hydrate filled sediments to a zone of gas filled and/or water-filled sediments (Singh, 1993). The occurrence of this natural phenomenon has been explored by many seismic interpreters, in applications concerning seismic attribute a</w:t>
      </w:r>
      <w:r w:rsidR="0073247B">
        <w:rPr>
          <w:rFonts w:ascii="Times New Roman" w:hAnsi="Times New Roman" w:cs="Times New Roman"/>
          <w:sz w:val="24"/>
          <w:szCs w:val="24"/>
        </w:rPr>
        <w:t>nalyses, spectral decomposition, machine-learning</w:t>
      </w:r>
      <w:r w:rsidR="00E34776">
        <w:rPr>
          <w:rFonts w:ascii="Times New Roman" w:hAnsi="Times New Roman" w:cs="Times New Roman"/>
          <w:sz w:val="24"/>
          <w:szCs w:val="24"/>
        </w:rPr>
        <w:t>, VSP</w:t>
      </w:r>
      <w:r w:rsidR="00E815D7">
        <w:rPr>
          <w:rFonts w:ascii="Times New Roman" w:hAnsi="Times New Roman" w:cs="Times New Roman"/>
          <w:sz w:val="24"/>
          <w:szCs w:val="24"/>
        </w:rPr>
        <w:t xml:space="preserve"> (vertical seismic profile)</w:t>
      </w:r>
      <w:r w:rsidR="00E34776">
        <w:rPr>
          <w:rFonts w:ascii="Times New Roman" w:hAnsi="Times New Roman" w:cs="Times New Roman"/>
          <w:sz w:val="24"/>
          <w:szCs w:val="24"/>
        </w:rPr>
        <w:t xml:space="preserve"> analyses and </w:t>
      </w:r>
      <w:r>
        <w:rPr>
          <w:rFonts w:ascii="Times New Roman" w:hAnsi="Times New Roman" w:cs="Times New Roman"/>
          <w:sz w:val="24"/>
          <w:szCs w:val="24"/>
        </w:rPr>
        <w:t xml:space="preserve">rock physics modeling to </w:t>
      </w:r>
      <w:r w:rsidR="00D77EF4">
        <w:rPr>
          <w:rFonts w:ascii="Times New Roman" w:hAnsi="Times New Roman" w:cs="Times New Roman"/>
          <w:sz w:val="24"/>
          <w:szCs w:val="24"/>
        </w:rPr>
        <w:t>name a few.</w:t>
      </w:r>
      <w:r w:rsidR="00E815D7">
        <w:rPr>
          <w:rFonts w:ascii="Times New Roman" w:hAnsi="Times New Roman" w:cs="Times New Roman"/>
          <w:sz w:val="24"/>
          <w:szCs w:val="24"/>
        </w:rPr>
        <w:t xml:space="preserve"> Unfortunately, </w:t>
      </w:r>
      <w:r w:rsidR="00E815D7">
        <w:rPr>
          <w:rFonts w:ascii="Times New Roman" w:hAnsi="Times New Roman" w:cs="Times New Roman"/>
          <w:sz w:val="24"/>
          <w:szCs w:val="24"/>
        </w:rPr>
        <w:lastRenderedPageBreak/>
        <w:t>the relationship between BSRs and hydrate isn’t always consistent, since the presence of the former in seismic data does not always suggest gas hydrate in the subsurface, neither does its absence suggest the absence of hydrates. Alternative methods are therefore crucial to understand gas hydrates.</w:t>
      </w:r>
    </w:p>
    <w:p w14:paraId="19536930" w14:textId="3AC9311C" w:rsidR="0073491A" w:rsidRDefault="0073491A" w:rsidP="005C7F3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combination of laboratory studies together with the aforementioned seismic app</w:t>
      </w:r>
      <w:r w:rsidR="00E815D7">
        <w:rPr>
          <w:rFonts w:ascii="Times New Roman" w:hAnsi="Times New Roman" w:cs="Times New Roman"/>
          <w:sz w:val="24"/>
          <w:szCs w:val="24"/>
        </w:rPr>
        <w:t>lications, reveal that the BSRs</w:t>
      </w:r>
      <w:r>
        <w:rPr>
          <w:rFonts w:ascii="Times New Roman" w:hAnsi="Times New Roman" w:cs="Times New Roman"/>
          <w:sz w:val="24"/>
          <w:szCs w:val="24"/>
        </w:rPr>
        <w:t xml:space="preserve"> are associated with </w:t>
      </w:r>
      <w:r w:rsidR="00E815D7">
        <w:rPr>
          <w:rFonts w:ascii="Times New Roman" w:hAnsi="Times New Roman" w:cs="Times New Roman"/>
          <w:sz w:val="24"/>
          <w:szCs w:val="24"/>
        </w:rPr>
        <w:t xml:space="preserve">the </w:t>
      </w:r>
      <w:r>
        <w:rPr>
          <w:rFonts w:ascii="Times New Roman" w:hAnsi="Times New Roman" w:cs="Times New Roman"/>
          <w:sz w:val="24"/>
          <w:szCs w:val="24"/>
        </w:rPr>
        <w:t>attenuation of the seismic signal influenced by the GHSZ. The apparent changes in the porosity of sediments from a less porous hydrate bearing medium (i.e</w:t>
      </w:r>
      <w:r w:rsidR="006E00DA">
        <w:rPr>
          <w:rFonts w:ascii="Times New Roman" w:hAnsi="Times New Roman" w:cs="Times New Roman"/>
          <w:sz w:val="24"/>
          <w:szCs w:val="24"/>
        </w:rPr>
        <w:t>.</w:t>
      </w:r>
      <w:r>
        <w:rPr>
          <w:rFonts w:ascii="Times New Roman" w:hAnsi="Times New Roman" w:cs="Times New Roman"/>
          <w:sz w:val="24"/>
          <w:szCs w:val="24"/>
        </w:rPr>
        <w:t xml:space="preserve"> the GHSZ) to a more porous non-hydrate medium affects the propagation of the seismic wave. </w:t>
      </w:r>
      <w:r w:rsidR="00E815D7">
        <w:rPr>
          <w:rFonts w:ascii="Times New Roman" w:hAnsi="Times New Roman" w:cs="Times New Roman"/>
          <w:sz w:val="24"/>
          <w:szCs w:val="24"/>
        </w:rPr>
        <w:t xml:space="preserve"> Therefore, the</w:t>
      </w:r>
      <w:r w:rsidR="00FC6CA6">
        <w:rPr>
          <w:rFonts w:ascii="Times New Roman" w:hAnsi="Times New Roman" w:cs="Times New Roman"/>
          <w:sz w:val="24"/>
          <w:szCs w:val="24"/>
        </w:rPr>
        <w:t xml:space="preserve"> goal of this research is to improve and hence determine whether we can infer gas </w:t>
      </w:r>
      <w:r w:rsidR="00D649C7">
        <w:rPr>
          <w:rFonts w:ascii="Times New Roman" w:hAnsi="Times New Roman" w:cs="Times New Roman"/>
          <w:sz w:val="24"/>
          <w:szCs w:val="24"/>
        </w:rPr>
        <w:t>hydrate presence</w:t>
      </w:r>
      <w:r w:rsidR="00FC6CA6">
        <w:rPr>
          <w:rFonts w:ascii="Times New Roman" w:hAnsi="Times New Roman" w:cs="Times New Roman"/>
          <w:sz w:val="24"/>
          <w:szCs w:val="24"/>
        </w:rPr>
        <w:t xml:space="preserve"> within the subsurface, using an attenuation</w:t>
      </w:r>
      <w:r w:rsidR="00A7064A">
        <w:rPr>
          <w:rFonts w:ascii="Times New Roman" w:hAnsi="Times New Roman" w:cs="Times New Roman"/>
          <w:sz w:val="24"/>
          <w:szCs w:val="24"/>
        </w:rPr>
        <w:t>-estimation</w:t>
      </w:r>
      <w:r w:rsidR="00FC6CA6">
        <w:rPr>
          <w:rFonts w:ascii="Times New Roman" w:hAnsi="Times New Roman" w:cs="Times New Roman"/>
          <w:sz w:val="24"/>
          <w:szCs w:val="24"/>
        </w:rPr>
        <w:t xml:space="preserve"> method </w:t>
      </w:r>
      <w:r w:rsidR="00A7064A">
        <w:rPr>
          <w:rFonts w:ascii="Times New Roman" w:hAnsi="Times New Roman" w:cs="Times New Roman"/>
          <w:sz w:val="24"/>
          <w:szCs w:val="24"/>
        </w:rPr>
        <w:t xml:space="preserve">termed Sparse-Spike Decomposition, on the premise of wavelet estimation developed </w:t>
      </w:r>
      <w:r w:rsidR="00FC6CA6">
        <w:rPr>
          <w:rFonts w:ascii="Times New Roman" w:hAnsi="Times New Roman" w:cs="Times New Roman"/>
          <w:sz w:val="24"/>
          <w:szCs w:val="24"/>
        </w:rPr>
        <w:t xml:space="preserve">by </w:t>
      </w:r>
      <w:r w:rsidR="00D649C7" w:rsidRPr="009A297C">
        <w:rPr>
          <w:rFonts w:ascii="Times New Roman" w:hAnsi="Times New Roman" w:cs="Times New Roman"/>
          <w:color w:val="000000" w:themeColor="text1"/>
          <w:sz w:val="24"/>
        </w:rPr>
        <w:t>Wang and Morozov (2020)</w:t>
      </w:r>
      <w:r w:rsidR="00D649C7">
        <w:rPr>
          <w:rFonts w:ascii="Times New Roman" w:hAnsi="Times New Roman" w:cs="Times New Roman"/>
          <w:color w:val="000000" w:themeColor="text1"/>
          <w:sz w:val="24"/>
        </w:rPr>
        <w:t xml:space="preserve">. </w:t>
      </w:r>
      <w:r w:rsidR="00FC6CA6">
        <w:rPr>
          <w:rFonts w:ascii="Times New Roman" w:hAnsi="Times New Roman" w:cs="Times New Roman"/>
          <w:sz w:val="24"/>
          <w:szCs w:val="24"/>
        </w:rPr>
        <w:t xml:space="preserve">This </w:t>
      </w:r>
      <w:r w:rsidR="00A7064A">
        <w:rPr>
          <w:rFonts w:ascii="Times New Roman" w:hAnsi="Times New Roman" w:cs="Times New Roman"/>
          <w:sz w:val="24"/>
          <w:szCs w:val="24"/>
        </w:rPr>
        <w:t xml:space="preserve">method uses statistical wavelet estimation from seismic traces via the sparse spike decomposition to quantitatively measure attenuation </w:t>
      </w:r>
      <w:r w:rsidR="00C862C8">
        <w:rPr>
          <w:rFonts w:ascii="Times New Roman" w:hAnsi="Times New Roman" w:cs="Times New Roman"/>
          <w:sz w:val="24"/>
          <w:szCs w:val="24"/>
        </w:rPr>
        <w:t>using the q</w:t>
      </w:r>
      <w:r w:rsidR="00A7064A">
        <w:rPr>
          <w:rFonts w:ascii="Times New Roman" w:hAnsi="Times New Roman" w:cs="Times New Roman"/>
          <w:sz w:val="24"/>
          <w:szCs w:val="24"/>
        </w:rPr>
        <w:t>uality factor, Q (Wang et al., 2021).</w:t>
      </w:r>
      <w:r w:rsidR="00E815D7">
        <w:rPr>
          <w:rFonts w:ascii="Times New Roman" w:hAnsi="Times New Roman" w:cs="Times New Roman"/>
          <w:sz w:val="24"/>
          <w:szCs w:val="24"/>
        </w:rPr>
        <w:t xml:space="preserve"> </w:t>
      </w:r>
      <w:r w:rsidR="00FC6CA6">
        <w:rPr>
          <w:rFonts w:ascii="Times New Roman" w:hAnsi="Times New Roman" w:cs="Times New Roman"/>
          <w:sz w:val="24"/>
          <w:szCs w:val="24"/>
        </w:rPr>
        <w:t>Additionally, to aid our inferences of gas hydrates, we apply frequency-related seismic attributes and continuous wavelet transform (i.e</w:t>
      </w:r>
      <w:r w:rsidR="006E00DA">
        <w:rPr>
          <w:rFonts w:ascii="Times New Roman" w:hAnsi="Times New Roman" w:cs="Times New Roman"/>
          <w:sz w:val="24"/>
          <w:szCs w:val="24"/>
        </w:rPr>
        <w:t>.</w:t>
      </w:r>
      <w:r w:rsidR="00FC6CA6">
        <w:rPr>
          <w:rFonts w:ascii="Times New Roman" w:hAnsi="Times New Roman" w:cs="Times New Roman"/>
          <w:sz w:val="24"/>
          <w:szCs w:val="24"/>
        </w:rPr>
        <w:t xml:space="preserve"> a spectral decomposition method) to better discern the </w:t>
      </w:r>
      <w:r w:rsidR="003B0F05">
        <w:rPr>
          <w:rFonts w:ascii="Times New Roman" w:hAnsi="Times New Roman" w:cs="Times New Roman"/>
          <w:sz w:val="24"/>
          <w:szCs w:val="24"/>
        </w:rPr>
        <w:t xml:space="preserve">BSRs and </w:t>
      </w:r>
      <w:r w:rsidR="00D649C7">
        <w:rPr>
          <w:rFonts w:ascii="Times New Roman" w:hAnsi="Times New Roman" w:cs="Times New Roman"/>
          <w:sz w:val="24"/>
          <w:szCs w:val="24"/>
        </w:rPr>
        <w:t>provide a more complete and integrated analysis. This is the main focus of Chapter 2.</w:t>
      </w:r>
    </w:p>
    <w:p w14:paraId="526E054E" w14:textId="1F614771" w:rsidR="00EF5AB5" w:rsidRDefault="0073491A" w:rsidP="005C7F38">
      <w:pPr>
        <w:pStyle w:val="ListParagraph"/>
        <w:spacing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This research explore</w:t>
      </w:r>
      <w:r w:rsidR="00A7064A">
        <w:rPr>
          <w:rFonts w:ascii="Times New Roman" w:hAnsi="Times New Roman" w:cs="Times New Roman"/>
          <w:sz w:val="24"/>
          <w:szCs w:val="24"/>
        </w:rPr>
        <w:t>s</w:t>
      </w:r>
      <w:r>
        <w:rPr>
          <w:rFonts w:ascii="Times New Roman" w:hAnsi="Times New Roman" w:cs="Times New Roman"/>
          <w:sz w:val="24"/>
          <w:szCs w:val="24"/>
        </w:rPr>
        <w:t xml:space="preserve"> the relationship between potential attenuation of seismic signals associated with zones of gas hydrate</w:t>
      </w:r>
      <w:r w:rsidR="00D649C7">
        <w:rPr>
          <w:rFonts w:ascii="Times New Roman" w:hAnsi="Times New Roman" w:cs="Times New Roman"/>
          <w:sz w:val="24"/>
          <w:szCs w:val="24"/>
        </w:rPr>
        <w:t xml:space="preserve"> and free gas</w:t>
      </w:r>
      <w:r>
        <w:rPr>
          <w:rFonts w:ascii="Times New Roman" w:hAnsi="Times New Roman" w:cs="Times New Roman"/>
          <w:sz w:val="24"/>
          <w:szCs w:val="24"/>
        </w:rPr>
        <w:t xml:space="preserve"> accumulation by </w:t>
      </w:r>
      <w:r w:rsidR="00E815D7">
        <w:rPr>
          <w:rFonts w:ascii="Times New Roman" w:hAnsi="Times New Roman" w:cs="Times New Roman"/>
          <w:sz w:val="24"/>
          <w:szCs w:val="24"/>
        </w:rPr>
        <w:t>adhering to</w:t>
      </w:r>
      <w:r w:rsidR="003C31FE">
        <w:rPr>
          <w:rFonts w:ascii="Times New Roman" w:hAnsi="Times New Roman" w:cs="Times New Roman"/>
          <w:sz w:val="24"/>
          <w:szCs w:val="24"/>
        </w:rPr>
        <w:t xml:space="preserve"> several objectives.</w:t>
      </w:r>
    </w:p>
    <w:p w14:paraId="2A5977BB" w14:textId="7F059438" w:rsidR="003C31FE" w:rsidRDefault="00B12D65" w:rsidP="00D649C7">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improve the detection of </w:t>
      </w:r>
      <w:r w:rsidR="003C31FE">
        <w:rPr>
          <w:rFonts w:ascii="Times New Roman" w:hAnsi="Times New Roman" w:cs="Times New Roman"/>
          <w:sz w:val="24"/>
          <w:szCs w:val="24"/>
        </w:rPr>
        <w:t>BSR</w:t>
      </w:r>
      <w:r>
        <w:rPr>
          <w:rFonts w:ascii="Times New Roman" w:hAnsi="Times New Roman" w:cs="Times New Roman"/>
          <w:sz w:val="24"/>
          <w:szCs w:val="24"/>
        </w:rPr>
        <w:t>s</w:t>
      </w:r>
      <w:r w:rsidR="003C31FE">
        <w:rPr>
          <w:rFonts w:ascii="Times New Roman" w:hAnsi="Times New Roman" w:cs="Times New Roman"/>
          <w:sz w:val="24"/>
          <w:szCs w:val="24"/>
        </w:rPr>
        <w:t xml:space="preserve"> </w:t>
      </w:r>
      <w:r>
        <w:rPr>
          <w:rFonts w:ascii="Times New Roman" w:hAnsi="Times New Roman" w:cs="Times New Roman"/>
          <w:sz w:val="24"/>
          <w:szCs w:val="24"/>
        </w:rPr>
        <w:t>within</w:t>
      </w:r>
      <w:r w:rsidR="003C31FE">
        <w:rPr>
          <w:rFonts w:ascii="Times New Roman" w:hAnsi="Times New Roman" w:cs="Times New Roman"/>
          <w:sz w:val="24"/>
          <w:szCs w:val="24"/>
        </w:rPr>
        <w:t xml:space="preserve"> seismic data.</w:t>
      </w:r>
    </w:p>
    <w:p w14:paraId="2EFFA18B" w14:textId="2915FF01" w:rsidR="0073491A" w:rsidRPr="00257384" w:rsidRDefault="003C31FE" w:rsidP="0025738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measure and observe the</w:t>
      </w:r>
      <w:r w:rsidR="0073491A">
        <w:rPr>
          <w:rFonts w:ascii="Times New Roman" w:hAnsi="Times New Roman" w:cs="Times New Roman"/>
          <w:sz w:val="24"/>
          <w:szCs w:val="24"/>
        </w:rPr>
        <w:t xml:space="preserve"> attenuation response of </w:t>
      </w:r>
      <w:r>
        <w:rPr>
          <w:rFonts w:ascii="Times New Roman" w:hAnsi="Times New Roman" w:cs="Times New Roman"/>
          <w:sz w:val="24"/>
          <w:szCs w:val="24"/>
        </w:rPr>
        <w:t>hydrate systems in</w:t>
      </w:r>
      <w:r w:rsidR="007F499C">
        <w:rPr>
          <w:rFonts w:ascii="Times New Roman" w:hAnsi="Times New Roman" w:cs="Times New Roman"/>
          <w:sz w:val="24"/>
          <w:szCs w:val="24"/>
        </w:rPr>
        <w:t xml:space="preserve"> specific zones of interest by identifying BSRs based on observational seismic amplitude responses. Therefore, for this study we define and focus on a;</w:t>
      </w:r>
      <w:r w:rsidR="00257384">
        <w:rPr>
          <w:rFonts w:ascii="Times New Roman" w:hAnsi="Times New Roman" w:cs="Times New Roman"/>
          <w:sz w:val="24"/>
          <w:szCs w:val="24"/>
        </w:rPr>
        <w:t xml:space="preserve"> </w:t>
      </w:r>
      <w:r w:rsidR="0073491A">
        <w:rPr>
          <w:rFonts w:ascii="Times New Roman" w:hAnsi="Times New Roman" w:cs="Times New Roman"/>
          <w:sz w:val="24"/>
          <w:szCs w:val="24"/>
        </w:rPr>
        <w:t xml:space="preserve">(a) </w:t>
      </w:r>
      <w:r>
        <w:rPr>
          <w:rFonts w:ascii="Times New Roman" w:hAnsi="Times New Roman" w:cs="Times New Roman"/>
          <w:sz w:val="24"/>
          <w:szCs w:val="24"/>
        </w:rPr>
        <w:t>S</w:t>
      </w:r>
      <w:r w:rsidR="0073491A">
        <w:rPr>
          <w:rFonts w:ascii="Times New Roman" w:hAnsi="Times New Roman" w:cs="Times New Roman"/>
          <w:sz w:val="24"/>
          <w:szCs w:val="24"/>
        </w:rPr>
        <w:t>trong</w:t>
      </w:r>
      <w:r w:rsidR="00D649C7">
        <w:rPr>
          <w:rFonts w:ascii="Times New Roman" w:hAnsi="Times New Roman" w:cs="Times New Roman"/>
          <w:sz w:val="24"/>
          <w:szCs w:val="24"/>
        </w:rPr>
        <w:t>-</w:t>
      </w:r>
      <w:r>
        <w:rPr>
          <w:rFonts w:ascii="Times New Roman" w:hAnsi="Times New Roman" w:cs="Times New Roman"/>
          <w:sz w:val="24"/>
          <w:szCs w:val="24"/>
        </w:rPr>
        <w:t>C</w:t>
      </w:r>
      <w:r w:rsidR="00DF2F05">
        <w:rPr>
          <w:rFonts w:ascii="Times New Roman" w:hAnsi="Times New Roman" w:cs="Times New Roman"/>
          <w:sz w:val="24"/>
          <w:szCs w:val="24"/>
        </w:rPr>
        <w:t>ontinuous</w:t>
      </w:r>
      <w:r w:rsidR="0073491A">
        <w:rPr>
          <w:rFonts w:ascii="Times New Roman" w:hAnsi="Times New Roman" w:cs="Times New Roman"/>
          <w:sz w:val="24"/>
          <w:szCs w:val="24"/>
        </w:rPr>
        <w:t xml:space="preserve"> BSR</w:t>
      </w:r>
      <w:r>
        <w:rPr>
          <w:rFonts w:ascii="Times New Roman" w:hAnsi="Times New Roman" w:cs="Times New Roman"/>
          <w:sz w:val="24"/>
          <w:szCs w:val="24"/>
        </w:rPr>
        <w:t xml:space="preserve"> (SC-BSR)</w:t>
      </w:r>
      <w:r w:rsidR="007F499C">
        <w:rPr>
          <w:rFonts w:ascii="Times New Roman" w:hAnsi="Times New Roman" w:cs="Times New Roman"/>
          <w:sz w:val="24"/>
          <w:szCs w:val="24"/>
        </w:rPr>
        <w:t xml:space="preserve"> </w:t>
      </w:r>
      <w:r w:rsidR="007F499C">
        <w:rPr>
          <w:rFonts w:ascii="Times New Roman" w:hAnsi="Times New Roman" w:cs="Times New Roman"/>
          <w:sz w:val="24"/>
          <w:szCs w:val="24"/>
        </w:rPr>
        <w:lastRenderedPageBreak/>
        <w:t>(Figure 1-2</w:t>
      </w:r>
      <w:r w:rsidR="00257384">
        <w:rPr>
          <w:rFonts w:ascii="Times New Roman" w:hAnsi="Times New Roman" w:cs="Times New Roman"/>
          <w:sz w:val="24"/>
          <w:szCs w:val="24"/>
        </w:rPr>
        <w:t>a)</w:t>
      </w:r>
      <w:r w:rsidR="00C862C8">
        <w:rPr>
          <w:rFonts w:ascii="Times New Roman" w:hAnsi="Times New Roman" w:cs="Times New Roman"/>
          <w:sz w:val="24"/>
          <w:szCs w:val="24"/>
        </w:rPr>
        <w:t>;</w:t>
      </w:r>
      <w:r w:rsidR="00257384">
        <w:rPr>
          <w:rFonts w:ascii="Times New Roman" w:hAnsi="Times New Roman" w:cs="Times New Roman"/>
          <w:sz w:val="24"/>
          <w:szCs w:val="24"/>
        </w:rPr>
        <w:t xml:space="preserve"> </w:t>
      </w:r>
      <w:r w:rsidR="0073491A">
        <w:rPr>
          <w:rFonts w:ascii="Times New Roman" w:hAnsi="Times New Roman" w:cs="Times New Roman"/>
          <w:sz w:val="24"/>
          <w:szCs w:val="24"/>
        </w:rPr>
        <w:t>(</w:t>
      </w:r>
      <w:r w:rsidR="00D649C7">
        <w:rPr>
          <w:rFonts w:ascii="Times New Roman" w:hAnsi="Times New Roman" w:cs="Times New Roman"/>
          <w:sz w:val="24"/>
          <w:szCs w:val="24"/>
        </w:rPr>
        <w:t xml:space="preserve">b) </w:t>
      </w:r>
      <w:r w:rsidR="00257384">
        <w:rPr>
          <w:rFonts w:ascii="Times New Roman" w:hAnsi="Times New Roman" w:cs="Times New Roman"/>
          <w:sz w:val="24"/>
          <w:szCs w:val="24"/>
        </w:rPr>
        <w:t>W</w:t>
      </w:r>
      <w:r w:rsidR="00D649C7">
        <w:rPr>
          <w:rFonts w:ascii="Times New Roman" w:hAnsi="Times New Roman" w:cs="Times New Roman"/>
          <w:sz w:val="24"/>
          <w:szCs w:val="24"/>
        </w:rPr>
        <w:t>eak</w:t>
      </w:r>
      <w:r w:rsidR="00C862C8">
        <w:rPr>
          <w:rFonts w:ascii="Times New Roman" w:hAnsi="Times New Roman" w:cs="Times New Roman"/>
          <w:sz w:val="24"/>
          <w:szCs w:val="24"/>
        </w:rPr>
        <w:t>-</w:t>
      </w:r>
      <w:r w:rsidR="00257384">
        <w:rPr>
          <w:rFonts w:ascii="Times New Roman" w:hAnsi="Times New Roman" w:cs="Times New Roman"/>
          <w:sz w:val="24"/>
          <w:szCs w:val="24"/>
        </w:rPr>
        <w:t>D</w:t>
      </w:r>
      <w:r w:rsidR="00D649C7">
        <w:rPr>
          <w:rFonts w:ascii="Times New Roman" w:hAnsi="Times New Roman" w:cs="Times New Roman"/>
          <w:sz w:val="24"/>
          <w:szCs w:val="24"/>
        </w:rPr>
        <w:t>iscontinuous</w:t>
      </w:r>
      <w:r w:rsidR="00257384">
        <w:rPr>
          <w:rFonts w:ascii="Times New Roman" w:hAnsi="Times New Roman" w:cs="Times New Roman"/>
          <w:sz w:val="24"/>
          <w:szCs w:val="24"/>
        </w:rPr>
        <w:t xml:space="preserve"> BSR (WD-BSR)</w:t>
      </w:r>
      <w:r w:rsidR="00D649C7">
        <w:rPr>
          <w:rFonts w:ascii="Times New Roman" w:hAnsi="Times New Roman" w:cs="Times New Roman"/>
          <w:sz w:val="24"/>
          <w:szCs w:val="24"/>
        </w:rPr>
        <w:t xml:space="preserve"> </w:t>
      </w:r>
      <w:r w:rsidR="007F499C">
        <w:rPr>
          <w:rFonts w:ascii="Times New Roman" w:hAnsi="Times New Roman" w:cs="Times New Roman"/>
          <w:sz w:val="24"/>
          <w:szCs w:val="24"/>
        </w:rPr>
        <w:t>(Figure 1-2</w:t>
      </w:r>
      <w:r w:rsidR="00257384">
        <w:rPr>
          <w:rFonts w:ascii="Times New Roman" w:hAnsi="Times New Roman" w:cs="Times New Roman"/>
          <w:sz w:val="24"/>
          <w:szCs w:val="24"/>
        </w:rPr>
        <w:t>b)</w:t>
      </w:r>
      <w:r w:rsidR="00C862C8">
        <w:rPr>
          <w:rFonts w:ascii="Times New Roman" w:hAnsi="Times New Roman" w:cs="Times New Roman"/>
          <w:sz w:val="24"/>
          <w:szCs w:val="24"/>
        </w:rPr>
        <w:t>;</w:t>
      </w:r>
      <w:r w:rsidR="007F499C">
        <w:rPr>
          <w:rFonts w:ascii="Times New Roman" w:hAnsi="Times New Roman" w:cs="Times New Roman"/>
          <w:sz w:val="24"/>
          <w:szCs w:val="24"/>
        </w:rPr>
        <w:t xml:space="preserve"> </w:t>
      </w:r>
      <w:r w:rsidR="00257384">
        <w:rPr>
          <w:rFonts w:ascii="Times New Roman" w:hAnsi="Times New Roman" w:cs="Times New Roman"/>
          <w:sz w:val="24"/>
          <w:szCs w:val="24"/>
        </w:rPr>
        <w:t xml:space="preserve">and </w:t>
      </w:r>
      <w:r w:rsidR="00C862C8">
        <w:rPr>
          <w:rFonts w:ascii="Times New Roman" w:hAnsi="Times New Roman" w:cs="Times New Roman"/>
          <w:sz w:val="24"/>
          <w:szCs w:val="24"/>
        </w:rPr>
        <w:t xml:space="preserve">(c) </w:t>
      </w:r>
      <w:r w:rsidR="00257384">
        <w:rPr>
          <w:rFonts w:ascii="Times New Roman" w:hAnsi="Times New Roman" w:cs="Times New Roman"/>
          <w:sz w:val="24"/>
          <w:szCs w:val="24"/>
        </w:rPr>
        <w:t>a Very-Strong Continuous BSR (VSC-BSR</w:t>
      </w:r>
      <w:r w:rsidR="00257384" w:rsidRPr="00257384">
        <w:rPr>
          <w:rFonts w:ascii="Times New Roman" w:hAnsi="Times New Roman" w:cs="Times New Roman"/>
          <w:sz w:val="24"/>
          <w:szCs w:val="24"/>
        </w:rPr>
        <w:t xml:space="preserve">) </w:t>
      </w:r>
      <w:r w:rsidR="00257384">
        <w:rPr>
          <w:rFonts w:ascii="Times New Roman" w:hAnsi="Times New Roman" w:cs="Times New Roman"/>
          <w:sz w:val="24"/>
          <w:szCs w:val="24"/>
        </w:rPr>
        <w:t xml:space="preserve">(Figure </w:t>
      </w:r>
      <w:r w:rsidR="007F499C">
        <w:rPr>
          <w:rFonts w:ascii="Times New Roman" w:hAnsi="Times New Roman" w:cs="Times New Roman"/>
          <w:sz w:val="24"/>
          <w:szCs w:val="24"/>
        </w:rPr>
        <w:t>1-</w:t>
      </w:r>
      <w:r w:rsidR="00257384">
        <w:rPr>
          <w:rFonts w:ascii="Times New Roman" w:hAnsi="Times New Roman" w:cs="Times New Roman"/>
          <w:sz w:val="24"/>
          <w:szCs w:val="24"/>
        </w:rPr>
        <w:t>2c).</w:t>
      </w:r>
    </w:p>
    <w:p w14:paraId="746E1B9B" w14:textId="64B2CF54" w:rsidR="00257384" w:rsidRDefault="00257384" w:rsidP="00D649C7">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73491A">
        <w:rPr>
          <w:rFonts w:ascii="Times New Roman" w:hAnsi="Times New Roman" w:cs="Times New Roman"/>
          <w:sz w:val="24"/>
          <w:szCs w:val="24"/>
        </w:rPr>
        <w:t>dentify any similarities/differences when comparing the results of seismic attributes</w:t>
      </w:r>
      <w:r w:rsidR="003B0F05">
        <w:rPr>
          <w:rFonts w:ascii="Times New Roman" w:hAnsi="Times New Roman" w:cs="Times New Roman"/>
          <w:sz w:val="24"/>
          <w:szCs w:val="24"/>
        </w:rPr>
        <w:t>, spectral decomposition method</w:t>
      </w:r>
      <w:r w:rsidR="00DF2F05">
        <w:rPr>
          <w:rFonts w:ascii="Times New Roman" w:hAnsi="Times New Roman" w:cs="Times New Roman"/>
          <w:sz w:val="24"/>
          <w:szCs w:val="24"/>
        </w:rPr>
        <w:t>,</w:t>
      </w:r>
      <w:r w:rsidR="0073491A">
        <w:rPr>
          <w:rFonts w:ascii="Times New Roman" w:hAnsi="Times New Roman" w:cs="Times New Roman"/>
          <w:sz w:val="24"/>
          <w:szCs w:val="24"/>
        </w:rPr>
        <w:t xml:space="preserve"> and the attenuation measurement</w:t>
      </w:r>
      <w:r w:rsidR="00C862C8">
        <w:rPr>
          <w:rFonts w:ascii="Times New Roman" w:hAnsi="Times New Roman" w:cs="Times New Roman"/>
          <w:sz w:val="24"/>
          <w:szCs w:val="24"/>
        </w:rPr>
        <w:t xml:space="preserve">. </w:t>
      </w:r>
    </w:p>
    <w:p w14:paraId="33666ED1" w14:textId="41B94616" w:rsidR="0073491A" w:rsidRPr="00D649C7" w:rsidRDefault="00257384" w:rsidP="00D649C7">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Improve the inference of free gas distribution and accumulation in addition to hydrates, using the attenuation method.</w:t>
      </w:r>
    </w:p>
    <w:p w14:paraId="54271A94" w14:textId="585ABDC3" w:rsidR="009523BF" w:rsidRPr="009523BF" w:rsidRDefault="003B0F05" w:rsidP="009523BF">
      <w:pPr>
        <w:pStyle w:val="ListParagraph"/>
        <w:numPr>
          <w:ilvl w:val="0"/>
          <w:numId w:val="2"/>
        </w:numPr>
        <w:spacing w:line="480" w:lineRule="auto"/>
        <w:jc w:val="both"/>
      </w:pPr>
      <w:r>
        <w:rPr>
          <w:rFonts w:ascii="Times New Roman" w:hAnsi="Times New Roman" w:cs="Times New Roman"/>
          <w:sz w:val="24"/>
          <w:szCs w:val="24"/>
        </w:rPr>
        <w:t>Observe whether this</w:t>
      </w:r>
      <w:r w:rsidR="00257384">
        <w:rPr>
          <w:rFonts w:ascii="Times New Roman" w:hAnsi="Times New Roman" w:cs="Times New Roman"/>
          <w:sz w:val="24"/>
          <w:szCs w:val="24"/>
        </w:rPr>
        <w:t xml:space="preserve"> method </w:t>
      </w:r>
      <w:r>
        <w:rPr>
          <w:rFonts w:ascii="Times New Roman" w:hAnsi="Times New Roman" w:cs="Times New Roman"/>
          <w:sz w:val="24"/>
          <w:szCs w:val="24"/>
        </w:rPr>
        <w:t xml:space="preserve">can </w:t>
      </w:r>
      <w:r w:rsidR="00257384">
        <w:rPr>
          <w:rFonts w:ascii="Times New Roman" w:hAnsi="Times New Roman" w:cs="Times New Roman"/>
          <w:sz w:val="24"/>
          <w:szCs w:val="24"/>
        </w:rPr>
        <w:t>work well in other areas of interests to determine the presence of gas hydrates and free gas</w:t>
      </w:r>
      <w:r w:rsidR="00703C71">
        <w:rPr>
          <w:rFonts w:ascii="Times New Roman" w:hAnsi="Times New Roman" w:cs="Times New Roman"/>
          <w:sz w:val="24"/>
          <w:szCs w:val="24"/>
        </w:rPr>
        <w:t xml:space="preserve"> accumulation</w:t>
      </w:r>
      <w:r w:rsidR="00C862C8">
        <w:rPr>
          <w:rFonts w:ascii="Times New Roman" w:hAnsi="Times New Roman" w:cs="Times New Roman"/>
          <w:sz w:val="24"/>
          <w:szCs w:val="24"/>
        </w:rPr>
        <w:t>.</w:t>
      </w:r>
    </w:p>
    <w:p w14:paraId="2C2ED47B" w14:textId="77777777" w:rsidR="009523BF" w:rsidRPr="00903DF3" w:rsidRDefault="009523BF" w:rsidP="009523BF">
      <w:pPr>
        <w:spacing w:line="480" w:lineRule="auto"/>
        <w:ind w:left="360"/>
        <w:jc w:val="both"/>
      </w:pPr>
    </w:p>
    <w:p w14:paraId="41595573" w14:textId="100553F1" w:rsidR="009A297C" w:rsidRDefault="009A6DF0" w:rsidP="00FB6C70">
      <w:pPr>
        <w:pStyle w:val="Heading2"/>
      </w:pPr>
      <w:bookmarkStart w:id="6" w:name="_Toc74934305"/>
      <w:r>
        <w:t>REFERENCES</w:t>
      </w:r>
      <w:bookmarkStart w:id="7" w:name="_Toc74132061"/>
      <w:bookmarkStart w:id="8" w:name="_Toc74133614"/>
      <w:bookmarkEnd w:id="6"/>
      <w:bookmarkEnd w:id="7"/>
      <w:bookmarkEnd w:id="8"/>
    </w:p>
    <w:p w14:paraId="37720870" w14:textId="77777777" w:rsidR="009523BF" w:rsidRPr="009523BF" w:rsidRDefault="009523BF" w:rsidP="009523BF"/>
    <w:p w14:paraId="32FBEB26" w14:textId="77777777" w:rsidR="009523BF" w:rsidRPr="009523BF" w:rsidRDefault="009523BF" w:rsidP="009523BF"/>
    <w:p w14:paraId="10A6BBA7" w14:textId="4318BD47" w:rsidR="002625CB" w:rsidRPr="002625CB" w:rsidRDefault="002625CB" w:rsidP="009523BF">
      <w:pPr>
        <w:spacing w:after="120" w:line="360" w:lineRule="auto"/>
        <w:ind w:left="720" w:hanging="720"/>
        <w:jc w:val="both"/>
        <w:rPr>
          <w:rFonts w:ascii="Times New Roman" w:hAnsi="Times New Roman" w:cs="Times New Roman"/>
          <w:color w:val="000000" w:themeColor="text1"/>
          <w:sz w:val="24"/>
          <w:szCs w:val="24"/>
        </w:rPr>
      </w:pPr>
      <w:r w:rsidRPr="002625CB">
        <w:rPr>
          <w:rFonts w:ascii="Times New Roman" w:hAnsi="Times New Roman" w:cs="Times New Roman"/>
          <w:color w:val="000000" w:themeColor="text1"/>
          <w:sz w:val="24"/>
          <w:szCs w:val="24"/>
        </w:rPr>
        <w:t xml:space="preserve">Ruppel, C. D., &amp; Kessler, J. D. (2017). The interaction of climate change and methane hydrates: Climate-Hydrates Interactions. Reviews of Geophysics, 55(1), 126–168. </w:t>
      </w:r>
      <w:hyperlink r:id="rId14" w:history="1">
        <w:r w:rsidRPr="00980458">
          <w:rPr>
            <w:rStyle w:val="Hyperlink"/>
            <w:rFonts w:ascii="Times New Roman" w:hAnsi="Times New Roman" w:cs="Times New Roman"/>
            <w:sz w:val="24"/>
            <w:szCs w:val="24"/>
          </w:rPr>
          <w:t>https://doi.org/10.1002/2016RG000534</w:t>
        </w:r>
      </w:hyperlink>
      <w:r>
        <w:rPr>
          <w:rFonts w:ascii="Times New Roman" w:hAnsi="Times New Roman" w:cs="Times New Roman"/>
          <w:color w:val="000000" w:themeColor="text1"/>
          <w:sz w:val="24"/>
          <w:szCs w:val="24"/>
        </w:rPr>
        <w:t xml:space="preserve">. </w:t>
      </w:r>
    </w:p>
    <w:p w14:paraId="704B888A" w14:textId="2F7DDB53" w:rsidR="00EF5AB5" w:rsidRPr="00903DF3" w:rsidRDefault="00EF5AB5" w:rsidP="009523BF">
      <w:pPr>
        <w:spacing w:after="120" w:line="360" w:lineRule="auto"/>
        <w:ind w:left="720" w:hanging="720"/>
        <w:jc w:val="both"/>
        <w:rPr>
          <w:rStyle w:val="Hyperlink"/>
          <w:rFonts w:ascii="Times New Roman" w:hAnsi="Times New Roman" w:cs="Times New Roman"/>
          <w:color w:val="000000" w:themeColor="text1"/>
          <w:sz w:val="24"/>
          <w:szCs w:val="24"/>
        </w:rPr>
      </w:pPr>
      <w:r w:rsidRPr="00903DF3">
        <w:rPr>
          <w:rFonts w:ascii="Times New Roman" w:hAnsi="Times New Roman" w:cs="Times New Roman"/>
          <w:color w:val="000000" w:themeColor="text1"/>
          <w:sz w:val="24"/>
          <w:szCs w:val="24"/>
        </w:rPr>
        <w:t xml:space="preserve">Singh, S. C., Minshull, T. A., &amp; Spence, G. D. (1993). Velocity Structure of a Gas Hydrate Reflector. Science, 260(5105), 204–207. </w:t>
      </w:r>
      <w:hyperlink r:id="rId15" w:history="1">
        <w:r w:rsidR="00903DF3" w:rsidRPr="00903DF3">
          <w:rPr>
            <w:rStyle w:val="Hyperlink"/>
            <w:rFonts w:ascii="Times New Roman" w:hAnsi="Times New Roman" w:cs="Times New Roman"/>
            <w:sz w:val="24"/>
            <w:szCs w:val="24"/>
          </w:rPr>
          <w:t>https://doi.org/10.1126/science.260.5105.204</w:t>
        </w:r>
      </w:hyperlink>
      <w:r w:rsidR="00903DF3" w:rsidRPr="00903DF3">
        <w:rPr>
          <w:rStyle w:val="Hyperlink"/>
          <w:rFonts w:ascii="Times New Roman" w:hAnsi="Times New Roman" w:cs="Times New Roman"/>
          <w:color w:val="000000" w:themeColor="text1"/>
          <w:sz w:val="24"/>
          <w:szCs w:val="24"/>
        </w:rPr>
        <w:t xml:space="preserve">. </w:t>
      </w:r>
    </w:p>
    <w:p w14:paraId="755D5A35" w14:textId="2755FEE0" w:rsidR="0070622D" w:rsidRDefault="005656F2" w:rsidP="009523BF">
      <w:pPr>
        <w:spacing w:after="120" w:line="360" w:lineRule="auto"/>
        <w:ind w:left="720" w:hanging="720"/>
        <w:jc w:val="both"/>
        <w:rPr>
          <w:rFonts w:ascii="Times New Roman" w:hAnsi="Times New Roman" w:cs="Times New Roman"/>
          <w:color w:val="000000" w:themeColor="text1"/>
          <w:sz w:val="24"/>
          <w:szCs w:val="24"/>
        </w:rPr>
      </w:pPr>
      <w:r w:rsidRPr="00903DF3">
        <w:rPr>
          <w:rFonts w:ascii="Times New Roman" w:hAnsi="Times New Roman" w:cs="Times New Roman"/>
          <w:color w:val="000000" w:themeColor="text1"/>
          <w:sz w:val="24"/>
          <w:szCs w:val="24"/>
        </w:rPr>
        <w:t xml:space="preserve">Sloan, E. D. (2003). Fundamental principles and applications of natural gas hydrates. </w:t>
      </w:r>
      <w:r w:rsidRPr="00903DF3">
        <w:rPr>
          <w:rFonts w:ascii="Times New Roman" w:hAnsi="Times New Roman" w:cs="Times New Roman"/>
          <w:iCs/>
          <w:color w:val="000000" w:themeColor="text1"/>
          <w:sz w:val="24"/>
          <w:szCs w:val="24"/>
        </w:rPr>
        <w:t>Nature</w:t>
      </w:r>
      <w:r w:rsidRPr="00903DF3">
        <w:rPr>
          <w:rFonts w:ascii="Times New Roman" w:hAnsi="Times New Roman" w:cs="Times New Roman"/>
          <w:color w:val="000000" w:themeColor="text1"/>
          <w:sz w:val="24"/>
          <w:szCs w:val="24"/>
        </w:rPr>
        <w:t xml:space="preserve">, </w:t>
      </w:r>
      <w:r w:rsidRPr="00903DF3">
        <w:rPr>
          <w:rFonts w:ascii="Times New Roman" w:hAnsi="Times New Roman" w:cs="Times New Roman"/>
          <w:iCs/>
          <w:color w:val="000000" w:themeColor="text1"/>
          <w:sz w:val="24"/>
          <w:szCs w:val="24"/>
        </w:rPr>
        <w:t>426</w:t>
      </w:r>
      <w:r w:rsidRPr="00903DF3">
        <w:rPr>
          <w:rFonts w:ascii="Times New Roman" w:hAnsi="Times New Roman" w:cs="Times New Roman"/>
          <w:color w:val="000000" w:themeColor="text1"/>
          <w:sz w:val="24"/>
          <w:szCs w:val="24"/>
        </w:rPr>
        <w:t xml:space="preserve">(6964), 353–359. </w:t>
      </w:r>
      <w:hyperlink r:id="rId16" w:history="1">
        <w:r w:rsidR="00903DF3" w:rsidRPr="00980458">
          <w:rPr>
            <w:rStyle w:val="Hyperlink"/>
            <w:rFonts w:ascii="Times New Roman" w:hAnsi="Times New Roman" w:cs="Times New Roman"/>
            <w:sz w:val="24"/>
            <w:szCs w:val="24"/>
          </w:rPr>
          <w:t>https://doi.org/10.1038/nature02135</w:t>
        </w:r>
      </w:hyperlink>
      <w:r w:rsidR="00903DF3">
        <w:rPr>
          <w:rFonts w:ascii="Times New Roman" w:hAnsi="Times New Roman" w:cs="Times New Roman"/>
          <w:color w:val="000000" w:themeColor="text1"/>
          <w:sz w:val="24"/>
          <w:szCs w:val="24"/>
          <w:u w:val="single"/>
        </w:rPr>
        <w:t xml:space="preserve">. </w:t>
      </w:r>
      <w:r w:rsidR="0070622D" w:rsidRPr="0070622D">
        <w:rPr>
          <w:rFonts w:ascii="Times New Roman" w:hAnsi="Times New Roman" w:cs="Times New Roman"/>
          <w:color w:val="000000" w:themeColor="text1"/>
          <w:sz w:val="24"/>
          <w:szCs w:val="24"/>
        </w:rPr>
        <w:t xml:space="preserve">Wang, Y., &amp; Morozov, I. B. (2020). A simple approach to nonstationary source waveform estimation in seismic records. GEOPHYSICS, 85(3), V257–V268. </w:t>
      </w:r>
      <w:hyperlink r:id="rId17" w:history="1">
        <w:r w:rsidR="0070622D" w:rsidRPr="00980458">
          <w:rPr>
            <w:rStyle w:val="Hyperlink"/>
            <w:rFonts w:ascii="Times New Roman" w:hAnsi="Times New Roman" w:cs="Times New Roman"/>
            <w:sz w:val="24"/>
            <w:szCs w:val="24"/>
          </w:rPr>
          <w:t>https://doi.org/10.1190/geo2019-0133.1</w:t>
        </w:r>
      </w:hyperlink>
      <w:r w:rsidR="0070622D">
        <w:rPr>
          <w:rFonts w:ascii="Times New Roman" w:hAnsi="Times New Roman" w:cs="Times New Roman"/>
          <w:color w:val="000000" w:themeColor="text1"/>
          <w:sz w:val="24"/>
          <w:szCs w:val="24"/>
        </w:rPr>
        <w:t xml:space="preserve">. </w:t>
      </w:r>
    </w:p>
    <w:p w14:paraId="291F95A4" w14:textId="659D5F72" w:rsidR="009523BF" w:rsidRPr="009523BF" w:rsidRDefault="009523BF" w:rsidP="009523BF">
      <w:pPr>
        <w:spacing w:after="100" w:afterAutospacing="1" w:line="360" w:lineRule="auto"/>
        <w:ind w:left="720" w:hanging="720"/>
        <w:jc w:val="both"/>
        <w:rPr>
          <w:rFonts w:ascii="Times New Roman" w:hAnsi="Times New Roman" w:cs="Times New Roman"/>
          <w:sz w:val="24"/>
        </w:rPr>
      </w:pPr>
      <w:r w:rsidRPr="00E10CF2">
        <w:rPr>
          <w:rFonts w:ascii="Times New Roman" w:hAnsi="Times New Roman" w:cs="Times New Roman"/>
          <w:sz w:val="24"/>
        </w:rPr>
        <w:t xml:space="preserve">Wang, Y., &amp; Morozov, I. B. (2020). A simple approach to nonstationary source waveform estimation in seismic records. GEOPHYSICS, 85(3), V257–V268. </w:t>
      </w:r>
      <w:hyperlink r:id="rId18" w:history="1">
        <w:r w:rsidRPr="00980458">
          <w:rPr>
            <w:rStyle w:val="Hyperlink"/>
            <w:rFonts w:ascii="Times New Roman" w:hAnsi="Times New Roman" w:cs="Times New Roman"/>
            <w:sz w:val="24"/>
          </w:rPr>
          <w:t>https://doi.org/10.1190/geo2019-0133.1</w:t>
        </w:r>
      </w:hyperlink>
      <w:r>
        <w:rPr>
          <w:rFonts w:ascii="Times New Roman" w:hAnsi="Times New Roman" w:cs="Times New Roman"/>
          <w:sz w:val="24"/>
        </w:rPr>
        <w:t>.</w:t>
      </w:r>
    </w:p>
    <w:p w14:paraId="3D4A32CC" w14:textId="66C62207" w:rsidR="00EA3295" w:rsidRPr="00903DF3" w:rsidRDefault="00903DF3" w:rsidP="009523BF">
      <w:pPr>
        <w:spacing w:after="120" w:line="360" w:lineRule="auto"/>
        <w:ind w:left="720" w:hanging="720"/>
        <w:jc w:val="both"/>
        <w:rPr>
          <w:rFonts w:ascii="Times New Roman" w:hAnsi="Times New Roman" w:cs="Times New Roman"/>
          <w:color w:val="000000" w:themeColor="text1"/>
          <w:sz w:val="24"/>
          <w:szCs w:val="24"/>
        </w:rPr>
      </w:pPr>
      <w:r w:rsidRPr="00903DF3">
        <w:rPr>
          <w:rFonts w:ascii="Times New Roman" w:hAnsi="Times New Roman" w:cs="Times New Roman"/>
          <w:color w:val="000000" w:themeColor="text1"/>
          <w:sz w:val="24"/>
          <w:szCs w:val="24"/>
        </w:rPr>
        <w:t xml:space="preserve">Wang, Y., </w:t>
      </w:r>
      <w:r w:rsidR="00A7064A" w:rsidRPr="00903DF3">
        <w:rPr>
          <w:rFonts w:ascii="Times New Roman" w:hAnsi="Times New Roman" w:cs="Times New Roman"/>
          <w:color w:val="000000" w:themeColor="text1"/>
          <w:sz w:val="24"/>
          <w:szCs w:val="24"/>
        </w:rPr>
        <w:t>Morozov,</w:t>
      </w:r>
      <w:r w:rsidRPr="00903DF3">
        <w:rPr>
          <w:rFonts w:ascii="Times New Roman" w:hAnsi="Times New Roman" w:cs="Times New Roman"/>
          <w:color w:val="000000" w:themeColor="text1"/>
          <w:sz w:val="24"/>
          <w:szCs w:val="24"/>
        </w:rPr>
        <w:t xml:space="preserve"> I.B., </w:t>
      </w:r>
      <w:r w:rsidR="00A7064A" w:rsidRPr="00903DF3">
        <w:rPr>
          <w:rFonts w:ascii="Times New Roman" w:hAnsi="Times New Roman" w:cs="Times New Roman"/>
          <w:color w:val="000000" w:themeColor="text1"/>
          <w:sz w:val="24"/>
          <w:szCs w:val="24"/>
        </w:rPr>
        <w:t>Bedle,</w:t>
      </w:r>
      <w:r w:rsidRPr="00903DF3">
        <w:rPr>
          <w:rFonts w:ascii="Times New Roman" w:hAnsi="Times New Roman" w:cs="Times New Roman"/>
          <w:color w:val="000000" w:themeColor="text1"/>
          <w:sz w:val="24"/>
          <w:szCs w:val="24"/>
        </w:rPr>
        <w:t xml:space="preserve"> H., &amp; </w:t>
      </w:r>
      <w:r w:rsidR="00A7064A" w:rsidRPr="00903DF3">
        <w:rPr>
          <w:rFonts w:ascii="Times New Roman" w:hAnsi="Times New Roman" w:cs="Times New Roman"/>
          <w:color w:val="000000" w:themeColor="text1"/>
          <w:sz w:val="24"/>
          <w:szCs w:val="24"/>
        </w:rPr>
        <w:t>Marfurt,</w:t>
      </w:r>
      <w:r w:rsidRPr="00903DF3">
        <w:rPr>
          <w:rFonts w:ascii="Times New Roman" w:hAnsi="Times New Roman" w:cs="Times New Roman"/>
          <w:color w:val="000000" w:themeColor="text1"/>
          <w:sz w:val="24"/>
          <w:szCs w:val="24"/>
        </w:rPr>
        <w:t xml:space="preserve"> K. J.</w:t>
      </w:r>
      <w:r w:rsidR="00A7064A" w:rsidRPr="00903DF3">
        <w:rPr>
          <w:rFonts w:ascii="Times New Roman" w:hAnsi="Times New Roman" w:cs="Times New Roman"/>
          <w:color w:val="000000" w:themeColor="text1"/>
          <w:sz w:val="24"/>
          <w:szCs w:val="24"/>
        </w:rPr>
        <w:t xml:space="preserve"> </w:t>
      </w:r>
      <w:r w:rsidRPr="00903DF3">
        <w:rPr>
          <w:rFonts w:ascii="Times New Roman" w:hAnsi="Times New Roman" w:cs="Times New Roman"/>
          <w:color w:val="000000" w:themeColor="text1"/>
          <w:sz w:val="24"/>
          <w:szCs w:val="24"/>
        </w:rPr>
        <w:t>(</w:t>
      </w:r>
      <w:r w:rsidR="00A7064A" w:rsidRPr="00903DF3">
        <w:rPr>
          <w:rFonts w:ascii="Times New Roman" w:hAnsi="Times New Roman" w:cs="Times New Roman"/>
          <w:color w:val="000000" w:themeColor="text1"/>
          <w:sz w:val="24"/>
          <w:szCs w:val="24"/>
        </w:rPr>
        <w:t>2021</w:t>
      </w:r>
      <w:r w:rsidRPr="00903DF3">
        <w:rPr>
          <w:rFonts w:ascii="Times New Roman" w:hAnsi="Times New Roman" w:cs="Times New Roman"/>
          <w:color w:val="000000" w:themeColor="text1"/>
          <w:sz w:val="24"/>
          <w:szCs w:val="24"/>
        </w:rPr>
        <w:t>).</w:t>
      </w:r>
      <w:r w:rsidR="00A7064A" w:rsidRPr="00903DF3">
        <w:rPr>
          <w:rFonts w:ascii="Times New Roman" w:hAnsi="Times New Roman" w:cs="Times New Roman"/>
          <w:color w:val="000000" w:themeColor="text1"/>
          <w:sz w:val="24"/>
          <w:szCs w:val="24"/>
        </w:rPr>
        <w:t xml:space="preserve"> Seismic attenuation measurement using sparse strongest reflections in seismic images, submitted to Geophysics, in review.</w:t>
      </w:r>
    </w:p>
    <w:p w14:paraId="7493ABE8" w14:textId="668442F3" w:rsidR="005F7F09" w:rsidRDefault="00A26EE3" w:rsidP="00FC06D5">
      <w:pPr>
        <w:jc w:val="center"/>
      </w:pPr>
      <w:r>
        <w:lastRenderedPageBreak/>
        <w:pict w14:anchorId="19CDAB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05pt;height:419.35pt">
            <v:imagedata r:id="rId19" o:title="Chapter 1_Fig1_PT Regime_Fig2_BSRs-01"/>
          </v:shape>
        </w:pict>
      </w:r>
    </w:p>
    <w:p w14:paraId="22B15AEA" w14:textId="22785579" w:rsidR="00EA3295" w:rsidRPr="005F7F09" w:rsidRDefault="005F7F09" w:rsidP="005F7F09">
      <w:pPr>
        <w:pStyle w:val="Caption"/>
        <w:spacing w:line="276" w:lineRule="auto"/>
        <w:jc w:val="both"/>
        <w:rPr>
          <w:rFonts w:ascii="Times New Roman" w:hAnsi="Times New Roman" w:cs="Times New Roman"/>
          <w:color w:val="000000" w:themeColor="text1"/>
          <w:sz w:val="24"/>
          <w:szCs w:val="24"/>
        </w:rPr>
      </w:pPr>
      <w:bookmarkStart w:id="9" w:name="_Toc74934582"/>
      <w:r w:rsidRPr="005F7F09">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w:t>
      </w:r>
      <w:r w:rsidR="005D718E">
        <w:rPr>
          <w:rFonts w:ascii="Times New Roman" w:hAnsi="Times New Roman" w:cs="Times New Roman"/>
          <w:b/>
          <w:i w:val="0"/>
          <w:color w:val="000000" w:themeColor="text1"/>
          <w:sz w:val="24"/>
          <w:szCs w:val="24"/>
        </w:rPr>
        <w:fldChar w:fldCharType="end"/>
      </w:r>
      <w:r w:rsidRPr="005F7F09">
        <w:rPr>
          <w:rFonts w:ascii="Times New Roman" w:hAnsi="Times New Roman" w:cs="Times New Roman"/>
          <w:b/>
          <w:i w:val="0"/>
          <w:color w:val="000000" w:themeColor="text1"/>
          <w:sz w:val="24"/>
          <w:szCs w:val="24"/>
        </w:rPr>
        <w:t>.</w:t>
      </w:r>
      <w:r w:rsidRPr="005F7F09">
        <w:rPr>
          <w:rFonts w:ascii="Times New Roman" w:hAnsi="Times New Roman" w:cs="Times New Roman"/>
          <w:color w:val="000000" w:themeColor="text1"/>
          <w:sz w:val="24"/>
          <w:szCs w:val="24"/>
        </w:rPr>
        <w:t xml:space="preserve">  </w:t>
      </w:r>
      <w:r w:rsidR="004242E0" w:rsidRPr="005F7F09">
        <w:rPr>
          <w:rFonts w:ascii="Times New Roman" w:hAnsi="Times New Roman" w:cs="Times New Roman"/>
          <w:i w:val="0"/>
          <w:color w:val="000000" w:themeColor="text1"/>
          <w:sz w:val="24"/>
          <w:szCs w:val="24"/>
        </w:rPr>
        <w:t xml:space="preserve">Pressure and </w:t>
      </w:r>
      <w:r w:rsidR="009058C1">
        <w:rPr>
          <w:rFonts w:ascii="Times New Roman" w:hAnsi="Times New Roman" w:cs="Times New Roman"/>
          <w:i w:val="0"/>
          <w:color w:val="000000" w:themeColor="text1"/>
          <w:sz w:val="24"/>
          <w:szCs w:val="24"/>
        </w:rPr>
        <w:t>t</w:t>
      </w:r>
      <w:r w:rsidR="009058C1" w:rsidRPr="005F7F09">
        <w:rPr>
          <w:rFonts w:ascii="Times New Roman" w:hAnsi="Times New Roman" w:cs="Times New Roman"/>
          <w:i w:val="0"/>
          <w:color w:val="000000" w:themeColor="text1"/>
          <w:sz w:val="24"/>
          <w:szCs w:val="24"/>
        </w:rPr>
        <w:t xml:space="preserve">emperature </w:t>
      </w:r>
      <w:r w:rsidR="004242E0" w:rsidRPr="005F7F09">
        <w:rPr>
          <w:rFonts w:ascii="Times New Roman" w:hAnsi="Times New Roman" w:cs="Times New Roman"/>
          <w:i w:val="0"/>
          <w:color w:val="000000" w:themeColor="text1"/>
          <w:sz w:val="24"/>
          <w:szCs w:val="24"/>
        </w:rPr>
        <w:t>curves and the associated gas hydrate systems for deep-water marine settings after (Ruppel and Kessler, 2017). The yellow regions define the potential presence of a combination of dissolved gas and free gas, whereas the magenta regions describe the potential presence of gas hydrates with dissolved gas. The BSR is defined as the bottom-simulating reflector which marks the boundary between the hydrate bearing sediments and underlying free gas bearing sediments.</w:t>
      </w:r>
      <w:bookmarkEnd w:id="9"/>
    </w:p>
    <w:p w14:paraId="73C58C33" w14:textId="7DA2C358" w:rsidR="009A297C" w:rsidRPr="008608B4" w:rsidRDefault="009A297C" w:rsidP="008608B4">
      <w:pPr>
        <w:spacing w:line="480" w:lineRule="auto"/>
        <w:jc w:val="both"/>
        <w:rPr>
          <w:rFonts w:ascii="Times New Roman" w:hAnsi="Times New Roman" w:cs="Times New Roman"/>
          <w:color w:val="000000" w:themeColor="text1"/>
          <w:sz w:val="24"/>
          <w:szCs w:val="24"/>
        </w:rPr>
      </w:pPr>
    </w:p>
    <w:p w14:paraId="63F50F0A" w14:textId="77777777" w:rsidR="005F7F09" w:rsidRDefault="00A26EE3" w:rsidP="005F7F09">
      <w:pPr>
        <w:keepNext/>
        <w:spacing w:line="480" w:lineRule="auto"/>
        <w:jc w:val="center"/>
      </w:pPr>
      <w:r>
        <w:lastRenderedPageBreak/>
        <w:pict w14:anchorId="11F3B926">
          <v:shape id="_x0000_i1026" type="#_x0000_t75" style="width:467.6pt;height:318.05pt">
            <v:imagedata r:id="rId20" o:title="Chapter 1_Figure 1_PT Regime-02"/>
          </v:shape>
        </w:pict>
      </w:r>
    </w:p>
    <w:p w14:paraId="0F91A948" w14:textId="1076B185" w:rsidR="009A297C" w:rsidRPr="005F7F09" w:rsidRDefault="005F7F09" w:rsidP="005F7F09">
      <w:pPr>
        <w:pStyle w:val="Caption"/>
        <w:spacing w:line="276" w:lineRule="auto"/>
        <w:jc w:val="both"/>
        <w:rPr>
          <w:rFonts w:ascii="Times New Roman" w:hAnsi="Times New Roman" w:cs="Times New Roman"/>
          <w:i w:val="0"/>
          <w:color w:val="000000" w:themeColor="text1"/>
          <w:sz w:val="24"/>
          <w:szCs w:val="24"/>
        </w:rPr>
      </w:pPr>
      <w:bookmarkStart w:id="10" w:name="_Toc74934583"/>
      <w:r w:rsidRPr="005F7F09">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Pr="005F7F09">
        <w:rPr>
          <w:rFonts w:ascii="Times New Roman" w:hAnsi="Times New Roman" w:cs="Times New Roman"/>
          <w:b/>
          <w:i w:val="0"/>
          <w:color w:val="000000" w:themeColor="text1"/>
          <w:sz w:val="24"/>
          <w:szCs w:val="24"/>
        </w:rPr>
        <w:t>.</w:t>
      </w:r>
      <w:r w:rsidRPr="005F7F09">
        <w:rPr>
          <w:rFonts w:ascii="Times New Roman" w:hAnsi="Times New Roman" w:cs="Times New Roman"/>
          <w:i w:val="0"/>
          <w:color w:val="000000" w:themeColor="text1"/>
          <w:sz w:val="24"/>
          <w:szCs w:val="24"/>
        </w:rPr>
        <w:t xml:space="preserve"> Seismic line of the inferred (a) SC-BSR, (b) WD-BSR and (c) VSC-BSR. Notice that the BSRs can cut across stratigraphic layers and (e) has an opposite polarity to that of the sea-bed’s seismic amplitude.</w:t>
      </w:r>
      <w:bookmarkEnd w:id="10"/>
    </w:p>
    <w:p w14:paraId="48A12D74" w14:textId="24F4B443" w:rsidR="00FD472E" w:rsidRDefault="00FD472E" w:rsidP="003C52E0">
      <w:pPr>
        <w:spacing w:line="480" w:lineRule="auto"/>
      </w:pPr>
    </w:p>
    <w:p w14:paraId="5AB438E4" w14:textId="3934B0DA" w:rsidR="00F61D22" w:rsidRDefault="00F61D22" w:rsidP="003C52E0">
      <w:pPr>
        <w:spacing w:line="480" w:lineRule="auto"/>
      </w:pPr>
    </w:p>
    <w:p w14:paraId="357171E3" w14:textId="2168164F" w:rsidR="00F61D22" w:rsidRDefault="00F61D22" w:rsidP="003C52E0">
      <w:pPr>
        <w:spacing w:line="480" w:lineRule="auto"/>
      </w:pPr>
    </w:p>
    <w:p w14:paraId="312CA9E5" w14:textId="0304CB38" w:rsidR="00F61D22" w:rsidRDefault="00F61D22" w:rsidP="003C52E0">
      <w:pPr>
        <w:spacing w:line="480" w:lineRule="auto"/>
      </w:pPr>
    </w:p>
    <w:p w14:paraId="69F4D744" w14:textId="652451DD" w:rsidR="00F61D22" w:rsidRDefault="00F61D22" w:rsidP="003C52E0">
      <w:pPr>
        <w:spacing w:line="480" w:lineRule="auto"/>
      </w:pPr>
    </w:p>
    <w:p w14:paraId="3E528828" w14:textId="563450A2" w:rsidR="000C14E4" w:rsidRPr="00FD472E" w:rsidRDefault="000C14E4" w:rsidP="003C52E0">
      <w:pPr>
        <w:spacing w:line="480" w:lineRule="auto"/>
      </w:pPr>
    </w:p>
    <w:p w14:paraId="4C3B2F6B" w14:textId="5BAEA534" w:rsidR="009A6DF0" w:rsidRDefault="009A6DF0" w:rsidP="001D1D9A">
      <w:pPr>
        <w:pStyle w:val="Heading1"/>
      </w:pPr>
      <w:bookmarkStart w:id="11" w:name="_Toc74934306"/>
      <w:r>
        <w:lastRenderedPageBreak/>
        <w:t xml:space="preserve">CHAPTER 2: </w:t>
      </w:r>
      <w:r w:rsidRPr="00EF3B12">
        <w:t>SEISMIC ATT</w:t>
      </w:r>
      <w:r w:rsidR="00025D8D">
        <w:t xml:space="preserve">RIBUTE ANALYSES AND ATTENUATION </w:t>
      </w:r>
      <w:r w:rsidRPr="00EF3B12">
        <w:t xml:space="preserve">APPLICATIONS FOR DETECTING GAS HYDRATE </w:t>
      </w:r>
      <w:r w:rsidR="008D7918">
        <w:t>PRESENCE</w:t>
      </w:r>
      <w:bookmarkEnd w:id="11"/>
    </w:p>
    <w:p w14:paraId="461F7A12" w14:textId="77777777" w:rsidR="00C862C8" w:rsidRPr="00453BEB" w:rsidRDefault="00C862C8" w:rsidP="00FC06D5">
      <w:pPr>
        <w:jc w:val="center"/>
      </w:pPr>
    </w:p>
    <w:p w14:paraId="7981AEF1" w14:textId="6653ADFE" w:rsidR="009A6DF0" w:rsidRDefault="009A6DF0" w:rsidP="00515162">
      <w:pPr>
        <w:pStyle w:val="Heading2"/>
      </w:pPr>
      <w:bookmarkStart w:id="12" w:name="_Toc74934307"/>
      <w:r>
        <w:t>ABSTRACT</w:t>
      </w:r>
      <w:bookmarkEnd w:id="12"/>
    </w:p>
    <w:p w14:paraId="28F6C3A4" w14:textId="4691D152" w:rsidR="009A6DF0" w:rsidRDefault="009A6DF0" w:rsidP="009A6DF0"/>
    <w:p w14:paraId="4C71A4C1" w14:textId="0C829CE8" w:rsidR="00515162" w:rsidRPr="0081003F" w:rsidRDefault="00470D5D" w:rsidP="0081003F">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Identifying gas hydrates in the oceanic subsurface using seismic reflection data supported by the presence o</w:t>
      </w:r>
      <w:r w:rsidR="00E23954">
        <w:rPr>
          <w:rFonts w:ascii="Times New Roman" w:hAnsi="Times New Roman" w:cs="Times New Roman"/>
          <w:sz w:val="24"/>
          <w:szCs w:val="24"/>
        </w:rPr>
        <w:t xml:space="preserve">f a bottom simulating reflector </w:t>
      </w:r>
      <w:r>
        <w:rPr>
          <w:rFonts w:ascii="Times New Roman" w:hAnsi="Times New Roman" w:cs="Times New Roman"/>
          <w:sz w:val="24"/>
          <w:szCs w:val="24"/>
        </w:rPr>
        <w:t xml:space="preserve">(BSR) is not an easy task, given the wide range of geophysical methods that have been applied to do so. </w:t>
      </w:r>
      <w:r w:rsidR="00002620">
        <w:rPr>
          <w:rFonts w:ascii="Times New Roman" w:hAnsi="Times New Roman" w:cs="Times New Roman"/>
          <w:sz w:val="24"/>
          <w:szCs w:val="24"/>
        </w:rPr>
        <w:t xml:space="preserve">Though the presence of the BSR is attributed to the attenuation response </w:t>
      </w:r>
      <w:r w:rsidR="00FF3EE0">
        <w:rPr>
          <w:rFonts w:ascii="Times New Roman" w:hAnsi="Times New Roman" w:cs="Times New Roman"/>
          <w:sz w:val="24"/>
          <w:szCs w:val="24"/>
        </w:rPr>
        <w:t>as</w:t>
      </w:r>
      <w:r w:rsidR="00002620">
        <w:rPr>
          <w:rFonts w:ascii="Times New Roman" w:hAnsi="Times New Roman" w:cs="Times New Roman"/>
          <w:sz w:val="24"/>
          <w:szCs w:val="24"/>
        </w:rPr>
        <w:t xml:space="preserve"> </w:t>
      </w:r>
      <w:r w:rsidR="00FF3EE0">
        <w:rPr>
          <w:rFonts w:ascii="Times New Roman" w:hAnsi="Times New Roman" w:cs="Times New Roman"/>
          <w:sz w:val="24"/>
          <w:szCs w:val="24"/>
        </w:rPr>
        <w:t>seismic waves</w:t>
      </w:r>
      <w:r w:rsidR="00002620">
        <w:rPr>
          <w:rFonts w:ascii="Times New Roman" w:hAnsi="Times New Roman" w:cs="Times New Roman"/>
          <w:sz w:val="24"/>
          <w:szCs w:val="24"/>
        </w:rPr>
        <w:t xml:space="preserve"> </w:t>
      </w:r>
      <w:r w:rsidR="00FF3EE0">
        <w:rPr>
          <w:rFonts w:ascii="Times New Roman" w:hAnsi="Times New Roman" w:cs="Times New Roman"/>
          <w:sz w:val="24"/>
          <w:szCs w:val="24"/>
        </w:rPr>
        <w:t xml:space="preserve">transition from </w:t>
      </w:r>
      <w:r w:rsidR="00002620">
        <w:rPr>
          <w:rFonts w:ascii="Times New Roman" w:hAnsi="Times New Roman" w:cs="Times New Roman"/>
          <w:sz w:val="24"/>
          <w:szCs w:val="24"/>
        </w:rPr>
        <w:t xml:space="preserve">hydrate-filled sediment </w:t>
      </w:r>
      <w:r w:rsidR="00FF3EE0">
        <w:rPr>
          <w:rFonts w:ascii="Times New Roman" w:hAnsi="Times New Roman" w:cs="Times New Roman"/>
          <w:sz w:val="24"/>
          <w:szCs w:val="24"/>
        </w:rPr>
        <w:t>within the gas</w:t>
      </w:r>
      <w:r w:rsidR="00002620">
        <w:rPr>
          <w:rFonts w:ascii="Times New Roman" w:hAnsi="Times New Roman" w:cs="Times New Roman"/>
          <w:sz w:val="24"/>
          <w:szCs w:val="24"/>
        </w:rPr>
        <w:t xml:space="preserve"> hydrate stability zone (GHSZ) to free gas bearing sediment below, few studies have applied a direct attenuation measurement. </w:t>
      </w:r>
      <w:r>
        <w:rPr>
          <w:rFonts w:ascii="Times New Roman" w:hAnsi="Times New Roman" w:cs="Times New Roman"/>
          <w:sz w:val="24"/>
          <w:szCs w:val="24"/>
        </w:rPr>
        <w:t xml:space="preserve">To improve the detection of gas hydrates and </w:t>
      </w:r>
      <w:r w:rsidR="00FF3EE0">
        <w:rPr>
          <w:rFonts w:ascii="Times New Roman" w:hAnsi="Times New Roman" w:cs="Times New Roman"/>
          <w:sz w:val="24"/>
          <w:szCs w:val="24"/>
        </w:rPr>
        <w:t>associated features</w:t>
      </w:r>
      <w:r w:rsidR="004C3433">
        <w:rPr>
          <w:rFonts w:ascii="Times New Roman" w:hAnsi="Times New Roman" w:cs="Times New Roman"/>
          <w:sz w:val="24"/>
          <w:szCs w:val="24"/>
        </w:rPr>
        <w:t>,</w:t>
      </w:r>
      <w:r w:rsidR="00FF3EE0">
        <w:rPr>
          <w:rFonts w:ascii="Times New Roman" w:hAnsi="Times New Roman" w:cs="Times New Roman"/>
          <w:sz w:val="24"/>
          <w:szCs w:val="24"/>
        </w:rPr>
        <w:t xml:space="preserve"> </w:t>
      </w:r>
      <w:r>
        <w:rPr>
          <w:rFonts w:ascii="Times New Roman" w:hAnsi="Times New Roman" w:cs="Times New Roman"/>
          <w:sz w:val="24"/>
          <w:szCs w:val="24"/>
        </w:rPr>
        <w:t xml:space="preserve">including the BSR and free gas accumulation beneath </w:t>
      </w:r>
      <w:r w:rsidR="00002620">
        <w:rPr>
          <w:rFonts w:ascii="Times New Roman" w:hAnsi="Times New Roman" w:cs="Times New Roman"/>
          <w:sz w:val="24"/>
          <w:szCs w:val="24"/>
        </w:rPr>
        <w:t xml:space="preserve">the </w:t>
      </w:r>
      <w:r>
        <w:rPr>
          <w:rFonts w:ascii="Times New Roman" w:hAnsi="Times New Roman" w:cs="Times New Roman"/>
          <w:sz w:val="24"/>
          <w:szCs w:val="24"/>
        </w:rPr>
        <w:t>GHSZ</w:t>
      </w:r>
      <w:r w:rsidR="00FF3EE0">
        <w:rPr>
          <w:rFonts w:ascii="Times New Roman" w:hAnsi="Times New Roman" w:cs="Times New Roman"/>
          <w:sz w:val="24"/>
          <w:szCs w:val="24"/>
        </w:rPr>
        <w:t>,</w:t>
      </w:r>
      <w:r>
        <w:rPr>
          <w:rFonts w:ascii="Times New Roman" w:hAnsi="Times New Roman" w:cs="Times New Roman"/>
          <w:sz w:val="24"/>
          <w:szCs w:val="24"/>
        </w:rPr>
        <w:t xml:space="preserve"> </w:t>
      </w:r>
      <w:r w:rsidR="00002620">
        <w:rPr>
          <w:rFonts w:ascii="Times New Roman" w:hAnsi="Times New Roman" w:cs="Times New Roman"/>
          <w:sz w:val="24"/>
          <w:szCs w:val="24"/>
        </w:rPr>
        <w:t xml:space="preserve">we apply a recently developed method known as Sparse-Spike Decomposition (SSD) that directly measures attenuation from estimating the quality factor </w:t>
      </w:r>
      <w:r w:rsidR="004C3433">
        <w:rPr>
          <w:rFonts w:ascii="Times New Roman" w:hAnsi="Times New Roman" w:cs="Times New Roman"/>
          <w:sz w:val="24"/>
          <w:szCs w:val="24"/>
        </w:rPr>
        <w:t xml:space="preserve">(Q) </w:t>
      </w:r>
      <w:r w:rsidR="00002620">
        <w:rPr>
          <w:rFonts w:ascii="Times New Roman" w:hAnsi="Times New Roman" w:cs="Times New Roman"/>
          <w:sz w:val="24"/>
          <w:szCs w:val="24"/>
        </w:rPr>
        <w:t>paramete</w:t>
      </w:r>
      <w:r w:rsidR="00FF3EE0">
        <w:rPr>
          <w:rFonts w:ascii="Times New Roman" w:hAnsi="Times New Roman" w:cs="Times New Roman"/>
          <w:sz w:val="24"/>
          <w:szCs w:val="24"/>
        </w:rPr>
        <w:t xml:space="preserve">r. In addition to performing </w:t>
      </w:r>
      <w:r w:rsidR="00002620">
        <w:rPr>
          <w:rFonts w:ascii="Times New Roman" w:hAnsi="Times New Roman" w:cs="Times New Roman"/>
          <w:sz w:val="24"/>
          <w:szCs w:val="24"/>
        </w:rPr>
        <w:t xml:space="preserve">attribute analyses using frequency attributes and a spectral decomposition method to improve BSR imaging, </w:t>
      </w:r>
      <w:r w:rsidR="00FF3EE0">
        <w:rPr>
          <w:rFonts w:ascii="Times New Roman" w:hAnsi="Times New Roman" w:cs="Times New Roman"/>
          <w:sz w:val="24"/>
          <w:szCs w:val="24"/>
        </w:rPr>
        <w:t xml:space="preserve">using a comprehensive analysis of the three methods, </w:t>
      </w:r>
      <w:r w:rsidR="00002620">
        <w:rPr>
          <w:rFonts w:ascii="Times New Roman" w:hAnsi="Times New Roman" w:cs="Times New Roman"/>
          <w:sz w:val="24"/>
          <w:szCs w:val="24"/>
        </w:rPr>
        <w:t>we mak</w:t>
      </w:r>
      <w:r w:rsidR="00FF3EE0">
        <w:rPr>
          <w:rFonts w:ascii="Times New Roman" w:hAnsi="Times New Roman" w:cs="Times New Roman"/>
          <w:sz w:val="24"/>
          <w:szCs w:val="24"/>
        </w:rPr>
        <w:t xml:space="preserve">e several key observations. These include: </w:t>
      </w:r>
      <w:r w:rsidR="00FF3EE0">
        <w:rPr>
          <w:rFonts w:ascii="Times New Roman" w:hAnsi="Times New Roman" w:cs="Times New Roman"/>
          <w:color w:val="000000" w:themeColor="text1"/>
          <w:sz w:val="24"/>
          <w:szCs w:val="24"/>
        </w:rPr>
        <w:t xml:space="preserve">(1) </w:t>
      </w:r>
      <w:r w:rsidR="00FF3EE0" w:rsidRPr="00F27636">
        <w:rPr>
          <w:rFonts w:ascii="Times New Roman" w:hAnsi="Times New Roman" w:cs="Times New Roman"/>
          <w:color w:val="000000" w:themeColor="text1"/>
          <w:sz w:val="24"/>
          <w:szCs w:val="24"/>
        </w:rPr>
        <w:t>low frequency shadow zones seem to correlate with large values of attenuation</w:t>
      </w:r>
      <w:r w:rsidR="00FF3EE0">
        <w:rPr>
          <w:rFonts w:ascii="Times New Roman" w:hAnsi="Times New Roman" w:cs="Times New Roman"/>
          <w:color w:val="000000" w:themeColor="text1"/>
          <w:sz w:val="24"/>
          <w:szCs w:val="24"/>
        </w:rPr>
        <w:t>;</w:t>
      </w:r>
      <w:r w:rsidR="00FF3EE0" w:rsidRPr="00F27636">
        <w:rPr>
          <w:rFonts w:ascii="Times New Roman" w:hAnsi="Times New Roman" w:cs="Times New Roman"/>
          <w:color w:val="000000" w:themeColor="text1"/>
          <w:sz w:val="24"/>
          <w:szCs w:val="24"/>
        </w:rPr>
        <w:t xml:space="preserve"> (2) a strong relationship between the amplitude strength of the BSR and the </w:t>
      </w:r>
      <w:r w:rsidR="00FD3ACD">
        <w:rPr>
          <w:rFonts w:ascii="Times New Roman" w:hAnsi="Times New Roman" w:cs="Times New Roman"/>
          <w:color w:val="000000" w:themeColor="text1"/>
          <w:sz w:val="24"/>
          <w:szCs w:val="24"/>
        </w:rPr>
        <w:t xml:space="preserve">increase </w:t>
      </w:r>
      <w:r w:rsidR="00FF3EE0" w:rsidRPr="00F27636">
        <w:rPr>
          <w:rFonts w:ascii="Times New Roman" w:hAnsi="Times New Roman" w:cs="Times New Roman"/>
          <w:color w:val="000000" w:themeColor="text1"/>
          <w:sz w:val="24"/>
          <w:szCs w:val="24"/>
        </w:rPr>
        <w:t>of</w:t>
      </w:r>
      <w:r w:rsidR="00DF5898">
        <w:rPr>
          <w:rFonts w:ascii="Times New Roman" w:hAnsi="Times New Roman" w:cs="Times New Roman"/>
          <w:color w:val="000000" w:themeColor="text1"/>
          <w:sz w:val="24"/>
          <w:szCs w:val="24"/>
        </w:rPr>
        <w:t xml:space="preserve"> the </w:t>
      </w:r>
      <w:r w:rsidR="00FF3EE0" w:rsidRPr="00F27636">
        <w:rPr>
          <w:rFonts w:ascii="Times New Roman" w:hAnsi="Times New Roman" w:cs="Times New Roman"/>
          <w:color w:val="000000" w:themeColor="text1"/>
          <w:sz w:val="24"/>
          <w:szCs w:val="24"/>
        </w:rPr>
        <w:t xml:space="preserve"> attenuation response</w:t>
      </w:r>
      <w:r w:rsidR="00FF3EE0">
        <w:rPr>
          <w:rFonts w:ascii="Times New Roman" w:hAnsi="Times New Roman" w:cs="Times New Roman"/>
          <w:color w:val="000000" w:themeColor="text1"/>
          <w:sz w:val="24"/>
          <w:szCs w:val="24"/>
        </w:rPr>
        <w:t>;</w:t>
      </w:r>
      <w:r w:rsidR="00FF3EE0" w:rsidRPr="00F27636">
        <w:rPr>
          <w:rFonts w:ascii="Times New Roman" w:hAnsi="Times New Roman" w:cs="Times New Roman"/>
          <w:color w:val="000000" w:themeColor="text1"/>
          <w:sz w:val="24"/>
          <w:szCs w:val="24"/>
        </w:rPr>
        <w:t xml:space="preserve"> </w:t>
      </w:r>
      <w:r w:rsidR="00FF3EE0">
        <w:rPr>
          <w:rFonts w:ascii="Times New Roman" w:hAnsi="Times New Roman" w:cs="Times New Roman"/>
          <w:color w:val="000000" w:themeColor="text1"/>
          <w:sz w:val="24"/>
          <w:szCs w:val="24"/>
        </w:rPr>
        <w:t xml:space="preserve">(3) </w:t>
      </w:r>
      <w:r w:rsidR="00FD3ACD">
        <w:rPr>
          <w:rFonts w:ascii="Times New Roman" w:hAnsi="Times New Roman" w:cs="Times New Roman"/>
          <w:color w:val="000000" w:themeColor="text1"/>
          <w:sz w:val="24"/>
          <w:szCs w:val="24"/>
        </w:rPr>
        <w:t>the interpretation of</w:t>
      </w:r>
      <w:r w:rsidR="00FF3EE0" w:rsidRPr="00F27636">
        <w:rPr>
          <w:rFonts w:ascii="Times New Roman" w:hAnsi="Times New Roman" w:cs="Times New Roman"/>
          <w:color w:val="000000" w:themeColor="text1"/>
          <w:sz w:val="24"/>
          <w:szCs w:val="24"/>
        </w:rPr>
        <w:t xml:space="preserve"> migration pathway</w:t>
      </w:r>
      <w:r w:rsidR="00FD3ACD">
        <w:rPr>
          <w:rFonts w:ascii="Times New Roman" w:hAnsi="Times New Roman" w:cs="Times New Roman"/>
          <w:color w:val="000000" w:themeColor="text1"/>
          <w:sz w:val="24"/>
          <w:szCs w:val="24"/>
        </w:rPr>
        <w:t>s</w:t>
      </w:r>
      <w:r w:rsidR="00FF3EE0" w:rsidRPr="00F27636">
        <w:rPr>
          <w:rFonts w:ascii="Times New Roman" w:hAnsi="Times New Roman" w:cs="Times New Roman"/>
          <w:color w:val="000000" w:themeColor="text1"/>
          <w:sz w:val="24"/>
          <w:szCs w:val="24"/>
        </w:rPr>
        <w:t xml:space="preserve"> of</w:t>
      </w:r>
      <w:r w:rsidR="00FF3EE0">
        <w:rPr>
          <w:rFonts w:ascii="Times New Roman" w:hAnsi="Times New Roman" w:cs="Times New Roman"/>
          <w:color w:val="000000" w:themeColor="text1"/>
          <w:sz w:val="24"/>
          <w:szCs w:val="24"/>
        </w:rPr>
        <w:t xml:space="preserve"> the free gas using the direct attenuation measurement </w:t>
      </w:r>
      <w:r w:rsidR="00FF3EE0" w:rsidRPr="00F27636">
        <w:rPr>
          <w:rFonts w:ascii="Times New Roman" w:hAnsi="Times New Roman" w:cs="Times New Roman"/>
          <w:color w:val="000000" w:themeColor="text1"/>
          <w:sz w:val="24"/>
          <w:szCs w:val="24"/>
        </w:rPr>
        <w:t>method</w:t>
      </w:r>
      <w:r w:rsidR="004C3433">
        <w:rPr>
          <w:rFonts w:ascii="Times New Roman" w:hAnsi="Times New Roman" w:cs="Times New Roman"/>
          <w:color w:val="000000" w:themeColor="text1"/>
          <w:sz w:val="24"/>
          <w:szCs w:val="24"/>
        </w:rPr>
        <w:t>;</w:t>
      </w:r>
      <w:r w:rsidR="00FF3EE0" w:rsidRPr="00F27636">
        <w:rPr>
          <w:rFonts w:ascii="Times New Roman" w:hAnsi="Times New Roman" w:cs="Times New Roman"/>
          <w:color w:val="000000" w:themeColor="text1"/>
          <w:sz w:val="24"/>
          <w:szCs w:val="24"/>
        </w:rPr>
        <w:t xml:space="preserve"> and (4) </w:t>
      </w:r>
      <w:r w:rsidR="00DF5898">
        <w:rPr>
          <w:rFonts w:ascii="Times New Roman" w:hAnsi="Times New Roman" w:cs="Times New Roman"/>
          <w:color w:val="000000" w:themeColor="text1"/>
          <w:sz w:val="24"/>
          <w:szCs w:val="24"/>
        </w:rPr>
        <w:t xml:space="preserve">for the data analyzed, </w:t>
      </w:r>
      <w:r w:rsidR="00FF3EE0" w:rsidRPr="00F27636">
        <w:rPr>
          <w:rFonts w:ascii="Times New Roman" w:hAnsi="Times New Roman" w:cs="Times New Roman"/>
          <w:color w:val="000000" w:themeColor="text1"/>
          <w:sz w:val="24"/>
          <w:szCs w:val="24"/>
        </w:rPr>
        <w:t xml:space="preserve">the gas hydrate stability zone </w:t>
      </w:r>
      <w:r w:rsidR="00DF5898">
        <w:rPr>
          <w:rFonts w:ascii="Times New Roman" w:hAnsi="Times New Roman" w:cs="Times New Roman"/>
          <w:color w:val="000000" w:themeColor="text1"/>
          <w:sz w:val="24"/>
          <w:szCs w:val="24"/>
        </w:rPr>
        <w:t xml:space="preserve">itself </w:t>
      </w:r>
      <w:r w:rsidR="00FF3EE0" w:rsidRPr="00F27636">
        <w:rPr>
          <w:rFonts w:ascii="Times New Roman" w:hAnsi="Times New Roman" w:cs="Times New Roman"/>
          <w:color w:val="000000" w:themeColor="text1"/>
          <w:sz w:val="24"/>
          <w:szCs w:val="24"/>
        </w:rPr>
        <w:t xml:space="preserve">does not </w:t>
      </w:r>
      <w:r w:rsidR="00DF5898">
        <w:rPr>
          <w:rFonts w:ascii="Times New Roman" w:hAnsi="Times New Roman" w:cs="Times New Roman"/>
          <w:color w:val="000000" w:themeColor="text1"/>
          <w:sz w:val="24"/>
          <w:szCs w:val="24"/>
        </w:rPr>
        <w:t>give rise to eit</w:t>
      </w:r>
      <w:r w:rsidR="000F22C3">
        <w:rPr>
          <w:rFonts w:ascii="Times New Roman" w:hAnsi="Times New Roman" w:cs="Times New Roman"/>
          <w:color w:val="000000" w:themeColor="text1"/>
          <w:sz w:val="24"/>
          <w:szCs w:val="24"/>
        </w:rPr>
        <w:t xml:space="preserve">her impedance or attenuation anomalies that differentiate it from nearby non-hydrate zones. </w:t>
      </w:r>
      <w:r w:rsidR="00FF3EE0">
        <w:rPr>
          <w:rFonts w:ascii="Times New Roman" w:hAnsi="Times New Roman" w:cs="Times New Roman"/>
          <w:color w:val="000000" w:themeColor="text1"/>
          <w:sz w:val="24"/>
          <w:szCs w:val="24"/>
        </w:rPr>
        <w:t xml:space="preserve"> </w:t>
      </w:r>
      <w:r w:rsidR="000F22C3">
        <w:rPr>
          <w:rFonts w:ascii="Times New Roman" w:hAnsi="Times New Roman" w:cs="Times New Roman"/>
          <w:color w:val="000000" w:themeColor="text1"/>
          <w:sz w:val="24"/>
          <w:szCs w:val="24"/>
        </w:rPr>
        <w:t>From this</w:t>
      </w:r>
      <w:r w:rsidR="00FF3EE0">
        <w:rPr>
          <w:rFonts w:ascii="Times New Roman" w:hAnsi="Times New Roman" w:cs="Times New Roman"/>
          <w:color w:val="000000" w:themeColor="text1"/>
          <w:sz w:val="24"/>
          <w:szCs w:val="24"/>
        </w:rPr>
        <w:t xml:space="preserve"> last observation, </w:t>
      </w:r>
      <w:r w:rsidR="004C3433">
        <w:rPr>
          <w:rFonts w:ascii="Times New Roman" w:hAnsi="Times New Roman" w:cs="Times New Roman"/>
          <w:color w:val="000000" w:themeColor="text1"/>
          <w:sz w:val="24"/>
          <w:szCs w:val="24"/>
        </w:rPr>
        <w:t xml:space="preserve">we </w:t>
      </w:r>
      <w:r w:rsidR="000F22C3">
        <w:rPr>
          <w:rFonts w:ascii="Times New Roman" w:hAnsi="Times New Roman" w:cs="Times New Roman"/>
          <w:color w:val="000000" w:themeColor="text1"/>
          <w:sz w:val="24"/>
          <w:szCs w:val="24"/>
        </w:rPr>
        <w:t>find</w:t>
      </w:r>
      <w:r w:rsidR="00FF3EE0">
        <w:rPr>
          <w:rFonts w:ascii="Times New Roman" w:hAnsi="Times New Roman" w:cs="Times New Roman"/>
          <w:color w:val="000000" w:themeColor="text1"/>
          <w:sz w:val="24"/>
          <w:szCs w:val="24"/>
        </w:rPr>
        <w:t xml:space="preserve"> that although the SSD method may not directly detect in situ gas hydrates, </w:t>
      </w:r>
      <w:r w:rsidR="000F22C3">
        <w:rPr>
          <w:rFonts w:ascii="Times New Roman" w:hAnsi="Times New Roman" w:cs="Times New Roman"/>
          <w:color w:val="000000" w:themeColor="text1"/>
          <w:sz w:val="24"/>
          <w:szCs w:val="24"/>
        </w:rPr>
        <w:t xml:space="preserve">the same gas hydrates often form an effective seal trapping deeper </w:t>
      </w:r>
      <w:r w:rsidR="00FF3EE0">
        <w:rPr>
          <w:rFonts w:ascii="Times New Roman" w:hAnsi="Times New Roman" w:cs="Times New Roman"/>
          <w:color w:val="000000" w:themeColor="text1"/>
          <w:sz w:val="24"/>
          <w:szCs w:val="24"/>
        </w:rPr>
        <w:t xml:space="preserve">free gas accumulation which </w:t>
      </w:r>
      <w:r w:rsidR="000F22C3">
        <w:rPr>
          <w:rFonts w:ascii="Times New Roman" w:hAnsi="Times New Roman" w:cs="Times New Roman"/>
          <w:color w:val="000000" w:themeColor="text1"/>
          <w:sz w:val="24"/>
          <w:szCs w:val="24"/>
        </w:rPr>
        <w:t xml:space="preserve">can </w:t>
      </w:r>
      <w:r w:rsidR="00FF3EE0">
        <w:rPr>
          <w:rFonts w:ascii="Times New Roman" w:hAnsi="Times New Roman" w:cs="Times New Roman"/>
          <w:color w:val="000000" w:themeColor="text1"/>
          <w:sz w:val="24"/>
          <w:szCs w:val="24"/>
        </w:rPr>
        <w:t>exhibit a large attenuation response</w:t>
      </w:r>
      <w:r w:rsidR="000F22C3">
        <w:rPr>
          <w:rFonts w:ascii="Times New Roman" w:hAnsi="Times New Roman" w:cs="Times New Roman"/>
          <w:color w:val="000000" w:themeColor="text1"/>
          <w:sz w:val="24"/>
          <w:szCs w:val="24"/>
        </w:rPr>
        <w:t xml:space="preserve">, allowing </w:t>
      </w:r>
      <w:r w:rsidR="00FD3ACD">
        <w:rPr>
          <w:rFonts w:ascii="Times New Roman" w:hAnsi="Times New Roman" w:cs="Times New Roman"/>
          <w:color w:val="000000" w:themeColor="text1"/>
          <w:sz w:val="24"/>
          <w:szCs w:val="24"/>
        </w:rPr>
        <w:t>us</w:t>
      </w:r>
      <w:r w:rsidR="000F22C3">
        <w:rPr>
          <w:rFonts w:ascii="Times New Roman" w:hAnsi="Times New Roman" w:cs="Times New Roman"/>
          <w:color w:val="000000" w:themeColor="text1"/>
          <w:sz w:val="24"/>
          <w:szCs w:val="24"/>
        </w:rPr>
        <w:t xml:space="preserve"> to infer the likely presence of the overlying hydrates themselves</w:t>
      </w:r>
    </w:p>
    <w:p w14:paraId="7F3E47A3" w14:textId="3C0C71C3" w:rsidR="00817E8B" w:rsidRDefault="00817E8B" w:rsidP="00515162">
      <w:pPr>
        <w:pStyle w:val="Heading2"/>
      </w:pPr>
      <w:bookmarkStart w:id="13" w:name="_Toc74934308"/>
      <w:r>
        <w:lastRenderedPageBreak/>
        <w:t>INTRODUCTION</w:t>
      </w:r>
      <w:bookmarkEnd w:id="13"/>
    </w:p>
    <w:p w14:paraId="134F21A4" w14:textId="77777777" w:rsidR="006142B4" w:rsidRPr="006142B4" w:rsidRDefault="006142B4" w:rsidP="00A06D9A">
      <w:pPr>
        <w:jc w:val="both"/>
      </w:pPr>
    </w:p>
    <w:p w14:paraId="5DCA59EE" w14:textId="12D7B74E" w:rsidR="002108D7" w:rsidRPr="009A297C" w:rsidRDefault="006142B4" w:rsidP="00EA3295">
      <w:pPr>
        <w:spacing w:line="480" w:lineRule="auto"/>
        <w:ind w:firstLine="720"/>
        <w:jc w:val="both"/>
        <w:rPr>
          <w:rFonts w:ascii="Times New Roman" w:hAnsi="Times New Roman" w:cs="Times New Roman"/>
          <w:color w:val="000000" w:themeColor="text1"/>
          <w:sz w:val="24"/>
          <w:szCs w:val="24"/>
          <w:u w:val="single"/>
        </w:rPr>
      </w:pPr>
      <w:r w:rsidRPr="009A297C">
        <w:rPr>
          <w:rFonts w:ascii="Times New Roman" w:hAnsi="Times New Roman" w:cs="Times New Roman"/>
          <w:color w:val="000000" w:themeColor="text1"/>
          <w:sz w:val="24"/>
          <w:szCs w:val="24"/>
        </w:rPr>
        <w:t xml:space="preserve">Gas hydrates have been gaining quite a lot of </w:t>
      </w:r>
      <w:r w:rsidR="002451DE" w:rsidRPr="009A297C">
        <w:rPr>
          <w:rFonts w:ascii="Times New Roman" w:hAnsi="Times New Roman" w:cs="Times New Roman"/>
          <w:color w:val="000000" w:themeColor="text1"/>
          <w:sz w:val="24"/>
          <w:szCs w:val="24"/>
        </w:rPr>
        <w:t xml:space="preserve">momentum </w:t>
      </w:r>
      <w:r w:rsidRPr="009A297C">
        <w:rPr>
          <w:rFonts w:ascii="Times New Roman" w:hAnsi="Times New Roman" w:cs="Times New Roman"/>
          <w:color w:val="000000" w:themeColor="text1"/>
          <w:sz w:val="24"/>
          <w:szCs w:val="24"/>
        </w:rPr>
        <w:t xml:space="preserve">in </w:t>
      </w:r>
      <w:r w:rsidR="00EC19F8" w:rsidRPr="009A297C">
        <w:rPr>
          <w:rFonts w:ascii="Times New Roman" w:hAnsi="Times New Roman" w:cs="Times New Roman"/>
          <w:color w:val="000000" w:themeColor="text1"/>
          <w:sz w:val="24"/>
          <w:szCs w:val="24"/>
        </w:rPr>
        <w:t>the academic and industrial climate</w:t>
      </w:r>
      <w:r w:rsidRPr="009A297C">
        <w:rPr>
          <w:rFonts w:ascii="Times New Roman" w:hAnsi="Times New Roman" w:cs="Times New Roman"/>
          <w:color w:val="000000" w:themeColor="text1"/>
          <w:sz w:val="24"/>
          <w:szCs w:val="24"/>
        </w:rPr>
        <w:t xml:space="preserve"> </w:t>
      </w:r>
      <w:r w:rsidR="002451DE" w:rsidRPr="009A297C">
        <w:rPr>
          <w:rFonts w:ascii="Times New Roman" w:hAnsi="Times New Roman" w:cs="Times New Roman"/>
          <w:color w:val="000000" w:themeColor="text1"/>
          <w:sz w:val="24"/>
          <w:szCs w:val="24"/>
        </w:rPr>
        <w:t>with</w:t>
      </w:r>
      <w:r w:rsidRPr="009A297C">
        <w:rPr>
          <w:rFonts w:ascii="Times New Roman" w:hAnsi="Times New Roman" w:cs="Times New Roman"/>
          <w:color w:val="000000" w:themeColor="text1"/>
          <w:sz w:val="24"/>
          <w:szCs w:val="24"/>
        </w:rPr>
        <w:t xml:space="preserve">in the last </w:t>
      </w:r>
      <w:r w:rsidR="00D159B4" w:rsidRPr="009A297C">
        <w:rPr>
          <w:rFonts w:ascii="Times New Roman" w:hAnsi="Times New Roman" w:cs="Times New Roman"/>
          <w:color w:val="000000" w:themeColor="text1"/>
          <w:sz w:val="24"/>
          <w:szCs w:val="24"/>
        </w:rPr>
        <w:t>few</w:t>
      </w:r>
      <w:r w:rsidRPr="009A297C">
        <w:rPr>
          <w:rFonts w:ascii="Times New Roman" w:hAnsi="Times New Roman" w:cs="Times New Roman"/>
          <w:color w:val="000000" w:themeColor="text1"/>
          <w:sz w:val="24"/>
          <w:szCs w:val="24"/>
        </w:rPr>
        <w:t xml:space="preserve"> decades, </w:t>
      </w:r>
      <w:r w:rsidR="00AF5CCE" w:rsidRPr="009A297C">
        <w:rPr>
          <w:rFonts w:ascii="Times New Roman" w:hAnsi="Times New Roman" w:cs="Times New Roman"/>
          <w:color w:val="000000" w:themeColor="text1"/>
          <w:sz w:val="24"/>
          <w:szCs w:val="24"/>
        </w:rPr>
        <w:t xml:space="preserve">primarily </w:t>
      </w:r>
      <w:r w:rsidRPr="009A297C">
        <w:rPr>
          <w:rFonts w:ascii="Times New Roman" w:hAnsi="Times New Roman" w:cs="Times New Roman"/>
          <w:color w:val="000000" w:themeColor="text1"/>
          <w:sz w:val="24"/>
          <w:szCs w:val="24"/>
        </w:rPr>
        <w:t xml:space="preserve">with respect to its role in the petroleum industry. </w:t>
      </w:r>
      <w:r w:rsidR="0000418F" w:rsidRPr="009A297C">
        <w:rPr>
          <w:rFonts w:ascii="Times New Roman" w:hAnsi="Times New Roman" w:cs="Times New Roman"/>
          <w:color w:val="000000" w:themeColor="text1"/>
          <w:sz w:val="24"/>
          <w:szCs w:val="24"/>
        </w:rPr>
        <w:t>These gas hydrates</w:t>
      </w:r>
      <w:r w:rsidR="00F16FAF" w:rsidRPr="009A297C">
        <w:rPr>
          <w:rFonts w:ascii="Times New Roman" w:hAnsi="Times New Roman" w:cs="Times New Roman"/>
          <w:color w:val="000000" w:themeColor="text1"/>
          <w:sz w:val="24"/>
          <w:szCs w:val="24"/>
        </w:rPr>
        <w:t>, which commonly contain</w:t>
      </w:r>
      <w:r w:rsidR="00AF5CCE" w:rsidRPr="009A297C">
        <w:rPr>
          <w:rFonts w:ascii="Times New Roman" w:hAnsi="Times New Roman" w:cs="Times New Roman"/>
          <w:color w:val="000000" w:themeColor="text1"/>
          <w:sz w:val="24"/>
          <w:szCs w:val="24"/>
        </w:rPr>
        <w:t xml:space="preserve"> methane gas,</w:t>
      </w:r>
      <w:r w:rsidRPr="009A297C">
        <w:rPr>
          <w:rFonts w:ascii="Times New Roman" w:hAnsi="Times New Roman" w:cs="Times New Roman"/>
          <w:color w:val="000000" w:themeColor="text1"/>
          <w:sz w:val="24"/>
          <w:szCs w:val="24"/>
        </w:rPr>
        <w:t xml:space="preserve"> </w:t>
      </w:r>
      <w:r w:rsidR="0000418F" w:rsidRPr="009A297C">
        <w:rPr>
          <w:rFonts w:ascii="Times New Roman" w:hAnsi="Times New Roman" w:cs="Times New Roman"/>
          <w:color w:val="000000" w:themeColor="text1"/>
          <w:sz w:val="24"/>
          <w:szCs w:val="24"/>
        </w:rPr>
        <w:t>are</w:t>
      </w:r>
      <w:r w:rsidRPr="009A297C">
        <w:rPr>
          <w:rFonts w:ascii="Times New Roman" w:hAnsi="Times New Roman" w:cs="Times New Roman"/>
          <w:color w:val="000000" w:themeColor="text1"/>
          <w:sz w:val="24"/>
          <w:szCs w:val="24"/>
        </w:rPr>
        <w:t xml:space="preserve"> naturally occurring trapped </w:t>
      </w:r>
      <w:r w:rsidR="00553C5B">
        <w:rPr>
          <w:rFonts w:ascii="Times New Roman" w:hAnsi="Times New Roman" w:cs="Times New Roman"/>
          <w:color w:val="000000" w:themeColor="text1"/>
          <w:sz w:val="24"/>
          <w:szCs w:val="24"/>
        </w:rPr>
        <w:t>biogenic or thermogenic (Dev &amp;</w:t>
      </w:r>
      <w:r w:rsidRPr="009A297C">
        <w:rPr>
          <w:rFonts w:ascii="Times New Roman" w:hAnsi="Times New Roman" w:cs="Times New Roman"/>
          <w:color w:val="000000" w:themeColor="text1"/>
          <w:sz w:val="24"/>
          <w:szCs w:val="24"/>
        </w:rPr>
        <w:t xml:space="preserve"> McMechan, 2010) molecule</w:t>
      </w:r>
      <w:r w:rsidR="0000418F" w:rsidRPr="009A297C">
        <w:rPr>
          <w:rFonts w:ascii="Times New Roman" w:hAnsi="Times New Roman" w:cs="Times New Roman"/>
          <w:color w:val="000000" w:themeColor="text1"/>
          <w:sz w:val="24"/>
          <w:szCs w:val="24"/>
        </w:rPr>
        <w:t>s</w:t>
      </w:r>
      <w:r w:rsidRPr="009A297C">
        <w:rPr>
          <w:rFonts w:ascii="Times New Roman" w:hAnsi="Times New Roman" w:cs="Times New Roman"/>
          <w:color w:val="000000" w:themeColor="text1"/>
          <w:sz w:val="24"/>
          <w:szCs w:val="24"/>
        </w:rPr>
        <w:t xml:space="preserve"> within a crystalline lattice of h</w:t>
      </w:r>
      <w:r w:rsidR="00D649C7">
        <w:rPr>
          <w:rFonts w:ascii="Times New Roman" w:hAnsi="Times New Roman" w:cs="Times New Roman"/>
          <w:color w:val="000000" w:themeColor="text1"/>
          <w:sz w:val="24"/>
          <w:szCs w:val="24"/>
        </w:rPr>
        <w:t xml:space="preserve">ydrogen bonded water molecules </w:t>
      </w:r>
      <w:r w:rsidR="002108D7" w:rsidRPr="009A297C">
        <w:rPr>
          <w:rFonts w:ascii="Times New Roman" w:hAnsi="Times New Roman" w:cs="Times New Roman"/>
          <w:color w:val="000000" w:themeColor="text1"/>
          <w:sz w:val="24"/>
          <w:szCs w:val="24"/>
        </w:rPr>
        <w:t>with most being of biogenic origin (Sloan, 2003). T</w:t>
      </w:r>
      <w:r w:rsidR="00AD4F79" w:rsidRPr="009A297C">
        <w:rPr>
          <w:rFonts w:ascii="Times New Roman" w:hAnsi="Times New Roman" w:cs="Times New Roman"/>
          <w:color w:val="000000" w:themeColor="text1"/>
          <w:sz w:val="24"/>
          <w:szCs w:val="24"/>
        </w:rPr>
        <w:t xml:space="preserve">he bioegenic </w:t>
      </w:r>
      <w:r w:rsidR="003B3025" w:rsidRPr="009A297C">
        <w:rPr>
          <w:rFonts w:ascii="Times New Roman" w:hAnsi="Times New Roman" w:cs="Times New Roman"/>
          <w:color w:val="000000" w:themeColor="text1"/>
          <w:sz w:val="24"/>
          <w:szCs w:val="24"/>
        </w:rPr>
        <w:t>component</w:t>
      </w:r>
      <w:r w:rsidR="002108D7" w:rsidRPr="009A297C">
        <w:rPr>
          <w:rFonts w:ascii="Times New Roman" w:hAnsi="Times New Roman" w:cs="Times New Roman"/>
          <w:color w:val="000000" w:themeColor="text1"/>
          <w:sz w:val="24"/>
          <w:szCs w:val="24"/>
        </w:rPr>
        <w:t xml:space="preserve"> involves the biodegradation of plant and animal </w:t>
      </w:r>
      <w:r w:rsidR="00AD4F79" w:rsidRPr="009A297C">
        <w:rPr>
          <w:rFonts w:ascii="Times New Roman" w:hAnsi="Times New Roman" w:cs="Times New Roman"/>
          <w:color w:val="000000" w:themeColor="text1"/>
          <w:sz w:val="24"/>
          <w:szCs w:val="24"/>
        </w:rPr>
        <w:t>matter buried in the low temperature environment of the seabed.</w:t>
      </w:r>
      <w:r w:rsidR="00E55212" w:rsidRPr="009A297C">
        <w:rPr>
          <w:rFonts w:ascii="Times New Roman" w:hAnsi="Times New Roman" w:cs="Times New Roman"/>
          <w:color w:val="000000" w:themeColor="text1"/>
          <w:sz w:val="24"/>
          <w:szCs w:val="24"/>
        </w:rPr>
        <w:t xml:space="preserve"> </w:t>
      </w:r>
      <w:r w:rsidR="006B7FF2" w:rsidRPr="009A297C">
        <w:rPr>
          <w:rFonts w:ascii="Times New Roman" w:hAnsi="Times New Roman" w:cs="Times New Roman"/>
          <w:color w:val="000000" w:themeColor="text1"/>
          <w:sz w:val="24"/>
          <w:szCs w:val="24"/>
        </w:rPr>
        <w:t>Furthermore</w:t>
      </w:r>
      <w:r w:rsidR="00E55212" w:rsidRPr="009A297C">
        <w:rPr>
          <w:rFonts w:ascii="Times New Roman" w:hAnsi="Times New Roman" w:cs="Times New Roman"/>
          <w:color w:val="000000" w:themeColor="text1"/>
          <w:sz w:val="24"/>
          <w:szCs w:val="24"/>
        </w:rPr>
        <w:t>, gas hydrates can be defined by three types of chemical structures (i.e</w:t>
      </w:r>
      <w:r w:rsidR="006E00DA">
        <w:rPr>
          <w:rFonts w:ascii="Times New Roman" w:hAnsi="Times New Roman" w:cs="Times New Roman"/>
          <w:color w:val="000000" w:themeColor="text1"/>
          <w:sz w:val="24"/>
          <w:szCs w:val="24"/>
        </w:rPr>
        <w:t>.</w:t>
      </w:r>
      <w:r w:rsidR="00E55212" w:rsidRPr="009A297C">
        <w:rPr>
          <w:rFonts w:ascii="Times New Roman" w:hAnsi="Times New Roman" w:cs="Times New Roman"/>
          <w:color w:val="000000" w:themeColor="text1"/>
          <w:sz w:val="24"/>
          <w:szCs w:val="24"/>
        </w:rPr>
        <w:t xml:space="preserve"> I, II and H), with methane being a </w:t>
      </w:r>
      <w:r w:rsidR="00E3298A" w:rsidRPr="009A297C">
        <w:rPr>
          <w:rFonts w:ascii="Times New Roman" w:hAnsi="Times New Roman" w:cs="Times New Roman"/>
          <w:color w:val="000000" w:themeColor="text1"/>
          <w:sz w:val="24"/>
          <w:szCs w:val="24"/>
        </w:rPr>
        <w:t>main precursor</w:t>
      </w:r>
      <w:r w:rsidR="00E55212" w:rsidRPr="009A297C">
        <w:rPr>
          <w:rFonts w:ascii="Times New Roman" w:hAnsi="Times New Roman" w:cs="Times New Roman"/>
          <w:color w:val="000000" w:themeColor="text1"/>
          <w:sz w:val="24"/>
          <w:szCs w:val="24"/>
        </w:rPr>
        <w:t xml:space="preserve"> of structure I, which </w:t>
      </w:r>
      <w:r w:rsidR="00E3298A" w:rsidRPr="009A297C">
        <w:rPr>
          <w:rFonts w:ascii="Times New Roman" w:hAnsi="Times New Roman" w:cs="Times New Roman"/>
          <w:color w:val="000000" w:themeColor="text1"/>
          <w:sz w:val="24"/>
          <w:szCs w:val="24"/>
        </w:rPr>
        <w:t>depend</w:t>
      </w:r>
      <w:r w:rsidR="00E55212" w:rsidRPr="009A297C">
        <w:rPr>
          <w:rFonts w:ascii="Times New Roman" w:hAnsi="Times New Roman" w:cs="Times New Roman"/>
          <w:color w:val="000000" w:themeColor="text1"/>
          <w:sz w:val="24"/>
          <w:szCs w:val="24"/>
        </w:rPr>
        <w:t xml:space="preserve"> on the sizes of the trapped gas molecules (</w:t>
      </w:r>
      <w:r w:rsidR="00C409B5" w:rsidRPr="009A297C">
        <w:rPr>
          <w:rFonts w:ascii="Times New Roman" w:hAnsi="Times New Roman" w:cs="Times New Roman"/>
          <w:color w:val="000000" w:themeColor="text1"/>
          <w:sz w:val="24"/>
          <w:szCs w:val="24"/>
        </w:rPr>
        <w:t>Sloan, 2003</w:t>
      </w:r>
      <w:r w:rsidR="00C409B5">
        <w:rPr>
          <w:rFonts w:ascii="Times New Roman" w:hAnsi="Times New Roman" w:cs="Times New Roman"/>
          <w:color w:val="000000" w:themeColor="text1"/>
          <w:sz w:val="24"/>
          <w:szCs w:val="24"/>
        </w:rPr>
        <w:t xml:space="preserve">; </w:t>
      </w:r>
      <w:r w:rsidR="00C409B5" w:rsidRPr="009A297C">
        <w:rPr>
          <w:rFonts w:ascii="Times New Roman" w:hAnsi="Times New Roman" w:cs="Times New Roman"/>
          <w:color w:val="000000" w:themeColor="text1"/>
          <w:sz w:val="24"/>
          <w:szCs w:val="24"/>
        </w:rPr>
        <w:t>Maslin</w:t>
      </w:r>
      <w:r w:rsidR="00966F04">
        <w:rPr>
          <w:rFonts w:ascii="Times New Roman" w:hAnsi="Times New Roman" w:cs="Times New Roman"/>
          <w:color w:val="000000" w:themeColor="text1"/>
          <w:sz w:val="24"/>
          <w:szCs w:val="24"/>
        </w:rPr>
        <w:t xml:space="preserve"> et al.</w:t>
      </w:r>
      <w:r w:rsidR="00C409B5" w:rsidRPr="009A297C">
        <w:rPr>
          <w:rFonts w:ascii="Times New Roman" w:hAnsi="Times New Roman" w:cs="Times New Roman"/>
          <w:color w:val="000000" w:themeColor="text1"/>
          <w:sz w:val="24"/>
          <w:szCs w:val="24"/>
        </w:rPr>
        <w:t>, 2010</w:t>
      </w:r>
      <w:r w:rsidR="00C409B5">
        <w:rPr>
          <w:rFonts w:ascii="Times New Roman" w:hAnsi="Times New Roman" w:cs="Times New Roman"/>
          <w:color w:val="000000" w:themeColor="text1"/>
          <w:sz w:val="24"/>
          <w:szCs w:val="24"/>
        </w:rPr>
        <w:t xml:space="preserve">; </w:t>
      </w:r>
      <w:r w:rsidR="00E55212" w:rsidRPr="009A297C">
        <w:rPr>
          <w:rFonts w:ascii="Times New Roman" w:hAnsi="Times New Roman" w:cs="Times New Roman"/>
          <w:color w:val="000000" w:themeColor="text1"/>
          <w:sz w:val="24"/>
          <w:szCs w:val="24"/>
        </w:rPr>
        <w:t>Matsumoto</w:t>
      </w:r>
      <w:r w:rsidR="00E3298A" w:rsidRPr="009A297C">
        <w:rPr>
          <w:rFonts w:ascii="Times New Roman" w:hAnsi="Times New Roman" w:cs="Times New Roman"/>
          <w:color w:val="000000" w:themeColor="text1"/>
          <w:sz w:val="24"/>
          <w:szCs w:val="24"/>
        </w:rPr>
        <w:t xml:space="preserve"> et al.,</w:t>
      </w:r>
      <w:r w:rsidR="00E55212" w:rsidRPr="009A297C">
        <w:rPr>
          <w:rFonts w:ascii="Times New Roman" w:hAnsi="Times New Roman" w:cs="Times New Roman"/>
          <w:color w:val="000000" w:themeColor="text1"/>
          <w:sz w:val="24"/>
          <w:szCs w:val="24"/>
        </w:rPr>
        <w:t xml:space="preserve"> 2011</w:t>
      </w:r>
      <w:r w:rsidR="00C409B5">
        <w:rPr>
          <w:rFonts w:ascii="Times New Roman" w:hAnsi="Times New Roman" w:cs="Times New Roman"/>
          <w:color w:val="000000" w:themeColor="text1"/>
          <w:sz w:val="24"/>
          <w:szCs w:val="24"/>
        </w:rPr>
        <w:t>)</w:t>
      </w:r>
      <w:r w:rsidR="003B3025" w:rsidRPr="009A297C">
        <w:rPr>
          <w:rFonts w:ascii="Times New Roman" w:hAnsi="Times New Roman" w:cs="Times New Roman"/>
          <w:color w:val="000000" w:themeColor="text1"/>
          <w:sz w:val="24"/>
          <w:szCs w:val="24"/>
        </w:rPr>
        <w:t xml:space="preserve">. </w:t>
      </w:r>
      <w:r w:rsidR="00543C27" w:rsidRPr="009A297C">
        <w:rPr>
          <w:rFonts w:ascii="Times New Roman" w:hAnsi="Times New Roman" w:cs="Times New Roman"/>
          <w:color w:val="000000" w:themeColor="text1"/>
          <w:sz w:val="24"/>
          <w:szCs w:val="24"/>
        </w:rPr>
        <w:t>E</w:t>
      </w:r>
      <w:r w:rsidR="00CA01BB" w:rsidRPr="009A297C">
        <w:rPr>
          <w:rFonts w:ascii="Times New Roman" w:hAnsi="Times New Roman" w:cs="Times New Roman"/>
          <w:color w:val="000000" w:themeColor="text1"/>
          <w:sz w:val="24"/>
          <w:szCs w:val="24"/>
        </w:rPr>
        <w:t xml:space="preserve">xperiments show that the formation of gas hydrates occurs once the conditions of pressure and temperatures are within what is known as the hydrate </w:t>
      </w:r>
      <w:r w:rsidR="00C409B5">
        <w:rPr>
          <w:rFonts w:ascii="Times New Roman" w:hAnsi="Times New Roman" w:cs="Times New Roman"/>
          <w:color w:val="000000" w:themeColor="text1"/>
          <w:sz w:val="24"/>
          <w:szCs w:val="24"/>
        </w:rPr>
        <w:t>stability zone (</w:t>
      </w:r>
      <w:r w:rsidR="00553C5B">
        <w:rPr>
          <w:rFonts w:ascii="Times New Roman" w:hAnsi="Times New Roman" w:cs="Times New Roman"/>
          <w:color w:val="000000" w:themeColor="text1"/>
          <w:sz w:val="24"/>
          <w:szCs w:val="24"/>
        </w:rPr>
        <w:t>Dickens &amp;</w:t>
      </w:r>
      <w:r w:rsidR="00C409B5" w:rsidRPr="009A297C">
        <w:rPr>
          <w:rFonts w:ascii="Times New Roman" w:hAnsi="Times New Roman" w:cs="Times New Roman"/>
          <w:color w:val="000000" w:themeColor="text1"/>
          <w:sz w:val="24"/>
          <w:szCs w:val="24"/>
        </w:rPr>
        <w:t xml:space="preserve"> Q</w:t>
      </w:r>
      <w:r w:rsidR="00966F04">
        <w:rPr>
          <w:rFonts w:ascii="Times New Roman" w:hAnsi="Times New Roman" w:cs="Times New Roman"/>
          <w:color w:val="000000" w:themeColor="text1"/>
          <w:sz w:val="24"/>
          <w:szCs w:val="24"/>
        </w:rPr>
        <w:t>u</w:t>
      </w:r>
      <w:r w:rsidR="00C409B5" w:rsidRPr="009A297C">
        <w:rPr>
          <w:rFonts w:ascii="Times New Roman" w:hAnsi="Times New Roman" w:cs="Times New Roman"/>
          <w:color w:val="000000" w:themeColor="text1"/>
          <w:sz w:val="24"/>
          <w:szCs w:val="24"/>
        </w:rPr>
        <w:t>inby-Hunt, 1994</w:t>
      </w:r>
      <w:r w:rsidR="00C409B5">
        <w:rPr>
          <w:rFonts w:ascii="Times New Roman" w:hAnsi="Times New Roman" w:cs="Times New Roman"/>
          <w:color w:val="000000" w:themeColor="text1"/>
          <w:sz w:val="24"/>
          <w:szCs w:val="24"/>
        </w:rPr>
        <w:t>; Ghiassian</w:t>
      </w:r>
      <w:r w:rsidR="00966F04">
        <w:rPr>
          <w:rFonts w:ascii="Times New Roman" w:hAnsi="Times New Roman" w:cs="Times New Roman"/>
          <w:color w:val="000000" w:themeColor="text1"/>
          <w:sz w:val="24"/>
          <w:szCs w:val="24"/>
        </w:rPr>
        <w:t xml:space="preserve"> &amp; Grozic</w:t>
      </w:r>
      <w:r w:rsidR="00C409B5">
        <w:rPr>
          <w:rFonts w:ascii="Times New Roman" w:hAnsi="Times New Roman" w:cs="Times New Roman"/>
          <w:color w:val="000000" w:themeColor="text1"/>
          <w:sz w:val="24"/>
          <w:szCs w:val="24"/>
        </w:rPr>
        <w:t>, 2013</w:t>
      </w:r>
      <w:r w:rsidR="00CA01BB" w:rsidRPr="009A297C">
        <w:rPr>
          <w:rFonts w:ascii="Times New Roman" w:hAnsi="Times New Roman" w:cs="Times New Roman"/>
          <w:color w:val="000000" w:themeColor="text1"/>
          <w:sz w:val="24"/>
          <w:szCs w:val="24"/>
        </w:rPr>
        <w:t>), observed in temperature-pressure phase</w:t>
      </w:r>
      <w:r w:rsidR="00966F04">
        <w:rPr>
          <w:rFonts w:ascii="Times New Roman" w:hAnsi="Times New Roman" w:cs="Times New Roman"/>
          <w:color w:val="000000" w:themeColor="text1"/>
          <w:sz w:val="24"/>
          <w:szCs w:val="24"/>
        </w:rPr>
        <w:t xml:space="preserve"> diagrams produce by Dickens &amp;</w:t>
      </w:r>
      <w:r w:rsidR="00CA01BB" w:rsidRPr="009A297C">
        <w:rPr>
          <w:rFonts w:ascii="Times New Roman" w:hAnsi="Times New Roman" w:cs="Times New Roman"/>
          <w:color w:val="000000" w:themeColor="text1"/>
          <w:sz w:val="24"/>
          <w:szCs w:val="24"/>
        </w:rPr>
        <w:t xml:space="preserve"> Q</w:t>
      </w:r>
      <w:r w:rsidR="00966F04">
        <w:rPr>
          <w:rFonts w:ascii="Times New Roman" w:hAnsi="Times New Roman" w:cs="Times New Roman"/>
          <w:color w:val="000000" w:themeColor="text1"/>
          <w:sz w:val="24"/>
          <w:szCs w:val="24"/>
        </w:rPr>
        <w:t>u</w:t>
      </w:r>
      <w:r w:rsidR="00CA01BB" w:rsidRPr="009A297C">
        <w:rPr>
          <w:rFonts w:ascii="Times New Roman" w:hAnsi="Times New Roman" w:cs="Times New Roman"/>
          <w:color w:val="000000" w:themeColor="text1"/>
          <w:sz w:val="24"/>
          <w:szCs w:val="24"/>
        </w:rPr>
        <w:t xml:space="preserve">inby-Hunt (1994). </w:t>
      </w:r>
      <w:r w:rsidR="0016361D" w:rsidRPr="009A297C">
        <w:rPr>
          <w:rFonts w:ascii="Times New Roman" w:hAnsi="Times New Roman" w:cs="Times New Roman"/>
          <w:color w:val="000000" w:themeColor="text1"/>
          <w:sz w:val="24"/>
          <w:szCs w:val="24"/>
        </w:rPr>
        <w:t>Beneath t</w:t>
      </w:r>
      <w:r w:rsidR="00543C27" w:rsidRPr="009A297C">
        <w:rPr>
          <w:rFonts w:ascii="Times New Roman" w:hAnsi="Times New Roman" w:cs="Times New Roman"/>
          <w:color w:val="000000" w:themeColor="text1"/>
          <w:sz w:val="24"/>
          <w:szCs w:val="24"/>
        </w:rPr>
        <w:t xml:space="preserve">his </w:t>
      </w:r>
      <w:r w:rsidR="004B778A" w:rsidRPr="009A297C">
        <w:rPr>
          <w:rFonts w:ascii="Times New Roman" w:hAnsi="Times New Roman" w:cs="Times New Roman"/>
          <w:color w:val="000000" w:themeColor="text1"/>
          <w:sz w:val="24"/>
          <w:szCs w:val="24"/>
        </w:rPr>
        <w:t>“</w:t>
      </w:r>
      <w:r w:rsidR="0016361D" w:rsidRPr="009A297C">
        <w:rPr>
          <w:rFonts w:ascii="Times New Roman" w:hAnsi="Times New Roman" w:cs="Times New Roman"/>
          <w:color w:val="000000" w:themeColor="text1"/>
          <w:sz w:val="24"/>
          <w:szCs w:val="24"/>
        </w:rPr>
        <w:t>gas</w:t>
      </w:r>
      <w:r w:rsidR="004B778A" w:rsidRPr="009A297C">
        <w:rPr>
          <w:rFonts w:ascii="Times New Roman" w:hAnsi="Times New Roman" w:cs="Times New Roman"/>
          <w:color w:val="000000" w:themeColor="text1"/>
          <w:sz w:val="24"/>
          <w:szCs w:val="24"/>
        </w:rPr>
        <w:t>”</w:t>
      </w:r>
      <w:r w:rsidR="0016361D" w:rsidRPr="009A297C">
        <w:rPr>
          <w:rFonts w:ascii="Times New Roman" w:hAnsi="Times New Roman" w:cs="Times New Roman"/>
          <w:color w:val="000000" w:themeColor="text1"/>
          <w:sz w:val="24"/>
          <w:szCs w:val="24"/>
        </w:rPr>
        <w:t xml:space="preserve"> </w:t>
      </w:r>
      <w:r w:rsidR="00543C27" w:rsidRPr="009A297C">
        <w:rPr>
          <w:rFonts w:ascii="Times New Roman" w:hAnsi="Times New Roman" w:cs="Times New Roman"/>
          <w:color w:val="000000" w:themeColor="text1"/>
          <w:sz w:val="24"/>
          <w:szCs w:val="24"/>
        </w:rPr>
        <w:t>hydrate stability zone</w:t>
      </w:r>
      <w:r w:rsidR="00373601" w:rsidRPr="009A297C">
        <w:rPr>
          <w:rFonts w:ascii="Times New Roman" w:hAnsi="Times New Roman" w:cs="Times New Roman"/>
          <w:color w:val="000000" w:themeColor="text1"/>
          <w:sz w:val="24"/>
          <w:szCs w:val="24"/>
        </w:rPr>
        <w:t xml:space="preserve"> (GHSZ)</w:t>
      </w:r>
      <w:r w:rsidR="0016361D" w:rsidRPr="009A297C">
        <w:rPr>
          <w:rFonts w:ascii="Times New Roman" w:hAnsi="Times New Roman" w:cs="Times New Roman"/>
          <w:color w:val="000000" w:themeColor="text1"/>
          <w:sz w:val="24"/>
          <w:szCs w:val="24"/>
        </w:rPr>
        <w:t xml:space="preserve"> </w:t>
      </w:r>
      <w:r w:rsidR="00AE0B15">
        <w:rPr>
          <w:rFonts w:ascii="Times New Roman" w:hAnsi="Times New Roman" w:cs="Times New Roman"/>
          <w:color w:val="000000" w:themeColor="text1"/>
          <w:sz w:val="24"/>
          <w:szCs w:val="24"/>
        </w:rPr>
        <w:t>seismic data can potentially</w:t>
      </w:r>
      <w:r w:rsidR="00C409B5">
        <w:rPr>
          <w:rFonts w:ascii="Times New Roman" w:hAnsi="Times New Roman" w:cs="Times New Roman"/>
          <w:color w:val="000000" w:themeColor="text1"/>
          <w:sz w:val="24"/>
          <w:szCs w:val="24"/>
        </w:rPr>
        <w:t xml:space="preserve"> </w:t>
      </w:r>
      <w:r w:rsidR="00AE0B15">
        <w:rPr>
          <w:rFonts w:ascii="Times New Roman" w:hAnsi="Times New Roman" w:cs="Times New Roman"/>
          <w:color w:val="000000" w:themeColor="text1"/>
          <w:sz w:val="24"/>
          <w:szCs w:val="24"/>
        </w:rPr>
        <w:t>mark</w:t>
      </w:r>
      <w:r w:rsidR="0016361D" w:rsidRPr="009A297C">
        <w:rPr>
          <w:rFonts w:ascii="Times New Roman" w:hAnsi="Times New Roman" w:cs="Times New Roman"/>
          <w:color w:val="000000" w:themeColor="text1"/>
          <w:sz w:val="24"/>
          <w:szCs w:val="24"/>
        </w:rPr>
        <w:t xml:space="preserve"> the transition via a strong seismic reflector, from partially hydrate filled sediments to a zone of partially gas-filled and/or water</w:t>
      </w:r>
      <w:r w:rsidR="009A297C" w:rsidRPr="009A297C">
        <w:rPr>
          <w:rFonts w:ascii="Times New Roman" w:hAnsi="Times New Roman" w:cs="Times New Roman"/>
          <w:color w:val="000000" w:themeColor="text1"/>
          <w:sz w:val="24"/>
          <w:szCs w:val="24"/>
        </w:rPr>
        <w:t>-filled sediments (Singh</w:t>
      </w:r>
      <w:r w:rsidR="00966F04">
        <w:rPr>
          <w:rFonts w:ascii="Times New Roman" w:hAnsi="Times New Roman" w:cs="Times New Roman"/>
          <w:color w:val="000000" w:themeColor="text1"/>
          <w:sz w:val="24"/>
          <w:szCs w:val="24"/>
        </w:rPr>
        <w:t xml:space="preserve"> et al.</w:t>
      </w:r>
      <w:r w:rsidR="009A297C" w:rsidRPr="009A297C">
        <w:rPr>
          <w:rFonts w:ascii="Times New Roman" w:hAnsi="Times New Roman" w:cs="Times New Roman"/>
          <w:color w:val="000000" w:themeColor="text1"/>
          <w:sz w:val="24"/>
          <w:szCs w:val="24"/>
        </w:rPr>
        <w:t>, 1993</w:t>
      </w:r>
      <w:r w:rsidR="00AE0B15">
        <w:rPr>
          <w:rFonts w:ascii="Times New Roman" w:hAnsi="Times New Roman" w:cs="Times New Roman"/>
          <w:color w:val="000000" w:themeColor="text1"/>
          <w:sz w:val="24"/>
          <w:szCs w:val="24"/>
        </w:rPr>
        <w:t xml:space="preserve">) via a </w:t>
      </w:r>
      <w:r w:rsidR="00C409B5">
        <w:rPr>
          <w:rFonts w:ascii="Times New Roman" w:hAnsi="Times New Roman" w:cs="Times New Roman"/>
          <w:color w:val="000000" w:themeColor="text1"/>
          <w:sz w:val="24"/>
          <w:szCs w:val="24"/>
        </w:rPr>
        <w:t>B</w:t>
      </w:r>
      <w:r w:rsidR="00A23DBF" w:rsidRPr="009A297C">
        <w:rPr>
          <w:rFonts w:ascii="Times New Roman" w:hAnsi="Times New Roman" w:cs="Times New Roman"/>
          <w:color w:val="000000" w:themeColor="text1"/>
          <w:sz w:val="24"/>
          <w:szCs w:val="24"/>
        </w:rPr>
        <w:t>ottom</w:t>
      </w:r>
      <w:r w:rsidR="00C409B5">
        <w:rPr>
          <w:rFonts w:ascii="Times New Roman" w:hAnsi="Times New Roman" w:cs="Times New Roman"/>
          <w:color w:val="000000" w:themeColor="text1"/>
          <w:sz w:val="24"/>
          <w:szCs w:val="24"/>
        </w:rPr>
        <w:t>-S</w:t>
      </w:r>
      <w:r w:rsidR="0016361D" w:rsidRPr="009A297C">
        <w:rPr>
          <w:rFonts w:ascii="Times New Roman" w:hAnsi="Times New Roman" w:cs="Times New Roman"/>
          <w:color w:val="000000" w:themeColor="text1"/>
          <w:sz w:val="24"/>
          <w:szCs w:val="24"/>
        </w:rPr>
        <w:t>imulating</w:t>
      </w:r>
      <w:r w:rsidR="00A23DBF">
        <w:rPr>
          <w:rFonts w:ascii="Times New Roman" w:hAnsi="Times New Roman" w:cs="Times New Roman"/>
          <w:color w:val="000000" w:themeColor="text1"/>
          <w:sz w:val="24"/>
          <w:szCs w:val="24"/>
        </w:rPr>
        <w:t xml:space="preserve"> </w:t>
      </w:r>
      <w:r w:rsidR="00C409B5">
        <w:rPr>
          <w:rFonts w:ascii="Times New Roman" w:hAnsi="Times New Roman" w:cs="Times New Roman"/>
          <w:color w:val="000000" w:themeColor="text1"/>
          <w:sz w:val="24"/>
          <w:szCs w:val="24"/>
        </w:rPr>
        <w:t>R</w:t>
      </w:r>
      <w:r w:rsidR="0016361D" w:rsidRPr="009A297C">
        <w:rPr>
          <w:rFonts w:ascii="Times New Roman" w:hAnsi="Times New Roman" w:cs="Times New Roman"/>
          <w:color w:val="000000" w:themeColor="text1"/>
          <w:sz w:val="24"/>
          <w:szCs w:val="24"/>
        </w:rPr>
        <w:t xml:space="preserve">eflector (BSR). </w:t>
      </w:r>
      <w:r w:rsidR="00C409B5">
        <w:rPr>
          <w:rFonts w:ascii="Times New Roman" w:hAnsi="Times New Roman" w:cs="Times New Roman"/>
          <w:color w:val="000000" w:themeColor="text1"/>
          <w:sz w:val="24"/>
          <w:szCs w:val="24"/>
        </w:rPr>
        <w:t>The</w:t>
      </w:r>
      <w:r w:rsidR="00964C2D" w:rsidRPr="009A297C">
        <w:rPr>
          <w:rFonts w:ascii="Times New Roman" w:hAnsi="Times New Roman" w:cs="Times New Roman"/>
          <w:color w:val="000000" w:themeColor="text1"/>
          <w:sz w:val="24"/>
          <w:szCs w:val="24"/>
        </w:rPr>
        <w:t xml:space="preserve"> physical properties that govern their formation </w:t>
      </w:r>
      <w:r w:rsidR="00CA01BB" w:rsidRPr="009A297C">
        <w:rPr>
          <w:rFonts w:ascii="Times New Roman" w:hAnsi="Times New Roman" w:cs="Times New Roman"/>
          <w:color w:val="000000" w:themeColor="text1"/>
          <w:sz w:val="24"/>
          <w:szCs w:val="24"/>
        </w:rPr>
        <w:t xml:space="preserve">in </w:t>
      </w:r>
      <w:r w:rsidR="00964C2D" w:rsidRPr="009A297C">
        <w:rPr>
          <w:rFonts w:ascii="Times New Roman" w:hAnsi="Times New Roman" w:cs="Times New Roman"/>
          <w:color w:val="000000" w:themeColor="text1"/>
          <w:sz w:val="24"/>
          <w:szCs w:val="24"/>
        </w:rPr>
        <w:t>low-temperature</w:t>
      </w:r>
      <w:r w:rsidR="00CA01BB" w:rsidRPr="009A297C">
        <w:rPr>
          <w:rFonts w:ascii="Times New Roman" w:hAnsi="Times New Roman" w:cs="Times New Roman"/>
          <w:color w:val="000000" w:themeColor="text1"/>
          <w:sz w:val="24"/>
          <w:szCs w:val="24"/>
        </w:rPr>
        <w:t xml:space="preserve">s and high pressure conditions are linked to their natural </w:t>
      </w:r>
      <w:r w:rsidR="00964C2D" w:rsidRPr="009A297C">
        <w:rPr>
          <w:rFonts w:ascii="Times New Roman" w:hAnsi="Times New Roman" w:cs="Times New Roman"/>
          <w:color w:val="000000" w:themeColor="text1"/>
          <w:sz w:val="24"/>
          <w:szCs w:val="24"/>
        </w:rPr>
        <w:t>occurrence in permafrost</w:t>
      </w:r>
      <w:r w:rsidR="006C5B05" w:rsidRPr="009A297C">
        <w:rPr>
          <w:rFonts w:ascii="Times New Roman" w:hAnsi="Times New Roman" w:cs="Times New Roman"/>
          <w:color w:val="000000" w:themeColor="text1"/>
          <w:sz w:val="24"/>
          <w:szCs w:val="24"/>
        </w:rPr>
        <w:t>,</w:t>
      </w:r>
      <w:r w:rsidR="00964C2D" w:rsidRPr="009A297C">
        <w:rPr>
          <w:rFonts w:ascii="Times New Roman" w:hAnsi="Times New Roman" w:cs="Times New Roman"/>
          <w:color w:val="000000" w:themeColor="text1"/>
          <w:sz w:val="24"/>
          <w:szCs w:val="24"/>
        </w:rPr>
        <w:t xml:space="preserve"> and the shallow subsurface of </w:t>
      </w:r>
      <w:r w:rsidR="00CA01BB" w:rsidRPr="009A297C">
        <w:rPr>
          <w:rFonts w:ascii="Times New Roman" w:hAnsi="Times New Roman" w:cs="Times New Roman"/>
          <w:color w:val="000000" w:themeColor="text1"/>
          <w:sz w:val="24"/>
          <w:szCs w:val="24"/>
        </w:rPr>
        <w:t xml:space="preserve">continental </w:t>
      </w:r>
      <w:r w:rsidR="00964C2D" w:rsidRPr="009A297C">
        <w:rPr>
          <w:rFonts w:ascii="Times New Roman" w:hAnsi="Times New Roman" w:cs="Times New Roman"/>
          <w:color w:val="000000" w:themeColor="text1"/>
          <w:sz w:val="24"/>
          <w:szCs w:val="24"/>
        </w:rPr>
        <w:t xml:space="preserve">deep-water environments at depths </w:t>
      </w:r>
      <w:r w:rsidR="00DA199E" w:rsidRPr="009A297C">
        <w:rPr>
          <w:rFonts w:ascii="Times New Roman" w:hAnsi="Times New Roman" w:cs="Times New Roman"/>
          <w:color w:val="000000" w:themeColor="text1"/>
          <w:sz w:val="24"/>
          <w:szCs w:val="24"/>
        </w:rPr>
        <w:t xml:space="preserve">of </w:t>
      </w:r>
      <w:r w:rsidR="00964C2D" w:rsidRPr="009A297C">
        <w:rPr>
          <w:rFonts w:ascii="Times New Roman" w:hAnsi="Times New Roman" w:cs="Times New Roman"/>
          <w:color w:val="000000" w:themeColor="text1"/>
          <w:sz w:val="24"/>
          <w:szCs w:val="24"/>
        </w:rPr>
        <w:t xml:space="preserve">up to 500 meters </w:t>
      </w:r>
      <w:r w:rsidR="0016361D" w:rsidRPr="009A297C">
        <w:rPr>
          <w:rFonts w:ascii="Times New Roman" w:hAnsi="Times New Roman" w:cs="Times New Roman"/>
          <w:color w:val="000000" w:themeColor="text1"/>
          <w:sz w:val="24"/>
          <w:szCs w:val="24"/>
        </w:rPr>
        <w:t>where this BSR can be observed</w:t>
      </w:r>
      <w:r w:rsidR="006C4155" w:rsidRPr="009A297C">
        <w:rPr>
          <w:rFonts w:ascii="Times New Roman" w:hAnsi="Times New Roman" w:cs="Times New Roman"/>
          <w:color w:val="000000" w:themeColor="text1"/>
          <w:sz w:val="24"/>
          <w:szCs w:val="24"/>
        </w:rPr>
        <w:t xml:space="preserve"> in seismic reflection data</w:t>
      </w:r>
      <w:r w:rsidR="00964C2D" w:rsidRPr="009A297C">
        <w:rPr>
          <w:rFonts w:ascii="Times New Roman" w:hAnsi="Times New Roman" w:cs="Times New Roman"/>
          <w:color w:val="000000" w:themeColor="text1"/>
          <w:sz w:val="24"/>
          <w:szCs w:val="24"/>
        </w:rPr>
        <w:t xml:space="preserve">. </w:t>
      </w:r>
      <w:r w:rsidR="006B7FF2" w:rsidRPr="009A297C">
        <w:rPr>
          <w:rFonts w:ascii="Times New Roman" w:hAnsi="Times New Roman" w:cs="Times New Roman"/>
          <w:color w:val="000000" w:themeColor="text1"/>
          <w:sz w:val="24"/>
          <w:szCs w:val="24"/>
        </w:rPr>
        <w:t>Unfortunately, d</w:t>
      </w:r>
      <w:r w:rsidR="002451DE" w:rsidRPr="009A297C">
        <w:rPr>
          <w:rFonts w:ascii="Times New Roman" w:hAnsi="Times New Roman" w:cs="Times New Roman"/>
          <w:color w:val="000000" w:themeColor="text1"/>
          <w:sz w:val="24"/>
          <w:szCs w:val="24"/>
        </w:rPr>
        <w:t xml:space="preserve">ue to the specific temperature-pressure regimes required to keep gas hydrates in their solid form, any alterations to this can affect the </w:t>
      </w:r>
      <w:r w:rsidR="002451DE" w:rsidRPr="00AE0B15">
        <w:rPr>
          <w:rFonts w:ascii="Times New Roman" w:hAnsi="Times New Roman" w:cs="Times New Roman"/>
          <w:color w:val="000000" w:themeColor="text1"/>
          <w:sz w:val="24"/>
          <w:szCs w:val="24"/>
        </w:rPr>
        <w:t xml:space="preserve">stability of the sea floor and </w:t>
      </w:r>
      <w:r w:rsidR="00C1368F">
        <w:rPr>
          <w:rFonts w:ascii="Times New Roman" w:hAnsi="Times New Roman" w:cs="Times New Roman"/>
          <w:color w:val="000000" w:themeColor="text1"/>
          <w:sz w:val="24"/>
          <w:szCs w:val="24"/>
        </w:rPr>
        <w:t xml:space="preserve">surrounding lithology, </w:t>
      </w:r>
      <w:r w:rsidR="00A23DBF">
        <w:rPr>
          <w:rFonts w:ascii="Times New Roman" w:hAnsi="Times New Roman" w:cs="Times New Roman"/>
          <w:color w:val="000000" w:themeColor="text1"/>
          <w:sz w:val="24"/>
          <w:szCs w:val="24"/>
        </w:rPr>
        <w:t>creating</w:t>
      </w:r>
      <w:r w:rsidR="00A23DBF" w:rsidRPr="00AE0B15">
        <w:rPr>
          <w:rFonts w:ascii="Times New Roman" w:hAnsi="Times New Roman" w:cs="Times New Roman"/>
          <w:color w:val="000000" w:themeColor="text1"/>
          <w:sz w:val="24"/>
          <w:szCs w:val="24"/>
        </w:rPr>
        <w:t xml:space="preserve"> </w:t>
      </w:r>
      <w:r w:rsidR="002451DE" w:rsidRPr="00AE0B15">
        <w:rPr>
          <w:rFonts w:ascii="Times New Roman" w:hAnsi="Times New Roman" w:cs="Times New Roman"/>
          <w:color w:val="000000" w:themeColor="text1"/>
          <w:sz w:val="24"/>
          <w:szCs w:val="24"/>
        </w:rPr>
        <w:t>potential drilling hazards</w:t>
      </w:r>
      <w:r w:rsidR="00AE0B15" w:rsidRPr="00AE0B15">
        <w:rPr>
          <w:rFonts w:ascii="Times New Roman" w:hAnsi="Times New Roman" w:cs="Times New Roman"/>
          <w:color w:val="000000" w:themeColor="text1"/>
          <w:sz w:val="24"/>
          <w:szCs w:val="24"/>
        </w:rPr>
        <w:t xml:space="preserve"> (</w:t>
      </w:r>
      <w:r w:rsidR="00966F04">
        <w:rPr>
          <w:rFonts w:ascii="Times New Roman" w:hAnsi="Times New Roman" w:cs="Times New Roman"/>
          <w:color w:val="000000" w:themeColor="text1"/>
          <w:sz w:val="24"/>
          <w:szCs w:val="24"/>
        </w:rPr>
        <w:t>Diaconescu &amp;</w:t>
      </w:r>
      <w:r w:rsidR="004470EE">
        <w:rPr>
          <w:rFonts w:ascii="Times New Roman" w:hAnsi="Times New Roman" w:cs="Times New Roman"/>
          <w:color w:val="000000" w:themeColor="text1"/>
          <w:sz w:val="24"/>
          <w:szCs w:val="24"/>
        </w:rPr>
        <w:t xml:space="preserve"> Knapp, 2002; Faure et al., 2006</w:t>
      </w:r>
      <w:r w:rsidR="00C1368F">
        <w:rPr>
          <w:rFonts w:ascii="Times New Roman" w:hAnsi="Times New Roman" w:cs="Times New Roman"/>
          <w:color w:val="000000" w:themeColor="text1"/>
          <w:sz w:val="24"/>
          <w:szCs w:val="24"/>
        </w:rPr>
        <w:t>)</w:t>
      </w:r>
    </w:p>
    <w:p w14:paraId="22A519F1" w14:textId="09B2BCFF" w:rsidR="006142B4" w:rsidRDefault="00AD4F79" w:rsidP="00515162">
      <w:pPr>
        <w:pStyle w:val="Heading3"/>
      </w:pPr>
      <w:bookmarkStart w:id="14" w:name="_Toc74934309"/>
      <w:r w:rsidRPr="009A297C">
        <w:lastRenderedPageBreak/>
        <w:t>I</w:t>
      </w:r>
      <w:r w:rsidR="00DA199E" w:rsidRPr="009A297C">
        <w:t>mplications of gas hydrates</w:t>
      </w:r>
      <w:bookmarkEnd w:id="14"/>
    </w:p>
    <w:p w14:paraId="43F2BB80" w14:textId="77777777" w:rsidR="00C409B5" w:rsidRPr="00C409B5" w:rsidRDefault="00C409B5" w:rsidP="00C409B5"/>
    <w:p w14:paraId="32E0FB15" w14:textId="583DC875" w:rsidR="00FD472E" w:rsidRPr="009A297C" w:rsidRDefault="00DA199E" w:rsidP="00EA3295">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The occurrence of methane hydrates </w:t>
      </w:r>
      <w:r w:rsidR="00FA40F1" w:rsidRPr="009A297C">
        <w:rPr>
          <w:rFonts w:ascii="Times New Roman" w:hAnsi="Times New Roman" w:cs="Times New Roman"/>
          <w:color w:val="000000" w:themeColor="text1"/>
          <w:sz w:val="24"/>
          <w:szCs w:val="24"/>
        </w:rPr>
        <w:t>plays</w:t>
      </w:r>
      <w:r w:rsidRPr="009A297C">
        <w:rPr>
          <w:rFonts w:ascii="Times New Roman" w:hAnsi="Times New Roman" w:cs="Times New Roman"/>
          <w:color w:val="000000" w:themeColor="text1"/>
          <w:sz w:val="24"/>
          <w:szCs w:val="24"/>
        </w:rPr>
        <w:t xml:space="preserve"> an important role in the </w:t>
      </w:r>
      <w:r w:rsidR="00AD4F79" w:rsidRPr="009A297C">
        <w:rPr>
          <w:rFonts w:ascii="Times New Roman" w:hAnsi="Times New Roman" w:cs="Times New Roman"/>
          <w:color w:val="000000" w:themeColor="text1"/>
          <w:sz w:val="24"/>
          <w:szCs w:val="24"/>
        </w:rPr>
        <w:t>organic</w:t>
      </w:r>
      <w:r w:rsidRPr="009A297C">
        <w:rPr>
          <w:rFonts w:ascii="Times New Roman" w:hAnsi="Times New Roman" w:cs="Times New Roman"/>
          <w:color w:val="000000" w:themeColor="text1"/>
          <w:sz w:val="24"/>
          <w:szCs w:val="24"/>
        </w:rPr>
        <w:t xml:space="preserve"> </w:t>
      </w:r>
      <w:r w:rsidR="00EE50F6" w:rsidRPr="009A297C">
        <w:rPr>
          <w:rFonts w:ascii="Times New Roman" w:hAnsi="Times New Roman" w:cs="Times New Roman"/>
          <w:color w:val="000000" w:themeColor="text1"/>
          <w:sz w:val="24"/>
          <w:szCs w:val="24"/>
        </w:rPr>
        <w:t>carbon</w:t>
      </w:r>
      <w:r w:rsidRPr="009A297C">
        <w:rPr>
          <w:rFonts w:ascii="Times New Roman" w:hAnsi="Times New Roman" w:cs="Times New Roman"/>
          <w:color w:val="000000" w:themeColor="text1"/>
          <w:sz w:val="24"/>
          <w:szCs w:val="24"/>
        </w:rPr>
        <w:t xml:space="preserve"> cycle and the effects on global climate. Since me</w:t>
      </w:r>
      <w:r w:rsidR="00C409B5">
        <w:rPr>
          <w:rFonts w:ascii="Times New Roman" w:hAnsi="Times New Roman" w:cs="Times New Roman"/>
          <w:color w:val="000000" w:themeColor="text1"/>
          <w:sz w:val="24"/>
          <w:szCs w:val="24"/>
        </w:rPr>
        <w:t>thane is a known greenhouse gas</w:t>
      </w:r>
      <w:r w:rsidRPr="009A297C">
        <w:rPr>
          <w:rFonts w:ascii="Times New Roman" w:hAnsi="Times New Roman" w:cs="Times New Roman"/>
          <w:color w:val="000000" w:themeColor="text1"/>
          <w:sz w:val="24"/>
          <w:szCs w:val="24"/>
        </w:rPr>
        <w:t xml:space="preserve"> which can </w:t>
      </w:r>
      <w:r w:rsidR="00EE50F6" w:rsidRPr="009A297C">
        <w:rPr>
          <w:rFonts w:ascii="Times New Roman" w:hAnsi="Times New Roman" w:cs="Times New Roman"/>
          <w:color w:val="000000" w:themeColor="text1"/>
          <w:sz w:val="24"/>
          <w:szCs w:val="24"/>
        </w:rPr>
        <w:t>be oxidized within a time period of a decade into CO</w:t>
      </w:r>
      <w:r w:rsidR="00EE50F6" w:rsidRPr="009A297C">
        <w:rPr>
          <w:rFonts w:ascii="Times New Roman" w:hAnsi="Times New Roman" w:cs="Times New Roman"/>
          <w:color w:val="000000" w:themeColor="text1"/>
          <w:sz w:val="24"/>
          <w:szCs w:val="24"/>
          <w:vertAlign w:val="subscript"/>
        </w:rPr>
        <w:t>2</w:t>
      </w:r>
      <w:r w:rsidR="00EE50F6" w:rsidRPr="009A297C">
        <w:rPr>
          <w:rFonts w:ascii="Times New Roman" w:hAnsi="Times New Roman" w:cs="Times New Roman"/>
          <w:color w:val="000000" w:themeColor="text1"/>
          <w:sz w:val="24"/>
          <w:szCs w:val="24"/>
        </w:rPr>
        <w:t xml:space="preserve">, there is an alarming impact on the contribution to climate change. </w:t>
      </w:r>
      <w:r w:rsidR="00305CB6" w:rsidRPr="009A297C">
        <w:rPr>
          <w:rFonts w:ascii="Times New Roman" w:hAnsi="Times New Roman" w:cs="Times New Roman"/>
          <w:color w:val="000000" w:themeColor="text1"/>
          <w:sz w:val="24"/>
          <w:szCs w:val="24"/>
        </w:rPr>
        <w:t>Near</w:t>
      </w:r>
      <w:r w:rsidR="00EE50F6" w:rsidRPr="009A297C">
        <w:rPr>
          <w:rFonts w:ascii="Times New Roman" w:hAnsi="Times New Roman" w:cs="Times New Roman"/>
          <w:color w:val="000000" w:themeColor="text1"/>
          <w:sz w:val="24"/>
          <w:szCs w:val="24"/>
        </w:rPr>
        <w:t xml:space="preserve"> the bottom of the </w:t>
      </w:r>
      <w:r w:rsidR="00C409B5">
        <w:rPr>
          <w:rFonts w:ascii="Times New Roman" w:hAnsi="Times New Roman" w:cs="Times New Roman"/>
          <w:color w:val="000000" w:themeColor="text1"/>
          <w:sz w:val="24"/>
          <w:szCs w:val="24"/>
        </w:rPr>
        <w:t>GHSZ</w:t>
      </w:r>
      <w:r w:rsidR="00D726C1" w:rsidRPr="009A297C">
        <w:rPr>
          <w:rFonts w:ascii="Times New Roman" w:hAnsi="Times New Roman" w:cs="Times New Roman"/>
          <w:color w:val="000000" w:themeColor="text1"/>
          <w:sz w:val="24"/>
          <w:szCs w:val="24"/>
        </w:rPr>
        <w:t>,</w:t>
      </w:r>
      <w:r w:rsidR="00305CB6" w:rsidRPr="009A297C">
        <w:rPr>
          <w:rFonts w:ascii="Times New Roman" w:hAnsi="Times New Roman" w:cs="Times New Roman"/>
          <w:color w:val="000000" w:themeColor="text1"/>
          <w:sz w:val="24"/>
          <w:szCs w:val="24"/>
        </w:rPr>
        <w:t xml:space="preserve"> </w:t>
      </w:r>
      <w:r w:rsidR="00EE50F6" w:rsidRPr="009A297C">
        <w:rPr>
          <w:rFonts w:ascii="Times New Roman" w:hAnsi="Times New Roman" w:cs="Times New Roman"/>
          <w:color w:val="000000" w:themeColor="text1"/>
          <w:sz w:val="24"/>
          <w:szCs w:val="24"/>
        </w:rPr>
        <w:t xml:space="preserve">global warming can </w:t>
      </w:r>
      <w:r w:rsidR="00850B2B" w:rsidRPr="009A297C">
        <w:rPr>
          <w:rFonts w:ascii="Times New Roman" w:hAnsi="Times New Roman" w:cs="Times New Roman"/>
          <w:color w:val="000000" w:themeColor="text1"/>
          <w:sz w:val="24"/>
          <w:szCs w:val="24"/>
        </w:rPr>
        <w:t>influence</w:t>
      </w:r>
      <w:r w:rsidR="00EE50F6" w:rsidRPr="009A297C">
        <w:rPr>
          <w:rFonts w:ascii="Times New Roman" w:hAnsi="Times New Roman" w:cs="Times New Roman"/>
          <w:color w:val="000000" w:themeColor="text1"/>
          <w:sz w:val="24"/>
          <w:szCs w:val="24"/>
        </w:rPr>
        <w:t xml:space="preserve"> temperatures of the hydrates to arrive at their melting point </w:t>
      </w:r>
      <w:r w:rsidR="00B41864" w:rsidRPr="009A297C">
        <w:rPr>
          <w:rFonts w:ascii="Times New Roman" w:hAnsi="Times New Roman" w:cs="Times New Roman"/>
          <w:color w:val="000000" w:themeColor="text1"/>
          <w:sz w:val="24"/>
          <w:szCs w:val="24"/>
        </w:rPr>
        <w:t>with</w:t>
      </w:r>
      <w:r w:rsidR="009F6A65" w:rsidRPr="009A297C">
        <w:rPr>
          <w:rFonts w:ascii="Times New Roman" w:hAnsi="Times New Roman" w:cs="Times New Roman"/>
          <w:color w:val="000000" w:themeColor="text1"/>
          <w:sz w:val="24"/>
          <w:szCs w:val="24"/>
        </w:rPr>
        <w:t>in the deep ocean setting</w:t>
      </w:r>
      <w:r w:rsidR="00461829">
        <w:rPr>
          <w:rFonts w:ascii="Times New Roman" w:hAnsi="Times New Roman" w:cs="Times New Roman"/>
          <w:color w:val="000000" w:themeColor="text1"/>
          <w:sz w:val="24"/>
          <w:szCs w:val="24"/>
        </w:rPr>
        <w:t xml:space="preserve"> </w:t>
      </w:r>
      <w:r w:rsidR="00461829" w:rsidRPr="009A297C">
        <w:rPr>
          <w:rFonts w:ascii="Times New Roman" w:hAnsi="Times New Roman" w:cs="Times New Roman"/>
          <w:color w:val="000000" w:themeColor="text1"/>
          <w:sz w:val="24"/>
          <w:szCs w:val="24"/>
        </w:rPr>
        <w:t>(Archer et al., 2009)</w:t>
      </w:r>
      <w:r w:rsidR="00EE50F6" w:rsidRPr="009A297C">
        <w:rPr>
          <w:rFonts w:ascii="Times New Roman" w:hAnsi="Times New Roman" w:cs="Times New Roman"/>
          <w:color w:val="000000" w:themeColor="text1"/>
          <w:sz w:val="24"/>
          <w:szCs w:val="24"/>
        </w:rPr>
        <w:t xml:space="preserve">. Melting of these hydrate reservoirs </w:t>
      </w:r>
      <w:r w:rsidR="008A7819">
        <w:rPr>
          <w:rFonts w:ascii="Times New Roman" w:hAnsi="Times New Roman" w:cs="Times New Roman"/>
          <w:color w:val="000000" w:themeColor="text1"/>
          <w:sz w:val="24"/>
          <w:szCs w:val="24"/>
        </w:rPr>
        <w:t xml:space="preserve">which </w:t>
      </w:r>
      <w:r w:rsidR="00EE50F6" w:rsidRPr="009A297C">
        <w:rPr>
          <w:rFonts w:ascii="Times New Roman" w:hAnsi="Times New Roman" w:cs="Times New Roman"/>
          <w:color w:val="000000" w:themeColor="text1"/>
          <w:sz w:val="24"/>
          <w:szCs w:val="24"/>
        </w:rPr>
        <w:t>accelerates the dissolution of the methane and the oxidation process into CO</w:t>
      </w:r>
      <w:r w:rsidR="00EE50F6" w:rsidRPr="009A297C">
        <w:rPr>
          <w:rFonts w:ascii="Times New Roman" w:hAnsi="Times New Roman" w:cs="Times New Roman"/>
          <w:color w:val="000000" w:themeColor="text1"/>
          <w:sz w:val="24"/>
          <w:szCs w:val="24"/>
          <w:vertAlign w:val="subscript"/>
        </w:rPr>
        <w:t>2</w:t>
      </w:r>
      <w:r w:rsidR="008A7819">
        <w:rPr>
          <w:rFonts w:ascii="Times New Roman" w:hAnsi="Times New Roman" w:cs="Times New Roman"/>
          <w:color w:val="000000" w:themeColor="text1"/>
          <w:sz w:val="24"/>
          <w:szCs w:val="24"/>
          <w:vertAlign w:val="subscript"/>
        </w:rPr>
        <w:t>,</w:t>
      </w:r>
      <w:r w:rsidR="008A7819">
        <w:rPr>
          <w:rFonts w:ascii="Times New Roman" w:hAnsi="Times New Roman" w:cs="Times New Roman"/>
          <w:color w:val="000000" w:themeColor="text1"/>
          <w:sz w:val="24"/>
          <w:szCs w:val="24"/>
        </w:rPr>
        <w:t xml:space="preserve"> can</w:t>
      </w:r>
      <w:r w:rsidR="00EE50F6" w:rsidRPr="009A297C">
        <w:rPr>
          <w:rFonts w:ascii="Times New Roman" w:hAnsi="Times New Roman" w:cs="Times New Roman"/>
          <w:color w:val="000000" w:themeColor="text1"/>
          <w:sz w:val="24"/>
          <w:szCs w:val="24"/>
        </w:rPr>
        <w:t xml:space="preserve"> release about 15-20% of the carbon into the atmosphere (Archer et al., 2009)</w:t>
      </w:r>
      <w:r w:rsidR="009F6A65" w:rsidRPr="009A297C">
        <w:rPr>
          <w:rFonts w:ascii="Times New Roman" w:hAnsi="Times New Roman" w:cs="Times New Roman"/>
          <w:color w:val="000000" w:themeColor="text1"/>
          <w:sz w:val="24"/>
          <w:szCs w:val="24"/>
        </w:rPr>
        <w:t>. Additionally, methane hydrates are observed to be a main component in the global carbonic cycle, acting as both a source and a sink for carbon molecules (Kvenvolden, 2002). Although the evidence is convincing</w:t>
      </w:r>
      <w:r w:rsidR="00A23DBF">
        <w:rPr>
          <w:rFonts w:ascii="Times New Roman" w:hAnsi="Times New Roman" w:cs="Times New Roman"/>
          <w:color w:val="000000" w:themeColor="text1"/>
          <w:sz w:val="24"/>
          <w:szCs w:val="24"/>
        </w:rPr>
        <w:t>,</w:t>
      </w:r>
      <w:r w:rsidR="009F6A65" w:rsidRPr="009A297C">
        <w:rPr>
          <w:rFonts w:ascii="Times New Roman" w:hAnsi="Times New Roman" w:cs="Times New Roman"/>
          <w:color w:val="000000" w:themeColor="text1"/>
          <w:sz w:val="24"/>
          <w:szCs w:val="24"/>
        </w:rPr>
        <w:t xml:space="preserve"> there </w:t>
      </w:r>
      <w:r w:rsidR="00A23DBF" w:rsidRPr="009A297C">
        <w:rPr>
          <w:rFonts w:ascii="Times New Roman" w:hAnsi="Times New Roman" w:cs="Times New Roman"/>
          <w:color w:val="000000" w:themeColor="text1"/>
          <w:sz w:val="24"/>
          <w:szCs w:val="24"/>
        </w:rPr>
        <w:t>re</w:t>
      </w:r>
      <w:r w:rsidR="00A23DBF">
        <w:rPr>
          <w:rFonts w:ascii="Times New Roman" w:hAnsi="Times New Roman" w:cs="Times New Roman"/>
          <w:color w:val="000000" w:themeColor="text1"/>
          <w:sz w:val="24"/>
          <w:szCs w:val="24"/>
        </w:rPr>
        <w:t>mains</w:t>
      </w:r>
      <w:r w:rsidR="00A23DBF" w:rsidRPr="009A297C">
        <w:rPr>
          <w:rFonts w:ascii="Times New Roman" w:hAnsi="Times New Roman" w:cs="Times New Roman"/>
          <w:color w:val="000000" w:themeColor="text1"/>
          <w:sz w:val="24"/>
          <w:szCs w:val="24"/>
        </w:rPr>
        <w:t xml:space="preserve"> </w:t>
      </w:r>
      <w:r w:rsidR="009F6A65" w:rsidRPr="009A297C">
        <w:rPr>
          <w:rFonts w:ascii="Times New Roman" w:hAnsi="Times New Roman" w:cs="Times New Roman"/>
          <w:color w:val="000000" w:themeColor="text1"/>
          <w:sz w:val="24"/>
          <w:szCs w:val="24"/>
        </w:rPr>
        <w:t>some uncertainty as to the amount of carbon that methane hydrates contribute (Kvenvolden</w:t>
      </w:r>
      <w:r w:rsidR="003B3025" w:rsidRPr="009A297C">
        <w:rPr>
          <w:rFonts w:ascii="Times New Roman" w:hAnsi="Times New Roman" w:cs="Times New Roman"/>
          <w:color w:val="000000" w:themeColor="text1"/>
          <w:sz w:val="24"/>
          <w:szCs w:val="24"/>
        </w:rPr>
        <w:t xml:space="preserve"> 2002</w:t>
      </w:r>
      <w:r w:rsidR="009F6A65" w:rsidRPr="009A297C">
        <w:rPr>
          <w:rFonts w:ascii="Times New Roman" w:hAnsi="Times New Roman" w:cs="Times New Roman"/>
          <w:color w:val="000000" w:themeColor="text1"/>
          <w:sz w:val="24"/>
          <w:szCs w:val="24"/>
        </w:rPr>
        <w:t>). Therefore, further analysis on terrestrial and marine records will be</w:t>
      </w:r>
      <w:r w:rsidR="00011BEA" w:rsidRPr="009A297C">
        <w:rPr>
          <w:rFonts w:ascii="Times New Roman" w:hAnsi="Times New Roman" w:cs="Times New Roman"/>
          <w:color w:val="000000" w:themeColor="text1"/>
          <w:sz w:val="24"/>
          <w:szCs w:val="24"/>
        </w:rPr>
        <w:t xml:space="preserve"> important to </w:t>
      </w:r>
      <w:r w:rsidR="009F6A65" w:rsidRPr="009A297C">
        <w:rPr>
          <w:rFonts w:ascii="Times New Roman" w:hAnsi="Times New Roman" w:cs="Times New Roman"/>
          <w:color w:val="000000" w:themeColor="text1"/>
          <w:sz w:val="24"/>
          <w:szCs w:val="24"/>
        </w:rPr>
        <w:t>understanding the role of methane hydrates in global climate change (Kvenolden, 2002</w:t>
      </w:r>
      <w:r w:rsidR="009A297C" w:rsidRPr="009A297C">
        <w:rPr>
          <w:rFonts w:ascii="Times New Roman" w:hAnsi="Times New Roman" w:cs="Times New Roman"/>
          <w:color w:val="000000" w:themeColor="text1"/>
          <w:sz w:val="24"/>
          <w:szCs w:val="24"/>
        </w:rPr>
        <w:t xml:space="preserve">). </w:t>
      </w:r>
      <w:r w:rsidR="00B41864" w:rsidRPr="009A297C">
        <w:rPr>
          <w:rFonts w:ascii="Times New Roman" w:hAnsi="Times New Roman" w:cs="Times New Roman"/>
          <w:color w:val="000000" w:themeColor="text1"/>
          <w:sz w:val="24"/>
          <w:szCs w:val="24"/>
        </w:rPr>
        <w:t>Though it</w:t>
      </w:r>
      <w:r w:rsidR="007B587E" w:rsidRPr="009A297C">
        <w:rPr>
          <w:rFonts w:ascii="Times New Roman" w:hAnsi="Times New Roman" w:cs="Times New Roman"/>
          <w:color w:val="000000" w:themeColor="text1"/>
          <w:sz w:val="24"/>
          <w:szCs w:val="24"/>
        </w:rPr>
        <w:t xml:space="preserve"> may not be a direct contribution to the carbon input, it is also important to mention the potential for escape</w:t>
      </w:r>
      <w:r w:rsidR="00C261B9" w:rsidRPr="009A297C">
        <w:rPr>
          <w:rFonts w:ascii="Times New Roman" w:hAnsi="Times New Roman" w:cs="Times New Roman"/>
          <w:color w:val="000000" w:themeColor="text1"/>
          <w:sz w:val="24"/>
          <w:szCs w:val="24"/>
        </w:rPr>
        <w:t>d</w:t>
      </w:r>
      <w:r w:rsidR="007B587E" w:rsidRPr="009A297C">
        <w:rPr>
          <w:rFonts w:ascii="Times New Roman" w:hAnsi="Times New Roman" w:cs="Times New Roman"/>
          <w:color w:val="000000" w:themeColor="text1"/>
          <w:sz w:val="24"/>
          <w:szCs w:val="24"/>
        </w:rPr>
        <w:t xml:space="preserve"> methane gas to affect water resource</w:t>
      </w:r>
      <w:r w:rsidR="00C261B9" w:rsidRPr="009A297C">
        <w:rPr>
          <w:rFonts w:ascii="Times New Roman" w:hAnsi="Times New Roman" w:cs="Times New Roman"/>
          <w:color w:val="000000" w:themeColor="text1"/>
          <w:sz w:val="24"/>
          <w:szCs w:val="24"/>
        </w:rPr>
        <w:t>s</w:t>
      </w:r>
      <w:r w:rsidR="007B587E" w:rsidRPr="009A297C">
        <w:rPr>
          <w:rFonts w:ascii="Times New Roman" w:hAnsi="Times New Roman" w:cs="Times New Roman"/>
          <w:color w:val="000000" w:themeColor="text1"/>
          <w:sz w:val="24"/>
          <w:szCs w:val="24"/>
        </w:rPr>
        <w:t xml:space="preserve"> on land</w:t>
      </w:r>
      <w:r w:rsidR="00C261B9" w:rsidRPr="009A297C">
        <w:rPr>
          <w:rFonts w:ascii="Times New Roman" w:hAnsi="Times New Roman" w:cs="Times New Roman"/>
          <w:color w:val="000000" w:themeColor="text1"/>
          <w:sz w:val="24"/>
          <w:szCs w:val="24"/>
        </w:rPr>
        <w:t>,</w:t>
      </w:r>
      <w:r w:rsidR="007B587E" w:rsidRPr="009A297C">
        <w:rPr>
          <w:rFonts w:ascii="Times New Roman" w:hAnsi="Times New Roman" w:cs="Times New Roman"/>
          <w:color w:val="000000" w:themeColor="text1"/>
          <w:sz w:val="24"/>
          <w:szCs w:val="24"/>
        </w:rPr>
        <w:t xml:space="preserve"> as a result of dr</w:t>
      </w:r>
      <w:r w:rsidR="00850B2B" w:rsidRPr="009A297C">
        <w:rPr>
          <w:rFonts w:ascii="Times New Roman" w:hAnsi="Times New Roman" w:cs="Times New Roman"/>
          <w:color w:val="000000" w:themeColor="text1"/>
          <w:sz w:val="24"/>
          <w:szCs w:val="24"/>
        </w:rPr>
        <w:t>illing and hydraulic fracturing. Osborn</w:t>
      </w:r>
      <w:r w:rsidR="004470EE">
        <w:rPr>
          <w:rFonts w:ascii="Times New Roman" w:hAnsi="Times New Roman" w:cs="Times New Roman"/>
          <w:color w:val="000000" w:themeColor="text1"/>
          <w:sz w:val="24"/>
          <w:szCs w:val="24"/>
        </w:rPr>
        <w:t xml:space="preserve"> et al.</w:t>
      </w:r>
      <w:r w:rsidR="00850B2B" w:rsidRPr="009A297C">
        <w:rPr>
          <w:rFonts w:ascii="Times New Roman" w:hAnsi="Times New Roman" w:cs="Times New Roman"/>
          <w:color w:val="000000" w:themeColor="text1"/>
          <w:sz w:val="24"/>
          <w:szCs w:val="24"/>
        </w:rPr>
        <w:t xml:space="preserve"> (</w:t>
      </w:r>
      <w:r w:rsidR="007B587E" w:rsidRPr="009A297C">
        <w:rPr>
          <w:rFonts w:ascii="Times New Roman" w:hAnsi="Times New Roman" w:cs="Times New Roman"/>
          <w:color w:val="000000" w:themeColor="text1"/>
          <w:sz w:val="24"/>
          <w:szCs w:val="24"/>
        </w:rPr>
        <w:t>2011)</w:t>
      </w:r>
      <w:r w:rsidR="00B657AF" w:rsidRPr="009A297C">
        <w:rPr>
          <w:rFonts w:ascii="Times New Roman" w:hAnsi="Times New Roman" w:cs="Times New Roman"/>
          <w:color w:val="000000" w:themeColor="text1"/>
          <w:sz w:val="24"/>
          <w:szCs w:val="24"/>
        </w:rPr>
        <w:t xml:space="preserve"> showed </w:t>
      </w:r>
      <w:r w:rsidR="00850B2B" w:rsidRPr="009A297C">
        <w:rPr>
          <w:rFonts w:ascii="Times New Roman" w:hAnsi="Times New Roman" w:cs="Times New Roman"/>
          <w:color w:val="000000" w:themeColor="text1"/>
          <w:sz w:val="24"/>
          <w:szCs w:val="24"/>
        </w:rPr>
        <w:t>a correlation between high</w:t>
      </w:r>
      <w:r w:rsidR="00B657AF" w:rsidRPr="009A297C">
        <w:rPr>
          <w:rFonts w:ascii="Times New Roman" w:hAnsi="Times New Roman" w:cs="Times New Roman"/>
          <w:color w:val="000000" w:themeColor="text1"/>
          <w:sz w:val="24"/>
          <w:szCs w:val="24"/>
        </w:rPr>
        <w:t>er</w:t>
      </w:r>
      <w:r w:rsidR="00850B2B" w:rsidRPr="009A297C">
        <w:rPr>
          <w:rFonts w:ascii="Times New Roman" w:hAnsi="Times New Roman" w:cs="Times New Roman"/>
          <w:color w:val="000000" w:themeColor="text1"/>
          <w:sz w:val="24"/>
          <w:szCs w:val="24"/>
        </w:rPr>
        <w:t xml:space="preserve"> concentrations of methane </w:t>
      </w:r>
      <w:r w:rsidR="00316C4A" w:rsidRPr="009A297C">
        <w:rPr>
          <w:rFonts w:ascii="Times New Roman" w:hAnsi="Times New Roman" w:cs="Times New Roman"/>
          <w:color w:val="000000" w:themeColor="text1"/>
          <w:sz w:val="24"/>
          <w:szCs w:val="24"/>
        </w:rPr>
        <w:t>revealed</w:t>
      </w:r>
      <w:r w:rsidR="00B657AF" w:rsidRPr="009A297C">
        <w:rPr>
          <w:rFonts w:ascii="Times New Roman" w:hAnsi="Times New Roman" w:cs="Times New Roman"/>
          <w:color w:val="000000" w:themeColor="text1"/>
          <w:sz w:val="24"/>
          <w:szCs w:val="24"/>
        </w:rPr>
        <w:t xml:space="preserve"> in a significant number of shallow water sources</w:t>
      </w:r>
      <w:r w:rsidR="00316C4A" w:rsidRPr="009A297C">
        <w:rPr>
          <w:rFonts w:ascii="Times New Roman" w:hAnsi="Times New Roman" w:cs="Times New Roman"/>
          <w:color w:val="000000" w:themeColor="text1"/>
          <w:sz w:val="24"/>
          <w:szCs w:val="24"/>
        </w:rPr>
        <w:t xml:space="preserve"> near</w:t>
      </w:r>
      <w:r w:rsidR="00B657AF" w:rsidRPr="009A297C">
        <w:rPr>
          <w:rFonts w:ascii="Times New Roman" w:hAnsi="Times New Roman" w:cs="Times New Roman"/>
          <w:color w:val="000000" w:themeColor="text1"/>
          <w:sz w:val="24"/>
          <w:szCs w:val="24"/>
        </w:rPr>
        <w:t xml:space="preserve"> active </w:t>
      </w:r>
      <w:r w:rsidR="00316C4A" w:rsidRPr="009A297C">
        <w:rPr>
          <w:rFonts w:ascii="Times New Roman" w:hAnsi="Times New Roman" w:cs="Times New Roman"/>
          <w:color w:val="000000" w:themeColor="text1"/>
          <w:sz w:val="24"/>
          <w:szCs w:val="24"/>
        </w:rPr>
        <w:t xml:space="preserve">drilling </w:t>
      </w:r>
      <w:r w:rsidR="00B657AF" w:rsidRPr="009A297C">
        <w:rPr>
          <w:rFonts w:ascii="Times New Roman" w:hAnsi="Times New Roman" w:cs="Times New Roman"/>
          <w:color w:val="000000" w:themeColor="text1"/>
          <w:sz w:val="24"/>
          <w:szCs w:val="24"/>
        </w:rPr>
        <w:t>natural-gas wells compared to in</w:t>
      </w:r>
      <w:r w:rsidR="00316C4A" w:rsidRPr="009A297C">
        <w:rPr>
          <w:rFonts w:ascii="Times New Roman" w:hAnsi="Times New Roman" w:cs="Times New Roman"/>
          <w:color w:val="000000" w:themeColor="text1"/>
          <w:sz w:val="24"/>
          <w:szCs w:val="24"/>
        </w:rPr>
        <w:t>active locations, in New York and Pennsylvania.</w:t>
      </w:r>
    </w:p>
    <w:p w14:paraId="7C0D27DF" w14:textId="66194872" w:rsidR="007B587E" w:rsidRDefault="007B587E" w:rsidP="00EA3295">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There is a clear role of methane hydrates in </w:t>
      </w:r>
      <w:r w:rsidR="00A23DBF">
        <w:rPr>
          <w:rFonts w:ascii="Times New Roman" w:hAnsi="Times New Roman" w:cs="Times New Roman"/>
          <w:color w:val="000000" w:themeColor="text1"/>
          <w:sz w:val="24"/>
          <w:szCs w:val="24"/>
        </w:rPr>
        <w:t>energy</w:t>
      </w:r>
      <w:r w:rsidR="00A23DBF" w:rsidRPr="009A297C">
        <w:rPr>
          <w:rFonts w:ascii="Times New Roman" w:hAnsi="Times New Roman" w:cs="Times New Roman"/>
          <w:color w:val="000000" w:themeColor="text1"/>
          <w:sz w:val="24"/>
          <w:szCs w:val="24"/>
        </w:rPr>
        <w:t xml:space="preserve"> </w:t>
      </w:r>
      <w:r w:rsidRPr="009A297C">
        <w:rPr>
          <w:rFonts w:ascii="Times New Roman" w:hAnsi="Times New Roman" w:cs="Times New Roman"/>
          <w:color w:val="000000" w:themeColor="text1"/>
          <w:sz w:val="24"/>
          <w:szCs w:val="24"/>
        </w:rPr>
        <w:t xml:space="preserve">industry. </w:t>
      </w:r>
      <w:r w:rsidR="003B3025" w:rsidRPr="009A297C">
        <w:rPr>
          <w:rFonts w:ascii="Times New Roman" w:hAnsi="Times New Roman" w:cs="Times New Roman"/>
          <w:color w:val="000000" w:themeColor="text1"/>
          <w:sz w:val="24"/>
          <w:szCs w:val="24"/>
        </w:rPr>
        <w:t>Although, regions comprising of continental margins with subduction zones are not</w:t>
      </w:r>
      <w:r w:rsidR="006735E4">
        <w:rPr>
          <w:rFonts w:ascii="Times New Roman" w:hAnsi="Times New Roman" w:cs="Times New Roman"/>
          <w:color w:val="000000" w:themeColor="text1"/>
          <w:sz w:val="24"/>
          <w:szCs w:val="24"/>
        </w:rPr>
        <w:t>, at present,</w:t>
      </w:r>
      <w:r w:rsidR="00A23DBF">
        <w:rPr>
          <w:rFonts w:ascii="Times New Roman" w:hAnsi="Times New Roman" w:cs="Times New Roman"/>
          <w:color w:val="000000" w:themeColor="text1"/>
          <w:sz w:val="24"/>
          <w:szCs w:val="24"/>
        </w:rPr>
        <w:t xml:space="preserve"> typical</w:t>
      </w:r>
      <w:r w:rsidR="003B3025" w:rsidRPr="009A297C">
        <w:rPr>
          <w:rFonts w:ascii="Times New Roman" w:hAnsi="Times New Roman" w:cs="Times New Roman"/>
          <w:color w:val="000000" w:themeColor="text1"/>
          <w:sz w:val="24"/>
          <w:szCs w:val="24"/>
        </w:rPr>
        <w:t xml:space="preserve"> prospect</w:t>
      </w:r>
      <w:r w:rsidR="00A23DBF">
        <w:rPr>
          <w:rFonts w:ascii="Times New Roman" w:hAnsi="Times New Roman" w:cs="Times New Roman"/>
          <w:color w:val="000000" w:themeColor="text1"/>
          <w:sz w:val="24"/>
          <w:szCs w:val="24"/>
        </w:rPr>
        <w:t>ive regions</w:t>
      </w:r>
      <w:r w:rsidR="003B3025" w:rsidRPr="009A297C">
        <w:rPr>
          <w:rFonts w:ascii="Times New Roman" w:hAnsi="Times New Roman" w:cs="Times New Roman"/>
          <w:color w:val="000000" w:themeColor="text1"/>
          <w:sz w:val="24"/>
          <w:szCs w:val="24"/>
        </w:rPr>
        <w:t xml:space="preserve"> for oil and gas exploration, these zones host a significant portion of the global supply of methane hydrates (Kroeger</w:t>
      </w:r>
      <w:r w:rsidR="004470EE">
        <w:rPr>
          <w:rFonts w:ascii="Times New Roman" w:hAnsi="Times New Roman" w:cs="Times New Roman"/>
          <w:color w:val="000000" w:themeColor="text1"/>
          <w:sz w:val="24"/>
          <w:szCs w:val="24"/>
        </w:rPr>
        <w:t xml:space="preserve"> et al.</w:t>
      </w:r>
      <w:r w:rsidR="003B3025" w:rsidRPr="009A297C">
        <w:rPr>
          <w:rFonts w:ascii="Times New Roman" w:hAnsi="Times New Roman" w:cs="Times New Roman"/>
          <w:color w:val="000000" w:themeColor="text1"/>
          <w:sz w:val="24"/>
          <w:szCs w:val="24"/>
        </w:rPr>
        <w:t xml:space="preserve">, 2015). </w:t>
      </w:r>
      <w:r w:rsidR="00A23DBF">
        <w:rPr>
          <w:rFonts w:ascii="Times New Roman" w:hAnsi="Times New Roman" w:cs="Times New Roman"/>
          <w:color w:val="000000" w:themeColor="text1"/>
          <w:sz w:val="24"/>
          <w:szCs w:val="24"/>
        </w:rPr>
        <w:t xml:space="preserve">As </w:t>
      </w:r>
      <w:r w:rsidRPr="009A297C">
        <w:rPr>
          <w:rFonts w:ascii="Times New Roman" w:hAnsi="Times New Roman" w:cs="Times New Roman"/>
          <w:color w:val="000000" w:themeColor="text1"/>
          <w:sz w:val="24"/>
          <w:szCs w:val="24"/>
        </w:rPr>
        <w:t xml:space="preserve">hydrocarbons </w:t>
      </w:r>
      <w:r w:rsidR="00A23DBF" w:rsidRPr="009A297C">
        <w:rPr>
          <w:rFonts w:ascii="Times New Roman" w:hAnsi="Times New Roman" w:cs="Times New Roman"/>
          <w:color w:val="000000" w:themeColor="text1"/>
          <w:sz w:val="24"/>
          <w:szCs w:val="24"/>
        </w:rPr>
        <w:t>a</w:t>
      </w:r>
      <w:r w:rsidR="00A23DBF">
        <w:rPr>
          <w:rFonts w:ascii="Times New Roman" w:hAnsi="Times New Roman" w:cs="Times New Roman"/>
          <w:color w:val="000000" w:themeColor="text1"/>
          <w:sz w:val="24"/>
          <w:szCs w:val="24"/>
        </w:rPr>
        <w:t>re</w:t>
      </w:r>
      <w:r w:rsidR="00A23DBF" w:rsidRPr="009A297C">
        <w:rPr>
          <w:rFonts w:ascii="Times New Roman" w:hAnsi="Times New Roman" w:cs="Times New Roman"/>
          <w:color w:val="000000" w:themeColor="text1"/>
          <w:sz w:val="24"/>
          <w:szCs w:val="24"/>
        </w:rPr>
        <w:t xml:space="preserve"> </w:t>
      </w:r>
      <w:r w:rsidRPr="009A297C">
        <w:rPr>
          <w:rFonts w:ascii="Times New Roman" w:hAnsi="Times New Roman" w:cs="Times New Roman"/>
          <w:color w:val="000000" w:themeColor="text1"/>
          <w:sz w:val="24"/>
          <w:szCs w:val="24"/>
        </w:rPr>
        <w:t xml:space="preserve">molecules that comprise of different arrangements </w:t>
      </w:r>
      <w:r w:rsidR="00FD472E" w:rsidRPr="009A297C">
        <w:rPr>
          <w:rFonts w:ascii="Times New Roman" w:hAnsi="Times New Roman" w:cs="Times New Roman"/>
          <w:color w:val="000000" w:themeColor="text1"/>
          <w:sz w:val="24"/>
          <w:szCs w:val="24"/>
        </w:rPr>
        <w:t>of bonding</w:t>
      </w:r>
      <w:r w:rsidRPr="009A297C">
        <w:rPr>
          <w:rFonts w:ascii="Times New Roman" w:hAnsi="Times New Roman" w:cs="Times New Roman"/>
          <w:color w:val="000000" w:themeColor="text1"/>
          <w:sz w:val="24"/>
          <w:szCs w:val="24"/>
        </w:rPr>
        <w:t xml:space="preserve"> between hydrogen and </w:t>
      </w:r>
      <w:r w:rsidR="00D726C1" w:rsidRPr="009A297C">
        <w:rPr>
          <w:rFonts w:ascii="Times New Roman" w:hAnsi="Times New Roman" w:cs="Times New Roman"/>
          <w:color w:val="000000" w:themeColor="text1"/>
          <w:sz w:val="24"/>
          <w:szCs w:val="24"/>
        </w:rPr>
        <w:t>carbon</w:t>
      </w:r>
      <w:r w:rsidR="00011BEA" w:rsidRPr="009A297C">
        <w:rPr>
          <w:rFonts w:ascii="Times New Roman" w:hAnsi="Times New Roman" w:cs="Times New Roman"/>
          <w:color w:val="000000" w:themeColor="text1"/>
          <w:sz w:val="24"/>
          <w:szCs w:val="24"/>
        </w:rPr>
        <w:t xml:space="preserve"> molecules</w:t>
      </w:r>
      <w:r w:rsidR="00A23DBF">
        <w:rPr>
          <w:rFonts w:ascii="Times New Roman" w:hAnsi="Times New Roman" w:cs="Times New Roman"/>
          <w:color w:val="000000" w:themeColor="text1"/>
          <w:sz w:val="24"/>
          <w:szCs w:val="24"/>
        </w:rPr>
        <w:t>,</w:t>
      </w:r>
      <w:r w:rsidR="00011BEA" w:rsidRPr="009A297C">
        <w:rPr>
          <w:rFonts w:ascii="Times New Roman" w:hAnsi="Times New Roman" w:cs="Times New Roman"/>
          <w:color w:val="000000" w:themeColor="text1"/>
          <w:sz w:val="24"/>
          <w:szCs w:val="24"/>
        </w:rPr>
        <w:t xml:space="preserve"> </w:t>
      </w:r>
      <w:r w:rsidR="00A23DBF">
        <w:rPr>
          <w:rFonts w:ascii="Times New Roman" w:hAnsi="Times New Roman" w:cs="Times New Roman"/>
          <w:color w:val="000000" w:themeColor="text1"/>
          <w:sz w:val="24"/>
          <w:szCs w:val="24"/>
        </w:rPr>
        <w:t>m</w:t>
      </w:r>
      <w:r w:rsidR="00A23DBF" w:rsidRPr="009A297C">
        <w:rPr>
          <w:rFonts w:ascii="Times New Roman" w:hAnsi="Times New Roman" w:cs="Times New Roman"/>
          <w:color w:val="000000" w:themeColor="text1"/>
          <w:sz w:val="24"/>
          <w:szCs w:val="24"/>
        </w:rPr>
        <w:t xml:space="preserve">ethane </w:t>
      </w:r>
      <w:r w:rsidRPr="009A297C">
        <w:rPr>
          <w:rFonts w:ascii="Times New Roman" w:hAnsi="Times New Roman" w:cs="Times New Roman"/>
          <w:color w:val="000000" w:themeColor="text1"/>
          <w:sz w:val="24"/>
          <w:szCs w:val="24"/>
        </w:rPr>
        <w:t>(CH</w:t>
      </w:r>
      <w:r w:rsidRPr="009A297C">
        <w:rPr>
          <w:rFonts w:ascii="Times New Roman" w:hAnsi="Times New Roman" w:cs="Times New Roman"/>
          <w:color w:val="000000" w:themeColor="text1"/>
          <w:sz w:val="24"/>
          <w:szCs w:val="24"/>
          <w:vertAlign w:val="subscript"/>
        </w:rPr>
        <w:t>4</w:t>
      </w:r>
      <w:r w:rsidRPr="009A297C">
        <w:rPr>
          <w:rFonts w:ascii="Times New Roman" w:hAnsi="Times New Roman" w:cs="Times New Roman"/>
          <w:color w:val="000000" w:themeColor="text1"/>
          <w:sz w:val="24"/>
          <w:szCs w:val="24"/>
        </w:rPr>
        <w:t xml:space="preserve">) is the simplest </w:t>
      </w:r>
      <w:r w:rsidRPr="009A297C">
        <w:rPr>
          <w:rFonts w:ascii="Times New Roman" w:hAnsi="Times New Roman" w:cs="Times New Roman"/>
          <w:color w:val="000000" w:themeColor="text1"/>
          <w:sz w:val="24"/>
          <w:szCs w:val="24"/>
        </w:rPr>
        <w:lastRenderedPageBreak/>
        <w:t>molecule of hydrocarbon that exists</w:t>
      </w:r>
      <w:r w:rsidR="00A23DBF">
        <w:rPr>
          <w:rFonts w:ascii="Times New Roman" w:hAnsi="Times New Roman" w:cs="Times New Roman"/>
          <w:color w:val="000000" w:themeColor="text1"/>
          <w:sz w:val="24"/>
          <w:szCs w:val="24"/>
        </w:rPr>
        <w:t>,</w:t>
      </w:r>
      <w:r w:rsidRPr="009A297C">
        <w:rPr>
          <w:rFonts w:ascii="Times New Roman" w:hAnsi="Times New Roman" w:cs="Times New Roman"/>
          <w:color w:val="000000" w:themeColor="text1"/>
          <w:sz w:val="24"/>
          <w:szCs w:val="24"/>
        </w:rPr>
        <w:t xml:space="preserve"> and is chemically stable without the presence of oxygen</w:t>
      </w:r>
      <w:r w:rsidR="00011BEA" w:rsidRPr="009A297C">
        <w:rPr>
          <w:rFonts w:ascii="Times New Roman" w:hAnsi="Times New Roman" w:cs="Times New Roman"/>
          <w:color w:val="000000" w:themeColor="text1"/>
          <w:sz w:val="24"/>
          <w:szCs w:val="24"/>
        </w:rPr>
        <w:t>. This has made it an interesting</w:t>
      </w:r>
      <w:r w:rsidRPr="009A297C">
        <w:rPr>
          <w:rFonts w:ascii="Times New Roman" w:hAnsi="Times New Roman" w:cs="Times New Roman"/>
          <w:color w:val="000000" w:themeColor="text1"/>
          <w:sz w:val="24"/>
          <w:szCs w:val="24"/>
        </w:rPr>
        <w:t xml:space="preserve"> potential energy reso</w:t>
      </w:r>
      <w:r w:rsidR="00011BEA" w:rsidRPr="009A297C">
        <w:rPr>
          <w:rFonts w:ascii="Times New Roman" w:hAnsi="Times New Roman" w:cs="Times New Roman"/>
          <w:color w:val="000000" w:themeColor="text1"/>
          <w:sz w:val="24"/>
          <w:szCs w:val="24"/>
        </w:rPr>
        <w:t xml:space="preserve">urce. </w:t>
      </w:r>
      <w:r w:rsidR="00A23DBF">
        <w:rPr>
          <w:rFonts w:ascii="Times New Roman" w:hAnsi="Times New Roman" w:cs="Times New Roman"/>
          <w:color w:val="000000" w:themeColor="text1"/>
          <w:sz w:val="24"/>
          <w:szCs w:val="24"/>
        </w:rPr>
        <w:t>One</w:t>
      </w:r>
      <w:r w:rsidR="00A23DBF" w:rsidRPr="009A297C">
        <w:rPr>
          <w:rFonts w:ascii="Times New Roman" w:hAnsi="Times New Roman" w:cs="Times New Roman"/>
          <w:color w:val="000000" w:themeColor="text1"/>
          <w:sz w:val="24"/>
          <w:szCs w:val="24"/>
        </w:rPr>
        <w:t xml:space="preserve"> </w:t>
      </w:r>
      <w:r w:rsidR="00011BEA" w:rsidRPr="009A297C">
        <w:rPr>
          <w:rFonts w:ascii="Times New Roman" w:hAnsi="Times New Roman" w:cs="Times New Roman"/>
          <w:color w:val="000000" w:themeColor="text1"/>
          <w:sz w:val="24"/>
          <w:szCs w:val="24"/>
        </w:rPr>
        <w:t>example of the role of gas hydrates</w:t>
      </w:r>
      <w:r w:rsidRPr="009A297C">
        <w:rPr>
          <w:rFonts w:ascii="Times New Roman" w:hAnsi="Times New Roman" w:cs="Times New Roman"/>
          <w:color w:val="000000" w:themeColor="text1"/>
          <w:sz w:val="24"/>
          <w:szCs w:val="24"/>
        </w:rPr>
        <w:t xml:space="preserve"> in petroleum industry is the 1967 discovery of the Messovakha gas-hydrate field in eastern Siberia. The field showed gas hydrate deposits within </w:t>
      </w:r>
      <w:r w:rsidR="00FD472E" w:rsidRPr="009A297C">
        <w:rPr>
          <w:rFonts w:ascii="Times New Roman" w:hAnsi="Times New Roman" w:cs="Times New Roman"/>
          <w:color w:val="000000" w:themeColor="text1"/>
          <w:sz w:val="24"/>
          <w:szCs w:val="24"/>
        </w:rPr>
        <w:t>a sandy-argillaceous stratum</w:t>
      </w:r>
      <w:r w:rsidRPr="009A297C">
        <w:rPr>
          <w:rFonts w:ascii="Times New Roman" w:hAnsi="Times New Roman" w:cs="Times New Roman"/>
          <w:color w:val="000000" w:themeColor="text1"/>
          <w:sz w:val="24"/>
          <w:szCs w:val="24"/>
        </w:rPr>
        <w:t xml:space="preserve"> of </w:t>
      </w:r>
      <w:r w:rsidR="00FD472E" w:rsidRPr="009A297C">
        <w:rPr>
          <w:rFonts w:ascii="Times New Roman" w:hAnsi="Times New Roman" w:cs="Times New Roman"/>
          <w:color w:val="000000" w:themeColor="text1"/>
          <w:sz w:val="24"/>
          <w:szCs w:val="24"/>
        </w:rPr>
        <w:t>Middle</w:t>
      </w:r>
      <w:r w:rsidR="006735E4">
        <w:rPr>
          <w:rFonts w:ascii="Times New Roman" w:hAnsi="Times New Roman" w:cs="Times New Roman"/>
          <w:color w:val="000000" w:themeColor="text1"/>
          <w:sz w:val="24"/>
          <w:szCs w:val="24"/>
        </w:rPr>
        <w:t>-Jurassic, L</w:t>
      </w:r>
      <w:r w:rsidRPr="009A297C">
        <w:rPr>
          <w:rFonts w:ascii="Times New Roman" w:hAnsi="Times New Roman" w:cs="Times New Roman"/>
          <w:color w:val="000000" w:themeColor="text1"/>
          <w:sz w:val="24"/>
          <w:szCs w:val="24"/>
        </w:rPr>
        <w:t xml:space="preserve">ower and </w:t>
      </w:r>
      <w:r w:rsidR="00FD472E" w:rsidRPr="009A297C">
        <w:rPr>
          <w:rFonts w:ascii="Times New Roman" w:hAnsi="Times New Roman" w:cs="Times New Roman"/>
          <w:color w:val="000000" w:themeColor="text1"/>
          <w:sz w:val="24"/>
          <w:szCs w:val="24"/>
        </w:rPr>
        <w:t>Upper</w:t>
      </w:r>
      <w:r w:rsidRPr="009A297C">
        <w:rPr>
          <w:rFonts w:ascii="Times New Roman" w:hAnsi="Times New Roman" w:cs="Times New Roman"/>
          <w:color w:val="000000" w:themeColor="text1"/>
          <w:sz w:val="24"/>
          <w:szCs w:val="24"/>
        </w:rPr>
        <w:t>-Cretaceous</w:t>
      </w:r>
      <w:r w:rsidR="00FD472E" w:rsidRPr="009A297C">
        <w:rPr>
          <w:rFonts w:ascii="Times New Roman" w:hAnsi="Times New Roman" w:cs="Times New Roman"/>
          <w:color w:val="000000" w:themeColor="text1"/>
          <w:sz w:val="24"/>
          <w:szCs w:val="24"/>
        </w:rPr>
        <w:t xml:space="preserve"> </w:t>
      </w:r>
      <w:r w:rsidR="00AE26BE">
        <w:rPr>
          <w:rFonts w:ascii="Times New Roman" w:hAnsi="Times New Roman" w:cs="Times New Roman"/>
          <w:color w:val="000000" w:themeColor="text1"/>
          <w:sz w:val="24"/>
          <w:szCs w:val="24"/>
        </w:rPr>
        <w:t>Paleocene age sediment (Makogen et al.,</w:t>
      </w:r>
      <w:r w:rsidR="00FD472E" w:rsidRPr="009A297C">
        <w:rPr>
          <w:rFonts w:ascii="Times New Roman" w:hAnsi="Times New Roman" w:cs="Times New Roman"/>
          <w:color w:val="000000" w:themeColor="text1"/>
          <w:sz w:val="24"/>
          <w:szCs w:val="24"/>
        </w:rPr>
        <w:t xml:space="preserve"> 2007). </w:t>
      </w:r>
      <w:r w:rsidR="00E70D9D">
        <w:rPr>
          <w:rFonts w:ascii="Times New Roman" w:hAnsi="Times New Roman" w:cs="Times New Roman"/>
          <w:color w:val="000000" w:themeColor="text1"/>
          <w:sz w:val="24"/>
          <w:szCs w:val="24"/>
        </w:rPr>
        <w:t>The Messovakha Field study highlighted the</w:t>
      </w:r>
      <w:r w:rsidR="00FD472E" w:rsidRPr="009A297C">
        <w:rPr>
          <w:rFonts w:ascii="Times New Roman" w:hAnsi="Times New Roman" w:cs="Times New Roman"/>
          <w:color w:val="000000" w:themeColor="text1"/>
          <w:sz w:val="24"/>
          <w:szCs w:val="24"/>
        </w:rPr>
        <w:t xml:space="preserve"> negative environmental impacts in which the climatic carbon footprint can experience elevated levels; the potential for these compounds to be exploited as </w:t>
      </w:r>
      <w:r w:rsidR="00B41864" w:rsidRPr="009A297C">
        <w:rPr>
          <w:rFonts w:ascii="Times New Roman" w:hAnsi="Times New Roman" w:cs="Times New Roman"/>
          <w:color w:val="000000" w:themeColor="text1"/>
          <w:sz w:val="24"/>
          <w:szCs w:val="24"/>
        </w:rPr>
        <w:t xml:space="preserve">cleaner </w:t>
      </w:r>
      <w:r w:rsidR="00FD472E" w:rsidRPr="009A297C">
        <w:rPr>
          <w:rFonts w:ascii="Times New Roman" w:hAnsi="Times New Roman" w:cs="Times New Roman"/>
          <w:color w:val="000000" w:themeColor="text1"/>
          <w:sz w:val="24"/>
          <w:szCs w:val="24"/>
        </w:rPr>
        <w:t>sources</w:t>
      </w:r>
      <w:r w:rsidR="00011BEA" w:rsidRPr="009A297C">
        <w:rPr>
          <w:rFonts w:ascii="Times New Roman" w:hAnsi="Times New Roman" w:cs="Times New Roman"/>
          <w:color w:val="000000" w:themeColor="text1"/>
          <w:sz w:val="24"/>
          <w:szCs w:val="24"/>
        </w:rPr>
        <w:t xml:space="preserve"> of energy production, and the e</w:t>
      </w:r>
      <w:r w:rsidR="00FD472E" w:rsidRPr="009A297C">
        <w:rPr>
          <w:rFonts w:ascii="Times New Roman" w:hAnsi="Times New Roman" w:cs="Times New Roman"/>
          <w:color w:val="000000" w:themeColor="text1"/>
          <w:sz w:val="24"/>
          <w:szCs w:val="24"/>
        </w:rPr>
        <w:t>ffects methane gas</w:t>
      </w:r>
      <w:r w:rsidR="00011BEA" w:rsidRPr="009A297C">
        <w:rPr>
          <w:rFonts w:ascii="Times New Roman" w:hAnsi="Times New Roman" w:cs="Times New Roman"/>
          <w:color w:val="000000" w:themeColor="text1"/>
          <w:sz w:val="24"/>
          <w:szCs w:val="24"/>
        </w:rPr>
        <w:t xml:space="preserve"> emission</w:t>
      </w:r>
      <w:r w:rsidR="00FD472E" w:rsidRPr="009A297C">
        <w:rPr>
          <w:rFonts w:ascii="Times New Roman" w:hAnsi="Times New Roman" w:cs="Times New Roman"/>
          <w:color w:val="000000" w:themeColor="text1"/>
          <w:sz w:val="24"/>
          <w:szCs w:val="24"/>
        </w:rPr>
        <w:t xml:space="preserve"> from the hydrate lattice can have on surrounding sediment stability.  </w:t>
      </w:r>
    </w:p>
    <w:p w14:paraId="62498C9D" w14:textId="77777777" w:rsidR="0081003F" w:rsidRPr="009A297C" w:rsidRDefault="0081003F" w:rsidP="00EA3295">
      <w:pPr>
        <w:spacing w:line="480" w:lineRule="auto"/>
        <w:ind w:firstLine="720"/>
        <w:jc w:val="both"/>
        <w:rPr>
          <w:rFonts w:ascii="Times New Roman" w:hAnsi="Times New Roman" w:cs="Times New Roman"/>
          <w:color w:val="000000" w:themeColor="text1"/>
          <w:sz w:val="24"/>
          <w:szCs w:val="24"/>
        </w:rPr>
      </w:pPr>
    </w:p>
    <w:p w14:paraId="1FBF8EA6" w14:textId="7782089E" w:rsidR="006142B4" w:rsidRPr="009A297C" w:rsidRDefault="00B14EC4" w:rsidP="00515162">
      <w:pPr>
        <w:pStyle w:val="Heading3"/>
      </w:pPr>
      <w:bookmarkStart w:id="15" w:name="_Toc74934310"/>
      <w:r w:rsidRPr="009A297C">
        <w:t>Detecting gas hydrates in the subsurface</w:t>
      </w:r>
      <w:bookmarkEnd w:id="15"/>
    </w:p>
    <w:p w14:paraId="12D03ADE" w14:textId="77777777" w:rsidR="00D47DA8" w:rsidRPr="009A297C" w:rsidRDefault="00D47DA8" w:rsidP="00D47DA8">
      <w:pPr>
        <w:rPr>
          <w:color w:val="000000" w:themeColor="text1"/>
        </w:rPr>
      </w:pPr>
    </w:p>
    <w:p w14:paraId="72E7323C" w14:textId="649916A1" w:rsidR="001B60EF" w:rsidRDefault="00373601" w:rsidP="00EA3295">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As aforementioned, t</w:t>
      </w:r>
      <w:r w:rsidR="006C5B05" w:rsidRPr="009A297C">
        <w:rPr>
          <w:rFonts w:ascii="Times New Roman" w:hAnsi="Times New Roman" w:cs="Times New Roman"/>
          <w:color w:val="000000" w:themeColor="text1"/>
          <w:sz w:val="24"/>
          <w:szCs w:val="24"/>
        </w:rPr>
        <w:t>he accumulation of gas hydrates can be discerned</w:t>
      </w:r>
      <w:r w:rsidR="008A0C0A" w:rsidRPr="009A297C">
        <w:rPr>
          <w:rFonts w:ascii="Times New Roman" w:hAnsi="Times New Roman" w:cs="Times New Roman"/>
          <w:color w:val="000000" w:themeColor="text1"/>
          <w:sz w:val="24"/>
          <w:szCs w:val="24"/>
        </w:rPr>
        <w:t xml:space="preserve"> in seismic reflection data by </w:t>
      </w:r>
      <w:r w:rsidR="00011BEA" w:rsidRPr="009A297C">
        <w:rPr>
          <w:rFonts w:ascii="Times New Roman" w:hAnsi="Times New Roman" w:cs="Times New Roman"/>
          <w:color w:val="000000" w:themeColor="text1"/>
          <w:sz w:val="24"/>
          <w:szCs w:val="24"/>
        </w:rPr>
        <w:t>anomalous</w:t>
      </w:r>
      <w:r w:rsidR="008A0C0A" w:rsidRPr="009A297C">
        <w:rPr>
          <w:rFonts w:ascii="Times New Roman" w:hAnsi="Times New Roman" w:cs="Times New Roman"/>
          <w:color w:val="000000" w:themeColor="text1"/>
          <w:sz w:val="24"/>
          <w:szCs w:val="24"/>
        </w:rPr>
        <w:t xml:space="preserve"> </w:t>
      </w:r>
      <w:r w:rsidR="006C5B05" w:rsidRPr="009A297C">
        <w:rPr>
          <w:rFonts w:ascii="Times New Roman" w:hAnsi="Times New Roman" w:cs="Times New Roman"/>
          <w:color w:val="000000" w:themeColor="text1"/>
          <w:sz w:val="24"/>
          <w:szCs w:val="24"/>
        </w:rPr>
        <w:t xml:space="preserve">shallow seismic events, termed </w:t>
      </w:r>
      <w:r w:rsidR="007E17FE">
        <w:rPr>
          <w:rFonts w:ascii="Times New Roman" w:hAnsi="Times New Roman" w:cs="Times New Roman"/>
          <w:color w:val="000000" w:themeColor="text1"/>
          <w:sz w:val="24"/>
          <w:szCs w:val="24"/>
        </w:rPr>
        <w:t>BSRs</w:t>
      </w:r>
      <w:r w:rsidR="006C5B05" w:rsidRPr="009A297C">
        <w:rPr>
          <w:rFonts w:ascii="Times New Roman" w:hAnsi="Times New Roman" w:cs="Times New Roman"/>
          <w:color w:val="000000" w:themeColor="text1"/>
          <w:sz w:val="24"/>
          <w:szCs w:val="24"/>
        </w:rPr>
        <w:t xml:space="preserve"> that often mimic the trend of the seafloor. BSRs </w:t>
      </w:r>
      <w:r w:rsidR="007E17FE">
        <w:rPr>
          <w:rFonts w:ascii="Times New Roman" w:hAnsi="Times New Roman" w:cs="Times New Roman"/>
          <w:color w:val="000000" w:themeColor="text1"/>
          <w:sz w:val="24"/>
          <w:szCs w:val="24"/>
        </w:rPr>
        <w:t>are associated with</w:t>
      </w:r>
      <w:r w:rsidR="006C5B05" w:rsidRPr="009A297C">
        <w:rPr>
          <w:rFonts w:ascii="Times New Roman" w:hAnsi="Times New Roman" w:cs="Times New Roman"/>
          <w:color w:val="000000" w:themeColor="text1"/>
          <w:sz w:val="24"/>
          <w:szCs w:val="24"/>
        </w:rPr>
        <w:t xml:space="preserve"> two types of phenomenon. One is associated with diagenetic boundaries in siliceous sediments, the other is as a result of a negative impedance</w:t>
      </w:r>
      <w:r w:rsidR="001271B1" w:rsidRPr="009A297C">
        <w:rPr>
          <w:rFonts w:ascii="Times New Roman" w:hAnsi="Times New Roman" w:cs="Times New Roman"/>
          <w:color w:val="000000" w:themeColor="text1"/>
          <w:sz w:val="24"/>
          <w:szCs w:val="24"/>
        </w:rPr>
        <w:t xml:space="preserve"> contrast</w:t>
      </w:r>
      <w:r w:rsidR="006C5B05" w:rsidRPr="009A297C">
        <w:rPr>
          <w:rFonts w:ascii="Times New Roman" w:hAnsi="Times New Roman" w:cs="Times New Roman"/>
          <w:color w:val="000000" w:themeColor="text1"/>
          <w:sz w:val="24"/>
          <w:szCs w:val="24"/>
        </w:rPr>
        <w:t xml:space="preserve"> cau</w:t>
      </w:r>
      <w:r w:rsidR="001271B1" w:rsidRPr="009A297C">
        <w:rPr>
          <w:rFonts w:ascii="Times New Roman" w:hAnsi="Times New Roman" w:cs="Times New Roman"/>
          <w:color w:val="000000" w:themeColor="text1"/>
          <w:sz w:val="24"/>
          <w:szCs w:val="24"/>
        </w:rPr>
        <w:t>sed by the</w:t>
      </w:r>
      <w:r w:rsidR="006C5B05" w:rsidRPr="009A297C">
        <w:rPr>
          <w:rFonts w:ascii="Times New Roman" w:hAnsi="Times New Roman" w:cs="Times New Roman"/>
          <w:color w:val="000000" w:themeColor="text1"/>
          <w:sz w:val="24"/>
          <w:szCs w:val="24"/>
        </w:rPr>
        <w:t xml:space="preserve"> transition from the </w:t>
      </w:r>
      <w:r w:rsidR="007E17FE">
        <w:rPr>
          <w:rFonts w:ascii="Times New Roman" w:hAnsi="Times New Roman" w:cs="Times New Roman"/>
          <w:color w:val="000000" w:themeColor="text1"/>
          <w:sz w:val="24"/>
          <w:szCs w:val="24"/>
        </w:rPr>
        <w:t>GHSZ</w:t>
      </w:r>
      <w:r w:rsidR="006C5B05" w:rsidRPr="009A297C">
        <w:rPr>
          <w:rFonts w:ascii="Times New Roman" w:hAnsi="Times New Roman" w:cs="Times New Roman"/>
          <w:color w:val="000000" w:themeColor="text1"/>
          <w:sz w:val="24"/>
          <w:szCs w:val="24"/>
        </w:rPr>
        <w:t xml:space="preserve"> (gas hydrate bearing sediments) to </w:t>
      </w:r>
      <w:r w:rsidR="001271B1" w:rsidRPr="009A297C">
        <w:rPr>
          <w:rFonts w:ascii="Times New Roman" w:hAnsi="Times New Roman" w:cs="Times New Roman"/>
          <w:color w:val="000000" w:themeColor="text1"/>
          <w:sz w:val="24"/>
          <w:szCs w:val="24"/>
        </w:rPr>
        <w:t xml:space="preserve">the </w:t>
      </w:r>
      <w:r w:rsidR="007E17FE">
        <w:rPr>
          <w:rFonts w:ascii="Times New Roman" w:hAnsi="Times New Roman" w:cs="Times New Roman"/>
          <w:color w:val="000000" w:themeColor="text1"/>
          <w:sz w:val="24"/>
          <w:szCs w:val="24"/>
        </w:rPr>
        <w:t>underlying</w:t>
      </w:r>
      <w:r w:rsidR="006C5B05" w:rsidRPr="009A297C">
        <w:rPr>
          <w:rFonts w:ascii="Times New Roman" w:hAnsi="Times New Roman" w:cs="Times New Roman"/>
          <w:color w:val="000000" w:themeColor="text1"/>
          <w:sz w:val="24"/>
          <w:szCs w:val="24"/>
        </w:rPr>
        <w:t xml:space="preserve"> free</w:t>
      </w:r>
      <w:r w:rsidR="001271B1" w:rsidRPr="009A297C">
        <w:rPr>
          <w:rFonts w:ascii="Times New Roman" w:hAnsi="Times New Roman" w:cs="Times New Roman"/>
          <w:color w:val="000000" w:themeColor="text1"/>
          <w:sz w:val="24"/>
          <w:szCs w:val="24"/>
        </w:rPr>
        <w:t>-gas</w:t>
      </w:r>
      <w:r w:rsidR="006C5B05" w:rsidRPr="009A297C">
        <w:rPr>
          <w:rFonts w:ascii="Times New Roman" w:hAnsi="Times New Roman" w:cs="Times New Roman"/>
          <w:color w:val="000000" w:themeColor="text1"/>
          <w:sz w:val="24"/>
          <w:szCs w:val="24"/>
        </w:rPr>
        <w:t xml:space="preserve"> beari</w:t>
      </w:r>
      <w:r w:rsidR="00AE26BE">
        <w:rPr>
          <w:rFonts w:ascii="Times New Roman" w:hAnsi="Times New Roman" w:cs="Times New Roman"/>
          <w:color w:val="000000" w:themeColor="text1"/>
          <w:sz w:val="24"/>
          <w:szCs w:val="24"/>
        </w:rPr>
        <w:t>ng sediments (Shedd et al., 2012</w:t>
      </w:r>
      <w:r w:rsidR="006C5B05" w:rsidRPr="009A297C">
        <w:rPr>
          <w:rFonts w:ascii="Times New Roman" w:hAnsi="Times New Roman" w:cs="Times New Roman"/>
          <w:color w:val="000000" w:themeColor="text1"/>
          <w:sz w:val="24"/>
          <w:szCs w:val="24"/>
        </w:rPr>
        <w:t xml:space="preserve">). This common </w:t>
      </w:r>
      <w:r w:rsidR="001271B1" w:rsidRPr="009A297C">
        <w:rPr>
          <w:rFonts w:ascii="Times New Roman" w:hAnsi="Times New Roman" w:cs="Times New Roman"/>
          <w:color w:val="000000" w:themeColor="text1"/>
          <w:sz w:val="24"/>
          <w:szCs w:val="24"/>
        </w:rPr>
        <w:t xml:space="preserve">approach of discerning the </w:t>
      </w:r>
      <w:r w:rsidR="006C5B05" w:rsidRPr="009A297C">
        <w:rPr>
          <w:rFonts w:ascii="Times New Roman" w:hAnsi="Times New Roman" w:cs="Times New Roman"/>
          <w:color w:val="000000" w:themeColor="text1"/>
          <w:sz w:val="24"/>
          <w:szCs w:val="24"/>
        </w:rPr>
        <w:t>BSR,</w:t>
      </w:r>
      <w:r w:rsidR="001271B1" w:rsidRPr="009A297C">
        <w:rPr>
          <w:rFonts w:ascii="Times New Roman" w:hAnsi="Times New Roman" w:cs="Times New Roman"/>
          <w:color w:val="000000" w:themeColor="text1"/>
          <w:sz w:val="24"/>
          <w:szCs w:val="24"/>
        </w:rPr>
        <w:t xml:space="preserve"> is often distinct from the background geology, such that it follows a reflection with a reversed</w:t>
      </w:r>
      <w:r w:rsidRPr="009A297C">
        <w:rPr>
          <w:rFonts w:ascii="Times New Roman" w:hAnsi="Times New Roman" w:cs="Times New Roman"/>
          <w:color w:val="000000" w:themeColor="text1"/>
          <w:sz w:val="24"/>
          <w:szCs w:val="24"/>
        </w:rPr>
        <w:t xml:space="preserve"> or</w:t>
      </w:r>
      <w:r w:rsidR="006C5B05" w:rsidRPr="009A297C">
        <w:rPr>
          <w:rFonts w:ascii="Times New Roman" w:hAnsi="Times New Roman" w:cs="Times New Roman"/>
          <w:color w:val="000000" w:themeColor="text1"/>
          <w:sz w:val="24"/>
          <w:szCs w:val="24"/>
        </w:rPr>
        <w:t xml:space="preserve"> </w:t>
      </w:r>
      <w:r w:rsidRPr="009A297C">
        <w:rPr>
          <w:rFonts w:ascii="Times New Roman" w:hAnsi="Times New Roman" w:cs="Times New Roman"/>
          <w:color w:val="000000" w:themeColor="text1"/>
          <w:sz w:val="24"/>
          <w:szCs w:val="24"/>
        </w:rPr>
        <w:t>“</w:t>
      </w:r>
      <w:r w:rsidR="006C5B05" w:rsidRPr="009A297C">
        <w:rPr>
          <w:rFonts w:ascii="Times New Roman" w:hAnsi="Times New Roman" w:cs="Times New Roman"/>
          <w:color w:val="000000" w:themeColor="text1"/>
          <w:sz w:val="24"/>
          <w:szCs w:val="24"/>
        </w:rPr>
        <w:t>negative</w:t>
      </w:r>
      <w:r w:rsidRPr="009A297C">
        <w:rPr>
          <w:rFonts w:ascii="Times New Roman" w:hAnsi="Times New Roman" w:cs="Times New Roman"/>
          <w:color w:val="000000" w:themeColor="text1"/>
          <w:sz w:val="24"/>
          <w:szCs w:val="24"/>
        </w:rPr>
        <w:t>”</w:t>
      </w:r>
      <w:r w:rsidR="001271B1" w:rsidRPr="009A297C">
        <w:rPr>
          <w:rFonts w:ascii="Times New Roman" w:hAnsi="Times New Roman" w:cs="Times New Roman"/>
          <w:color w:val="000000" w:themeColor="text1"/>
          <w:sz w:val="24"/>
          <w:szCs w:val="24"/>
        </w:rPr>
        <w:t xml:space="preserve"> polarity to that of the seafloor, and in most cases cross-cuts natural stratigraphic units (Matsumoto et al., 2011)</w:t>
      </w:r>
      <w:r w:rsidR="006C5B05" w:rsidRPr="009A297C">
        <w:rPr>
          <w:rFonts w:ascii="Times New Roman" w:hAnsi="Times New Roman" w:cs="Times New Roman"/>
          <w:color w:val="000000" w:themeColor="text1"/>
          <w:sz w:val="24"/>
          <w:szCs w:val="24"/>
        </w:rPr>
        <w:t xml:space="preserve">. </w:t>
      </w:r>
      <w:r w:rsidR="001B60EF">
        <w:rPr>
          <w:rFonts w:ascii="Times New Roman" w:hAnsi="Times New Roman" w:cs="Times New Roman"/>
          <w:color w:val="000000" w:themeColor="text1"/>
          <w:sz w:val="24"/>
          <w:szCs w:val="24"/>
        </w:rPr>
        <w:t>Many studies have been performed on seismic data that have noted that BSRs are not always present in regions where hydrates exist in the GHSZ (</w:t>
      </w:r>
      <w:r w:rsidR="001B60EF" w:rsidRPr="009A297C">
        <w:rPr>
          <w:rFonts w:ascii="Times New Roman" w:hAnsi="Times New Roman" w:cs="Times New Roman"/>
          <w:color w:val="000000" w:themeColor="text1"/>
          <w:sz w:val="24"/>
          <w:szCs w:val="24"/>
        </w:rPr>
        <w:t>Shedd et al., 2012</w:t>
      </w:r>
      <w:r w:rsidR="001B60EF">
        <w:rPr>
          <w:rFonts w:ascii="Times New Roman" w:hAnsi="Times New Roman" w:cs="Times New Roman"/>
          <w:color w:val="000000" w:themeColor="text1"/>
          <w:sz w:val="24"/>
          <w:szCs w:val="24"/>
        </w:rPr>
        <w:t xml:space="preserve">; </w:t>
      </w:r>
      <w:r w:rsidR="001B60EF" w:rsidRPr="009A297C">
        <w:rPr>
          <w:rFonts w:ascii="Times New Roman" w:hAnsi="Times New Roman" w:cs="Times New Roman"/>
          <w:color w:val="000000" w:themeColor="text1"/>
          <w:sz w:val="24"/>
          <w:szCs w:val="24"/>
        </w:rPr>
        <w:t>Hillman et al., 2017</w:t>
      </w:r>
      <w:r w:rsidR="00461AF6">
        <w:rPr>
          <w:rFonts w:ascii="Times New Roman" w:hAnsi="Times New Roman" w:cs="Times New Roman"/>
          <w:color w:val="000000" w:themeColor="text1"/>
          <w:sz w:val="24"/>
          <w:szCs w:val="24"/>
        </w:rPr>
        <w:t>;</w:t>
      </w:r>
      <w:r w:rsidR="00461AF6" w:rsidRPr="00461AF6">
        <w:rPr>
          <w:rFonts w:ascii="Times New Roman" w:hAnsi="Times New Roman" w:cs="Times New Roman"/>
          <w:color w:val="000000" w:themeColor="text1"/>
          <w:sz w:val="24"/>
        </w:rPr>
        <w:t xml:space="preserve"> </w:t>
      </w:r>
      <w:r w:rsidR="00461AF6" w:rsidRPr="009A297C">
        <w:rPr>
          <w:rFonts w:ascii="Times New Roman" w:hAnsi="Times New Roman" w:cs="Times New Roman"/>
          <w:color w:val="000000" w:themeColor="text1"/>
          <w:sz w:val="24"/>
        </w:rPr>
        <w:t>Kroeger et al., 2017</w:t>
      </w:r>
      <w:r w:rsidR="001B60EF">
        <w:rPr>
          <w:rFonts w:ascii="Times New Roman" w:hAnsi="Times New Roman" w:cs="Times New Roman"/>
          <w:color w:val="000000" w:themeColor="text1"/>
          <w:sz w:val="24"/>
          <w:szCs w:val="24"/>
        </w:rPr>
        <w:t xml:space="preserve">). Due to the elusive nature of definitively detecting the presence of </w:t>
      </w:r>
      <w:r w:rsidR="001B60EF">
        <w:rPr>
          <w:rFonts w:ascii="Times New Roman" w:hAnsi="Times New Roman" w:cs="Times New Roman"/>
          <w:color w:val="000000" w:themeColor="text1"/>
          <w:sz w:val="24"/>
          <w:szCs w:val="24"/>
        </w:rPr>
        <w:lastRenderedPageBreak/>
        <w:t>BSRs in seismic reflection data, multiple alternative geophysical methods need to be applied to determine the presence of gas hydrates in deep marine environments.</w:t>
      </w:r>
    </w:p>
    <w:p w14:paraId="150C51FB" w14:textId="303CAAF1" w:rsidR="00665B2A" w:rsidRPr="009A297C" w:rsidRDefault="00F548A0" w:rsidP="00183C77">
      <w:pPr>
        <w:pStyle w:val="Heading3"/>
      </w:pPr>
      <w:bookmarkStart w:id="16" w:name="_Toc74934311"/>
      <w:r w:rsidRPr="009A297C">
        <w:t>Previous studies that utilize</w:t>
      </w:r>
      <w:r w:rsidR="00665B2A" w:rsidRPr="009A297C">
        <w:t xml:space="preserve"> seismic data</w:t>
      </w:r>
      <w:bookmarkEnd w:id="16"/>
    </w:p>
    <w:p w14:paraId="14B1BABD" w14:textId="77777777" w:rsidR="003B37D6" w:rsidRPr="009A297C" w:rsidRDefault="003B37D6" w:rsidP="003B37D6">
      <w:pPr>
        <w:rPr>
          <w:color w:val="000000" w:themeColor="text1"/>
        </w:rPr>
      </w:pPr>
    </w:p>
    <w:p w14:paraId="4FC519D4" w14:textId="0A1EF706" w:rsidR="00F31165" w:rsidRDefault="00F31165" w:rsidP="0081003F">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Before we explore the method of attenuation performed in this study, we must first recognize some of the contributions by seismic interpreters in both the attempt and</w:t>
      </w:r>
      <w:r w:rsidR="00F548A0" w:rsidRPr="009A297C">
        <w:rPr>
          <w:rFonts w:ascii="Times New Roman" w:hAnsi="Times New Roman" w:cs="Times New Roman"/>
          <w:color w:val="000000" w:themeColor="text1"/>
          <w:sz w:val="24"/>
          <w:szCs w:val="24"/>
        </w:rPr>
        <w:t xml:space="preserve"> the likely success </w:t>
      </w:r>
      <w:r w:rsidRPr="009A297C">
        <w:rPr>
          <w:rFonts w:ascii="Times New Roman" w:hAnsi="Times New Roman" w:cs="Times New Roman"/>
          <w:color w:val="000000" w:themeColor="text1"/>
          <w:sz w:val="24"/>
          <w:szCs w:val="24"/>
        </w:rPr>
        <w:t>o</w:t>
      </w:r>
      <w:r w:rsidR="00F548A0" w:rsidRPr="009A297C">
        <w:rPr>
          <w:rFonts w:ascii="Times New Roman" w:hAnsi="Times New Roman" w:cs="Times New Roman"/>
          <w:color w:val="000000" w:themeColor="text1"/>
          <w:sz w:val="24"/>
          <w:szCs w:val="24"/>
        </w:rPr>
        <w:t>f</w:t>
      </w:r>
      <w:r w:rsidRPr="009A297C">
        <w:rPr>
          <w:rFonts w:ascii="Times New Roman" w:hAnsi="Times New Roman" w:cs="Times New Roman"/>
          <w:color w:val="000000" w:themeColor="text1"/>
          <w:sz w:val="24"/>
          <w:szCs w:val="24"/>
        </w:rPr>
        <w:t xml:space="preserve"> improving</w:t>
      </w:r>
      <w:r w:rsidR="00F548A0" w:rsidRPr="009A297C">
        <w:rPr>
          <w:rFonts w:ascii="Times New Roman" w:hAnsi="Times New Roman" w:cs="Times New Roman"/>
          <w:color w:val="000000" w:themeColor="text1"/>
          <w:sz w:val="24"/>
          <w:szCs w:val="24"/>
        </w:rPr>
        <w:t xml:space="preserve"> the interpretation and relationships between</w:t>
      </w:r>
      <w:r w:rsidRPr="009A297C">
        <w:rPr>
          <w:rFonts w:ascii="Times New Roman" w:hAnsi="Times New Roman" w:cs="Times New Roman"/>
          <w:color w:val="000000" w:themeColor="text1"/>
          <w:sz w:val="24"/>
          <w:szCs w:val="24"/>
        </w:rPr>
        <w:t xml:space="preserve"> </w:t>
      </w:r>
      <w:r w:rsidR="00A63F57">
        <w:rPr>
          <w:rFonts w:ascii="Times New Roman" w:hAnsi="Times New Roman" w:cs="Times New Roman"/>
          <w:color w:val="000000" w:themeColor="text1"/>
          <w:sz w:val="24"/>
          <w:szCs w:val="24"/>
        </w:rPr>
        <w:t>BSRs</w:t>
      </w:r>
      <w:r w:rsidR="00F548A0" w:rsidRPr="009A297C">
        <w:rPr>
          <w:rFonts w:ascii="Times New Roman" w:hAnsi="Times New Roman" w:cs="Times New Roman"/>
          <w:color w:val="000000" w:themeColor="text1"/>
          <w:sz w:val="24"/>
          <w:szCs w:val="24"/>
        </w:rPr>
        <w:t xml:space="preserve"> and </w:t>
      </w:r>
      <w:r w:rsidR="00A63F57">
        <w:rPr>
          <w:rFonts w:ascii="Times New Roman" w:hAnsi="Times New Roman" w:cs="Times New Roman"/>
          <w:color w:val="000000" w:themeColor="text1"/>
          <w:sz w:val="24"/>
          <w:szCs w:val="24"/>
        </w:rPr>
        <w:t xml:space="preserve">accumulation of </w:t>
      </w:r>
      <w:r w:rsidR="00F548A0" w:rsidRPr="009A297C">
        <w:rPr>
          <w:rFonts w:ascii="Times New Roman" w:hAnsi="Times New Roman" w:cs="Times New Roman"/>
          <w:color w:val="000000" w:themeColor="text1"/>
          <w:sz w:val="24"/>
          <w:szCs w:val="24"/>
        </w:rPr>
        <w:t>hydrate systems.</w:t>
      </w:r>
      <w:r w:rsidR="00E83B1C">
        <w:rPr>
          <w:rFonts w:ascii="Times New Roman" w:hAnsi="Times New Roman" w:cs="Times New Roman"/>
          <w:color w:val="000000" w:themeColor="text1"/>
          <w:sz w:val="24"/>
          <w:szCs w:val="24"/>
        </w:rPr>
        <w:t xml:space="preserve"> We observe studies on the hydrate systems associated with strong amplitude continuous </w:t>
      </w:r>
      <w:r w:rsidR="006718B6">
        <w:rPr>
          <w:rFonts w:ascii="Times New Roman" w:hAnsi="Times New Roman" w:cs="Times New Roman"/>
          <w:color w:val="000000" w:themeColor="text1"/>
          <w:sz w:val="24"/>
          <w:szCs w:val="24"/>
        </w:rPr>
        <w:t>BSRs and those</w:t>
      </w:r>
      <w:r w:rsidR="00E83B1C">
        <w:rPr>
          <w:rFonts w:ascii="Times New Roman" w:hAnsi="Times New Roman" w:cs="Times New Roman"/>
          <w:color w:val="000000" w:themeColor="text1"/>
          <w:sz w:val="24"/>
          <w:szCs w:val="24"/>
        </w:rPr>
        <w:t xml:space="preserve"> of weak amplitude discontinuous BSRs</w:t>
      </w:r>
      <w:r w:rsidR="006718B6">
        <w:rPr>
          <w:rFonts w:ascii="Times New Roman" w:hAnsi="Times New Roman" w:cs="Times New Roman"/>
          <w:color w:val="000000" w:themeColor="text1"/>
          <w:sz w:val="24"/>
          <w:szCs w:val="24"/>
        </w:rPr>
        <w:t>.</w:t>
      </w:r>
    </w:p>
    <w:p w14:paraId="60F75E52" w14:textId="77777777" w:rsidR="0081003F" w:rsidRPr="0081003F" w:rsidRDefault="0081003F" w:rsidP="0081003F">
      <w:pPr>
        <w:spacing w:line="480" w:lineRule="auto"/>
        <w:ind w:firstLine="720"/>
        <w:jc w:val="both"/>
        <w:rPr>
          <w:rFonts w:ascii="Times New Roman" w:hAnsi="Times New Roman" w:cs="Times New Roman"/>
          <w:color w:val="000000" w:themeColor="text1"/>
          <w:sz w:val="24"/>
          <w:szCs w:val="24"/>
        </w:rPr>
      </w:pPr>
    </w:p>
    <w:p w14:paraId="67DE60BE" w14:textId="69846B6A" w:rsidR="00F31165" w:rsidRDefault="00E53F64" w:rsidP="0081003F">
      <w:pPr>
        <w:pStyle w:val="Heading4"/>
      </w:pPr>
      <w:bookmarkStart w:id="17" w:name="_Toc74934312"/>
      <w:r>
        <w:t>Strong, continuous</w:t>
      </w:r>
      <w:r w:rsidR="00462B0B" w:rsidRPr="009A297C">
        <w:t xml:space="preserve"> BSRs</w:t>
      </w:r>
      <w:bookmarkEnd w:id="17"/>
    </w:p>
    <w:p w14:paraId="1819A4A4" w14:textId="77777777" w:rsidR="0081003F" w:rsidRPr="0081003F" w:rsidRDefault="0081003F" w:rsidP="0081003F"/>
    <w:p w14:paraId="7800E0FE" w14:textId="7BF35C59" w:rsidR="00F31165" w:rsidRDefault="00FD7034" w:rsidP="0081003F">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The first indication of </w:t>
      </w:r>
      <w:r w:rsidR="00574B2A" w:rsidRPr="009A297C">
        <w:rPr>
          <w:rFonts w:ascii="Times New Roman" w:hAnsi="Times New Roman" w:cs="Times New Roman"/>
          <w:color w:val="000000" w:themeColor="text1"/>
          <w:sz w:val="24"/>
          <w:szCs w:val="24"/>
        </w:rPr>
        <w:t xml:space="preserve">a </w:t>
      </w:r>
      <w:r w:rsidR="00461829">
        <w:rPr>
          <w:rFonts w:ascii="Times New Roman" w:hAnsi="Times New Roman" w:cs="Times New Roman"/>
          <w:color w:val="000000" w:themeColor="text1"/>
          <w:sz w:val="24"/>
          <w:szCs w:val="24"/>
        </w:rPr>
        <w:t>BSR</w:t>
      </w:r>
      <w:r w:rsidRPr="009A297C">
        <w:rPr>
          <w:rFonts w:ascii="Times New Roman" w:hAnsi="Times New Roman" w:cs="Times New Roman"/>
          <w:color w:val="000000" w:themeColor="text1"/>
          <w:sz w:val="24"/>
          <w:szCs w:val="24"/>
        </w:rPr>
        <w:t xml:space="preserve"> in seismic data</w:t>
      </w:r>
      <w:r w:rsidR="00574B2A" w:rsidRPr="009A297C">
        <w:rPr>
          <w:rFonts w:ascii="Times New Roman" w:hAnsi="Times New Roman" w:cs="Times New Roman"/>
          <w:color w:val="000000" w:themeColor="text1"/>
          <w:sz w:val="24"/>
          <w:szCs w:val="24"/>
        </w:rPr>
        <w:t xml:space="preserve"> of continental margins before drilling, located at the Blake-Bahama Outer Ridge (Blake-Ridge) along the east coast of the United States, was initially interpreted as either an erosional surface or diagenetic boundary (Markl et al., 1970).</w:t>
      </w:r>
      <w:r w:rsidR="00AF23C1" w:rsidRPr="009A297C">
        <w:rPr>
          <w:rFonts w:ascii="Times New Roman" w:hAnsi="Times New Roman" w:cs="Times New Roman"/>
          <w:color w:val="000000" w:themeColor="text1"/>
          <w:sz w:val="24"/>
          <w:szCs w:val="24"/>
        </w:rPr>
        <w:t xml:space="preserve"> It was further explained that this high amplitude BSR response can be directly related to an accumulation of gas beneath the hydrate bearing sediment zone (Bryan, 1974). Since then many studies have used the presence of the BSR along seismic profiles to </w:t>
      </w:r>
      <w:r w:rsidR="000A47CF" w:rsidRPr="009A297C">
        <w:rPr>
          <w:rFonts w:ascii="Times New Roman" w:hAnsi="Times New Roman" w:cs="Times New Roman"/>
          <w:color w:val="000000" w:themeColor="text1"/>
          <w:sz w:val="24"/>
          <w:szCs w:val="24"/>
        </w:rPr>
        <w:t>support their findings on</w:t>
      </w:r>
      <w:r w:rsidR="00F14100" w:rsidRPr="009A297C">
        <w:rPr>
          <w:rFonts w:ascii="Times New Roman" w:hAnsi="Times New Roman" w:cs="Times New Roman"/>
          <w:color w:val="000000" w:themeColor="text1"/>
          <w:sz w:val="24"/>
          <w:szCs w:val="24"/>
        </w:rPr>
        <w:t xml:space="preserve"> </w:t>
      </w:r>
      <w:r w:rsidR="00AF23C1" w:rsidRPr="009A297C">
        <w:rPr>
          <w:rFonts w:ascii="Times New Roman" w:hAnsi="Times New Roman" w:cs="Times New Roman"/>
          <w:color w:val="000000" w:themeColor="text1"/>
          <w:sz w:val="24"/>
          <w:szCs w:val="24"/>
        </w:rPr>
        <w:t>hydrate accumulation.</w:t>
      </w:r>
      <w:r w:rsidR="00DC3BCC" w:rsidRPr="009A297C">
        <w:rPr>
          <w:rFonts w:ascii="Times New Roman" w:hAnsi="Times New Roman" w:cs="Times New Roman"/>
          <w:color w:val="000000" w:themeColor="text1"/>
          <w:sz w:val="24"/>
          <w:szCs w:val="24"/>
        </w:rPr>
        <w:t xml:space="preserve"> </w:t>
      </w:r>
      <w:r w:rsidR="00A255D6" w:rsidRPr="009A297C">
        <w:rPr>
          <w:rFonts w:ascii="Times New Roman" w:hAnsi="Times New Roman" w:cs="Times New Roman"/>
          <w:color w:val="000000" w:themeColor="text1"/>
          <w:sz w:val="24"/>
          <w:szCs w:val="24"/>
        </w:rPr>
        <w:t>Continuous BSRs can be described as a continuous coherent anomalous reflector that mimics the seafloor whilst cross cutting stratigraphic units (</w:t>
      </w:r>
      <w:r w:rsidR="00927A43" w:rsidRPr="009A297C">
        <w:rPr>
          <w:rFonts w:ascii="Times New Roman" w:hAnsi="Times New Roman" w:cs="Times New Roman"/>
          <w:color w:val="000000" w:themeColor="text1"/>
          <w:sz w:val="24"/>
          <w:szCs w:val="24"/>
        </w:rPr>
        <w:t>Shed</w:t>
      </w:r>
      <w:r w:rsidR="00AE26BE">
        <w:rPr>
          <w:rFonts w:ascii="Times New Roman" w:hAnsi="Times New Roman" w:cs="Times New Roman"/>
          <w:color w:val="000000" w:themeColor="text1"/>
          <w:sz w:val="24"/>
          <w:szCs w:val="24"/>
        </w:rPr>
        <w:t>d</w:t>
      </w:r>
      <w:r w:rsidR="00927A43" w:rsidRPr="009A297C">
        <w:rPr>
          <w:rFonts w:ascii="Times New Roman" w:hAnsi="Times New Roman" w:cs="Times New Roman"/>
          <w:color w:val="000000" w:themeColor="text1"/>
          <w:sz w:val="24"/>
          <w:szCs w:val="24"/>
        </w:rPr>
        <w:t xml:space="preserve"> et al., 2012</w:t>
      </w:r>
      <w:r w:rsidR="00A255D6" w:rsidRPr="009A297C">
        <w:rPr>
          <w:rFonts w:ascii="Times New Roman" w:hAnsi="Times New Roman" w:cs="Times New Roman"/>
          <w:color w:val="000000" w:themeColor="text1"/>
          <w:sz w:val="24"/>
          <w:szCs w:val="24"/>
        </w:rPr>
        <w:t xml:space="preserve">).  </w:t>
      </w:r>
      <w:r w:rsidR="00752FFB" w:rsidRPr="009A297C">
        <w:rPr>
          <w:rFonts w:ascii="Times New Roman" w:hAnsi="Times New Roman" w:cs="Times New Roman"/>
          <w:color w:val="000000" w:themeColor="text1"/>
          <w:sz w:val="24"/>
          <w:szCs w:val="24"/>
        </w:rPr>
        <w:t>Paganoni</w:t>
      </w:r>
      <w:r w:rsidR="00AE26BE">
        <w:rPr>
          <w:rFonts w:ascii="Times New Roman" w:hAnsi="Times New Roman" w:cs="Times New Roman"/>
          <w:color w:val="000000" w:themeColor="text1"/>
          <w:sz w:val="24"/>
          <w:szCs w:val="24"/>
        </w:rPr>
        <w:t xml:space="preserve"> et al.</w:t>
      </w:r>
      <w:r w:rsidR="00752FFB" w:rsidRPr="009A297C">
        <w:rPr>
          <w:rFonts w:ascii="Times New Roman" w:hAnsi="Times New Roman" w:cs="Times New Roman"/>
          <w:color w:val="000000" w:themeColor="text1"/>
          <w:sz w:val="24"/>
          <w:szCs w:val="24"/>
        </w:rPr>
        <w:t xml:space="preserve"> (2016) observe</w:t>
      </w:r>
      <w:r w:rsidR="00461829">
        <w:rPr>
          <w:rFonts w:ascii="Times New Roman" w:hAnsi="Times New Roman" w:cs="Times New Roman"/>
          <w:color w:val="000000" w:themeColor="text1"/>
          <w:sz w:val="24"/>
          <w:szCs w:val="24"/>
        </w:rPr>
        <w:t>d</w:t>
      </w:r>
      <w:r w:rsidR="00752FFB" w:rsidRPr="009A297C">
        <w:rPr>
          <w:rFonts w:ascii="Times New Roman" w:hAnsi="Times New Roman" w:cs="Times New Roman"/>
          <w:color w:val="000000" w:themeColor="text1"/>
          <w:sz w:val="24"/>
          <w:szCs w:val="24"/>
        </w:rPr>
        <w:t xml:space="preserve"> the presence of gas hydrate from cores above (structure I) and below (structure II) an identified BSR in seismic, in which this interval also correlated with high resistivity well log data. With the use of a gas hydrate model, one major conclusion of their work suggests that the BSR can also represent the boundary that separates t</w:t>
      </w:r>
      <w:r w:rsidR="00E83B1C">
        <w:rPr>
          <w:rFonts w:ascii="Times New Roman" w:hAnsi="Times New Roman" w:cs="Times New Roman"/>
          <w:color w:val="000000" w:themeColor="text1"/>
          <w:sz w:val="24"/>
          <w:szCs w:val="24"/>
        </w:rPr>
        <w:t xml:space="preserve">wo different hydrate </w:t>
      </w:r>
      <w:r w:rsidR="00E83B1C">
        <w:rPr>
          <w:rFonts w:ascii="Times New Roman" w:hAnsi="Times New Roman" w:cs="Times New Roman"/>
          <w:color w:val="000000" w:themeColor="text1"/>
          <w:sz w:val="24"/>
          <w:szCs w:val="24"/>
        </w:rPr>
        <w:lastRenderedPageBreak/>
        <w:t>structures</w:t>
      </w:r>
      <w:r w:rsidR="00752FFB" w:rsidRPr="009A297C">
        <w:rPr>
          <w:rFonts w:ascii="Times New Roman" w:hAnsi="Times New Roman" w:cs="Times New Roman"/>
          <w:color w:val="000000" w:themeColor="text1"/>
          <w:sz w:val="24"/>
          <w:szCs w:val="24"/>
        </w:rPr>
        <w:t xml:space="preserve"> contrary to the expected free gas sediments that many studies have </w:t>
      </w:r>
      <w:r w:rsidR="00461829">
        <w:rPr>
          <w:rFonts w:ascii="Times New Roman" w:hAnsi="Times New Roman" w:cs="Times New Roman"/>
          <w:color w:val="000000" w:themeColor="text1"/>
          <w:sz w:val="24"/>
          <w:szCs w:val="24"/>
        </w:rPr>
        <w:t>agreed on</w:t>
      </w:r>
      <w:r w:rsidR="00752FFB" w:rsidRPr="009A297C">
        <w:rPr>
          <w:rFonts w:ascii="Times New Roman" w:hAnsi="Times New Roman" w:cs="Times New Roman"/>
          <w:color w:val="000000" w:themeColor="text1"/>
          <w:sz w:val="24"/>
          <w:szCs w:val="24"/>
        </w:rPr>
        <w:t xml:space="preserve">. </w:t>
      </w:r>
      <w:r w:rsidR="008E5B1C" w:rsidRPr="009A297C">
        <w:rPr>
          <w:rFonts w:ascii="Times New Roman" w:hAnsi="Times New Roman" w:cs="Times New Roman"/>
          <w:color w:val="000000" w:themeColor="text1"/>
          <w:sz w:val="24"/>
          <w:szCs w:val="24"/>
        </w:rPr>
        <w:t xml:space="preserve">Vadakkepuliyambatta </w:t>
      </w:r>
      <w:r w:rsidR="00AE26BE">
        <w:rPr>
          <w:rFonts w:ascii="Times New Roman" w:hAnsi="Times New Roman" w:cs="Times New Roman"/>
          <w:color w:val="000000" w:themeColor="text1"/>
          <w:sz w:val="24"/>
          <w:szCs w:val="24"/>
        </w:rPr>
        <w:t xml:space="preserve">et al. </w:t>
      </w:r>
      <w:r w:rsidR="00DC3BCC" w:rsidRPr="009A297C">
        <w:rPr>
          <w:rFonts w:ascii="Times New Roman" w:hAnsi="Times New Roman" w:cs="Times New Roman"/>
          <w:color w:val="000000" w:themeColor="text1"/>
          <w:sz w:val="24"/>
          <w:szCs w:val="24"/>
        </w:rPr>
        <w:t>(2017)</w:t>
      </w:r>
      <w:r w:rsidR="000A47CF" w:rsidRPr="009A297C">
        <w:rPr>
          <w:rFonts w:ascii="Times New Roman" w:hAnsi="Times New Roman" w:cs="Times New Roman"/>
          <w:color w:val="000000" w:themeColor="text1"/>
          <w:sz w:val="24"/>
          <w:szCs w:val="24"/>
        </w:rPr>
        <w:t xml:space="preserve"> infer</w:t>
      </w:r>
      <w:r w:rsidR="00461829">
        <w:rPr>
          <w:rFonts w:ascii="Times New Roman" w:hAnsi="Times New Roman" w:cs="Times New Roman"/>
          <w:color w:val="000000" w:themeColor="text1"/>
          <w:sz w:val="24"/>
          <w:szCs w:val="24"/>
        </w:rPr>
        <w:t>red</w:t>
      </w:r>
      <w:r w:rsidR="000A47CF" w:rsidRPr="009A297C">
        <w:rPr>
          <w:rFonts w:ascii="Times New Roman" w:hAnsi="Times New Roman" w:cs="Times New Roman"/>
          <w:color w:val="000000" w:themeColor="text1"/>
          <w:sz w:val="24"/>
          <w:szCs w:val="24"/>
        </w:rPr>
        <w:t xml:space="preserve"> gas accumulation associated with hydrate dissociation</w:t>
      </w:r>
      <w:r w:rsidR="00D75EBE" w:rsidRPr="009A297C">
        <w:rPr>
          <w:rFonts w:ascii="Times New Roman" w:hAnsi="Times New Roman" w:cs="Times New Roman"/>
          <w:color w:val="000000" w:themeColor="text1"/>
          <w:sz w:val="24"/>
          <w:szCs w:val="24"/>
        </w:rPr>
        <w:t xml:space="preserve"> of a likely thermogenic source, in addition to interpreting vertical fluid flow of gas chimneys in the seismic reflection data, contributing to the BSR presence. They performed</w:t>
      </w:r>
      <w:r w:rsidR="00DC3BCC" w:rsidRPr="009A297C">
        <w:rPr>
          <w:rFonts w:ascii="Times New Roman" w:hAnsi="Times New Roman" w:cs="Times New Roman"/>
          <w:color w:val="000000" w:themeColor="text1"/>
          <w:sz w:val="24"/>
          <w:szCs w:val="24"/>
        </w:rPr>
        <w:t xml:space="preserve"> a gas hydrate stability model using bo</w:t>
      </w:r>
      <w:r w:rsidR="00080A17" w:rsidRPr="009A297C">
        <w:rPr>
          <w:rFonts w:ascii="Times New Roman" w:hAnsi="Times New Roman" w:cs="Times New Roman"/>
          <w:color w:val="000000" w:themeColor="text1"/>
          <w:sz w:val="24"/>
          <w:szCs w:val="24"/>
        </w:rPr>
        <w:t>ttom-water temperature</w:t>
      </w:r>
      <w:r w:rsidR="00D930A8" w:rsidRPr="009A297C">
        <w:rPr>
          <w:rFonts w:ascii="Times New Roman" w:hAnsi="Times New Roman" w:cs="Times New Roman"/>
          <w:color w:val="000000" w:themeColor="text1"/>
          <w:sz w:val="24"/>
          <w:szCs w:val="24"/>
        </w:rPr>
        <w:t xml:space="preserve"> data</w:t>
      </w:r>
      <w:r w:rsidR="00080A17" w:rsidRPr="009A297C">
        <w:rPr>
          <w:rFonts w:ascii="Times New Roman" w:hAnsi="Times New Roman" w:cs="Times New Roman"/>
          <w:color w:val="000000" w:themeColor="text1"/>
          <w:sz w:val="24"/>
          <w:szCs w:val="24"/>
        </w:rPr>
        <w:t xml:space="preserve"> to observe the relationship between seasonal alteration in water temperature and the variation in thickness of the GHSZ as a measure of hydrate stability.</w:t>
      </w:r>
      <w:r w:rsidR="001B54CD" w:rsidRPr="009A297C">
        <w:rPr>
          <w:rFonts w:ascii="Times New Roman" w:hAnsi="Times New Roman" w:cs="Times New Roman"/>
          <w:color w:val="000000" w:themeColor="text1"/>
          <w:sz w:val="24"/>
          <w:szCs w:val="24"/>
        </w:rPr>
        <w:t xml:space="preserve"> </w:t>
      </w:r>
      <w:r w:rsidR="0026781F">
        <w:rPr>
          <w:rFonts w:ascii="Times New Roman" w:hAnsi="Times New Roman" w:cs="Times New Roman"/>
          <w:color w:val="000000" w:themeColor="text1"/>
          <w:sz w:val="24"/>
          <w:szCs w:val="24"/>
        </w:rPr>
        <w:t>Th</w:t>
      </w:r>
      <w:r w:rsidR="00BC6086">
        <w:rPr>
          <w:rFonts w:ascii="Times New Roman" w:hAnsi="Times New Roman" w:cs="Times New Roman"/>
          <w:color w:val="000000" w:themeColor="text1"/>
          <w:sz w:val="24"/>
          <w:szCs w:val="24"/>
        </w:rPr>
        <w:t>e aforementioned studies highlight a few of the subsurface characteristics associated with strong-continuous BSRs observed in seismic.</w:t>
      </w:r>
    </w:p>
    <w:p w14:paraId="54B8A5FA" w14:textId="77777777" w:rsidR="0081003F" w:rsidRPr="0081003F" w:rsidRDefault="0081003F" w:rsidP="0081003F">
      <w:pPr>
        <w:spacing w:line="480" w:lineRule="auto"/>
        <w:ind w:firstLine="720"/>
        <w:jc w:val="both"/>
        <w:rPr>
          <w:rFonts w:ascii="Times New Roman" w:hAnsi="Times New Roman" w:cs="Times New Roman"/>
          <w:color w:val="000000" w:themeColor="text1"/>
          <w:sz w:val="24"/>
          <w:szCs w:val="24"/>
        </w:rPr>
      </w:pPr>
    </w:p>
    <w:p w14:paraId="54C47A4A" w14:textId="066E19F4" w:rsidR="00F31165" w:rsidRPr="009A297C" w:rsidRDefault="00E53F64" w:rsidP="00183C77">
      <w:pPr>
        <w:pStyle w:val="Heading4"/>
      </w:pPr>
      <w:bookmarkStart w:id="18" w:name="_Toc74934313"/>
      <w:r>
        <w:t>Weak</w:t>
      </w:r>
      <w:r w:rsidR="004C3433">
        <w:t>-</w:t>
      </w:r>
      <w:r>
        <w:t>discontinuous</w:t>
      </w:r>
      <w:r w:rsidR="00462B0B" w:rsidRPr="009A297C">
        <w:t xml:space="preserve"> BSRs</w:t>
      </w:r>
      <w:bookmarkEnd w:id="18"/>
    </w:p>
    <w:p w14:paraId="10945934" w14:textId="77777777" w:rsidR="00F31165" w:rsidRPr="009A297C" w:rsidRDefault="00F31165" w:rsidP="00F31165">
      <w:pPr>
        <w:rPr>
          <w:color w:val="000000" w:themeColor="text1"/>
        </w:rPr>
      </w:pPr>
    </w:p>
    <w:p w14:paraId="4A11A3EF" w14:textId="50774B67" w:rsidR="00EA3295" w:rsidRPr="0081003F" w:rsidRDefault="00E83B1C" w:rsidP="0081003F">
      <w:pPr>
        <w:spacing w:line="480" w:lineRule="auto"/>
        <w:ind w:firstLine="720"/>
        <w:jc w:val="both"/>
        <w:rPr>
          <w:color w:val="000000" w:themeColor="text1"/>
        </w:rPr>
      </w:pPr>
      <w:r>
        <w:rPr>
          <w:rFonts w:ascii="Times New Roman" w:hAnsi="Times New Roman" w:cs="Times New Roman"/>
          <w:color w:val="000000" w:themeColor="text1"/>
          <w:sz w:val="24"/>
          <w:szCs w:val="24"/>
        </w:rPr>
        <w:t>Like strong continuous BSRs, weak-</w:t>
      </w:r>
      <w:r w:rsidR="002E5D44">
        <w:rPr>
          <w:rFonts w:ascii="Times New Roman" w:hAnsi="Times New Roman" w:cs="Times New Roman"/>
          <w:color w:val="000000" w:themeColor="text1"/>
          <w:sz w:val="24"/>
          <w:szCs w:val="24"/>
        </w:rPr>
        <w:t>d</w:t>
      </w:r>
      <w:r w:rsidR="00097ED2" w:rsidRPr="009A297C">
        <w:rPr>
          <w:rFonts w:ascii="Times New Roman" w:hAnsi="Times New Roman" w:cs="Times New Roman"/>
          <w:color w:val="000000" w:themeColor="text1"/>
          <w:sz w:val="24"/>
          <w:szCs w:val="24"/>
        </w:rPr>
        <w:t>iscontinuous BSR</w:t>
      </w:r>
      <w:r>
        <w:rPr>
          <w:rFonts w:ascii="Times New Roman" w:hAnsi="Times New Roman" w:cs="Times New Roman"/>
          <w:color w:val="000000" w:themeColor="text1"/>
          <w:sz w:val="24"/>
          <w:szCs w:val="24"/>
        </w:rPr>
        <w:t>s</w:t>
      </w:r>
      <w:r w:rsidR="00097ED2" w:rsidRPr="009A297C">
        <w:rPr>
          <w:rFonts w:ascii="Times New Roman" w:hAnsi="Times New Roman" w:cs="Times New Roman"/>
          <w:color w:val="000000" w:themeColor="text1"/>
          <w:sz w:val="24"/>
          <w:szCs w:val="24"/>
        </w:rPr>
        <w:t xml:space="preserve"> </w:t>
      </w:r>
      <w:r w:rsidR="002E5D44">
        <w:rPr>
          <w:rFonts w:ascii="Times New Roman" w:hAnsi="Times New Roman" w:cs="Times New Roman"/>
          <w:color w:val="000000" w:themeColor="text1"/>
          <w:sz w:val="24"/>
          <w:szCs w:val="24"/>
        </w:rPr>
        <w:t>can also cross cut</w:t>
      </w:r>
      <w:r>
        <w:rPr>
          <w:rFonts w:ascii="Times New Roman" w:hAnsi="Times New Roman" w:cs="Times New Roman"/>
          <w:color w:val="000000" w:themeColor="text1"/>
          <w:sz w:val="24"/>
          <w:szCs w:val="24"/>
        </w:rPr>
        <w:t xml:space="preserve"> stratigraphic units</w:t>
      </w:r>
      <w:r w:rsidR="00A255D6" w:rsidRPr="009A297C">
        <w:rPr>
          <w:rFonts w:ascii="Times New Roman" w:hAnsi="Times New Roman" w:cs="Times New Roman"/>
          <w:color w:val="000000" w:themeColor="text1"/>
          <w:sz w:val="24"/>
          <w:szCs w:val="24"/>
        </w:rPr>
        <w:t xml:space="preserve"> and parallels the seafloor, </w:t>
      </w:r>
      <w:r>
        <w:rPr>
          <w:rFonts w:ascii="Times New Roman" w:hAnsi="Times New Roman" w:cs="Times New Roman"/>
          <w:color w:val="000000" w:themeColor="text1"/>
          <w:sz w:val="24"/>
          <w:szCs w:val="24"/>
        </w:rPr>
        <w:t>and can additionally</w:t>
      </w:r>
      <w:r w:rsidR="002E5D44">
        <w:rPr>
          <w:rFonts w:ascii="Times New Roman" w:hAnsi="Times New Roman" w:cs="Times New Roman"/>
          <w:color w:val="000000" w:themeColor="text1"/>
          <w:sz w:val="24"/>
          <w:szCs w:val="24"/>
        </w:rPr>
        <w:t xml:space="preserve"> </w:t>
      </w:r>
      <w:r w:rsidR="00097ED2" w:rsidRPr="009A297C">
        <w:rPr>
          <w:rFonts w:ascii="Times New Roman" w:hAnsi="Times New Roman" w:cs="Times New Roman"/>
          <w:color w:val="000000" w:themeColor="text1"/>
          <w:sz w:val="24"/>
          <w:szCs w:val="24"/>
        </w:rPr>
        <w:t>be recognized</w:t>
      </w:r>
      <w:r w:rsidR="00A255D6" w:rsidRPr="009A297C">
        <w:rPr>
          <w:rFonts w:ascii="Times New Roman" w:hAnsi="Times New Roman" w:cs="Times New Roman"/>
          <w:color w:val="000000" w:themeColor="text1"/>
          <w:sz w:val="24"/>
          <w:szCs w:val="24"/>
        </w:rPr>
        <w:t xml:space="preserve"> in seismic </w:t>
      </w:r>
      <w:r w:rsidR="00154C87" w:rsidRPr="009A297C">
        <w:rPr>
          <w:rFonts w:ascii="Times New Roman" w:hAnsi="Times New Roman" w:cs="Times New Roman"/>
          <w:color w:val="000000" w:themeColor="text1"/>
          <w:sz w:val="24"/>
          <w:szCs w:val="24"/>
        </w:rPr>
        <w:t>as widely</w:t>
      </w:r>
      <w:r w:rsidR="00097ED2" w:rsidRPr="009A297C">
        <w:rPr>
          <w:rFonts w:ascii="Times New Roman" w:hAnsi="Times New Roman" w:cs="Times New Roman"/>
          <w:color w:val="000000" w:themeColor="text1"/>
          <w:sz w:val="24"/>
          <w:szCs w:val="24"/>
        </w:rPr>
        <w:t xml:space="preserve"> spac</w:t>
      </w:r>
      <w:r w:rsidR="00846D1E" w:rsidRPr="009A297C">
        <w:rPr>
          <w:rFonts w:ascii="Times New Roman" w:hAnsi="Times New Roman" w:cs="Times New Roman"/>
          <w:color w:val="000000" w:themeColor="text1"/>
          <w:sz w:val="24"/>
          <w:szCs w:val="24"/>
        </w:rPr>
        <w:t>e</w:t>
      </w:r>
      <w:r w:rsidR="00097ED2" w:rsidRPr="009A297C">
        <w:rPr>
          <w:rFonts w:ascii="Times New Roman" w:hAnsi="Times New Roman" w:cs="Times New Roman"/>
          <w:color w:val="000000" w:themeColor="text1"/>
          <w:sz w:val="24"/>
          <w:szCs w:val="24"/>
        </w:rPr>
        <w:t xml:space="preserve">d </w:t>
      </w:r>
      <w:r w:rsidR="00846D1E" w:rsidRPr="009A297C">
        <w:rPr>
          <w:rFonts w:ascii="Times New Roman" w:hAnsi="Times New Roman" w:cs="Times New Roman"/>
          <w:color w:val="000000" w:themeColor="text1"/>
          <w:sz w:val="24"/>
          <w:szCs w:val="24"/>
        </w:rPr>
        <w:t>seismic events (Shedd et al., 2012) and generally occur within heterogeneous</w:t>
      </w:r>
      <w:r w:rsidR="00A255D6" w:rsidRPr="009A297C">
        <w:rPr>
          <w:rFonts w:ascii="Times New Roman" w:hAnsi="Times New Roman" w:cs="Times New Roman"/>
          <w:color w:val="000000" w:themeColor="text1"/>
          <w:sz w:val="24"/>
          <w:szCs w:val="24"/>
        </w:rPr>
        <w:t xml:space="preserve"> units</w:t>
      </w:r>
      <w:r w:rsidR="00AE26BE">
        <w:rPr>
          <w:rFonts w:ascii="Times New Roman" w:hAnsi="Times New Roman" w:cs="Times New Roman"/>
          <w:color w:val="000000" w:themeColor="text1"/>
          <w:sz w:val="24"/>
          <w:szCs w:val="24"/>
        </w:rPr>
        <w:t xml:space="preserve"> (</w:t>
      </w:r>
      <w:r w:rsidR="00AE26BE" w:rsidRPr="009A297C">
        <w:rPr>
          <w:rFonts w:ascii="Times New Roman" w:hAnsi="Times New Roman" w:cs="Times New Roman"/>
          <w:color w:val="000000" w:themeColor="text1"/>
          <w:sz w:val="24"/>
          <w:szCs w:val="24"/>
        </w:rPr>
        <w:t>Shedd et al., 2012</w:t>
      </w:r>
      <w:r w:rsidR="00AE26BE">
        <w:rPr>
          <w:rFonts w:ascii="Times New Roman" w:hAnsi="Times New Roman" w:cs="Times New Roman"/>
          <w:color w:val="000000" w:themeColor="text1"/>
          <w:sz w:val="24"/>
          <w:szCs w:val="24"/>
        </w:rPr>
        <w:t>; Hillman et al., 2016</w:t>
      </w:r>
      <w:r w:rsidR="00846D1E" w:rsidRPr="009A297C">
        <w:rPr>
          <w:rFonts w:ascii="Times New Roman" w:hAnsi="Times New Roman" w:cs="Times New Roman"/>
          <w:color w:val="000000" w:themeColor="text1"/>
          <w:sz w:val="24"/>
          <w:szCs w:val="24"/>
        </w:rPr>
        <w:t>)</w:t>
      </w:r>
      <w:r w:rsidR="00A255D6" w:rsidRPr="009A297C">
        <w:rPr>
          <w:rFonts w:ascii="Times New Roman" w:hAnsi="Times New Roman" w:cs="Times New Roman"/>
          <w:color w:val="000000" w:themeColor="text1"/>
          <w:sz w:val="24"/>
          <w:szCs w:val="24"/>
        </w:rPr>
        <w:t xml:space="preserve">. </w:t>
      </w:r>
      <w:r w:rsidR="00D348C3" w:rsidRPr="009A297C">
        <w:rPr>
          <w:rFonts w:ascii="Times New Roman" w:hAnsi="Times New Roman" w:cs="Times New Roman"/>
          <w:color w:val="000000" w:themeColor="text1"/>
          <w:sz w:val="24"/>
          <w:szCs w:val="24"/>
        </w:rPr>
        <w:t>Few studies discuss the importance of the influence that seismic resolution, a result of the source, and acquisition set up can have on imaging BSRs in the subsurface (Wood et al., 2008).</w:t>
      </w:r>
      <w:r w:rsidR="000C5F14" w:rsidRPr="009A297C">
        <w:rPr>
          <w:rFonts w:ascii="Times New Roman" w:hAnsi="Times New Roman" w:cs="Times New Roman"/>
          <w:color w:val="000000" w:themeColor="text1"/>
          <w:sz w:val="24"/>
          <w:szCs w:val="24"/>
        </w:rPr>
        <w:t xml:space="preserve"> In addition to these two factors,</w:t>
      </w:r>
      <w:r w:rsidR="00D348C3" w:rsidRPr="009A297C">
        <w:rPr>
          <w:rFonts w:ascii="Times New Roman" w:hAnsi="Times New Roman" w:cs="Times New Roman"/>
          <w:color w:val="000000" w:themeColor="text1"/>
          <w:sz w:val="24"/>
          <w:szCs w:val="24"/>
        </w:rPr>
        <w:t xml:space="preserve"> Hillman </w:t>
      </w:r>
      <w:r w:rsidR="00AE26BE">
        <w:rPr>
          <w:rFonts w:ascii="Times New Roman" w:hAnsi="Times New Roman" w:cs="Times New Roman"/>
          <w:color w:val="000000" w:themeColor="text1"/>
          <w:sz w:val="24"/>
          <w:szCs w:val="24"/>
        </w:rPr>
        <w:t xml:space="preserve">et al. </w:t>
      </w:r>
      <w:r w:rsidR="00D348C3" w:rsidRPr="009A297C">
        <w:rPr>
          <w:rFonts w:ascii="Times New Roman" w:hAnsi="Times New Roman" w:cs="Times New Roman"/>
          <w:color w:val="000000" w:themeColor="text1"/>
          <w:sz w:val="24"/>
          <w:szCs w:val="24"/>
        </w:rPr>
        <w:t>(2017)</w:t>
      </w:r>
      <w:r w:rsidR="000C5F14" w:rsidRPr="009A297C">
        <w:rPr>
          <w:rFonts w:ascii="Times New Roman" w:hAnsi="Times New Roman" w:cs="Times New Roman"/>
          <w:color w:val="000000" w:themeColor="text1"/>
          <w:sz w:val="24"/>
          <w:szCs w:val="24"/>
        </w:rPr>
        <w:t xml:space="preserve"> highlights that the</w:t>
      </w:r>
      <w:r w:rsidR="004E2D41" w:rsidRPr="009A297C">
        <w:rPr>
          <w:rFonts w:ascii="Times New Roman" w:hAnsi="Times New Roman" w:cs="Times New Roman"/>
          <w:color w:val="000000" w:themeColor="text1"/>
          <w:sz w:val="24"/>
          <w:szCs w:val="24"/>
        </w:rPr>
        <w:t xml:space="preserve"> differences in BSR imaging</w:t>
      </w:r>
      <w:r w:rsidR="000C5F14" w:rsidRPr="009A297C">
        <w:rPr>
          <w:rFonts w:ascii="Times New Roman" w:hAnsi="Times New Roman" w:cs="Times New Roman"/>
          <w:color w:val="000000" w:themeColor="text1"/>
          <w:sz w:val="24"/>
          <w:szCs w:val="24"/>
        </w:rPr>
        <w:t xml:space="preserve"> can be controlled by, the occurrence of gas hydrate and free gas and lithological distribution of the formation.  The study which compares</w:t>
      </w:r>
      <w:r w:rsidR="004E2D41" w:rsidRPr="009A297C">
        <w:rPr>
          <w:rFonts w:ascii="Times New Roman" w:hAnsi="Times New Roman" w:cs="Times New Roman"/>
          <w:color w:val="000000" w:themeColor="text1"/>
          <w:sz w:val="24"/>
          <w:szCs w:val="24"/>
        </w:rPr>
        <w:t xml:space="preserve"> </w:t>
      </w:r>
      <w:r w:rsidR="00C20A8A" w:rsidRPr="009A297C">
        <w:rPr>
          <w:rFonts w:ascii="Times New Roman" w:hAnsi="Times New Roman" w:cs="Times New Roman"/>
          <w:color w:val="000000" w:themeColor="text1"/>
          <w:sz w:val="24"/>
          <w:szCs w:val="24"/>
        </w:rPr>
        <w:t>three distinct</w:t>
      </w:r>
      <w:r w:rsidR="004E2D41" w:rsidRPr="009A297C">
        <w:rPr>
          <w:rFonts w:ascii="Times New Roman" w:hAnsi="Times New Roman" w:cs="Times New Roman"/>
          <w:color w:val="000000" w:themeColor="text1"/>
          <w:sz w:val="24"/>
          <w:szCs w:val="24"/>
        </w:rPr>
        <w:t xml:space="preserve"> seismic datasets</w:t>
      </w:r>
      <w:r w:rsidR="00C20A8A" w:rsidRPr="009A297C">
        <w:rPr>
          <w:rFonts w:ascii="Times New Roman" w:hAnsi="Times New Roman" w:cs="Times New Roman"/>
          <w:color w:val="000000" w:themeColor="text1"/>
          <w:sz w:val="24"/>
          <w:szCs w:val="24"/>
        </w:rPr>
        <w:t xml:space="preserve"> reasons </w:t>
      </w:r>
      <w:r w:rsidR="004E2D41" w:rsidRPr="009A297C">
        <w:rPr>
          <w:rFonts w:ascii="Times New Roman" w:hAnsi="Times New Roman" w:cs="Times New Roman"/>
          <w:color w:val="000000" w:themeColor="text1"/>
          <w:sz w:val="24"/>
          <w:szCs w:val="24"/>
        </w:rPr>
        <w:t xml:space="preserve">that BSRs actually occur </w:t>
      </w:r>
      <w:r w:rsidR="000C5F14" w:rsidRPr="009A297C">
        <w:rPr>
          <w:rFonts w:ascii="Times New Roman" w:hAnsi="Times New Roman" w:cs="Times New Roman"/>
          <w:color w:val="000000" w:themeColor="text1"/>
          <w:sz w:val="24"/>
          <w:szCs w:val="24"/>
        </w:rPr>
        <w:t>discontinuous in nature (Hillman et al., 2017)</w:t>
      </w:r>
      <w:r w:rsidR="000C5F14" w:rsidRPr="009A297C">
        <w:rPr>
          <w:color w:val="000000" w:themeColor="text1"/>
        </w:rPr>
        <w:t>.</w:t>
      </w:r>
      <w:r w:rsidR="00472BDD" w:rsidRPr="009A297C">
        <w:rPr>
          <w:rFonts w:cstheme="minorHAnsi"/>
          <w:color w:val="000000" w:themeColor="text1"/>
          <w:sz w:val="24"/>
        </w:rPr>
        <w:t xml:space="preserve"> </w:t>
      </w:r>
      <w:r w:rsidR="00D369E1" w:rsidRPr="009A297C">
        <w:rPr>
          <w:rFonts w:ascii="Times New Roman" w:hAnsi="Times New Roman" w:cs="Times New Roman"/>
          <w:color w:val="000000" w:themeColor="text1"/>
          <w:sz w:val="24"/>
        </w:rPr>
        <w:t>Irrespective of physical properties, processing with higher fold data, low-frequency shadows can be detected for free-gas inference, as BSRs can be better imaged and characterized having stronger reflections (A</w:t>
      </w:r>
      <w:r w:rsidR="001B60EF">
        <w:rPr>
          <w:rFonts w:ascii="Times New Roman" w:hAnsi="Times New Roman" w:cs="Times New Roman"/>
          <w:color w:val="000000" w:themeColor="text1"/>
          <w:sz w:val="24"/>
        </w:rPr>
        <w:t>l</w:t>
      </w:r>
      <w:r w:rsidR="00D11539">
        <w:rPr>
          <w:rFonts w:ascii="Times New Roman" w:hAnsi="Times New Roman" w:cs="Times New Roman"/>
          <w:color w:val="000000" w:themeColor="text1"/>
          <w:sz w:val="24"/>
        </w:rPr>
        <w:t>aj</w:t>
      </w:r>
      <w:r w:rsidR="00D369E1" w:rsidRPr="009A297C">
        <w:rPr>
          <w:rFonts w:ascii="Times New Roman" w:hAnsi="Times New Roman" w:cs="Times New Roman"/>
          <w:color w:val="000000" w:themeColor="text1"/>
          <w:sz w:val="24"/>
        </w:rPr>
        <w:t>mi et al., 2020).</w:t>
      </w:r>
      <w:r w:rsidR="00D369E1" w:rsidRPr="009A297C">
        <w:rPr>
          <w:rFonts w:cstheme="minorHAnsi"/>
          <w:color w:val="000000" w:themeColor="text1"/>
          <w:sz w:val="24"/>
        </w:rPr>
        <w:t xml:space="preserve"> </w:t>
      </w:r>
      <w:r w:rsidR="00347567" w:rsidRPr="009A297C">
        <w:rPr>
          <w:rFonts w:ascii="Times New Roman" w:hAnsi="Times New Roman" w:cs="Times New Roman"/>
          <w:color w:val="000000" w:themeColor="text1"/>
          <w:sz w:val="24"/>
        </w:rPr>
        <w:t xml:space="preserve">Together with seismic, </w:t>
      </w:r>
      <w:r w:rsidR="00E53F64">
        <w:rPr>
          <w:rFonts w:ascii="Times New Roman" w:hAnsi="Times New Roman" w:cs="Times New Roman"/>
          <w:color w:val="000000" w:themeColor="text1"/>
          <w:sz w:val="24"/>
        </w:rPr>
        <w:t>hydrate</w:t>
      </w:r>
      <w:r w:rsidR="00E53F64" w:rsidRPr="009A297C">
        <w:rPr>
          <w:rFonts w:ascii="Times New Roman" w:hAnsi="Times New Roman" w:cs="Times New Roman"/>
          <w:color w:val="000000" w:themeColor="text1"/>
          <w:sz w:val="24"/>
        </w:rPr>
        <w:t xml:space="preserve"> </w:t>
      </w:r>
      <w:r w:rsidR="00097ED2" w:rsidRPr="009A297C">
        <w:rPr>
          <w:rFonts w:ascii="Times New Roman" w:hAnsi="Times New Roman" w:cs="Times New Roman"/>
          <w:color w:val="000000" w:themeColor="text1"/>
          <w:sz w:val="24"/>
        </w:rPr>
        <w:t>systems models reveal</w:t>
      </w:r>
      <w:r w:rsidR="00472BDD" w:rsidRPr="009A297C">
        <w:rPr>
          <w:rFonts w:ascii="Times New Roman" w:hAnsi="Times New Roman" w:cs="Times New Roman"/>
          <w:color w:val="000000" w:themeColor="text1"/>
          <w:sz w:val="24"/>
        </w:rPr>
        <w:t xml:space="preserve"> that </w:t>
      </w:r>
      <w:r w:rsidR="00472BDD" w:rsidRPr="009A297C">
        <w:rPr>
          <w:rFonts w:ascii="Times New Roman" w:hAnsi="Times New Roman" w:cs="Times New Roman"/>
          <w:color w:val="000000" w:themeColor="text1"/>
          <w:sz w:val="24"/>
        </w:rPr>
        <w:lastRenderedPageBreak/>
        <w:t>discontinuous BSRs</w:t>
      </w:r>
      <w:r w:rsidR="00347567" w:rsidRPr="009A297C">
        <w:rPr>
          <w:rFonts w:ascii="Times New Roman" w:hAnsi="Times New Roman" w:cs="Times New Roman"/>
          <w:color w:val="000000" w:themeColor="text1"/>
          <w:sz w:val="24"/>
        </w:rPr>
        <w:t xml:space="preserve"> are </w:t>
      </w:r>
      <w:r w:rsidR="00472BDD" w:rsidRPr="009A297C">
        <w:rPr>
          <w:rFonts w:ascii="Times New Roman" w:hAnsi="Times New Roman" w:cs="Times New Roman"/>
          <w:color w:val="000000" w:themeColor="text1"/>
          <w:sz w:val="24"/>
        </w:rPr>
        <w:t xml:space="preserve">a composite of structure I gas hydrates and </w:t>
      </w:r>
      <w:r w:rsidR="000144D8" w:rsidRPr="009A297C">
        <w:rPr>
          <w:rFonts w:ascii="Times New Roman" w:hAnsi="Times New Roman" w:cs="Times New Roman"/>
          <w:color w:val="000000" w:themeColor="text1"/>
          <w:sz w:val="24"/>
        </w:rPr>
        <w:t xml:space="preserve">can be related to a strongly </w:t>
      </w:r>
      <w:r w:rsidR="00097ED2" w:rsidRPr="009A297C">
        <w:rPr>
          <w:rFonts w:ascii="Times New Roman" w:hAnsi="Times New Roman" w:cs="Times New Roman"/>
          <w:color w:val="000000" w:themeColor="text1"/>
          <w:sz w:val="24"/>
        </w:rPr>
        <w:t>microbial</w:t>
      </w:r>
      <w:r w:rsidR="000144D8" w:rsidRPr="009A297C">
        <w:rPr>
          <w:rFonts w:ascii="Times New Roman" w:hAnsi="Times New Roman" w:cs="Times New Roman"/>
          <w:color w:val="000000" w:themeColor="text1"/>
          <w:sz w:val="24"/>
        </w:rPr>
        <w:t xml:space="preserve"> gas generated source (</w:t>
      </w:r>
      <w:r w:rsidR="00347567" w:rsidRPr="009A297C">
        <w:rPr>
          <w:rFonts w:ascii="Times New Roman" w:hAnsi="Times New Roman" w:cs="Times New Roman"/>
          <w:color w:val="000000" w:themeColor="text1"/>
          <w:sz w:val="24"/>
        </w:rPr>
        <w:t>Kroeger et al., 2017</w:t>
      </w:r>
      <w:r w:rsidR="00097ED2" w:rsidRPr="009A297C">
        <w:rPr>
          <w:rFonts w:ascii="Times New Roman" w:hAnsi="Times New Roman" w:cs="Times New Roman"/>
          <w:color w:val="000000" w:themeColor="text1"/>
          <w:sz w:val="24"/>
        </w:rPr>
        <w:t>).</w:t>
      </w:r>
      <w:r w:rsidR="00097ED2" w:rsidRPr="009A297C">
        <w:rPr>
          <w:rFonts w:ascii="Times New Roman" w:hAnsi="Times New Roman" w:cs="Times New Roman"/>
          <w:color w:val="000000" w:themeColor="text1"/>
          <w:sz w:val="24"/>
          <w:szCs w:val="24"/>
        </w:rPr>
        <w:t xml:space="preserve"> </w:t>
      </w:r>
      <w:r w:rsidR="000C5F14" w:rsidRPr="009A297C">
        <w:rPr>
          <w:color w:val="000000" w:themeColor="text1"/>
        </w:rPr>
        <w:t xml:space="preserve"> </w:t>
      </w:r>
    </w:p>
    <w:p w14:paraId="6F0A9C53" w14:textId="77777777" w:rsidR="00F70B2B" w:rsidRPr="009A297C" w:rsidRDefault="00F70B2B" w:rsidP="00F31165">
      <w:pPr>
        <w:rPr>
          <w:color w:val="000000" w:themeColor="text1"/>
        </w:rPr>
      </w:pPr>
    </w:p>
    <w:p w14:paraId="051C0E0C" w14:textId="2788A4D4" w:rsidR="00F31165" w:rsidRPr="009A297C" w:rsidRDefault="009C1685" w:rsidP="00183C77">
      <w:pPr>
        <w:pStyle w:val="Heading4"/>
      </w:pPr>
      <w:bookmarkStart w:id="19" w:name="_Toc74934314"/>
      <w:r w:rsidRPr="009A297C">
        <w:t>Advanced studies of</w:t>
      </w:r>
      <w:r w:rsidR="00F31165" w:rsidRPr="009A297C">
        <w:t xml:space="preserve"> BSR</w:t>
      </w:r>
      <w:r w:rsidR="00462B0B" w:rsidRPr="009A297C">
        <w:t>s</w:t>
      </w:r>
      <w:r w:rsidR="00F31165" w:rsidRPr="009A297C">
        <w:t xml:space="preserve"> and gas hydrate relationship</w:t>
      </w:r>
      <w:bookmarkEnd w:id="19"/>
    </w:p>
    <w:p w14:paraId="2053996F" w14:textId="77777777" w:rsidR="00665B2A" w:rsidRPr="009A297C" w:rsidRDefault="00665B2A" w:rsidP="00A06D9A">
      <w:pPr>
        <w:jc w:val="both"/>
        <w:rPr>
          <w:color w:val="000000" w:themeColor="text1"/>
        </w:rPr>
      </w:pPr>
    </w:p>
    <w:p w14:paraId="6A8F6283" w14:textId="424CA0D7" w:rsidR="00040141" w:rsidRDefault="00555DA2" w:rsidP="003733ED">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In the case of geophysical techniques, one of the main goals is to determine the presence of gas hydrates within the subsurface with maximum probability, by i</w:t>
      </w:r>
      <w:r w:rsidR="009A297C">
        <w:rPr>
          <w:rFonts w:ascii="Times New Roman" w:hAnsi="Times New Roman" w:cs="Times New Roman"/>
          <w:color w:val="000000" w:themeColor="text1"/>
          <w:sz w:val="24"/>
          <w:szCs w:val="24"/>
        </w:rPr>
        <w:t>mproving the imaging of the BSR</w:t>
      </w:r>
      <w:r w:rsidRPr="009A297C">
        <w:rPr>
          <w:rFonts w:ascii="Times New Roman" w:hAnsi="Times New Roman" w:cs="Times New Roman"/>
          <w:color w:val="000000" w:themeColor="text1"/>
          <w:sz w:val="24"/>
          <w:szCs w:val="24"/>
        </w:rPr>
        <w:t>.  There are many continuing and promising attempts employed to advance our interpretations and improve the efficiency in exploring for this natural resource. Multi-attribute analysis involving principle component analysis and self-organizing maps of sets of seismic attributes improve the imaging of the BSR, that potentially aids to identifying the occurr</w:t>
      </w:r>
      <w:r w:rsidR="00940364">
        <w:rPr>
          <w:rFonts w:ascii="Times New Roman" w:hAnsi="Times New Roman" w:cs="Times New Roman"/>
          <w:color w:val="000000" w:themeColor="text1"/>
          <w:sz w:val="24"/>
          <w:szCs w:val="24"/>
        </w:rPr>
        <w:t>ence of gas hydrates (Chenin &amp;</w:t>
      </w:r>
      <w:r w:rsidRPr="009A297C">
        <w:rPr>
          <w:rFonts w:ascii="Times New Roman" w:hAnsi="Times New Roman" w:cs="Times New Roman"/>
          <w:color w:val="000000" w:themeColor="text1"/>
          <w:sz w:val="24"/>
          <w:szCs w:val="24"/>
        </w:rPr>
        <w:t xml:space="preserve"> Bedle, 2020). Furthermore, instantaneous attributes when grouped for self-organizing map clustering better detect strong and weak BSRs, whereas AVA attributes seem to improve discont</w:t>
      </w:r>
      <w:r w:rsidR="00940364">
        <w:rPr>
          <w:rFonts w:ascii="Times New Roman" w:hAnsi="Times New Roman" w:cs="Times New Roman"/>
          <w:color w:val="000000" w:themeColor="text1"/>
          <w:sz w:val="24"/>
          <w:szCs w:val="24"/>
        </w:rPr>
        <w:t>inuous BSR detection (Chenin &amp;</w:t>
      </w:r>
      <w:r w:rsidRPr="009A297C">
        <w:rPr>
          <w:rFonts w:ascii="Times New Roman" w:hAnsi="Times New Roman" w:cs="Times New Roman"/>
          <w:color w:val="000000" w:themeColor="text1"/>
          <w:sz w:val="24"/>
          <w:szCs w:val="24"/>
        </w:rPr>
        <w:t xml:space="preserve"> Bedle, 2020). Additionally,</w:t>
      </w:r>
      <w:r w:rsidR="00AA0CB8">
        <w:rPr>
          <w:rFonts w:ascii="Times New Roman" w:hAnsi="Times New Roman" w:cs="Times New Roman"/>
          <w:color w:val="000000" w:themeColor="text1"/>
          <w:sz w:val="24"/>
          <w:szCs w:val="24"/>
        </w:rPr>
        <w:t xml:space="preserve"> </w:t>
      </w:r>
      <w:r w:rsidRPr="009A297C">
        <w:rPr>
          <w:rFonts w:ascii="Times New Roman" w:hAnsi="Times New Roman" w:cs="Times New Roman"/>
          <w:color w:val="000000" w:themeColor="text1"/>
          <w:sz w:val="24"/>
          <w:szCs w:val="24"/>
        </w:rPr>
        <w:t>Lee</w:t>
      </w:r>
      <w:r w:rsidR="00AA0CB8">
        <w:rPr>
          <w:rFonts w:ascii="Times New Roman" w:hAnsi="Times New Roman" w:cs="Times New Roman"/>
          <w:color w:val="000000" w:themeColor="text1"/>
          <w:sz w:val="24"/>
          <w:szCs w:val="24"/>
        </w:rPr>
        <w:t xml:space="preserve"> et al.</w:t>
      </w:r>
      <w:r w:rsidRPr="009A297C">
        <w:rPr>
          <w:rFonts w:ascii="Times New Roman" w:hAnsi="Times New Roman" w:cs="Times New Roman"/>
          <w:color w:val="000000" w:themeColor="text1"/>
          <w:sz w:val="24"/>
          <w:szCs w:val="24"/>
        </w:rPr>
        <w:t xml:space="preserve"> (2017) conducted a multi-attribute analysis using the unsupervised K-means clustering algorithm, in addition to acoustic impedance and shear impedance inversion models, to estimate the extent and distribution of a gas hydrate reservoir. Estimations without the use of well</w:t>
      </w:r>
      <w:r w:rsidR="003B2800">
        <w:rPr>
          <w:rFonts w:ascii="Times New Roman" w:hAnsi="Times New Roman" w:cs="Times New Roman"/>
          <w:color w:val="000000" w:themeColor="text1"/>
          <w:sz w:val="24"/>
          <w:szCs w:val="24"/>
        </w:rPr>
        <w:t xml:space="preserve"> logs included well known AVO (A</w:t>
      </w:r>
      <w:r w:rsidRPr="009A297C">
        <w:rPr>
          <w:rFonts w:ascii="Times New Roman" w:hAnsi="Times New Roman" w:cs="Times New Roman"/>
          <w:color w:val="000000" w:themeColor="text1"/>
          <w:sz w:val="24"/>
          <w:szCs w:val="24"/>
        </w:rPr>
        <w:t>mplitude Versus-Offset) equations (Lee et al., 2017).</w:t>
      </w:r>
      <w:r w:rsidR="009A297C">
        <w:rPr>
          <w:rFonts w:ascii="Times New Roman" w:hAnsi="Times New Roman" w:cs="Times New Roman"/>
          <w:color w:val="000000" w:themeColor="text1"/>
          <w:sz w:val="24"/>
          <w:szCs w:val="24"/>
        </w:rPr>
        <w:t xml:space="preserve"> </w:t>
      </w:r>
      <w:r w:rsidR="00E53F64">
        <w:rPr>
          <w:rFonts w:ascii="Times New Roman" w:hAnsi="Times New Roman" w:cs="Times New Roman"/>
          <w:color w:val="000000" w:themeColor="text1"/>
          <w:sz w:val="24"/>
          <w:szCs w:val="24"/>
        </w:rPr>
        <w:t xml:space="preserve">In another AVO based study, </w:t>
      </w:r>
      <w:r w:rsidR="00E53F64" w:rsidRPr="009A297C">
        <w:rPr>
          <w:rFonts w:ascii="Times New Roman" w:hAnsi="Times New Roman" w:cs="Times New Roman"/>
          <w:color w:val="000000" w:themeColor="text1"/>
          <w:sz w:val="24"/>
          <w:szCs w:val="24"/>
        </w:rPr>
        <w:t xml:space="preserve">Bedle (2019) combined rock physics modeling with seismic attribute analysis to demonstrate that far angle stack seismic data and a fluid factor attribute revealed the continuity of BSRs, in which full stack data and regular seismic amplitude did poorly in recognizing. This led to </w:t>
      </w:r>
      <w:r w:rsidR="00E53F64">
        <w:rPr>
          <w:rFonts w:ascii="Times New Roman" w:hAnsi="Times New Roman" w:cs="Times New Roman"/>
          <w:color w:val="000000" w:themeColor="text1"/>
          <w:sz w:val="24"/>
          <w:szCs w:val="24"/>
        </w:rPr>
        <w:t>the conclusion</w:t>
      </w:r>
      <w:r w:rsidR="00E53F64" w:rsidRPr="009A297C">
        <w:rPr>
          <w:rFonts w:ascii="Times New Roman" w:hAnsi="Times New Roman" w:cs="Times New Roman"/>
          <w:color w:val="000000" w:themeColor="text1"/>
          <w:sz w:val="24"/>
          <w:szCs w:val="24"/>
        </w:rPr>
        <w:t xml:space="preserve"> that for the BSRs associated with the interpreted AVA </w:t>
      </w:r>
      <w:r w:rsidR="004C3433">
        <w:rPr>
          <w:rFonts w:ascii="Times New Roman" w:hAnsi="Times New Roman" w:cs="Times New Roman"/>
          <w:color w:val="000000" w:themeColor="text1"/>
          <w:sz w:val="24"/>
          <w:szCs w:val="24"/>
        </w:rPr>
        <w:t>C</w:t>
      </w:r>
      <w:r w:rsidR="004C3433" w:rsidRPr="009A297C">
        <w:rPr>
          <w:rFonts w:ascii="Times New Roman" w:hAnsi="Times New Roman" w:cs="Times New Roman"/>
          <w:color w:val="000000" w:themeColor="text1"/>
          <w:sz w:val="24"/>
          <w:szCs w:val="24"/>
        </w:rPr>
        <w:t xml:space="preserve">lass </w:t>
      </w:r>
      <w:r w:rsidR="00E53F64" w:rsidRPr="009A297C">
        <w:rPr>
          <w:rFonts w:ascii="Times New Roman" w:hAnsi="Times New Roman" w:cs="Times New Roman"/>
          <w:color w:val="000000" w:themeColor="text1"/>
          <w:sz w:val="24"/>
          <w:szCs w:val="24"/>
        </w:rPr>
        <w:t>2n gas hydrates based on the rock physics modeling, subsurface imaging of “weak” or “unseen” B</w:t>
      </w:r>
      <w:r w:rsidR="003B2800">
        <w:rPr>
          <w:rFonts w:ascii="Times New Roman" w:hAnsi="Times New Roman" w:cs="Times New Roman"/>
          <w:color w:val="000000" w:themeColor="text1"/>
          <w:sz w:val="24"/>
          <w:szCs w:val="24"/>
        </w:rPr>
        <w:t>SRs can generally be improved with</w:t>
      </w:r>
      <w:r w:rsidR="00E53F64">
        <w:rPr>
          <w:rFonts w:ascii="Times New Roman" w:hAnsi="Times New Roman" w:cs="Times New Roman"/>
          <w:color w:val="000000" w:themeColor="text1"/>
          <w:sz w:val="24"/>
          <w:szCs w:val="24"/>
        </w:rPr>
        <w:t xml:space="preserve"> such method.</w:t>
      </w:r>
      <w:r w:rsidR="003B2800">
        <w:rPr>
          <w:rFonts w:ascii="Times New Roman" w:hAnsi="Times New Roman" w:cs="Times New Roman"/>
          <w:color w:val="000000" w:themeColor="text1"/>
          <w:sz w:val="24"/>
          <w:szCs w:val="24"/>
        </w:rPr>
        <w:t xml:space="preserve"> Few studies have investigated</w:t>
      </w:r>
      <w:r w:rsidR="00E53F64">
        <w:rPr>
          <w:rFonts w:ascii="Times New Roman" w:hAnsi="Times New Roman" w:cs="Times New Roman"/>
          <w:color w:val="000000" w:themeColor="text1"/>
          <w:sz w:val="24"/>
          <w:szCs w:val="24"/>
        </w:rPr>
        <w:t xml:space="preserve"> the significance of the frequency aspect of the seismic </w:t>
      </w:r>
      <w:r w:rsidR="00E53F64">
        <w:rPr>
          <w:rFonts w:ascii="Times New Roman" w:hAnsi="Times New Roman" w:cs="Times New Roman"/>
          <w:color w:val="000000" w:themeColor="text1"/>
          <w:sz w:val="24"/>
          <w:szCs w:val="24"/>
        </w:rPr>
        <w:lastRenderedPageBreak/>
        <w:t>signal in relation to the presence of gas hydrates. Herein, w</w:t>
      </w:r>
      <w:r w:rsidR="009A297C" w:rsidRPr="009A297C">
        <w:rPr>
          <w:rFonts w:ascii="Times New Roman" w:hAnsi="Times New Roman" w:cs="Times New Roman"/>
          <w:color w:val="000000" w:themeColor="text1"/>
          <w:sz w:val="24"/>
          <w:szCs w:val="24"/>
        </w:rPr>
        <w:t>e explore a comprehensive approach focused on the patterns of attenuation and therefore test methods that include frequency related seismic attributes, spectral decomposition and a direct attenuation measurement using the quality factor</w:t>
      </w:r>
      <w:r w:rsidR="00E53F64">
        <w:rPr>
          <w:rFonts w:ascii="Times New Roman" w:hAnsi="Times New Roman" w:cs="Times New Roman"/>
          <w:color w:val="000000" w:themeColor="text1"/>
          <w:sz w:val="24"/>
          <w:szCs w:val="24"/>
        </w:rPr>
        <w:t>,</w:t>
      </w:r>
      <w:r w:rsidR="009A297C" w:rsidRPr="009A297C">
        <w:rPr>
          <w:rFonts w:ascii="Times New Roman" w:hAnsi="Times New Roman" w:cs="Times New Roman"/>
          <w:color w:val="000000" w:themeColor="text1"/>
          <w:sz w:val="24"/>
          <w:szCs w:val="24"/>
        </w:rPr>
        <w:t xml:space="preserve"> Q.</w:t>
      </w:r>
    </w:p>
    <w:p w14:paraId="10C31EC4" w14:textId="77777777" w:rsidR="0081003F" w:rsidRDefault="0081003F" w:rsidP="003733ED">
      <w:pPr>
        <w:spacing w:line="480" w:lineRule="auto"/>
        <w:ind w:firstLine="720"/>
        <w:jc w:val="both"/>
        <w:rPr>
          <w:rFonts w:ascii="Times New Roman" w:hAnsi="Times New Roman" w:cs="Times New Roman"/>
          <w:sz w:val="24"/>
          <w:szCs w:val="24"/>
        </w:rPr>
      </w:pPr>
    </w:p>
    <w:p w14:paraId="19C31E20" w14:textId="31393D7A" w:rsidR="00F31165" w:rsidRDefault="00040141" w:rsidP="00183C77">
      <w:pPr>
        <w:pStyle w:val="Heading3"/>
      </w:pPr>
      <w:bookmarkStart w:id="20" w:name="_Toc74934315"/>
      <w:r>
        <w:t>Seismic Attenuation</w:t>
      </w:r>
      <w:bookmarkEnd w:id="20"/>
      <w:r w:rsidR="00D35A91">
        <w:t xml:space="preserve"> </w:t>
      </w:r>
    </w:p>
    <w:p w14:paraId="6D675FA1" w14:textId="77777777" w:rsidR="00B66DB0" w:rsidRPr="00B66DB0" w:rsidRDefault="00B66DB0" w:rsidP="00B66DB0"/>
    <w:p w14:paraId="0FF8EE59" w14:textId="609660EB" w:rsidR="00F83498" w:rsidRDefault="00F70B2B" w:rsidP="00EA3295">
      <w:pPr>
        <w:spacing w:line="480" w:lineRule="auto"/>
        <w:ind w:firstLine="720"/>
        <w:jc w:val="both"/>
        <w:rPr>
          <w:rFonts w:ascii="Times New Roman" w:hAnsi="Times New Roman" w:cs="Times New Roman"/>
          <w:color w:val="000000" w:themeColor="text1"/>
          <w:sz w:val="24"/>
          <w:szCs w:val="24"/>
        </w:rPr>
      </w:pPr>
      <w:r w:rsidRPr="00BA15C4">
        <w:rPr>
          <w:rFonts w:ascii="Times New Roman" w:hAnsi="Times New Roman" w:cs="Times New Roman"/>
          <w:color w:val="000000" w:themeColor="text1"/>
          <w:sz w:val="24"/>
          <w:szCs w:val="24"/>
        </w:rPr>
        <w:t xml:space="preserve">Seismic attenuation describes the decay of energy of a propagating wave through a body of rock or medium within the subsurface. Whilst moving through the subsurface media, the wave can experience significant </w:t>
      </w:r>
      <w:r w:rsidR="003B2800">
        <w:rPr>
          <w:rFonts w:ascii="Times New Roman" w:hAnsi="Times New Roman" w:cs="Times New Roman"/>
          <w:color w:val="000000" w:themeColor="text1"/>
          <w:sz w:val="24"/>
          <w:szCs w:val="24"/>
        </w:rPr>
        <w:t>loss of energy due</w:t>
      </w:r>
      <w:r w:rsidRPr="00BA15C4">
        <w:rPr>
          <w:rFonts w:ascii="Times New Roman" w:hAnsi="Times New Roman" w:cs="Times New Roman"/>
          <w:color w:val="000000" w:themeColor="text1"/>
          <w:sz w:val="24"/>
          <w:szCs w:val="24"/>
        </w:rPr>
        <w:t xml:space="preserve"> to factors of geometrical spreading, scattering </w:t>
      </w:r>
      <w:r w:rsidR="00461829">
        <w:rPr>
          <w:rFonts w:ascii="Times New Roman" w:hAnsi="Times New Roman" w:cs="Times New Roman"/>
          <w:color w:val="000000" w:themeColor="text1"/>
          <w:sz w:val="24"/>
          <w:szCs w:val="24"/>
        </w:rPr>
        <w:t>and</w:t>
      </w:r>
      <w:r w:rsidRPr="00BA15C4">
        <w:rPr>
          <w:rFonts w:ascii="Times New Roman" w:hAnsi="Times New Roman" w:cs="Times New Roman"/>
          <w:color w:val="000000" w:themeColor="text1"/>
          <w:sz w:val="24"/>
          <w:szCs w:val="24"/>
        </w:rPr>
        <w:t xml:space="preserve"> absorption. Evidently, amplitudes associated with high-frequency incident waves will attenuate faster than amplitudes associated with low frequency incident waves</w:t>
      </w:r>
      <w:r w:rsidRPr="009A297C">
        <w:rPr>
          <w:rFonts w:ascii="Times New Roman" w:hAnsi="Times New Roman" w:cs="Times New Roman"/>
          <w:color w:val="000000" w:themeColor="text1"/>
          <w:sz w:val="24"/>
          <w:szCs w:val="24"/>
        </w:rPr>
        <w:t>.</w:t>
      </w:r>
      <w:r w:rsidR="00E21746" w:rsidRPr="009A297C">
        <w:rPr>
          <w:rFonts w:ascii="Times New Roman" w:hAnsi="Times New Roman" w:cs="Times New Roman"/>
          <w:color w:val="000000" w:themeColor="text1"/>
          <w:sz w:val="24"/>
          <w:szCs w:val="24"/>
        </w:rPr>
        <w:t xml:space="preserve"> </w:t>
      </w:r>
      <w:r w:rsidR="00E21746" w:rsidRPr="009A297C">
        <w:rPr>
          <w:rFonts w:ascii="Times New Roman" w:hAnsi="Times New Roman" w:cs="Times New Roman"/>
          <w:sz w:val="24"/>
          <w:szCs w:val="24"/>
        </w:rPr>
        <w:t xml:space="preserve">Since gas hydrates can reduce the availability of porosity to a pore fluid, it can potentially increase the elastic </w:t>
      </w:r>
      <w:r w:rsidR="00E21746" w:rsidRPr="009A297C">
        <w:rPr>
          <w:rFonts w:ascii="Times New Roman" w:hAnsi="Times New Roman" w:cs="Times New Roman"/>
          <w:color w:val="000000" w:themeColor="text1"/>
          <w:sz w:val="24"/>
          <w:szCs w:val="24"/>
        </w:rPr>
        <w:t>moduli (</w:t>
      </w:r>
      <w:r w:rsidR="008C3845" w:rsidRPr="009A297C">
        <w:rPr>
          <w:rFonts w:ascii="Times New Roman" w:hAnsi="Times New Roman" w:cs="Times New Roman"/>
          <w:color w:val="000000" w:themeColor="text1"/>
          <w:sz w:val="24"/>
          <w:szCs w:val="24"/>
        </w:rPr>
        <w:t>Dvorkin</w:t>
      </w:r>
      <w:r w:rsidR="00B50D5E" w:rsidRPr="009A297C">
        <w:rPr>
          <w:rFonts w:ascii="Times New Roman" w:hAnsi="Times New Roman" w:cs="Times New Roman"/>
          <w:color w:val="000000" w:themeColor="text1"/>
          <w:sz w:val="24"/>
          <w:szCs w:val="24"/>
        </w:rPr>
        <w:t xml:space="preserve"> et al., 2014</w:t>
      </w:r>
      <w:r w:rsidR="008C3845" w:rsidRPr="009A297C">
        <w:rPr>
          <w:rFonts w:ascii="Times New Roman" w:hAnsi="Times New Roman" w:cs="Times New Roman"/>
          <w:color w:val="000000" w:themeColor="text1"/>
          <w:sz w:val="24"/>
          <w:szCs w:val="24"/>
        </w:rPr>
        <w:t>)</w:t>
      </w:r>
      <w:r w:rsidR="00E21746" w:rsidRPr="009A297C">
        <w:rPr>
          <w:rFonts w:ascii="Times New Roman" w:hAnsi="Times New Roman" w:cs="Times New Roman"/>
          <w:color w:val="000000" w:themeColor="text1"/>
          <w:sz w:val="24"/>
          <w:szCs w:val="24"/>
        </w:rPr>
        <w:t xml:space="preserve"> hence </w:t>
      </w:r>
      <w:r w:rsidR="00E21746" w:rsidRPr="009A297C">
        <w:rPr>
          <w:rFonts w:ascii="Times New Roman" w:hAnsi="Times New Roman" w:cs="Times New Roman"/>
          <w:sz w:val="24"/>
          <w:szCs w:val="24"/>
        </w:rPr>
        <w:t>significantly stiffening the rock medium. Laboratory studies examine this rigidity of the rock medium to determine the strength of hydrate bearing sand gra</w:t>
      </w:r>
      <w:r w:rsidR="00D11539">
        <w:rPr>
          <w:rFonts w:ascii="Times New Roman" w:hAnsi="Times New Roman" w:cs="Times New Roman"/>
          <w:sz w:val="24"/>
          <w:szCs w:val="24"/>
        </w:rPr>
        <w:t>in/host sediments. Ghiassian &amp;</w:t>
      </w:r>
      <w:r w:rsidR="00E21746" w:rsidRPr="009A297C">
        <w:rPr>
          <w:rFonts w:ascii="Times New Roman" w:hAnsi="Times New Roman" w:cs="Times New Roman"/>
          <w:sz w:val="24"/>
          <w:szCs w:val="24"/>
        </w:rPr>
        <w:t xml:space="preserve"> Grozic (2</w:t>
      </w:r>
      <w:r w:rsidR="00D11539">
        <w:rPr>
          <w:rFonts w:ascii="Times New Roman" w:hAnsi="Times New Roman" w:cs="Times New Roman"/>
          <w:sz w:val="24"/>
          <w:szCs w:val="24"/>
        </w:rPr>
        <w:t>013</w:t>
      </w:r>
      <w:r w:rsidR="003B2800">
        <w:rPr>
          <w:rFonts w:ascii="Times New Roman" w:hAnsi="Times New Roman" w:cs="Times New Roman"/>
          <w:sz w:val="24"/>
          <w:szCs w:val="24"/>
        </w:rPr>
        <w:t>) show that, according to</w:t>
      </w:r>
      <w:r w:rsidR="00E21746" w:rsidRPr="009A297C">
        <w:rPr>
          <w:rFonts w:ascii="Times New Roman" w:hAnsi="Times New Roman" w:cs="Times New Roman"/>
          <w:sz w:val="24"/>
          <w:szCs w:val="24"/>
        </w:rPr>
        <w:t xml:space="preserve"> measured maximum deviatoric stress value, the strength of gas hydrate sediments increased by a factor ranging between 1.8-3.6 as compared to the non-hydrate tests. </w:t>
      </w:r>
      <w:r w:rsidR="00461829" w:rsidRPr="009A297C">
        <w:rPr>
          <w:rFonts w:ascii="Times New Roman" w:hAnsi="Times New Roman" w:cs="Times New Roman"/>
          <w:sz w:val="24"/>
          <w:szCs w:val="24"/>
        </w:rPr>
        <w:t>U</w:t>
      </w:r>
      <w:r w:rsidR="00461829">
        <w:rPr>
          <w:rFonts w:ascii="Times New Roman" w:hAnsi="Times New Roman" w:cs="Times New Roman"/>
          <w:sz w:val="24"/>
          <w:szCs w:val="24"/>
        </w:rPr>
        <w:t>sing</w:t>
      </w:r>
      <w:r w:rsidR="00461829" w:rsidRPr="009A297C">
        <w:rPr>
          <w:rFonts w:ascii="Times New Roman" w:hAnsi="Times New Roman" w:cs="Times New Roman"/>
          <w:sz w:val="24"/>
          <w:szCs w:val="24"/>
        </w:rPr>
        <w:t xml:space="preserve"> </w:t>
      </w:r>
      <w:r w:rsidR="00E21746" w:rsidRPr="009A297C">
        <w:rPr>
          <w:rFonts w:ascii="Times New Roman" w:hAnsi="Times New Roman" w:cs="Times New Roman"/>
          <w:sz w:val="24"/>
          <w:szCs w:val="24"/>
        </w:rPr>
        <w:t xml:space="preserve">a compressive strength test triaxial apparatus, hydrate saturated sandy sediments increase in strength with increasing </w:t>
      </w:r>
      <w:r w:rsidR="00D11539">
        <w:rPr>
          <w:rFonts w:ascii="Times New Roman" w:hAnsi="Times New Roman" w:cs="Times New Roman"/>
          <w:sz w:val="24"/>
          <w:szCs w:val="24"/>
        </w:rPr>
        <w:t>pressure and temperature (Hyodo</w:t>
      </w:r>
      <w:r w:rsidR="00E21746" w:rsidRPr="009A297C">
        <w:rPr>
          <w:rFonts w:ascii="Times New Roman" w:hAnsi="Times New Roman" w:cs="Times New Roman"/>
          <w:sz w:val="24"/>
          <w:szCs w:val="24"/>
        </w:rPr>
        <w:t xml:space="preserve"> </w:t>
      </w:r>
      <w:r w:rsidR="00D11539">
        <w:rPr>
          <w:rFonts w:ascii="Times New Roman" w:hAnsi="Times New Roman" w:cs="Times New Roman"/>
          <w:sz w:val="24"/>
          <w:szCs w:val="24"/>
        </w:rPr>
        <w:t xml:space="preserve">et al., </w:t>
      </w:r>
      <w:r w:rsidR="00E21746" w:rsidRPr="009A297C">
        <w:rPr>
          <w:rFonts w:ascii="Times New Roman" w:hAnsi="Times New Roman" w:cs="Times New Roman"/>
          <w:sz w:val="24"/>
          <w:szCs w:val="24"/>
        </w:rPr>
        <w:t xml:space="preserve">2011). With a similar type of experimental set up, Madhusudhan </w:t>
      </w:r>
      <w:r w:rsidR="00407286">
        <w:rPr>
          <w:rFonts w:ascii="Times New Roman" w:hAnsi="Times New Roman" w:cs="Times New Roman"/>
          <w:sz w:val="24"/>
          <w:szCs w:val="24"/>
        </w:rPr>
        <w:t xml:space="preserve">et al. </w:t>
      </w:r>
      <w:r w:rsidR="00E21746" w:rsidRPr="009A297C">
        <w:rPr>
          <w:rFonts w:ascii="Times New Roman" w:hAnsi="Times New Roman" w:cs="Times New Roman"/>
          <w:sz w:val="24"/>
          <w:szCs w:val="24"/>
        </w:rPr>
        <w:t xml:space="preserve">(2019) showed the differences in strength gain of hydrate bearing sediments with varying particle sizes and surface areas, inferring a potential for a significant loss in the rock’s integrity following hydrate dissociation. Together with the importance of knowing the grain size of the host sediment, this observation also compliments the potential geological hazards associated with the </w:t>
      </w:r>
      <w:r w:rsidR="00E21746" w:rsidRPr="009A297C">
        <w:rPr>
          <w:rFonts w:ascii="Times New Roman" w:hAnsi="Times New Roman" w:cs="Times New Roman"/>
          <w:sz w:val="24"/>
          <w:szCs w:val="24"/>
        </w:rPr>
        <w:lastRenderedPageBreak/>
        <w:t>dissociation/escape of hydrate from the pores of a rock medium. These apparent changes in the porosity</w:t>
      </w:r>
      <w:r w:rsidR="00E02386" w:rsidRPr="009A297C">
        <w:rPr>
          <w:rFonts w:ascii="Times New Roman" w:hAnsi="Times New Roman" w:cs="Times New Roman"/>
          <w:sz w:val="24"/>
          <w:szCs w:val="24"/>
        </w:rPr>
        <w:t xml:space="preserve"> also controlled by factors of hydrate pore-filling and compaction (Best et al., 2013)</w:t>
      </w:r>
      <w:r w:rsidR="00E21746" w:rsidRPr="009A297C">
        <w:rPr>
          <w:rFonts w:ascii="Times New Roman" w:hAnsi="Times New Roman" w:cs="Times New Roman"/>
          <w:sz w:val="24"/>
          <w:szCs w:val="24"/>
        </w:rPr>
        <w:t xml:space="preserve"> of sediments</w:t>
      </w:r>
      <w:r w:rsidR="00E02386" w:rsidRPr="009A297C">
        <w:rPr>
          <w:rFonts w:ascii="Times New Roman" w:hAnsi="Times New Roman" w:cs="Times New Roman"/>
          <w:sz w:val="24"/>
          <w:szCs w:val="24"/>
        </w:rPr>
        <w:t>,</w:t>
      </w:r>
      <w:r w:rsidR="00E21746" w:rsidRPr="009A297C">
        <w:rPr>
          <w:rFonts w:ascii="Times New Roman" w:hAnsi="Times New Roman" w:cs="Times New Roman"/>
          <w:sz w:val="24"/>
          <w:szCs w:val="24"/>
        </w:rPr>
        <w:t xml:space="preserve"> induces an attenuation effect as the seismic wave propagates through one medium into the other. Seismic attenuation</w:t>
      </w:r>
      <w:r w:rsidR="00E21746" w:rsidRPr="006C5B05">
        <w:rPr>
          <w:rFonts w:ascii="Times New Roman" w:hAnsi="Times New Roman" w:cs="Times New Roman"/>
          <w:sz w:val="24"/>
          <w:szCs w:val="24"/>
        </w:rPr>
        <w:t xml:space="preserve"> is</w:t>
      </w:r>
      <w:r w:rsidR="00E21746">
        <w:rPr>
          <w:rFonts w:ascii="Times New Roman" w:hAnsi="Times New Roman" w:cs="Times New Roman"/>
          <w:sz w:val="24"/>
          <w:szCs w:val="24"/>
        </w:rPr>
        <w:t xml:space="preserve"> therefore</w:t>
      </w:r>
      <w:r w:rsidR="00E21746" w:rsidRPr="006C5B05">
        <w:rPr>
          <w:rFonts w:ascii="Times New Roman" w:hAnsi="Times New Roman" w:cs="Times New Roman"/>
          <w:sz w:val="24"/>
          <w:szCs w:val="24"/>
        </w:rPr>
        <w:t xml:space="preserve"> a crucial tool in indicating pore structure, fluid content and lithology (Klimentos, 1995; Li et al., 2016), and therefore plays an important role in the </w:t>
      </w:r>
      <w:r w:rsidR="00E21746" w:rsidRPr="009A297C">
        <w:rPr>
          <w:rFonts w:ascii="Times New Roman" w:hAnsi="Times New Roman" w:cs="Times New Roman"/>
          <w:color w:val="000000" w:themeColor="text1"/>
          <w:sz w:val="24"/>
          <w:szCs w:val="24"/>
        </w:rPr>
        <w:t>approach to discerning BSRs.</w:t>
      </w:r>
    </w:p>
    <w:p w14:paraId="281212C0" w14:textId="77777777" w:rsidR="0081003F" w:rsidRPr="00D31893" w:rsidRDefault="0081003F" w:rsidP="00EA3295">
      <w:pPr>
        <w:spacing w:line="480" w:lineRule="auto"/>
        <w:ind w:firstLine="720"/>
        <w:jc w:val="both"/>
        <w:rPr>
          <w:rFonts w:ascii="Times New Roman" w:hAnsi="Times New Roman" w:cs="Times New Roman"/>
          <w:color w:val="00B0F0"/>
          <w:sz w:val="24"/>
          <w:szCs w:val="24"/>
        </w:rPr>
      </w:pPr>
    </w:p>
    <w:p w14:paraId="5BDC862D" w14:textId="1F3C5A07" w:rsidR="00D31893" w:rsidRDefault="00D31893" w:rsidP="00183C77">
      <w:pPr>
        <w:pStyle w:val="Heading3"/>
      </w:pPr>
      <w:bookmarkStart w:id="21" w:name="_Toc74934316"/>
      <w:r>
        <w:t>Applied Seismic Methods</w:t>
      </w:r>
      <w:bookmarkEnd w:id="21"/>
    </w:p>
    <w:p w14:paraId="69567A55" w14:textId="77777777" w:rsidR="0081003F" w:rsidRPr="0081003F" w:rsidRDefault="0081003F" w:rsidP="0081003F"/>
    <w:p w14:paraId="36144EE1" w14:textId="77777777" w:rsidR="00D31893" w:rsidRPr="00D31893" w:rsidRDefault="00D31893" w:rsidP="00D31893"/>
    <w:p w14:paraId="4422E21C" w14:textId="4566E1A1" w:rsidR="00F83498" w:rsidRPr="00D35A91" w:rsidRDefault="00D31893" w:rsidP="00183C77">
      <w:pPr>
        <w:pStyle w:val="Heading4"/>
        <w:rPr>
          <w:color w:val="7030A0"/>
        </w:rPr>
      </w:pPr>
      <w:bookmarkStart w:id="22" w:name="_Toc74934317"/>
      <w:r>
        <w:t>Frequency attributes</w:t>
      </w:r>
      <w:bookmarkEnd w:id="22"/>
    </w:p>
    <w:p w14:paraId="094913E2" w14:textId="77777777" w:rsidR="00F83498" w:rsidRPr="009A297C" w:rsidRDefault="00F83498" w:rsidP="00F83498">
      <w:pPr>
        <w:rPr>
          <w:color w:val="000000" w:themeColor="text1"/>
        </w:rPr>
      </w:pPr>
    </w:p>
    <w:p w14:paraId="538C720F" w14:textId="4312FE31" w:rsidR="00F83498" w:rsidRDefault="00F83498" w:rsidP="00EA3295">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Together with well log correlation, seismic attribute analyses </w:t>
      </w:r>
      <w:r w:rsidR="00E53F64">
        <w:rPr>
          <w:rFonts w:ascii="Times New Roman" w:hAnsi="Times New Roman" w:cs="Times New Roman"/>
          <w:color w:val="000000" w:themeColor="text1"/>
          <w:sz w:val="24"/>
          <w:szCs w:val="24"/>
        </w:rPr>
        <w:t>ar</w:t>
      </w:r>
      <w:r w:rsidR="00E53F64" w:rsidRPr="009A297C">
        <w:rPr>
          <w:rFonts w:ascii="Times New Roman" w:hAnsi="Times New Roman" w:cs="Times New Roman"/>
          <w:color w:val="000000" w:themeColor="text1"/>
          <w:sz w:val="24"/>
          <w:szCs w:val="24"/>
        </w:rPr>
        <w:t xml:space="preserve">e </w:t>
      </w:r>
      <w:r w:rsidRPr="009A297C">
        <w:rPr>
          <w:rFonts w:ascii="Times New Roman" w:hAnsi="Times New Roman" w:cs="Times New Roman"/>
          <w:color w:val="000000" w:themeColor="text1"/>
          <w:sz w:val="24"/>
          <w:szCs w:val="24"/>
        </w:rPr>
        <w:t>important tool</w:t>
      </w:r>
      <w:r w:rsidR="00461829">
        <w:rPr>
          <w:rFonts w:ascii="Times New Roman" w:hAnsi="Times New Roman" w:cs="Times New Roman"/>
          <w:color w:val="000000" w:themeColor="text1"/>
          <w:sz w:val="24"/>
          <w:szCs w:val="24"/>
        </w:rPr>
        <w:t>s</w:t>
      </w:r>
      <w:r w:rsidRPr="009A297C">
        <w:rPr>
          <w:rFonts w:ascii="Times New Roman" w:hAnsi="Times New Roman" w:cs="Times New Roman"/>
          <w:color w:val="000000" w:themeColor="text1"/>
          <w:sz w:val="24"/>
          <w:szCs w:val="24"/>
        </w:rPr>
        <w:t xml:space="preserve"> to characterize the subsurface adjacently away</w:t>
      </w:r>
      <w:r w:rsidR="006C1C6D" w:rsidRPr="009A297C">
        <w:rPr>
          <w:rFonts w:ascii="Times New Roman" w:hAnsi="Times New Roman" w:cs="Times New Roman"/>
          <w:color w:val="000000" w:themeColor="text1"/>
          <w:sz w:val="24"/>
          <w:szCs w:val="24"/>
        </w:rPr>
        <w:t xml:space="preserve"> from a</w:t>
      </w:r>
      <w:r w:rsidRPr="009A297C">
        <w:rPr>
          <w:rFonts w:ascii="Times New Roman" w:hAnsi="Times New Roman" w:cs="Times New Roman"/>
          <w:color w:val="000000" w:themeColor="text1"/>
          <w:sz w:val="24"/>
          <w:szCs w:val="24"/>
        </w:rPr>
        <w:t xml:space="preserve"> well to identify seismic signatures and their </w:t>
      </w:r>
      <w:r w:rsidR="00A72946" w:rsidRPr="009A297C">
        <w:rPr>
          <w:rFonts w:ascii="Times New Roman" w:hAnsi="Times New Roman" w:cs="Times New Roman"/>
          <w:color w:val="000000" w:themeColor="text1"/>
          <w:sz w:val="24"/>
          <w:szCs w:val="24"/>
        </w:rPr>
        <w:t>petro-</w:t>
      </w:r>
      <w:r w:rsidRPr="009A297C">
        <w:rPr>
          <w:rFonts w:ascii="Times New Roman" w:hAnsi="Times New Roman" w:cs="Times New Roman"/>
          <w:color w:val="000000" w:themeColor="text1"/>
          <w:sz w:val="24"/>
          <w:szCs w:val="24"/>
        </w:rPr>
        <w:t>physical relationship.</w:t>
      </w:r>
      <w:r w:rsidR="006C1C6D" w:rsidRPr="009A297C">
        <w:rPr>
          <w:rFonts w:ascii="Times New Roman" w:hAnsi="Times New Roman" w:cs="Times New Roman"/>
          <w:color w:val="000000" w:themeColor="text1"/>
          <w:sz w:val="24"/>
          <w:szCs w:val="24"/>
        </w:rPr>
        <w:t xml:space="preserve"> Frequency attributes in particular proved to show a relationship between gas hydrates and the seismic response. One of the earliest application of frequency attributes to discern gas hydrate presence was performed </w:t>
      </w:r>
      <w:r w:rsidR="00B14C8F">
        <w:rPr>
          <w:rFonts w:ascii="Times New Roman" w:hAnsi="Times New Roman" w:cs="Times New Roman"/>
          <w:color w:val="000000" w:themeColor="text1"/>
          <w:sz w:val="24"/>
          <w:szCs w:val="24"/>
        </w:rPr>
        <w:t xml:space="preserve">to </w:t>
      </w:r>
      <w:r w:rsidR="00E53F64">
        <w:rPr>
          <w:rFonts w:ascii="Times New Roman" w:hAnsi="Times New Roman" w:cs="Times New Roman"/>
          <w:color w:val="000000" w:themeColor="text1"/>
          <w:sz w:val="24"/>
          <w:szCs w:val="24"/>
        </w:rPr>
        <w:t>interpret</w:t>
      </w:r>
      <w:r w:rsidR="00B14C8F">
        <w:rPr>
          <w:rFonts w:ascii="Times New Roman" w:hAnsi="Times New Roman" w:cs="Times New Roman"/>
          <w:color w:val="000000" w:themeColor="text1"/>
          <w:sz w:val="24"/>
          <w:szCs w:val="24"/>
        </w:rPr>
        <w:t xml:space="preserve"> the </w:t>
      </w:r>
      <w:r w:rsidR="006C1C6D" w:rsidRPr="009A297C">
        <w:rPr>
          <w:rFonts w:ascii="Times New Roman" w:hAnsi="Times New Roman" w:cs="Times New Roman"/>
          <w:color w:val="000000" w:themeColor="text1"/>
          <w:sz w:val="24"/>
          <w:szCs w:val="24"/>
        </w:rPr>
        <w:t>Blake Ridge Diapir</w:t>
      </w:r>
      <w:r w:rsidR="003B2800">
        <w:rPr>
          <w:rFonts w:ascii="Times New Roman" w:hAnsi="Times New Roman" w:cs="Times New Roman"/>
          <w:color w:val="000000" w:themeColor="text1"/>
          <w:sz w:val="24"/>
          <w:szCs w:val="24"/>
        </w:rPr>
        <w:t>, Blake Ridge,</w:t>
      </w:r>
      <w:r w:rsidR="006C1C6D" w:rsidRPr="009A297C">
        <w:rPr>
          <w:rFonts w:ascii="Times New Roman" w:hAnsi="Times New Roman" w:cs="Times New Roman"/>
          <w:color w:val="000000" w:themeColor="text1"/>
          <w:sz w:val="24"/>
          <w:szCs w:val="24"/>
        </w:rPr>
        <w:t xml:space="preserve"> located of</w:t>
      </w:r>
      <w:r w:rsidR="00A72946" w:rsidRPr="009A297C">
        <w:rPr>
          <w:rFonts w:ascii="Times New Roman" w:hAnsi="Times New Roman" w:cs="Times New Roman"/>
          <w:color w:val="000000" w:themeColor="text1"/>
          <w:sz w:val="24"/>
          <w:szCs w:val="24"/>
        </w:rPr>
        <w:t>f</w:t>
      </w:r>
      <w:r w:rsidR="006C1C6D" w:rsidRPr="009A297C">
        <w:rPr>
          <w:rFonts w:ascii="Times New Roman" w:hAnsi="Times New Roman" w:cs="Times New Roman"/>
          <w:color w:val="000000" w:themeColor="text1"/>
          <w:sz w:val="24"/>
          <w:szCs w:val="24"/>
        </w:rPr>
        <w:t xml:space="preserve"> the coast of South Carolina. </w:t>
      </w:r>
      <w:r w:rsidR="0044683F" w:rsidRPr="009A297C">
        <w:rPr>
          <w:rFonts w:ascii="Times New Roman" w:hAnsi="Times New Roman" w:cs="Times New Roman"/>
          <w:color w:val="000000" w:themeColor="text1"/>
          <w:sz w:val="24"/>
          <w:szCs w:val="24"/>
        </w:rPr>
        <w:t>The</w:t>
      </w:r>
      <w:r w:rsidR="003A4BCF" w:rsidRPr="009A297C">
        <w:rPr>
          <w:rFonts w:ascii="Times New Roman" w:hAnsi="Times New Roman" w:cs="Times New Roman"/>
          <w:color w:val="000000" w:themeColor="text1"/>
          <w:sz w:val="24"/>
          <w:szCs w:val="24"/>
        </w:rPr>
        <w:t xml:space="preserve"> </w:t>
      </w:r>
      <w:r w:rsidR="006C1C6D" w:rsidRPr="009A297C">
        <w:rPr>
          <w:rFonts w:ascii="Times New Roman" w:hAnsi="Times New Roman" w:cs="Times New Roman"/>
          <w:color w:val="000000" w:themeColor="text1"/>
          <w:sz w:val="24"/>
          <w:szCs w:val="24"/>
        </w:rPr>
        <w:t>instantaneous frequency</w:t>
      </w:r>
      <w:r w:rsidR="00786FE1" w:rsidRPr="009A297C">
        <w:rPr>
          <w:rFonts w:ascii="Times New Roman" w:hAnsi="Times New Roman" w:cs="Times New Roman"/>
          <w:color w:val="000000" w:themeColor="text1"/>
          <w:sz w:val="24"/>
          <w:szCs w:val="24"/>
        </w:rPr>
        <w:t xml:space="preserve"> (IF)</w:t>
      </w:r>
      <w:r w:rsidR="006C1C6D" w:rsidRPr="009A297C">
        <w:rPr>
          <w:rFonts w:ascii="Times New Roman" w:hAnsi="Times New Roman" w:cs="Times New Roman"/>
          <w:color w:val="000000" w:themeColor="text1"/>
          <w:sz w:val="24"/>
          <w:szCs w:val="24"/>
        </w:rPr>
        <w:t xml:space="preserve"> </w:t>
      </w:r>
      <w:r w:rsidR="00A72946" w:rsidRPr="009A297C">
        <w:rPr>
          <w:rFonts w:ascii="Times New Roman" w:hAnsi="Times New Roman" w:cs="Times New Roman"/>
          <w:color w:val="000000" w:themeColor="text1"/>
          <w:sz w:val="24"/>
          <w:szCs w:val="24"/>
        </w:rPr>
        <w:t xml:space="preserve">attribute revealed that low frequency </w:t>
      </w:r>
      <w:r w:rsidR="00B945AC" w:rsidRPr="009A297C">
        <w:rPr>
          <w:rFonts w:ascii="Times New Roman" w:hAnsi="Times New Roman" w:cs="Times New Roman"/>
          <w:color w:val="000000" w:themeColor="text1"/>
          <w:sz w:val="24"/>
          <w:szCs w:val="24"/>
        </w:rPr>
        <w:t xml:space="preserve">signatures (also termed low-frequency </w:t>
      </w:r>
      <w:r w:rsidR="0096790A" w:rsidRPr="009A297C">
        <w:rPr>
          <w:rFonts w:ascii="Times New Roman" w:hAnsi="Times New Roman" w:cs="Times New Roman"/>
          <w:color w:val="000000" w:themeColor="text1"/>
          <w:sz w:val="24"/>
          <w:szCs w:val="24"/>
        </w:rPr>
        <w:t>sh</w:t>
      </w:r>
      <w:r w:rsidR="003B2800">
        <w:rPr>
          <w:rFonts w:ascii="Times New Roman" w:hAnsi="Times New Roman" w:cs="Times New Roman"/>
          <w:color w:val="000000" w:themeColor="text1"/>
          <w:sz w:val="24"/>
          <w:szCs w:val="24"/>
        </w:rPr>
        <w:t>adow zones</w:t>
      </w:r>
      <w:r w:rsidR="001D0DE6">
        <w:rPr>
          <w:rFonts w:ascii="Times New Roman" w:hAnsi="Times New Roman" w:cs="Times New Roman"/>
          <w:color w:val="000000" w:themeColor="text1"/>
          <w:sz w:val="24"/>
          <w:szCs w:val="24"/>
        </w:rPr>
        <w:t xml:space="preserve"> - LFSZs</w:t>
      </w:r>
      <w:r w:rsidR="00B945AC" w:rsidRPr="009A297C">
        <w:rPr>
          <w:rFonts w:ascii="Times New Roman" w:hAnsi="Times New Roman" w:cs="Times New Roman"/>
          <w:color w:val="000000" w:themeColor="text1"/>
          <w:sz w:val="24"/>
          <w:szCs w:val="24"/>
        </w:rPr>
        <w:t>)</w:t>
      </w:r>
      <w:r w:rsidR="00A72946" w:rsidRPr="009A297C">
        <w:rPr>
          <w:rFonts w:ascii="Times New Roman" w:hAnsi="Times New Roman" w:cs="Times New Roman"/>
          <w:color w:val="000000" w:themeColor="text1"/>
          <w:sz w:val="24"/>
          <w:szCs w:val="24"/>
        </w:rPr>
        <w:t xml:space="preserve"> coincide with</w:t>
      </w:r>
      <w:r w:rsidR="003A4BCF" w:rsidRPr="009A297C">
        <w:rPr>
          <w:rFonts w:ascii="Times New Roman" w:hAnsi="Times New Roman" w:cs="Times New Roman"/>
          <w:color w:val="000000" w:themeColor="text1"/>
          <w:sz w:val="24"/>
          <w:szCs w:val="24"/>
        </w:rPr>
        <w:t xml:space="preserve"> free gas regions </w:t>
      </w:r>
      <w:r w:rsidR="00A72946" w:rsidRPr="009A297C">
        <w:rPr>
          <w:rFonts w:ascii="Times New Roman" w:hAnsi="Times New Roman" w:cs="Times New Roman"/>
          <w:color w:val="000000" w:themeColor="text1"/>
          <w:sz w:val="24"/>
          <w:szCs w:val="24"/>
        </w:rPr>
        <w:t>below BSRs</w:t>
      </w:r>
      <w:r w:rsidR="004C755B" w:rsidRPr="009A297C">
        <w:rPr>
          <w:rFonts w:ascii="Times New Roman" w:hAnsi="Times New Roman" w:cs="Times New Roman"/>
          <w:color w:val="000000" w:themeColor="text1"/>
          <w:sz w:val="24"/>
          <w:szCs w:val="24"/>
        </w:rPr>
        <w:t xml:space="preserve"> with a strong seismic reflection,</w:t>
      </w:r>
      <w:r w:rsidR="00A72946" w:rsidRPr="009A297C">
        <w:rPr>
          <w:rFonts w:ascii="Times New Roman" w:hAnsi="Times New Roman" w:cs="Times New Roman"/>
          <w:color w:val="000000" w:themeColor="text1"/>
          <w:sz w:val="24"/>
          <w:szCs w:val="24"/>
        </w:rPr>
        <w:t xml:space="preserve"> overlain by a hydrate bearing layer (Taylor et al., 2000)</w:t>
      </w:r>
      <w:r w:rsidR="004C755B" w:rsidRPr="009A297C">
        <w:rPr>
          <w:rFonts w:ascii="Times New Roman" w:hAnsi="Times New Roman" w:cs="Times New Roman"/>
          <w:color w:val="000000" w:themeColor="text1"/>
          <w:sz w:val="24"/>
          <w:szCs w:val="24"/>
        </w:rPr>
        <w:t>.</w:t>
      </w:r>
      <w:r w:rsidR="00383CFC" w:rsidRPr="009A297C">
        <w:rPr>
          <w:rFonts w:ascii="Times New Roman" w:hAnsi="Times New Roman" w:cs="Times New Roman"/>
          <w:color w:val="000000" w:themeColor="text1"/>
          <w:sz w:val="24"/>
          <w:szCs w:val="24"/>
        </w:rPr>
        <w:t xml:space="preserve"> This attribute can be </w:t>
      </w:r>
      <w:r w:rsidR="00114998" w:rsidRPr="009A297C">
        <w:rPr>
          <w:rFonts w:ascii="Times New Roman" w:hAnsi="Times New Roman" w:cs="Times New Roman"/>
          <w:color w:val="000000" w:themeColor="text1"/>
          <w:sz w:val="24"/>
          <w:szCs w:val="24"/>
        </w:rPr>
        <w:t>defined</w:t>
      </w:r>
      <w:r w:rsidR="00383CFC" w:rsidRPr="009A297C">
        <w:rPr>
          <w:rFonts w:ascii="Times New Roman" w:hAnsi="Times New Roman" w:cs="Times New Roman"/>
          <w:color w:val="000000" w:themeColor="text1"/>
          <w:sz w:val="24"/>
          <w:szCs w:val="24"/>
        </w:rPr>
        <w:t xml:space="preserve"> as the derivative of the instantaneous </w:t>
      </w:r>
      <w:r w:rsidR="00114998" w:rsidRPr="009A297C">
        <w:rPr>
          <w:rFonts w:ascii="Times New Roman" w:hAnsi="Times New Roman" w:cs="Times New Roman"/>
          <w:color w:val="000000" w:themeColor="text1"/>
          <w:sz w:val="24"/>
          <w:szCs w:val="24"/>
        </w:rPr>
        <w:t xml:space="preserve">phase, which indicates time-dependent frequency information associated with the seismic trace. </w:t>
      </w:r>
      <w:r w:rsidR="004C755B" w:rsidRPr="009A297C">
        <w:rPr>
          <w:rFonts w:ascii="Times New Roman" w:hAnsi="Times New Roman" w:cs="Times New Roman"/>
          <w:color w:val="000000" w:themeColor="text1"/>
          <w:sz w:val="24"/>
          <w:szCs w:val="24"/>
        </w:rPr>
        <w:t xml:space="preserve">The instantaneous frequency is capable of highlighting </w:t>
      </w:r>
      <w:r w:rsidR="00664815" w:rsidRPr="009A297C">
        <w:rPr>
          <w:rFonts w:ascii="Times New Roman" w:hAnsi="Times New Roman" w:cs="Times New Roman"/>
          <w:color w:val="000000" w:themeColor="text1"/>
          <w:sz w:val="24"/>
          <w:szCs w:val="24"/>
        </w:rPr>
        <w:t>the occurrence of</w:t>
      </w:r>
      <w:r w:rsidR="003A4BCF" w:rsidRPr="009A297C">
        <w:rPr>
          <w:rFonts w:ascii="Times New Roman" w:hAnsi="Times New Roman" w:cs="Times New Roman"/>
          <w:color w:val="000000" w:themeColor="text1"/>
          <w:sz w:val="24"/>
          <w:szCs w:val="24"/>
        </w:rPr>
        <w:t xml:space="preserve"> </w:t>
      </w:r>
      <w:r w:rsidR="00664815" w:rsidRPr="009A297C">
        <w:rPr>
          <w:rFonts w:ascii="Times New Roman" w:hAnsi="Times New Roman" w:cs="Times New Roman"/>
          <w:color w:val="000000" w:themeColor="text1"/>
          <w:sz w:val="24"/>
          <w:szCs w:val="24"/>
        </w:rPr>
        <w:t xml:space="preserve">high attenuation influenced by </w:t>
      </w:r>
      <w:r w:rsidR="00D653A2" w:rsidRPr="009A297C">
        <w:rPr>
          <w:rFonts w:ascii="Times New Roman" w:hAnsi="Times New Roman" w:cs="Times New Roman"/>
          <w:color w:val="000000" w:themeColor="text1"/>
          <w:sz w:val="24"/>
          <w:szCs w:val="24"/>
        </w:rPr>
        <w:t xml:space="preserve">the </w:t>
      </w:r>
      <w:r w:rsidR="00664815" w:rsidRPr="009A297C">
        <w:rPr>
          <w:rFonts w:ascii="Times New Roman" w:hAnsi="Times New Roman" w:cs="Times New Roman"/>
          <w:color w:val="000000" w:themeColor="text1"/>
          <w:sz w:val="24"/>
          <w:szCs w:val="24"/>
        </w:rPr>
        <w:t>free gas</w:t>
      </w:r>
      <w:r w:rsidR="003A4BCF" w:rsidRPr="009A297C">
        <w:rPr>
          <w:rFonts w:ascii="Times New Roman" w:hAnsi="Times New Roman" w:cs="Times New Roman"/>
          <w:color w:val="000000" w:themeColor="text1"/>
          <w:sz w:val="24"/>
          <w:szCs w:val="24"/>
        </w:rPr>
        <w:t>, in the event that the lithological layers above</w:t>
      </w:r>
      <w:r w:rsidR="00664815" w:rsidRPr="009A297C">
        <w:rPr>
          <w:rFonts w:ascii="Times New Roman" w:hAnsi="Times New Roman" w:cs="Times New Roman"/>
          <w:color w:val="000000" w:themeColor="text1"/>
          <w:sz w:val="24"/>
          <w:szCs w:val="24"/>
        </w:rPr>
        <w:t xml:space="preserve"> the BSR exhibit strong reflections </w:t>
      </w:r>
      <w:r w:rsidR="00664815" w:rsidRPr="009A297C">
        <w:rPr>
          <w:rFonts w:ascii="Times New Roman" w:hAnsi="Times New Roman" w:cs="Times New Roman"/>
          <w:color w:val="000000" w:themeColor="text1"/>
          <w:sz w:val="24"/>
          <w:szCs w:val="24"/>
        </w:rPr>
        <w:lastRenderedPageBreak/>
        <w:t xml:space="preserve">such that the velocity changes is quite </w:t>
      </w:r>
      <w:r w:rsidR="00B945AC" w:rsidRPr="009A297C">
        <w:rPr>
          <w:rFonts w:ascii="Times New Roman" w:hAnsi="Times New Roman" w:cs="Times New Roman"/>
          <w:color w:val="000000" w:themeColor="text1"/>
          <w:sz w:val="24"/>
          <w:szCs w:val="24"/>
        </w:rPr>
        <w:t>significant</w:t>
      </w:r>
      <w:r w:rsidR="004C755B" w:rsidRPr="009A297C">
        <w:rPr>
          <w:rFonts w:ascii="Times New Roman" w:hAnsi="Times New Roman" w:cs="Times New Roman"/>
          <w:color w:val="000000" w:themeColor="text1"/>
          <w:sz w:val="24"/>
          <w:szCs w:val="24"/>
        </w:rPr>
        <w:t xml:space="preserve"> (</w:t>
      </w:r>
      <w:r w:rsidR="0044683F" w:rsidRPr="009A297C">
        <w:rPr>
          <w:rFonts w:ascii="Times New Roman" w:hAnsi="Times New Roman" w:cs="Times New Roman"/>
          <w:color w:val="000000" w:themeColor="text1"/>
          <w:sz w:val="24"/>
          <w:szCs w:val="24"/>
        </w:rPr>
        <w:t xml:space="preserve">Taner et al., 1979; </w:t>
      </w:r>
      <w:r w:rsidR="004C755B" w:rsidRPr="009A297C">
        <w:rPr>
          <w:rFonts w:ascii="Times New Roman" w:hAnsi="Times New Roman" w:cs="Times New Roman"/>
          <w:color w:val="000000" w:themeColor="text1"/>
          <w:sz w:val="24"/>
          <w:szCs w:val="24"/>
        </w:rPr>
        <w:t>Taylor et al., 2000)</w:t>
      </w:r>
      <w:r w:rsidR="00664815" w:rsidRPr="009A297C">
        <w:rPr>
          <w:rFonts w:ascii="Times New Roman" w:hAnsi="Times New Roman" w:cs="Times New Roman"/>
          <w:color w:val="000000" w:themeColor="text1"/>
          <w:sz w:val="24"/>
          <w:szCs w:val="24"/>
        </w:rPr>
        <w:t xml:space="preserve">. </w:t>
      </w:r>
      <w:r w:rsidR="0044683F" w:rsidRPr="009A297C">
        <w:rPr>
          <w:rFonts w:ascii="Times New Roman" w:hAnsi="Times New Roman" w:cs="Times New Roman"/>
          <w:color w:val="000000" w:themeColor="text1"/>
          <w:sz w:val="24"/>
          <w:szCs w:val="24"/>
        </w:rPr>
        <w:t>It therefore</w:t>
      </w:r>
      <w:r w:rsidR="00664815" w:rsidRPr="009A297C">
        <w:rPr>
          <w:rFonts w:ascii="Times New Roman" w:hAnsi="Times New Roman" w:cs="Times New Roman"/>
          <w:color w:val="000000" w:themeColor="text1"/>
          <w:sz w:val="24"/>
          <w:szCs w:val="24"/>
        </w:rPr>
        <w:t xml:space="preserve"> aids </w:t>
      </w:r>
      <w:r w:rsidR="00B945AC" w:rsidRPr="009A297C">
        <w:rPr>
          <w:rFonts w:ascii="Times New Roman" w:hAnsi="Times New Roman" w:cs="Times New Roman"/>
          <w:color w:val="000000" w:themeColor="text1"/>
          <w:sz w:val="24"/>
          <w:szCs w:val="24"/>
        </w:rPr>
        <w:t>in differentiating</w:t>
      </w:r>
      <w:r w:rsidR="00664815" w:rsidRPr="009A297C">
        <w:rPr>
          <w:rFonts w:ascii="Times New Roman" w:hAnsi="Times New Roman" w:cs="Times New Roman"/>
          <w:color w:val="000000" w:themeColor="text1"/>
          <w:sz w:val="24"/>
          <w:szCs w:val="24"/>
        </w:rPr>
        <w:t xml:space="preserve"> the gas hydrate bearing sediments </w:t>
      </w:r>
      <w:r w:rsidR="00B945AC" w:rsidRPr="009A297C">
        <w:rPr>
          <w:rFonts w:ascii="Times New Roman" w:hAnsi="Times New Roman" w:cs="Times New Roman"/>
          <w:color w:val="000000" w:themeColor="text1"/>
          <w:sz w:val="24"/>
          <w:szCs w:val="24"/>
        </w:rPr>
        <w:t>from t</w:t>
      </w:r>
      <w:r w:rsidR="003B2800">
        <w:rPr>
          <w:rFonts w:ascii="Times New Roman" w:hAnsi="Times New Roman" w:cs="Times New Roman"/>
          <w:color w:val="000000" w:themeColor="text1"/>
          <w:sz w:val="24"/>
          <w:szCs w:val="24"/>
        </w:rPr>
        <w:t>hose sediments with pore filled</w:t>
      </w:r>
      <w:r w:rsidR="00B945AC" w:rsidRPr="009A297C">
        <w:rPr>
          <w:rFonts w:ascii="Times New Roman" w:hAnsi="Times New Roman" w:cs="Times New Roman"/>
          <w:color w:val="000000" w:themeColor="text1"/>
          <w:sz w:val="24"/>
          <w:szCs w:val="24"/>
        </w:rPr>
        <w:t xml:space="preserve"> free gas.</w:t>
      </w:r>
      <w:r w:rsidR="00664815" w:rsidRPr="009A297C">
        <w:rPr>
          <w:rFonts w:ascii="Times New Roman" w:hAnsi="Times New Roman" w:cs="Times New Roman"/>
          <w:color w:val="000000" w:themeColor="text1"/>
          <w:sz w:val="24"/>
          <w:szCs w:val="24"/>
        </w:rPr>
        <w:t xml:space="preserve"> </w:t>
      </w:r>
      <w:r w:rsidR="0044683F" w:rsidRPr="009A297C">
        <w:rPr>
          <w:rFonts w:ascii="Times New Roman" w:hAnsi="Times New Roman" w:cs="Times New Roman"/>
          <w:color w:val="000000" w:themeColor="text1"/>
          <w:sz w:val="24"/>
          <w:szCs w:val="24"/>
        </w:rPr>
        <w:t>Utilizing similar seismic attribute analyses</w:t>
      </w:r>
      <w:r w:rsidR="005F4F57">
        <w:rPr>
          <w:rFonts w:ascii="Times New Roman" w:hAnsi="Times New Roman" w:cs="Times New Roman"/>
          <w:color w:val="000000" w:themeColor="text1"/>
          <w:sz w:val="24"/>
          <w:szCs w:val="24"/>
        </w:rPr>
        <w:t>,</w:t>
      </w:r>
      <w:r w:rsidR="0044683F" w:rsidRPr="009A297C">
        <w:rPr>
          <w:rFonts w:ascii="Times New Roman" w:hAnsi="Times New Roman" w:cs="Times New Roman"/>
          <w:color w:val="000000" w:themeColor="text1"/>
          <w:sz w:val="24"/>
          <w:szCs w:val="24"/>
        </w:rPr>
        <w:t xml:space="preserve"> Kim</w:t>
      </w:r>
      <w:r w:rsidR="008C1D44">
        <w:rPr>
          <w:rFonts w:ascii="Times New Roman" w:hAnsi="Times New Roman" w:cs="Times New Roman"/>
          <w:color w:val="000000" w:themeColor="text1"/>
          <w:sz w:val="24"/>
          <w:szCs w:val="24"/>
        </w:rPr>
        <w:t xml:space="preserve"> et al.</w:t>
      </w:r>
      <w:r w:rsidR="0044683F" w:rsidRPr="009A297C">
        <w:rPr>
          <w:rFonts w:ascii="Times New Roman" w:hAnsi="Times New Roman" w:cs="Times New Roman"/>
          <w:color w:val="000000" w:themeColor="text1"/>
          <w:sz w:val="24"/>
          <w:szCs w:val="24"/>
        </w:rPr>
        <w:t xml:space="preserve"> (2015) also </w:t>
      </w:r>
      <w:r w:rsidR="00284CA1" w:rsidRPr="009A297C">
        <w:rPr>
          <w:rFonts w:ascii="Times New Roman" w:hAnsi="Times New Roman" w:cs="Times New Roman"/>
          <w:color w:val="000000" w:themeColor="text1"/>
          <w:sz w:val="24"/>
          <w:szCs w:val="24"/>
        </w:rPr>
        <w:t xml:space="preserve">discusses </w:t>
      </w:r>
      <w:r w:rsidR="0044683F" w:rsidRPr="009A297C">
        <w:rPr>
          <w:rFonts w:ascii="Times New Roman" w:hAnsi="Times New Roman" w:cs="Times New Roman"/>
          <w:color w:val="000000" w:themeColor="text1"/>
          <w:sz w:val="24"/>
          <w:szCs w:val="24"/>
        </w:rPr>
        <w:t>a low instantaneous frequency response within free gas regions capped by gas hydrate bearing sediments, however, revealing hi</w:t>
      </w:r>
      <w:r w:rsidR="00284CA1" w:rsidRPr="009A297C">
        <w:rPr>
          <w:rFonts w:ascii="Times New Roman" w:hAnsi="Times New Roman" w:cs="Times New Roman"/>
          <w:color w:val="000000" w:themeColor="text1"/>
          <w:sz w:val="24"/>
          <w:szCs w:val="24"/>
        </w:rPr>
        <w:t xml:space="preserve">gh instantaneous frequencies when the gas hydrate exists above a non-free gas region. We compute a couple frequency attributes, including instantaneous frequency to </w:t>
      </w:r>
      <w:r w:rsidR="003B2800">
        <w:rPr>
          <w:rFonts w:ascii="Times New Roman" w:hAnsi="Times New Roman" w:cs="Times New Roman"/>
          <w:color w:val="000000" w:themeColor="text1"/>
          <w:sz w:val="24"/>
          <w:szCs w:val="24"/>
        </w:rPr>
        <w:t>show</w:t>
      </w:r>
      <w:r w:rsidR="00284CA1" w:rsidRPr="009A297C">
        <w:rPr>
          <w:rFonts w:ascii="Times New Roman" w:hAnsi="Times New Roman" w:cs="Times New Roman"/>
          <w:color w:val="000000" w:themeColor="text1"/>
          <w:sz w:val="24"/>
          <w:szCs w:val="24"/>
        </w:rPr>
        <w:t xml:space="preserve"> the possibility that it may not always be accurate in its relationship with</w:t>
      </w:r>
      <w:r w:rsidR="00383CFC" w:rsidRPr="009A297C">
        <w:rPr>
          <w:rFonts w:ascii="Times New Roman" w:hAnsi="Times New Roman" w:cs="Times New Roman"/>
          <w:color w:val="000000" w:themeColor="text1"/>
          <w:sz w:val="24"/>
          <w:szCs w:val="24"/>
        </w:rPr>
        <w:t xml:space="preserve"> attenuation and hence</w:t>
      </w:r>
      <w:r w:rsidR="00284CA1" w:rsidRPr="009A297C">
        <w:rPr>
          <w:rFonts w:ascii="Times New Roman" w:hAnsi="Times New Roman" w:cs="Times New Roman"/>
          <w:color w:val="000000" w:themeColor="text1"/>
          <w:sz w:val="24"/>
          <w:szCs w:val="24"/>
        </w:rPr>
        <w:t xml:space="preserve"> gas hydrates. </w:t>
      </w:r>
      <w:r w:rsidR="00383CFC" w:rsidRPr="009A297C">
        <w:rPr>
          <w:rFonts w:ascii="Times New Roman" w:hAnsi="Times New Roman" w:cs="Times New Roman"/>
          <w:color w:val="000000" w:themeColor="text1"/>
          <w:sz w:val="24"/>
          <w:szCs w:val="24"/>
        </w:rPr>
        <w:t>Additionally, s</w:t>
      </w:r>
      <w:r w:rsidR="00284CA1" w:rsidRPr="009A297C">
        <w:rPr>
          <w:rFonts w:ascii="Times New Roman" w:hAnsi="Times New Roman" w:cs="Times New Roman"/>
          <w:color w:val="000000" w:themeColor="text1"/>
          <w:sz w:val="24"/>
          <w:szCs w:val="24"/>
        </w:rPr>
        <w:t>ince</w:t>
      </w:r>
      <w:r w:rsidR="00383CFC" w:rsidRPr="009A297C">
        <w:rPr>
          <w:rFonts w:ascii="Times New Roman" w:hAnsi="Times New Roman" w:cs="Times New Roman"/>
          <w:color w:val="000000" w:themeColor="text1"/>
          <w:sz w:val="24"/>
          <w:szCs w:val="24"/>
        </w:rPr>
        <w:t xml:space="preserve"> the</w:t>
      </w:r>
      <w:r w:rsidR="00284CA1" w:rsidRPr="009A297C">
        <w:rPr>
          <w:rFonts w:ascii="Times New Roman" w:hAnsi="Times New Roman" w:cs="Times New Roman"/>
          <w:color w:val="000000" w:themeColor="text1"/>
          <w:sz w:val="24"/>
          <w:szCs w:val="24"/>
        </w:rPr>
        <w:t xml:space="preserve"> instantaneo</w:t>
      </w:r>
      <w:r w:rsidR="001B6BA9" w:rsidRPr="009A297C">
        <w:rPr>
          <w:rFonts w:ascii="Times New Roman" w:hAnsi="Times New Roman" w:cs="Times New Roman"/>
          <w:color w:val="000000" w:themeColor="text1"/>
          <w:sz w:val="24"/>
          <w:szCs w:val="24"/>
        </w:rPr>
        <w:t>us frequency</w:t>
      </w:r>
      <w:r w:rsidR="00383CFC" w:rsidRPr="009A297C">
        <w:rPr>
          <w:rFonts w:ascii="Times New Roman" w:hAnsi="Times New Roman" w:cs="Times New Roman"/>
          <w:color w:val="000000" w:themeColor="text1"/>
          <w:sz w:val="24"/>
          <w:szCs w:val="24"/>
        </w:rPr>
        <w:t xml:space="preserve"> responses</w:t>
      </w:r>
      <w:r w:rsidR="001B6BA9" w:rsidRPr="009A297C">
        <w:rPr>
          <w:rFonts w:ascii="Times New Roman" w:hAnsi="Times New Roman" w:cs="Times New Roman"/>
          <w:color w:val="000000" w:themeColor="text1"/>
          <w:sz w:val="24"/>
          <w:szCs w:val="24"/>
        </w:rPr>
        <w:t xml:space="preserve"> </w:t>
      </w:r>
      <w:r w:rsidR="00383CFC" w:rsidRPr="009A297C">
        <w:rPr>
          <w:rFonts w:ascii="Times New Roman" w:hAnsi="Times New Roman" w:cs="Times New Roman"/>
          <w:color w:val="000000" w:themeColor="text1"/>
          <w:sz w:val="24"/>
          <w:szCs w:val="24"/>
        </w:rPr>
        <w:t>do not clearly distinguish the BSRs, gas hydrate and/or free gas bearing sediments, in most cases, from that of the background geology, we perform a spectral decomposition to improve interpretation and analyses.</w:t>
      </w:r>
    </w:p>
    <w:p w14:paraId="08F571A3" w14:textId="77777777" w:rsidR="0081003F" w:rsidRPr="009A297C" w:rsidRDefault="0081003F" w:rsidP="00EA3295">
      <w:pPr>
        <w:spacing w:line="480" w:lineRule="auto"/>
        <w:ind w:firstLine="720"/>
        <w:jc w:val="both"/>
        <w:rPr>
          <w:color w:val="000000" w:themeColor="text1"/>
        </w:rPr>
      </w:pPr>
    </w:p>
    <w:p w14:paraId="4E0082B0" w14:textId="6B5C3C0B" w:rsidR="00D31893" w:rsidRDefault="00D31893" w:rsidP="00183C77">
      <w:pPr>
        <w:pStyle w:val="Heading4"/>
      </w:pPr>
      <w:bookmarkStart w:id="23" w:name="_Toc74934318"/>
      <w:r>
        <w:t>Spectral Decomposition</w:t>
      </w:r>
      <w:bookmarkEnd w:id="23"/>
    </w:p>
    <w:p w14:paraId="04A28098" w14:textId="77777777" w:rsidR="00D31893" w:rsidRPr="00D31893" w:rsidRDefault="00D31893" w:rsidP="00D31893"/>
    <w:p w14:paraId="565D1A6C" w14:textId="773615D3" w:rsidR="0083623D" w:rsidRDefault="00F83498" w:rsidP="00EA3295">
      <w:pPr>
        <w:spacing w:line="480" w:lineRule="auto"/>
        <w:ind w:firstLine="720"/>
        <w:jc w:val="both"/>
        <w:rPr>
          <w:rFonts w:ascii="Times New Roman" w:hAnsi="Times New Roman" w:cs="Times New Roman"/>
          <w:color w:val="000000" w:themeColor="text1"/>
          <w:sz w:val="24"/>
          <w:szCs w:val="24"/>
        </w:rPr>
      </w:pPr>
      <w:r w:rsidRPr="00CF7C44">
        <w:rPr>
          <w:rFonts w:ascii="Times New Roman" w:hAnsi="Times New Roman" w:cs="Times New Roman"/>
          <w:color w:val="000000" w:themeColor="text1"/>
          <w:sz w:val="24"/>
          <w:szCs w:val="24"/>
        </w:rPr>
        <w:t>Time-frequency decomposition, or spectral decomposition is a method that decomposes seismic data into its frequency and phase components, in which the frequency component measures the relative seismic amplitude within a specific frequency band. The seismic data is transformed from it</w:t>
      </w:r>
      <w:r w:rsidR="00FD68B7">
        <w:rPr>
          <w:rFonts w:ascii="Times New Roman" w:hAnsi="Times New Roman" w:cs="Times New Roman"/>
          <w:color w:val="000000" w:themeColor="text1"/>
          <w:sz w:val="24"/>
          <w:szCs w:val="24"/>
        </w:rPr>
        <w:t>s time to frequency domain</w:t>
      </w:r>
      <w:r w:rsidRPr="00CF7C44">
        <w:rPr>
          <w:rFonts w:ascii="Times New Roman" w:hAnsi="Times New Roman" w:cs="Times New Roman"/>
          <w:color w:val="000000" w:themeColor="text1"/>
          <w:sz w:val="24"/>
          <w:szCs w:val="24"/>
        </w:rPr>
        <w:t xml:space="preserve">. Naturally, its application provides an interpreter with the opportunity to resolve vertical variability in bed thickness (tuning thickness), such that thin beds have distinct characteristics in frequency domain, as well as other geological discontinuities (Partyka et al., 1999). There are a multitude of techniques that have performed the transformation of the recorded seismic traces from time (or depth) to frequency domain to obtain spectrally decomposed volumes. Some of these methods include continuous wavelet transform (Morlet et al. 1982; Goupillaud et al.1984), </w:t>
      </w:r>
      <w:r w:rsidR="008C1D44">
        <w:rPr>
          <w:rFonts w:ascii="Times New Roman" w:hAnsi="Times New Roman" w:cs="Times New Roman"/>
          <w:color w:val="000000" w:themeColor="text1"/>
          <w:sz w:val="24"/>
          <w:szCs w:val="24"/>
        </w:rPr>
        <w:t>matching pursuit method (Liu &amp;</w:t>
      </w:r>
      <w:r w:rsidRPr="00CF7C44">
        <w:rPr>
          <w:rFonts w:ascii="Times New Roman" w:hAnsi="Times New Roman" w:cs="Times New Roman"/>
          <w:color w:val="000000" w:themeColor="text1"/>
          <w:sz w:val="24"/>
          <w:szCs w:val="24"/>
        </w:rPr>
        <w:t xml:space="preserve"> Marfurt, 2007) and wigner-ville distribution (Wigner, 1932; Auger et al., 1996), to name a few. Although</w:t>
      </w:r>
      <w:r w:rsidR="00E53F64">
        <w:rPr>
          <w:rFonts w:ascii="Times New Roman" w:hAnsi="Times New Roman" w:cs="Times New Roman"/>
          <w:color w:val="000000" w:themeColor="text1"/>
          <w:sz w:val="24"/>
          <w:szCs w:val="24"/>
        </w:rPr>
        <w:t>,</w:t>
      </w:r>
      <w:r w:rsidRPr="00CF7C44">
        <w:rPr>
          <w:rFonts w:ascii="Times New Roman" w:hAnsi="Times New Roman" w:cs="Times New Roman"/>
          <w:color w:val="000000" w:themeColor="text1"/>
          <w:sz w:val="24"/>
          <w:szCs w:val="24"/>
        </w:rPr>
        <w:t xml:space="preserve"> most </w:t>
      </w:r>
      <w:r w:rsidRPr="00CF7C44">
        <w:rPr>
          <w:rFonts w:ascii="Times New Roman" w:hAnsi="Times New Roman" w:cs="Times New Roman"/>
          <w:color w:val="000000" w:themeColor="text1"/>
          <w:sz w:val="24"/>
          <w:szCs w:val="24"/>
        </w:rPr>
        <w:lastRenderedPageBreak/>
        <w:t>spectral decomposition techniques are designed t</w:t>
      </w:r>
      <w:r w:rsidR="00FD68B7">
        <w:rPr>
          <w:rFonts w:ascii="Times New Roman" w:hAnsi="Times New Roman" w:cs="Times New Roman"/>
          <w:color w:val="000000" w:themeColor="text1"/>
          <w:sz w:val="24"/>
          <w:szCs w:val="24"/>
        </w:rPr>
        <w:t>o detect stratigraphic features</w:t>
      </w:r>
      <w:r w:rsidRPr="00CF7C44">
        <w:rPr>
          <w:rFonts w:ascii="Times New Roman" w:hAnsi="Times New Roman" w:cs="Times New Roman"/>
          <w:color w:val="000000" w:themeColor="text1"/>
          <w:sz w:val="24"/>
          <w:szCs w:val="24"/>
        </w:rPr>
        <w:t xml:space="preserve"> </w:t>
      </w:r>
      <w:r w:rsidR="00E53F64">
        <w:rPr>
          <w:rFonts w:ascii="Times New Roman" w:hAnsi="Times New Roman" w:cs="Times New Roman"/>
          <w:color w:val="000000" w:themeColor="text1"/>
          <w:sz w:val="24"/>
          <w:szCs w:val="24"/>
        </w:rPr>
        <w:t xml:space="preserve">and </w:t>
      </w:r>
      <w:r w:rsidRPr="00CF7C44">
        <w:rPr>
          <w:rFonts w:ascii="Times New Roman" w:hAnsi="Times New Roman" w:cs="Times New Roman"/>
          <w:color w:val="000000" w:themeColor="text1"/>
          <w:sz w:val="24"/>
          <w:szCs w:val="24"/>
        </w:rPr>
        <w:t>temporal variations in bed thickness</w:t>
      </w:r>
      <w:r w:rsidR="00E53F64">
        <w:rPr>
          <w:rFonts w:ascii="Times New Roman" w:hAnsi="Times New Roman" w:cs="Times New Roman"/>
          <w:color w:val="000000" w:themeColor="text1"/>
          <w:sz w:val="24"/>
          <w:szCs w:val="24"/>
        </w:rPr>
        <w:t>,</w:t>
      </w:r>
      <w:r w:rsidR="009A297C">
        <w:rPr>
          <w:rFonts w:ascii="Times New Roman" w:hAnsi="Times New Roman" w:cs="Times New Roman"/>
          <w:color w:val="000000" w:themeColor="text1"/>
          <w:sz w:val="24"/>
          <w:szCs w:val="24"/>
        </w:rPr>
        <w:t xml:space="preserve"> </w:t>
      </w:r>
      <w:r w:rsidR="00E53F64">
        <w:rPr>
          <w:rFonts w:ascii="Times New Roman" w:hAnsi="Times New Roman" w:cs="Times New Roman"/>
          <w:color w:val="000000" w:themeColor="text1"/>
          <w:sz w:val="24"/>
          <w:szCs w:val="24"/>
        </w:rPr>
        <w:t>t</w:t>
      </w:r>
      <w:r w:rsidR="00E53F64" w:rsidRPr="00CF7C44">
        <w:rPr>
          <w:rFonts w:ascii="Times New Roman" w:hAnsi="Times New Roman" w:cs="Times New Roman"/>
          <w:color w:val="000000" w:themeColor="text1"/>
          <w:sz w:val="24"/>
          <w:szCs w:val="24"/>
        </w:rPr>
        <w:t xml:space="preserve">his </w:t>
      </w:r>
      <w:r w:rsidRPr="00CF7C44">
        <w:rPr>
          <w:rFonts w:ascii="Times New Roman" w:hAnsi="Times New Roman" w:cs="Times New Roman"/>
          <w:color w:val="000000" w:themeColor="text1"/>
          <w:sz w:val="24"/>
          <w:szCs w:val="24"/>
        </w:rPr>
        <w:t xml:space="preserve">study utilizes the Continuous Wavelet Transform </w:t>
      </w:r>
      <w:r w:rsidR="00E53F64">
        <w:rPr>
          <w:rFonts w:ascii="Times New Roman" w:hAnsi="Times New Roman" w:cs="Times New Roman"/>
          <w:color w:val="000000" w:themeColor="text1"/>
          <w:sz w:val="24"/>
          <w:szCs w:val="24"/>
        </w:rPr>
        <w:t xml:space="preserve">(CWT) spectral decomposition </w:t>
      </w:r>
      <w:r w:rsidRPr="00CF7C44">
        <w:rPr>
          <w:rFonts w:ascii="Times New Roman" w:hAnsi="Times New Roman" w:cs="Times New Roman"/>
          <w:color w:val="000000" w:themeColor="text1"/>
          <w:sz w:val="24"/>
          <w:szCs w:val="24"/>
        </w:rPr>
        <w:t>application to garner the frequency components of the seismic data</w:t>
      </w:r>
      <w:r w:rsidR="00E53F64">
        <w:rPr>
          <w:rFonts w:ascii="Times New Roman" w:hAnsi="Times New Roman" w:cs="Times New Roman"/>
          <w:color w:val="000000" w:themeColor="text1"/>
          <w:sz w:val="24"/>
          <w:szCs w:val="24"/>
        </w:rPr>
        <w:t xml:space="preserve"> in the presence of gas hydrates</w:t>
      </w:r>
      <w:r w:rsidRPr="00CF7C44">
        <w:rPr>
          <w:rFonts w:ascii="Times New Roman" w:hAnsi="Times New Roman" w:cs="Times New Roman"/>
          <w:color w:val="000000" w:themeColor="text1"/>
          <w:sz w:val="24"/>
          <w:szCs w:val="24"/>
        </w:rPr>
        <w:t>. A benefit of employing this method is its capability to produce quality temporal resolution for high frequencies and quality frequency resolution for lo</w:t>
      </w:r>
      <w:r w:rsidR="008C1D44">
        <w:rPr>
          <w:rFonts w:ascii="Times New Roman" w:hAnsi="Times New Roman" w:cs="Times New Roman"/>
          <w:color w:val="000000" w:themeColor="text1"/>
          <w:sz w:val="24"/>
          <w:szCs w:val="24"/>
        </w:rPr>
        <w:t>wer frequencies (Chakraborty &amp;</w:t>
      </w:r>
      <w:r w:rsidRPr="00CF7C44">
        <w:rPr>
          <w:rFonts w:ascii="Times New Roman" w:hAnsi="Times New Roman" w:cs="Times New Roman"/>
          <w:color w:val="000000" w:themeColor="text1"/>
          <w:sz w:val="24"/>
          <w:szCs w:val="24"/>
        </w:rPr>
        <w:t xml:space="preserve"> Okaya, 1995).</w:t>
      </w:r>
    </w:p>
    <w:p w14:paraId="22A92157" w14:textId="77777777" w:rsidR="0081003F" w:rsidRDefault="0081003F" w:rsidP="00EA3295">
      <w:pPr>
        <w:spacing w:line="480" w:lineRule="auto"/>
        <w:ind w:firstLine="720"/>
        <w:jc w:val="both"/>
        <w:rPr>
          <w:rFonts w:ascii="Times New Roman" w:hAnsi="Times New Roman" w:cs="Times New Roman"/>
          <w:color w:val="000000" w:themeColor="text1"/>
          <w:sz w:val="24"/>
          <w:szCs w:val="24"/>
        </w:rPr>
      </w:pPr>
    </w:p>
    <w:p w14:paraId="3759C143" w14:textId="551B7AA9" w:rsidR="00D31893" w:rsidRDefault="00ED10B9" w:rsidP="003733ED">
      <w:pPr>
        <w:pStyle w:val="Heading4"/>
      </w:pPr>
      <w:bookmarkStart w:id="24" w:name="_Toc74934319"/>
      <w:r>
        <w:t>Sparse-Spike Decomposition</w:t>
      </w:r>
      <w:bookmarkEnd w:id="24"/>
    </w:p>
    <w:p w14:paraId="1A3D99E9" w14:textId="77777777" w:rsidR="003733ED" w:rsidRPr="003733ED" w:rsidRDefault="003733ED" w:rsidP="003733ED"/>
    <w:p w14:paraId="0957F93D" w14:textId="3CFB5DF0" w:rsidR="00D35A91" w:rsidRDefault="00F83498" w:rsidP="00EA3295">
      <w:pPr>
        <w:spacing w:line="480" w:lineRule="auto"/>
        <w:ind w:firstLine="720"/>
        <w:jc w:val="both"/>
        <w:rPr>
          <w:rFonts w:ascii="Times New Roman" w:hAnsi="Times New Roman" w:cs="Times New Roman"/>
          <w:sz w:val="24"/>
          <w:szCs w:val="24"/>
        </w:rPr>
      </w:pPr>
      <w:r w:rsidRPr="00BA15C4">
        <w:rPr>
          <w:rFonts w:ascii="Times New Roman" w:hAnsi="Times New Roman" w:cs="Times New Roman"/>
          <w:color w:val="000000" w:themeColor="text1"/>
          <w:sz w:val="24"/>
          <w:szCs w:val="24"/>
        </w:rPr>
        <w:t>In attempting to gain better resolution of the seismic data, applied geophysicists and seismic interpreters pay particular attention to measurements associated with the scattering and dispersion of the seismic wave</w:t>
      </w:r>
      <w:r w:rsidR="00461829">
        <w:rPr>
          <w:rFonts w:ascii="Times New Roman" w:hAnsi="Times New Roman" w:cs="Times New Roman"/>
          <w:color w:val="000000" w:themeColor="text1"/>
          <w:sz w:val="24"/>
          <w:szCs w:val="24"/>
        </w:rPr>
        <w:t>. This</w:t>
      </w:r>
      <w:r w:rsidRPr="00BA15C4">
        <w:rPr>
          <w:rFonts w:ascii="Times New Roman" w:hAnsi="Times New Roman" w:cs="Times New Roman"/>
          <w:color w:val="000000" w:themeColor="text1"/>
          <w:sz w:val="24"/>
          <w:szCs w:val="24"/>
        </w:rPr>
        <w:t xml:space="preserve"> results in the decay of wave amplitude, reliant on </w:t>
      </w:r>
      <w:r>
        <w:rPr>
          <w:rFonts w:ascii="Times New Roman" w:hAnsi="Times New Roman" w:cs="Times New Roman"/>
          <w:color w:val="000000" w:themeColor="text1"/>
          <w:sz w:val="24"/>
          <w:szCs w:val="24"/>
        </w:rPr>
        <w:t xml:space="preserve">a couple </w:t>
      </w:r>
      <w:r w:rsidRPr="00BA15C4">
        <w:rPr>
          <w:rFonts w:ascii="Times New Roman" w:hAnsi="Times New Roman" w:cs="Times New Roman"/>
          <w:color w:val="000000" w:themeColor="text1"/>
          <w:sz w:val="24"/>
          <w:szCs w:val="24"/>
        </w:rPr>
        <w:t>at</w:t>
      </w:r>
      <w:r w:rsidR="008C1D44">
        <w:rPr>
          <w:rFonts w:ascii="Times New Roman" w:hAnsi="Times New Roman" w:cs="Times New Roman"/>
          <w:color w:val="000000" w:themeColor="text1"/>
          <w:sz w:val="24"/>
          <w:szCs w:val="24"/>
        </w:rPr>
        <w:t>tenuation parameters (Chopra &amp;</w:t>
      </w:r>
      <w:r w:rsidRPr="00BA15C4">
        <w:rPr>
          <w:rFonts w:ascii="Times New Roman" w:hAnsi="Times New Roman" w:cs="Times New Roman"/>
          <w:color w:val="000000" w:themeColor="text1"/>
          <w:sz w:val="24"/>
          <w:szCs w:val="24"/>
        </w:rPr>
        <w:t xml:space="preserve"> Castagna, 2014). These parameters include an attenuation coefficient </w:t>
      </w:r>
      <w:r w:rsidRPr="00F61D22">
        <w:rPr>
          <w:rFonts w:ascii="Calibri" w:hAnsi="Calibri" w:cs="Times New Roman"/>
          <w:i/>
          <w:color w:val="000000" w:themeColor="text1"/>
          <w:sz w:val="24"/>
          <w:szCs w:val="24"/>
        </w:rPr>
        <w:t>α</w:t>
      </w:r>
      <w:r w:rsidRPr="00BA15C4">
        <w:rPr>
          <w:rFonts w:ascii="Calibri" w:hAnsi="Calibri" w:cs="Times New Roman"/>
          <w:color w:val="000000" w:themeColor="text1"/>
          <w:sz w:val="24"/>
          <w:szCs w:val="24"/>
        </w:rPr>
        <w:t xml:space="preserve"> </w:t>
      </w:r>
      <w:r w:rsidRPr="00BA15C4">
        <w:rPr>
          <w:rFonts w:ascii="Times New Roman" w:hAnsi="Times New Roman" w:cs="Times New Roman"/>
          <w:color w:val="000000" w:themeColor="text1"/>
          <w:sz w:val="24"/>
          <w:szCs w:val="24"/>
        </w:rPr>
        <w:t xml:space="preserve">and seismic quality factor, </w:t>
      </w:r>
      <w:r w:rsidRPr="00F61D22">
        <w:rPr>
          <w:rFonts w:ascii="Times New Roman" w:hAnsi="Times New Roman" w:cs="Times New Roman"/>
          <w:i/>
          <w:color w:val="000000" w:themeColor="text1"/>
          <w:sz w:val="24"/>
          <w:szCs w:val="24"/>
        </w:rPr>
        <w:t>Q</w:t>
      </w:r>
      <w:r w:rsidRPr="00BA15C4">
        <w:rPr>
          <w:rFonts w:ascii="Times New Roman" w:hAnsi="Times New Roman" w:cs="Times New Roman"/>
          <w:color w:val="000000" w:themeColor="text1"/>
          <w:sz w:val="24"/>
          <w:szCs w:val="24"/>
        </w:rPr>
        <w:t>. The quality factor</w:t>
      </w:r>
      <w:r w:rsidR="005F4F57">
        <w:rPr>
          <w:rFonts w:ascii="Times New Roman" w:hAnsi="Times New Roman" w:cs="Times New Roman"/>
          <w:color w:val="000000" w:themeColor="text1"/>
          <w:sz w:val="24"/>
          <w:szCs w:val="24"/>
        </w:rPr>
        <w:t>,</w:t>
      </w:r>
      <w:r w:rsidRPr="00BA15C4">
        <w:rPr>
          <w:rFonts w:ascii="Times New Roman" w:hAnsi="Times New Roman" w:cs="Times New Roman"/>
          <w:color w:val="000000" w:themeColor="text1"/>
          <w:sz w:val="24"/>
          <w:szCs w:val="24"/>
        </w:rPr>
        <w:t xml:space="preserve"> </w:t>
      </w:r>
      <w:r w:rsidRPr="00F61D22">
        <w:rPr>
          <w:rFonts w:ascii="Times New Roman" w:hAnsi="Times New Roman" w:cs="Times New Roman"/>
          <w:i/>
          <w:color w:val="000000" w:themeColor="text1"/>
          <w:sz w:val="24"/>
          <w:szCs w:val="24"/>
        </w:rPr>
        <w:t>Q</w:t>
      </w:r>
      <w:r w:rsidR="005F4F57">
        <w:rPr>
          <w:rFonts w:ascii="Times New Roman" w:hAnsi="Times New Roman" w:cs="Times New Roman"/>
          <w:i/>
          <w:color w:val="000000" w:themeColor="text1"/>
          <w:sz w:val="24"/>
          <w:szCs w:val="24"/>
        </w:rPr>
        <w:t>,</w:t>
      </w:r>
      <w:r w:rsidRPr="00F61D22">
        <w:rPr>
          <w:rFonts w:ascii="Times New Roman" w:hAnsi="Times New Roman" w:cs="Times New Roman"/>
          <w:i/>
          <w:color w:val="000000" w:themeColor="text1"/>
          <w:sz w:val="24"/>
          <w:szCs w:val="24"/>
        </w:rPr>
        <w:t xml:space="preserve"> </w:t>
      </w:r>
      <w:r w:rsidRPr="00BA15C4">
        <w:rPr>
          <w:rFonts w:ascii="Times New Roman" w:hAnsi="Times New Roman" w:cs="Times New Roman"/>
          <w:color w:val="000000" w:themeColor="text1"/>
          <w:sz w:val="24"/>
          <w:szCs w:val="24"/>
        </w:rPr>
        <w:t>measures the degree of dissipation of a material such that high</w:t>
      </w:r>
      <w:r w:rsidRPr="00F61D22">
        <w:rPr>
          <w:rFonts w:ascii="Times New Roman" w:hAnsi="Times New Roman" w:cs="Times New Roman"/>
          <w:i/>
          <w:color w:val="000000" w:themeColor="text1"/>
          <w:sz w:val="24"/>
          <w:szCs w:val="24"/>
        </w:rPr>
        <w:t xml:space="preserve"> Q</w:t>
      </w:r>
      <w:r w:rsidRPr="00BA15C4">
        <w:rPr>
          <w:rFonts w:ascii="Times New Roman" w:hAnsi="Times New Roman" w:cs="Times New Roman"/>
          <w:color w:val="000000" w:themeColor="text1"/>
          <w:sz w:val="24"/>
          <w:szCs w:val="24"/>
        </w:rPr>
        <w:t xml:space="preserve"> values indicate low dissipation/attenuation and lower </w:t>
      </w:r>
      <w:r w:rsidRPr="00F61D22">
        <w:rPr>
          <w:rFonts w:ascii="Times New Roman" w:hAnsi="Times New Roman" w:cs="Times New Roman"/>
          <w:i/>
          <w:color w:val="000000" w:themeColor="text1"/>
          <w:sz w:val="24"/>
          <w:szCs w:val="24"/>
        </w:rPr>
        <w:t>Q</w:t>
      </w:r>
      <w:r w:rsidRPr="00BA15C4">
        <w:rPr>
          <w:rFonts w:ascii="Times New Roman" w:hAnsi="Times New Roman" w:cs="Times New Roman"/>
          <w:color w:val="000000" w:themeColor="text1"/>
          <w:sz w:val="24"/>
          <w:szCs w:val="24"/>
        </w:rPr>
        <w:t xml:space="preserve"> values indicate high </w:t>
      </w:r>
      <w:r w:rsidR="00BA1903" w:rsidRPr="00BA15C4">
        <w:rPr>
          <w:rFonts w:ascii="Times New Roman" w:hAnsi="Times New Roman" w:cs="Times New Roman"/>
          <w:color w:val="000000" w:themeColor="text1"/>
          <w:sz w:val="24"/>
          <w:szCs w:val="24"/>
        </w:rPr>
        <w:t>dis</w:t>
      </w:r>
      <w:r w:rsidR="00BA1903">
        <w:rPr>
          <w:rFonts w:ascii="Times New Roman" w:hAnsi="Times New Roman" w:cs="Times New Roman"/>
          <w:color w:val="000000" w:themeColor="text1"/>
          <w:sz w:val="24"/>
          <w:szCs w:val="24"/>
        </w:rPr>
        <w:t>sipation</w:t>
      </w:r>
      <w:r w:rsidRPr="00BA15C4">
        <w:rPr>
          <w:rFonts w:ascii="Times New Roman" w:hAnsi="Times New Roman" w:cs="Times New Roman"/>
          <w:color w:val="000000" w:themeColor="text1"/>
          <w:sz w:val="24"/>
          <w:szCs w:val="24"/>
        </w:rPr>
        <w:t xml:space="preserve">/attenuation </w:t>
      </w:r>
      <w:r w:rsidR="00BA1903">
        <w:rPr>
          <w:rFonts w:ascii="Times New Roman" w:hAnsi="Times New Roman" w:cs="Times New Roman"/>
          <w:color w:val="000000" w:themeColor="text1"/>
          <w:sz w:val="24"/>
          <w:szCs w:val="24"/>
        </w:rPr>
        <w:t xml:space="preserve">of signals. </w:t>
      </w:r>
      <w:r w:rsidR="009A297C" w:rsidRPr="009A297C">
        <w:rPr>
          <w:rFonts w:ascii="Times New Roman" w:hAnsi="Times New Roman" w:cs="Times New Roman"/>
          <w:sz w:val="24"/>
          <w:szCs w:val="24"/>
        </w:rPr>
        <w:t>Seismic attenuation</w:t>
      </w:r>
      <w:r w:rsidR="009A297C" w:rsidRPr="006C5B05">
        <w:rPr>
          <w:rFonts w:ascii="Times New Roman" w:hAnsi="Times New Roman" w:cs="Times New Roman"/>
          <w:sz w:val="24"/>
          <w:szCs w:val="24"/>
        </w:rPr>
        <w:t xml:space="preserve"> is</w:t>
      </w:r>
      <w:r w:rsidR="009A297C">
        <w:rPr>
          <w:rFonts w:ascii="Times New Roman" w:hAnsi="Times New Roman" w:cs="Times New Roman"/>
          <w:sz w:val="24"/>
          <w:szCs w:val="24"/>
        </w:rPr>
        <w:t xml:space="preserve"> therefore</w:t>
      </w:r>
      <w:r w:rsidR="009A297C" w:rsidRPr="006C5B05">
        <w:rPr>
          <w:rFonts w:ascii="Times New Roman" w:hAnsi="Times New Roman" w:cs="Times New Roman"/>
          <w:sz w:val="24"/>
          <w:szCs w:val="24"/>
        </w:rPr>
        <w:t xml:space="preserve"> a crucial tool in indicating pore structure, fluid content and lithology (Klimentos, 1995; Li et al., 2016), and therefore plays an important role in the </w:t>
      </w:r>
      <w:r w:rsidR="009A297C" w:rsidRPr="009A297C">
        <w:rPr>
          <w:rFonts w:ascii="Times New Roman" w:hAnsi="Times New Roman" w:cs="Times New Roman"/>
          <w:color w:val="000000" w:themeColor="text1"/>
          <w:sz w:val="24"/>
          <w:szCs w:val="24"/>
        </w:rPr>
        <w:t>approach to discerning BSR’s</w:t>
      </w:r>
      <w:r w:rsidR="009A29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quality factor will therefore be the attenuation parameter observed for the application of this study. </w:t>
      </w:r>
      <w:r w:rsidR="009A297C">
        <w:rPr>
          <w:rFonts w:ascii="Times New Roman" w:hAnsi="Times New Roman" w:cs="Times New Roman"/>
          <w:color w:val="000000" w:themeColor="text1"/>
          <w:sz w:val="24"/>
          <w:szCs w:val="24"/>
        </w:rPr>
        <w:t>Normally,</w:t>
      </w:r>
      <w:r w:rsidRPr="00BA15C4">
        <w:rPr>
          <w:rFonts w:ascii="Times New Roman" w:hAnsi="Times New Roman" w:cs="Times New Roman"/>
          <w:color w:val="000000" w:themeColor="text1"/>
          <w:sz w:val="24"/>
          <w:szCs w:val="24"/>
        </w:rPr>
        <w:t xml:space="preserve"> to compensate for the loss of resolution or correct attenuation effects in the seismic data, an inverse </w:t>
      </w:r>
      <w:r w:rsidR="009A297C">
        <w:rPr>
          <w:rFonts w:ascii="Times New Roman" w:hAnsi="Times New Roman" w:cs="Times New Roman"/>
          <w:color w:val="000000" w:themeColor="text1"/>
          <w:sz w:val="24"/>
          <w:szCs w:val="24"/>
        </w:rPr>
        <w:t>Q filtering can</w:t>
      </w:r>
      <w:r>
        <w:rPr>
          <w:rFonts w:ascii="Times New Roman" w:hAnsi="Times New Roman" w:cs="Times New Roman"/>
          <w:color w:val="000000" w:themeColor="text1"/>
          <w:sz w:val="24"/>
          <w:szCs w:val="24"/>
        </w:rPr>
        <w:t xml:space="preserve"> </w:t>
      </w:r>
      <w:r w:rsidR="00B14C8F">
        <w:rPr>
          <w:rFonts w:ascii="Times New Roman" w:hAnsi="Times New Roman" w:cs="Times New Roman"/>
          <w:color w:val="000000" w:themeColor="text1"/>
          <w:sz w:val="24"/>
          <w:szCs w:val="24"/>
        </w:rPr>
        <w:t xml:space="preserve">be </w:t>
      </w:r>
      <w:r>
        <w:rPr>
          <w:rFonts w:ascii="Times New Roman" w:hAnsi="Times New Roman" w:cs="Times New Roman"/>
          <w:color w:val="000000" w:themeColor="text1"/>
          <w:sz w:val="24"/>
          <w:szCs w:val="24"/>
        </w:rPr>
        <w:t>applied for further</w:t>
      </w:r>
      <w:r w:rsidRPr="00BA15C4">
        <w:rPr>
          <w:rFonts w:ascii="Times New Roman" w:hAnsi="Times New Roman" w:cs="Times New Roman"/>
          <w:color w:val="000000" w:themeColor="text1"/>
          <w:sz w:val="24"/>
          <w:szCs w:val="24"/>
        </w:rPr>
        <w:t xml:space="preserve"> geophysical analyses (Morozov et al., 2018).</w:t>
      </w:r>
    </w:p>
    <w:p w14:paraId="0F016118" w14:textId="754EC46B" w:rsidR="00D35A91" w:rsidRDefault="00B14C8F" w:rsidP="00EA3295">
      <w:pPr>
        <w:spacing w:line="480" w:lineRule="auto"/>
        <w:ind w:firstLine="720"/>
        <w:jc w:val="both"/>
        <w:rPr>
          <w:rFonts w:ascii="Times New Roman" w:hAnsi="Times New Roman" w:cs="Times New Roman"/>
          <w:sz w:val="24"/>
          <w:szCs w:val="24"/>
        </w:rPr>
      </w:pPr>
      <w:r w:rsidRPr="00181552">
        <w:rPr>
          <w:rFonts w:ascii="Times New Roman" w:hAnsi="Times New Roman" w:cs="Times New Roman"/>
          <w:sz w:val="24"/>
          <w:szCs w:val="24"/>
        </w:rPr>
        <w:lastRenderedPageBreak/>
        <w:t xml:space="preserve">With the continuing need to find and implement geophysical workflows that allow us to detect elusive gas hydrates in the subsurface, </w:t>
      </w:r>
      <w:r w:rsidR="009925D5">
        <w:rPr>
          <w:rFonts w:ascii="Times New Roman" w:hAnsi="Times New Roman" w:cs="Times New Roman"/>
          <w:sz w:val="24"/>
          <w:szCs w:val="24"/>
        </w:rPr>
        <w:t>h</w:t>
      </w:r>
      <w:r w:rsidRPr="00181552">
        <w:rPr>
          <w:rFonts w:ascii="Times New Roman" w:hAnsi="Times New Roman" w:cs="Times New Roman"/>
          <w:sz w:val="24"/>
          <w:szCs w:val="24"/>
        </w:rPr>
        <w:t xml:space="preserve">erein </w:t>
      </w:r>
      <w:r w:rsidR="009925D5">
        <w:rPr>
          <w:rFonts w:ascii="Times New Roman" w:hAnsi="Times New Roman" w:cs="Times New Roman"/>
          <w:sz w:val="24"/>
          <w:szCs w:val="24"/>
        </w:rPr>
        <w:t>we</w:t>
      </w:r>
      <w:r w:rsidRPr="00181552">
        <w:rPr>
          <w:rFonts w:ascii="Times New Roman" w:hAnsi="Times New Roman" w:cs="Times New Roman"/>
          <w:sz w:val="24"/>
          <w:szCs w:val="24"/>
        </w:rPr>
        <w:t xml:space="preserve"> focus on uncovering the seismic signature of gas hydrates in </w:t>
      </w:r>
      <w:r w:rsidR="00BA1903" w:rsidRPr="00181552">
        <w:rPr>
          <w:rFonts w:ascii="Times New Roman" w:hAnsi="Times New Roman" w:cs="Times New Roman"/>
          <w:sz w:val="24"/>
          <w:szCs w:val="24"/>
        </w:rPr>
        <w:t>deep-water</w:t>
      </w:r>
      <w:r w:rsidRPr="00181552">
        <w:rPr>
          <w:rFonts w:ascii="Times New Roman" w:hAnsi="Times New Roman" w:cs="Times New Roman"/>
          <w:sz w:val="24"/>
          <w:szCs w:val="24"/>
        </w:rPr>
        <w:t xml:space="preserve"> settings using frequency based methods</w:t>
      </w:r>
      <w:r w:rsidR="00E53F64" w:rsidRPr="00181552">
        <w:rPr>
          <w:rFonts w:ascii="Times New Roman" w:hAnsi="Times New Roman" w:cs="Times New Roman"/>
          <w:sz w:val="24"/>
          <w:szCs w:val="24"/>
        </w:rPr>
        <w:t>.</w:t>
      </w:r>
    </w:p>
    <w:p w14:paraId="681575AB" w14:textId="77777777" w:rsidR="001D1D9A" w:rsidRPr="00181552" w:rsidRDefault="001D1D9A" w:rsidP="00EA3295">
      <w:pPr>
        <w:spacing w:line="480" w:lineRule="auto"/>
        <w:ind w:firstLine="720"/>
        <w:jc w:val="both"/>
        <w:rPr>
          <w:rFonts w:ascii="Times New Roman" w:hAnsi="Times New Roman" w:cs="Times New Roman"/>
          <w:sz w:val="24"/>
          <w:szCs w:val="24"/>
        </w:rPr>
      </w:pPr>
    </w:p>
    <w:p w14:paraId="42F69795" w14:textId="128FC381" w:rsidR="0083623D" w:rsidRDefault="0083623D" w:rsidP="00183C77">
      <w:pPr>
        <w:pStyle w:val="Heading2"/>
      </w:pPr>
      <w:bookmarkStart w:id="25" w:name="_Toc74934320"/>
      <w:r>
        <w:t>AREA OF STUDY</w:t>
      </w:r>
      <w:bookmarkEnd w:id="25"/>
    </w:p>
    <w:p w14:paraId="7A3313D8" w14:textId="77777777" w:rsidR="009A297C" w:rsidRPr="009A297C" w:rsidRDefault="009A297C" w:rsidP="009A297C"/>
    <w:p w14:paraId="0921FC02" w14:textId="5ABC7C00" w:rsidR="00A06D9A" w:rsidRPr="009A297C" w:rsidRDefault="00B50D5E" w:rsidP="00183C77">
      <w:pPr>
        <w:pStyle w:val="Heading3"/>
      </w:pPr>
      <w:bookmarkStart w:id="26" w:name="_Toc74934321"/>
      <w:r w:rsidRPr="009A297C">
        <w:t>Geologic Setting</w:t>
      </w:r>
      <w:bookmarkEnd w:id="26"/>
    </w:p>
    <w:p w14:paraId="77CD9A23" w14:textId="77777777" w:rsidR="00A06D9A" w:rsidRPr="00A06D9A" w:rsidRDefault="00A06D9A" w:rsidP="00A06D9A"/>
    <w:p w14:paraId="64AEF55D" w14:textId="1B1CF91C" w:rsidR="00A06D9A" w:rsidRDefault="00A06D9A" w:rsidP="00EA329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Pegasus Basin is located on the eastern side of the central New Zealand midcontinent, adjacent to the transitional zone where the tectonic regime transforms from the subduction of the Pacific plate beneath the overriding Australian Plate along the Hikurangi Trough, to a strike-slip settin</w:t>
      </w:r>
      <w:r w:rsidR="00575A50">
        <w:rPr>
          <w:rFonts w:ascii="Times New Roman" w:hAnsi="Times New Roman" w:cs="Times New Roman"/>
          <w:sz w:val="24"/>
          <w:szCs w:val="24"/>
        </w:rPr>
        <w:t>g north east of South Island (Figure 2-1</w:t>
      </w:r>
      <w:r>
        <w:rPr>
          <w:rFonts w:ascii="Times New Roman" w:hAnsi="Times New Roman" w:cs="Times New Roman"/>
          <w:sz w:val="24"/>
          <w:szCs w:val="24"/>
        </w:rPr>
        <w:t>). The plate boundary runs in a SSW-NNW direction, from the strike slip zone of the Marlborough area, across the western subducting boundary of the Pegasus Basin, in the region known as Cook Strait, along the Hikurangi Trough, which extends into the northernmost Kermadec Trench. Its geometric shape covers an area of ~ 75000 km</w:t>
      </w:r>
      <w:r>
        <w:rPr>
          <w:rFonts w:ascii="Times New Roman" w:hAnsi="Times New Roman" w:cs="Times New Roman"/>
          <w:sz w:val="24"/>
          <w:szCs w:val="24"/>
          <w:vertAlign w:val="superscript"/>
        </w:rPr>
        <w:t>2</w:t>
      </w:r>
      <w:r w:rsidR="00B305A3">
        <w:rPr>
          <w:rFonts w:ascii="Times New Roman" w:hAnsi="Times New Roman" w:cs="Times New Roman"/>
          <w:sz w:val="24"/>
          <w:szCs w:val="24"/>
        </w:rPr>
        <w:t xml:space="preserve"> (Bland et al., 2015</w:t>
      </w:r>
      <w:r>
        <w:rPr>
          <w:rFonts w:ascii="Times New Roman" w:hAnsi="Times New Roman" w:cs="Times New Roman"/>
          <w:sz w:val="24"/>
          <w:szCs w:val="24"/>
        </w:rPr>
        <w:t>), is defined in the north by the north-east trending East Coast Basin and structural highs to south and northwest, defined by east-west trending Chatam Rise and the Hi</w:t>
      </w:r>
      <w:r w:rsidR="00553B5C">
        <w:rPr>
          <w:rFonts w:ascii="Times New Roman" w:hAnsi="Times New Roman" w:cs="Times New Roman"/>
          <w:sz w:val="24"/>
          <w:szCs w:val="24"/>
        </w:rPr>
        <w:t xml:space="preserve">karungi Plateau, respectively. </w:t>
      </w:r>
      <w:r>
        <w:rPr>
          <w:rFonts w:ascii="Times New Roman" w:hAnsi="Times New Roman" w:cs="Times New Roman"/>
          <w:sz w:val="24"/>
          <w:szCs w:val="24"/>
        </w:rPr>
        <w:t>The basin consists of 80 million years of passive margin style sedimentation as a result of rift-related thermal subsidence which is now topped by an 8 km thick succession of siliciclastic material (Collier, 2015). The basin fill can be separated into two main sedimentation stages; (1) a 6 km thick deposition of sub</w:t>
      </w:r>
      <w:r w:rsidR="00AE60BF">
        <w:rPr>
          <w:rFonts w:ascii="Times New Roman" w:hAnsi="Times New Roman" w:cs="Times New Roman"/>
          <w:sz w:val="24"/>
          <w:szCs w:val="24"/>
        </w:rPr>
        <w:t>-</w:t>
      </w:r>
      <w:r>
        <w:rPr>
          <w:rFonts w:ascii="Times New Roman" w:hAnsi="Times New Roman" w:cs="Times New Roman"/>
          <w:sz w:val="24"/>
          <w:szCs w:val="24"/>
        </w:rPr>
        <w:t xml:space="preserve">ducting related accretionary wedge material, located on the Pacific Plate, and comprising Neogene deepwater channels, turbidites and mass transport deposits that carried terrestrial sediments derived from the North and South Islands and from neighboring highs </w:t>
      </w:r>
      <w:r w:rsidRPr="00BE6FD3">
        <w:rPr>
          <w:rFonts w:ascii="Times New Roman" w:hAnsi="Times New Roman" w:cs="Times New Roman"/>
          <w:sz w:val="24"/>
          <w:szCs w:val="24"/>
        </w:rPr>
        <w:t>(King, 2017);</w:t>
      </w:r>
      <w:r>
        <w:rPr>
          <w:rFonts w:ascii="Times New Roman" w:hAnsi="Times New Roman" w:cs="Times New Roman"/>
          <w:sz w:val="24"/>
          <w:szCs w:val="24"/>
        </w:rPr>
        <w:t xml:space="preserve"> (2) prior to this, an accumulation of &gt;2km thick Late Cretaceous </w:t>
      </w:r>
      <w:r>
        <w:rPr>
          <w:rFonts w:ascii="Times New Roman" w:hAnsi="Times New Roman" w:cs="Times New Roman"/>
          <w:sz w:val="24"/>
          <w:szCs w:val="24"/>
        </w:rPr>
        <w:lastRenderedPageBreak/>
        <w:t>and Paleogene sediments sourced from the Chatam Rise, commencing at the end of ancient Gondwana subduction between, 105 Myr to 24 Myr ago (</w:t>
      </w:r>
      <w:r w:rsidRPr="00BE6FD3">
        <w:rPr>
          <w:rFonts w:ascii="Times New Roman" w:hAnsi="Times New Roman" w:cs="Times New Roman"/>
          <w:sz w:val="24"/>
          <w:szCs w:val="24"/>
        </w:rPr>
        <w:t>King, 2017</w:t>
      </w:r>
      <w:r>
        <w:rPr>
          <w:rFonts w:ascii="Times New Roman" w:hAnsi="Times New Roman" w:cs="Times New Roman"/>
          <w:sz w:val="24"/>
          <w:szCs w:val="24"/>
        </w:rPr>
        <w:t>)</w:t>
      </w:r>
      <w:r w:rsidR="00553B5C">
        <w:rPr>
          <w:rFonts w:ascii="Times New Roman" w:hAnsi="Times New Roman" w:cs="Times New Roman"/>
          <w:sz w:val="24"/>
          <w:szCs w:val="24"/>
        </w:rPr>
        <w:t>.</w:t>
      </w:r>
    </w:p>
    <w:p w14:paraId="2707DE55" w14:textId="21326E3E" w:rsidR="00A06D9A" w:rsidRDefault="00553B5C" w:rsidP="00EA329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Overall, Bland et al. (</w:t>
      </w:r>
      <w:r w:rsidR="00A06D9A">
        <w:rPr>
          <w:rFonts w:ascii="Times New Roman" w:hAnsi="Times New Roman" w:cs="Times New Roman"/>
          <w:sz w:val="24"/>
          <w:szCs w:val="24"/>
        </w:rPr>
        <w:t>201</w:t>
      </w:r>
      <w:r w:rsidR="00B305A3">
        <w:rPr>
          <w:rFonts w:ascii="Times New Roman" w:hAnsi="Times New Roman" w:cs="Times New Roman"/>
          <w:sz w:val="24"/>
          <w:szCs w:val="24"/>
        </w:rPr>
        <w:t>5</w:t>
      </w:r>
      <w:r>
        <w:rPr>
          <w:rFonts w:ascii="Times New Roman" w:hAnsi="Times New Roman" w:cs="Times New Roman"/>
          <w:sz w:val="24"/>
          <w:szCs w:val="24"/>
        </w:rPr>
        <w:t>)</w:t>
      </w:r>
      <w:r w:rsidR="00A06D9A">
        <w:rPr>
          <w:rFonts w:ascii="Times New Roman" w:hAnsi="Times New Roman" w:cs="Times New Roman"/>
          <w:sz w:val="24"/>
          <w:szCs w:val="24"/>
        </w:rPr>
        <w:t xml:space="preserve"> discuss four main phases of tectonism that influenced the formation of the Pegasus Basin, including (1) subduction along the ancient Gondwana boundary in the Mesozoic, (2) an ending stage of Early to Late Cretaceous subduction and compressional faulting, (3) a period of Late-Cretaceous to Paleogene thermal subsidence caused by cooling of a fraction of the underlying Hikurangi Plateau then (4) creation of a converging modern plate boundary.</w:t>
      </w:r>
    </w:p>
    <w:p w14:paraId="1DDECF14" w14:textId="721A0462" w:rsidR="00B50D5E" w:rsidRDefault="00E11DD4" w:rsidP="003733ED">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The </w:t>
      </w:r>
      <w:r w:rsidR="006751DB" w:rsidRPr="009A297C">
        <w:rPr>
          <w:rFonts w:ascii="Times New Roman" w:hAnsi="Times New Roman" w:cs="Times New Roman"/>
          <w:color w:val="000000" w:themeColor="text1"/>
          <w:sz w:val="24"/>
          <w:szCs w:val="24"/>
        </w:rPr>
        <w:t>Pegasus Basin has been a very prominent region of interest for th</w:t>
      </w:r>
      <w:r w:rsidR="00203475" w:rsidRPr="009A297C">
        <w:rPr>
          <w:rFonts w:ascii="Times New Roman" w:hAnsi="Times New Roman" w:cs="Times New Roman"/>
          <w:color w:val="000000" w:themeColor="text1"/>
          <w:sz w:val="24"/>
          <w:szCs w:val="24"/>
        </w:rPr>
        <w:t>e study</w:t>
      </w:r>
      <w:r w:rsidR="006751DB" w:rsidRPr="009A297C">
        <w:rPr>
          <w:rFonts w:ascii="Times New Roman" w:hAnsi="Times New Roman" w:cs="Times New Roman"/>
          <w:color w:val="000000" w:themeColor="text1"/>
          <w:sz w:val="24"/>
          <w:szCs w:val="24"/>
        </w:rPr>
        <w:t xml:space="preserve"> of gas</w:t>
      </w:r>
      <w:r w:rsidR="00A55314" w:rsidRPr="009A297C">
        <w:rPr>
          <w:rFonts w:ascii="Times New Roman" w:hAnsi="Times New Roman" w:cs="Times New Roman"/>
          <w:color w:val="000000" w:themeColor="text1"/>
          <w:sz w:val="24"/>
          <w:szCs w:val="24"/>
        </w:rPr>
        <w:t xml:space="preserve"> hydrate origin</w:t>
      </w:r>
      <w:r w:rsidR="00203475" w:rsidRPr="009A297C">
        <w:rPr>
          <w:rFonts w:ascii="Times New Roman" w:hAnsi="Times New Roman" w:cs="Times New Roman"/>
          <w:color w:val="000000" w:themeColor="text1"/>
          <w:sz w:val="24"/>
          <w:szCs w:val="24"/>
        </w:rPr>
        <w:t xml:space="preserve"> and</w:t>
      </w:r>
      <w:r w:rsidR="006751DB" w:rsidRPr="009A297C">
        <w:rPr>
          <w:rFonts w:ascii="Times New Roman" w:hAnsi="Times New Roman" w:cs="Times New Roman"/>
          <w:color w:val="000000" w:themeColor="text1"/>
          <w:sz w:val="24"/>
          <w:szCs w:val="24"/>
        </w:rPr>
        <w:t xml:space="preserve"> formation.</w:t>
      </w:r>
      <w:r w:rsidR="0038553D" w:rsidRPr="009A297C">
        <w:rPr>
          <w:rFonts w:ascii="Times New Roman" w:hAnsi="Times New Roman" w:cs="Times New Roman"/>
          <w:color w:val="000000" w:themeColor="text1"/>
          <w:sz w:val="24"/>
          <w:szCs w:val="24"/>
        </w:rPr>
        <w:t xml:space="preserve"> One of the earlies</w:t>
      </w:r>
      <w:r w:rsidR="00A55314" w:rsidRPr="009A297C">
        <w:rPr>
          <w:rFonts w:ascii="Times New Roman" w:hAnsi="Times New Roman" w:cs="Times New Roman"/>
          <w:color w:val="000000" w:themeColor="text1"/>
          <w:sz w:val="24"/>
          <w:szCs w:val="24"/>
        </w:rPr>
        <w:t>t implications for gas hydrate</w:t>
      </w:r>
      <w:r w:rsidR="0038553D" w:rsidRPr="009A297C">
        <w:rPr>
          <w:rFonts w:ascii="Times New Roman" w:hAnsi="Times New Roman" w:cs="Times New Roman"/>
          <w:color w:val="000000" w:themeColor="text1"/>
          <w:sz w:val="24"/>
          <w:szCs w:val="24"/>
        </w:rPr>
        <w:t xml:space="preserve"> presence within the region,</w:t>
      </w:r>
      <w:r w:rsidR="00A55314" w:rsidRPr="009A297C">
        <w:rPr>
          <w:rFonts w:ascii="Times New Roman" w:hAnsi="Times New Roman" w:cs="Times New Roman"/>
          <w:color w:val="000000" w:themeColor="text1"/>
          <w:sz w:val="24"/>
          <w:szCs w:val="24"/>
        </w:rPr>
        <w:t xml:space="preserve"> came from the interpretation of BSRs in seismic data</w:t>
      </w:r>
      <w:r w:rsidR="00453639" w:rsidRPr="009A297C">
        <w:rPr>
          <w:rFonts w:ascii="Times New Roman" w:hAnsi="Times New Roman" w:cs="Times New Roman"/>
          <w:color w:val="000000" w:themeColor="text1"/>
          <w:sz w:val="24"/>
          <w:szCs w:val="24"/>
        </w:rPr>
        <w:t xml:space="preserve"> in</w:t>
      </w:r>
      <w:r w:rsidR="00C51540" w:rsidRPr="009A297C">
        <w:rPr>
          <w:rFonts w:ascii="Times New Roman" w:hAnsi="Times New Roman" w:cs="Times New Roman"/>
          <w:color w:val="000000" w:themeColor="text1"/>
          <w:sz w:val="24"/>
          <w:szCs w:val="24"/>
        </w:rPr>
        <w:t xml:space="preserve"> t</w:t>
      </w:r>
      <w:r w:rsidR="00E72C0D" w:rsidRPr="009A297C">
        <w:rPr>
          <w:rFonts w:ascii="Times New Roman" w:hAnsi="Times New Roman" w:cs="Times New Roman"/>
          <w:color w:val="000000" w:themeColor="text1"/>
          <w:sz w:val="24"/>
          <w:szCs w:val="24"/>
        </w:rPr>
        <w:t>he shallow sedimentary layers of</w:t>
      </w:r>
      <w:r w:rsidR="00C51540" w:rsidRPr="009A297C">
        <w:rPr>
          <w:rFonts w:ascii="Times New Roman" w:hAnsi="Times New Roman" w:cs="Times New Roman"/>
          <w:color w:val="000000" w:themeColor="text1"/>
          <w:sz w:val="24"/>
          <w:szCs w:val="24"/>
        </w:rPr>
        <w:t xml:space="preserve"> the subsurface</w:t>
      </w:r>
      <w:r w:rsidR="00B305A3">
        <w:rPr>
          <w:rFonts w:ascii="Times New Roman" w:hAnsi="Times New Roman" w:cs="Times New Roman"/>
          <w:color w:val="000000" w:themeColor="text1"/>
          <w:sz w:val="24"/>
          <w:szCs w:val="24"/>
        </w:rPr>
        <w:t xml:space="preserve"> (Katz, </w:t>
      </w:r>
      <w:r w:rsidR="00A55314" w:rsidRPr="009A297C">
        <w:rPr>
          <w:rFonts w:ascii="Times New Roman" w:hAnsi="Times New Roman" w:cs="Times New Roman"/>
          <w:color w:val="000000" w:themeColor="text1"/>
          <w:sz w:val="24"/>
          <w:szCs w:val="24"/>
        </w:rPr>
        <w:t>1981).</w:t>
      </w:r>
      <w:r w:rsidR="00C51540" w:rsidRPr="009A297C">
        <w:rPr>
          <w:rFonts w:ascii="Times New Roman" w:hAnsi="Times New Roman" w:cs="Times New Roman"/>
          <w:color w:val="000000" w:themeColor="text1"/>
          <w:sz w:val="24"/>
          <w:szCs w:val="24"/>
        </w:rPr>
        <w:t xml:space="preserve"> Katz (1981) also infers that hydrate presence can be determined by structural conditions (eg. one case being anticlinal vs. synclinal) that give way for the upward migration of gas to the hydrate stability zone</w:t>
      </w:r>
      <w:r w:rsidR="009925D5">
        <w:rPr>
          <w:rFonts w:ascii="Times New Roman" w:hAnsi="Times New Roman" w:cs="Times New Roman"/>
          <w:color w:val="000000" w:themeColor="text1"/>
          <w:sz w:val="24"/>
          <w:szCs w:val="24"/>
        </w:rPr>
        <w:t xml:space="preserve"> where methane hydrates are formed</w:t>
      </w:r>
      <w:r w:rsidR="00C51540" w:rsidRPr="009A297C">
        <w:rPr>
          <w:rFonts w:ascii="Times New Roman" w:hAnsi="Times New Roman" w:cs="Times New Roman"/>
          <w:color w:val="000000" w:themeColor="text1"/>
          <w:sz w:val="24"/>
          <w:szCs w:val="24"/>
        </w:rPr>
        <w:t>. This</w:t>
      </w:r>
      <w:r w:rsidR="00453639" w:rsidRPr="009A297C">
        <w:rPr>
          <w:rFonts w:ascii="Times New Roman" w:hAnsi="Times New Roman" w:cs="Times New Roman"/>
          <w:color w:val="000000" w:themeColor="text1"/>
          <w:sz w:val="24"/>
          <w:szCs w:val="24"/>
        </w:rPr>
        <w:t xml:space="preserve"> can also include</w:t>
      </w:r>
      <w:r w:rsidR="00C51540" w:rsidRPr="009A297C">
        <w:rPr>
          <w:rFonts w:ascii="Times New Roman" w:hAnsi="Times New Roman" w:cs="Times New Roman"/>
          <w:color w:val="000000" w:themeColor="text1"/>
          <w:sz w:val="24"/>
          <w:szCs w:val="24"/>
        </w:rPr>
        <w:t xml:space="preserve"> faults and fractures that can act as </w:t>
      </w:r>
      <w:r w:rsidR="00E72C0D" w:rsidRPr="009A297C">
        <w:rPr>
          <w:rFonts w:ascii="Times New Roman" w:hAnsi="Times New Roman" w:cs="Times New Roman"/>
          <w:color w:val="000000" w:themeColor="text1"/>
          <w:sz w:val="24"/>
          <w:szCs w:val="24"/>
        </w:rPr>
        <w:t xml:space="preserve">both </w:t>
      </w:r>
      <w:r w:rsidR="00C51540" w:rsidRPr="009A297C">
        <w:rPr>
          <w:rFonts w:ascii="Times New Roman" w:hAnsi="Times New Roman" w:cs="Times New Roman"/>
          <w:color w:val="000000" w:themeColor="text1"/>
          <w:sz w:val="24"/>
          <w:szCs w:val="24"/>
        </w:rPr>
        <w:t>pathways or seals</w:t>
      </w:r>
      <w:r w:rsidR="00E72C0D" w:rsidRPr="009A297C">
        <w:rPr>
          <w:rFonts w:ascii="Times New Roman" w:hAnsi="Times New Roman" w:cs="Times New Roman"/>
          <w:color w:val="000000" w:themeColor="text1"/>
          <w:sz w:val="24"/>
          <w:szCs w:val="24"/>
        </w:rPr>
        <w:t>. Several decades later, further research within the region would result in the gathering of raw data to further investigate this energy resource.  M</w:t>
      </w:r>
      <w:r w:rsidR="00203475" w:rsidRPr="009A297C">
        <w:rPr>
          <w:rFonts w:ascii="Times New Roman" w:hAnsi="Times New Roman" w:cs="Times New Roman"/>
          <w:color w:val="000000" w:themeColor="text1"/>
          <w:sz w:val="24"/>
          <w:szCs w:val="24"/>
        </w:rPr>
        <w:t>ethane gas concentrations from cold seeps were</w:t>
      </w:r>
      <w:r w:rsidR="000D1835" w:rsidRPr="009A297C">
        <w:rPr>
          <w:rFonts w:ascii="Times New Roman" w:hAnsi="Times New Roman" w:cs="Times New Roman"/>
          <w:color w:val="000000" w:themeColor="text1"/>
          <w:sz w:val="24"/>
          <w:szCs w:val="24"/>
        </w:rPr>
        <w:t xml:space="preserve"> sampled</w:t>
      </w:r>
      <w:r w:rsidR="00203475" w:rsidRPr="009A297C">
        <w:rPr>
          <w:rFonts w:ascii="Times New Roman" w:hAnsi="Times New Roman" w:cs="Times New Roman"/>
          <w:color w:val="000000" w:themeColor="text1"/>
          <w:sz w:val="24"/>
          <w:szCs w:val="24"/>
        </w:rPr>
        <w:t xml:space="preserve"> and </w:t>
      </w:r>
      <w:r w:rsidR="0049378F" w:rsidRPr="009A297C">
        <w:rPr>
          <w:rFonts w:ascii="Times New Roman" w:hAnsi="Times New Roman" w:cs="Times New Roman"/>
          <w:color w:val="000000" w:themeColor="text1"/>
          <w:sz w:val="24"/>
          <w:szCs w:val="24"/>
        </w:rPr>
        <w:t>analyzed</w:t>
      </w:r>
      <w:r w:rsidR="000D1835" w:rsidRPr="009A297C">
        <w:rPr>
          <w:rFonts w:ascii="Times New Roman" w:hAnsi="Times New Roman" w:cs="Times New Roman"/>
          <w:color w:val="000000" w:themeColor="text1"/>
          <w:sz w:val="24"/>
          <w:szCs w:val="24"/>
        </w:rPr>
        <w:t xml:space="preserve"> in </w:t>
      </w:r>
      <w:r w:rsidR="00D42B69" w:rsidRPr="009A297C">
        <w:rPr>
          <w:rFonts w:ascii="Times New Roman" w:hAnsi="Times New Roman" w:cs="Times New Roman"/>
          <w:color w:val="000000" w:themeColor="text1"/>
          <w:sz w:val="24"/>
          <w:szCs w:val="24"/>
        </w:rPr>
        <w:t xml:space="preserve">three separate </w:t>
      </w:r>
      <w:r w:rsidR="000D1835" w:rsidRPr="009A297C">
        <w:rPr>
          <w:rFonts w:ascii="Times New Roman" w:hAnsi="Times New Roman" w:cs="Times New Roman"/>
          <w:color w:val="000000" w:themeColor="text1"/>
          <w:sz w:val="24"/>
          <w:szCs w:val="24"/>
        </w:rPr>
        <w:t>areas a</w:t>
      </w:r>
      <w:r w:rsidR="00203475" w:rsidRPr="009A297C">
        <w:rPr>
          <w:rFonts w:ascii="Times New Roman" w:hAnsi="Times New Roman" w:cs="Times New Roman"/>
          <w:color w:val="000000" w:themeColor="text1"/>
          <w:sz w:val="24"/>
          <w:szCs w:val="24"/>
        </w:rPr>
        <w:t>long</w:t>
      </w:r>
      <w:r w:rsidR="0049378F" w:rsidRPr="009A297C">
        <w:rPr>
          <w:rFonts w:ascii="Times New Roman" w:hAnsi="Times New Roman" w:cs="Times New Roman"/>
          <w:color w:val="000000" w:themeColor="text1"/>
          <w:sz w:val="24"/>
          <w:szCs w:val="24"/>
        </w:rPr>
        <w:t xml:space="preserve"> and near</w:t>
      </w:r>
      <w:r w:rsidR="00203475" w:rsidRPr="009A297C">
        <w:rPr>
          <w:rFonts w:ascii="Times New Roman" w:hAnsi="Times New Roman" w:cs="Times New Roman"/>
          <w:color w:val="000000" w:themeColor="text1"/>
          <w:sz w:val="24"/>
          <w:szCs w:val="24"/>
        </w:rPr>
        <w:t xml:space="preserve"> the Hikura</w:t>
      </w:r>
      <w:r w:rsidR="00A55314" w:rsidRPr="009A297C">
        <w:rPr>
          <w:rFonts w:ascii="Times New Roman" w:hAnsi="Times New Roman" w:cs="Times New Roman"/>
          <w:color w:val="000000" w:themeColor="text1"/>
          <w:sz w:val="24"/>
          <w:szCs w:val="24"/>
        </w:rPr>
        <w:t>ngi Trough</w:t>
      </w:r>
      <w:r w:rsidR="00203475" w:rsidRPr="009A297C">
        <w:rPr>
          <w:rFonts w:ascii="Times New Roman" w:hAnsi="Times New Roman" w:cs="Times New Roman"/>
          <w:color w:val="000000" w:themeColor="text1"/>
          <w:sz w:val="24"/>
          <w:szCs w:val="24"/>
        </w:rPr>
        <w:t xml:space="preserve"> (Faure et al., 2010)</w:t>
      </w:r>
      <w:r w:rsidR="000D1835" w:rsidRPr="009A297C">
        <w:rPr>
          <w:rFonts w:ascii="Times New Roman" w:hAnsi="Times New Roman" w:cs="Times New Roman"/>
          <w:color w:val="000000" w:themeColor="text1"/>
          <w:sz w:val="24"/>
          <w:szCs w:val="24"/>
        </w:rPr>
        <w:t xml:space="preserve">. A combination of collection methods </w:t>
      </w:r>
      <w:r w:rsidR="00D42B69" w:rsidRPr="009A297C">
        <w:rPr>
          <w:rFonts w:ascii="Times New Roman" w:hAnsi="Times New Roman" w:cs="Times New Roman"/>
          <w:color w:val="000000" w:themeColor="text1"/>
          <w:sz w:val="24"/>
          <w:szCs w:val="24"/>
        </w:rPr>
        <w:t>was</w:t>
      </w:r>
      <w:r w:rsidR="000D1835" w:rsidRPr="009A297C">
        <w:rPr>
          <w:rFonts w:ascii="Times New Roman" w:hAnsi="Times New Roman" w:cs="Times New Roman"/>
          <w:color w:val="000000" w:themeColor="text1"/>
          <w:sz w:val="24"/>
          <w:szCs w:val="24"/>
        </w:rPr>
        <w:t xml:space="preserve"> employed, and the analysis</w:t>
      </w:r>
      <w:r w:rsidR="00453639" w:rsidRPr="009A297C">
        <w:rPr>
          <w:rFonts w:ascii="Times New Roman" w:hAnsi="Times New Roman" w:cs="Times New Roman"/>
          <w:color w:val="000000" w:themeColor="text1"/>
          <w:sz w:val="24"/>
          <w:szCs w:val="24"/>
        </w:rPr>
        <w:t xml:space="preserve"> showed</w:t>
      </w:r>
      <w:r w:rsidR="000D1835" w:rsidRPr="009A297C">
        <w:rPr>
          <w:rFonts w:ascii="Times New Roman" w:hAnsi="Times New Roman" w:cs="Times New Roman"/>
          <w:color w:val="000000" w:themeColor="text1"/>
          <w:sz w:val="24"/>
          <w:szCs w:val="24"/>
        </w:rPr>
        <w:t xml:space="preserve"> </w:t>
      </w:r>
      <w:r w:rsidR="00D42B69" w:rsidRPr="009A297C">
        <w:rPr>
          <w:rFonts w:ascii="Times New Roman" w:hAnsi="Times New Roman" w:cs="Times New Roman"/>
          <w:color w:val="000000" w:themeColor="text1"/>
          <w:sz w:val="24"/>
          <w:szCs w:val="24"/>
        </w:rPr>
        <w:t xml:space="preserve">the occurrence of </w:t>
      </w:r>
      <w:r w:rsidR="00E72C0D" w:rsidRPr="009A297C">
        <w:rPr>
          <w:rFonts w:ascii="Times New Roman" w:hAnsi="Times New Roman" w:cs="Times New Roman"/>
          <w:color w:val="000000" w:themeColor="text1"/>
          <w:sz w:val="24"/>
          <w:szCs w:val="24"/>
        </w:rPr>
        <w:t xml:space="preserve">methane </w:t>
      </w:r>
      <w:r w:rsidR="000D1835" w:rsidRPr="009A297C">
        <w:rPr>
          <w:rFonts w:ascii="Times New Roman" w:hAnsi="Times New Roman" w:cs="Times New Roman"/>
          <w:color w:val="000000" w:themeColor="text1"/>
          <w:sz w:val="24"/>
          <w:szCs w:val="24"/>
        </w:rPr>
        <w:t>concentrations</w:t>
      </w:r>
      <w:r w:rsidR="00D42B69" w:rsidRPr="009A297C">
        <w:rPr>
          <w:rFonts w:ascii="Times New Roman" w:hAnsi="Times New Roman" w:cs="Times New Roman"/>
          <w:color w:val="000000" w:themeColor="text1"/>
          <w:sz w:val="24"/>
          <w:szCs w:val="24"/>
        </w:rPr>
        <w:t>, of</w:t>
      </w:r>
      <w:r w:rsidR="00E72C0D" w:rsidRPr="009A297C">
        <w:rPr>
          <w:rFonts w:ascii="Times New Roman" w:hAnsi="Times New Roman" w:cs="Times New Roman"/>
          <w:color w:val="000000" w:themeColor="text1"/>
          <w:sz w:val="24"/>
          <w:szCs w:val="24"/>
        </w:rPr>
        <w:t xml:space="preserve"> primarily</w:t>
      </w:r>
      <w:r w:rsidR="00D42B69" w:rsidRPr="009A297C">
        <w:rPr>
          <w:rFonts w:ascii="Times New Roman" w:hAnsi="Times New Roman" w:cs="Times New Roman"/>
          <w:color w:val="000000" w:themeColor="text1"/>
          <w:sz w:val="24"/>
          <w:szCs w:val="24"/>
        </w:rPr>
        <w:t xml:space="preserve"> biogenic origin,</w:t>
      </w:r>
      <w:r w:rsidR="000D1835" w:rsidRPr="009A297C">
        <w:rPr>
          <w:rFonts w:ascii="Times New Roman" w:hAnsi="Times New Roman" w:cs="Times New Roman"/>
          <w:color w:val="000000" w:themeColor="text1"/>
          <w:sz w:val="24"/>
          <w:szCs w:val="24"/>
        </w:rPr>
        <w:t xml:space="preserve"> distributed </w:t>
      </w:r>
      <w:r w:rsidR="00D42B69" w:rsidRPr="009A297C">
        <w:rPr>
          <w:rFonts w:ascii="Times New Roman" w:hAnsi="Times New Roman" w:cs="Times New Roman"/>
          <w:color w:val="000000" w:themeColor="text1"/>
          <w:sz w:val="24"/>
          <w:szCs w:val="24"/>
        </w:rPr>
        <w:t>along specific depths within</w:t>
      </w:r>
      <w:r w:rsidR="000D1835" w:rsidRPr="009A297C">
        <w:rPr>
          <w:rFonts w:ascii="Times New Roman" w:hAnsi="Times New Roman" w:cs="Times New Roman"/>
          <w:color w:val="000000" w:themeColor="text1"/>
          <w:sz w:val="24"/>
          <w:szCs w:val="24"/>
        </w:rPr>
        <w:t xml:space="preserve"> the water column</w:t>
      </w:r>
      <w:r w:rsidR="00D42B69" w:rsidRPr="009A297C">
        <w:rPr>
          <w:rFonts w:ascii="Times New Roman" w:hAnsi="Times New Roman" w:cs="Times New Roman"/>
          <w:color w:val="000000" w:themeColor="text1"/>
          <w:sz w:val="24"/>
          <w:szCs w:val="24"/>
        </w:rPr>
        <w:t xml:space="preserve"> for each study area</w:t>
      </w:r>
      <w:r w:rsidR="000D1835" w:rsidRPr="009A297C">
        <w:rPr>
          <w:rFonts w:ascii="Times New Roman" w:hAnsi="Times New Roman" w:cs="Times New Roman"/>
          <w:color w:val="000000" w:themeColor="text1"/>
          <w:sz w:val="24"/>
          <w:szCs w:val="24"/>
        </w:rPr>
        <w:t>, neither of which showed methane concentrations at the sea surface (</w:t>
      </w:r>
      <w:r w:rsidR="00D42B69" w:rsidRPr="009A297C">
        <w:rPr>
          <w:rFonts w:ascii="Times New Roman" w:hAnsi="Times New Roman" w:cs="Times New Roman"/>
          <w:color w:val="000000" w:themeColor="text1"/>
          <w:sz w:val="24"/>
          <w:szCs w:val="24"/>
        </w:rPr>
        <w:t>Faure et al., 2010</w:t>
      </w:r>
      <w:r w:rsidR="000D1835" w:rsidRPr="009A297C">
        <w:rPr>
          <w:rFonts w:ascii="Times New Roman" w:hAnsi="Times New Roman" w:cs="Times New Roman"/>
          <w:color w:val="000000" w:themeColor="text1"/>
          <w:sz w:val="24"/>
          <w:szCs w:val="24"/>
        </w:rPr>
        <w:t>)</w:t>
      </w:r>
      <w:r w:rsidR="00D42B69" w:rsidRPr="009A297C">
        <w:rPr>
          <w:rFonts w:ascii="Times New Roman" w:hAnsi="Times New Roman" w:cs="Times New Roman"/>
          <w:color w:val="000000" w:themeColor="text1"/>
          <w:sz w:val="24"/>
          <w:szCs w:val="24"/>
        </w:rPr>
        <w:t>.</w:t>
      </w:r>
      <w:r w:rsidR="0038553D" w:rsidRPr="009A297C">
        <w:rPr>
          <w:rFonts w:ascii="Times New Roman" w:hAnsi="Times New Roman" w:cs="Times New Roman"/>
          <w:color w:val="000000" w:themeColor="text1"/>
          <w:sz w:val="24"/>
          <w:szCs w:val="24"/>
        </w:rPr>
        <w:t xml:space="preserve"> </w:t>
      </w:r>
      <w:r w:rsidR="004B334F" w:rsidRPr="009A297C">
        <w:rPr>
          <w:rFonts w:ascii="Times New Roman" w:hAnsi="Times New Roman" w:cs="Times New Roman"/>
          <w:color w:val="000000" w:themeColor="text1"/>
          <w:sz w:val="24"/>
          <w:szCs w:val="24"/>
        </w:rPr>
        <w:t xml:space="preserve">In 2011 a two-leg plan by research cruise </w:t>
      </w:r>
      <w:r w:rsidR="00E72C0D" w:rsidRPr="009A297C">
        <w:rPr>
          <w:rFonts w:ascii="Times New Roman" w:hAnsi="Times New Roman" w:cs="Times New Roman"/>
          <w:color w:val="000000" w:themeColor="text1"/>
          <w:sz w:val="24"/>
          <w:szCs w:val="24"/>
        </w:rPr>
        <w:t>SO-214 under the</w:t>
      </w:r>
      <w:r w:rsidR="004B334F" w:rsidRPr="009A297C">
        <w:rPr>
          <w:rFonts w:ascii="Times New Roman" w:hAnsi="Times New Roman" w:cs="Times New Roman"/>
          <w:color w:val="000000" w:themeColor="text1"/>
          <w:sz w:val="24"/>
          <w:szCs w:val="24"/>
        </w:rPr>
        <w:t xml:space="preserve"> project</w:t>
      </w:r>
      <w:r w:rsidR="00453639" w:rsidRPr="009A297C">
        <w:rPr>
          <w:rFonts w:ascii="Times New Roman" w:hAnsi="Times New Roman" w:cs="Times New Roman"/>
          <w:color w:val="000000" w:themeColor="text1"/>
          <w:sz w:val="24"/>
          <w:szCs w:val="24"/>
        </w:rPr>
        <w:t xml:space="preserve"> name</w:t>
      </w:r>
      <w:r w:rsidR="004B334F" w:rsidRPr="009A297C">
        <w:rPr>
          <w:rFonts w:ascii="Times New Roman" w:hAnsi="Times New Roman" w:cs="Times New Roman"/>
          <w:color w:val="000000" w:themeColor="text1"/>
          <w:sz w:val="24"/>
          <w:szCs w:val="24"/>
        </w:rPr>
        <w:t xml:space="preserve"> NEMESYS, set out </w:t>
      </w:r>
      <w:r w:rsidR="00E72C0D" w:rsidRPr="009A297C">
        <w:rPr>
          <w:rFonts w:ascii="Times New Roman" w:hAnsi="Times New Roman" w:cs="Times New Roman"/>
          <w:color w:val="000000" w:themeColor="text1"/>
          <w:sz w:val="24"/>
          <w:szCs w:val="24"/>
        </w:rPr>
        <w:t xml:space="preserve">to </w:t>
      </w:r>
      <w:r w:rsidR="004B334F" w:rsidRPr="009A297C">
        <w:rPr>
          <w:rFonts w:ascii="Times New Roman" w:hAnsi="Times New Roman" w:cs="Times New Roman"/>
          <w:color w:val="000000" w:themeColor="text1"/>
          <w:sz w:val="24"/>
          <w:szCs w:val="24"/>
        </w:rPr>
        <w:t>collect a wide range of data that included</w:t>
      </w:r>
      <w:r w:rsidR="005B5F17" w:rsidRPr="009A297C">
        <w:rPr>
          <w:rFonts w:ascii="Times New Roman" w:hAnsi="Times New Roman" w:cs="Times New Roman"/>
          <w:color w:val="000000" w:themeColor="text1"/>
          <w:sz w:val="24"/>
          <w:szCs w:val="24"/>
        </w:rPr>
        <w:t xml:space="preserve"> both</w:t>
      </w:r>
      <w:r w:rsidR="004B334F" w:rsidRPr="009A297C">
        <w:rPr>
          <w:rFonts w:ascii="Times New Roman" w:hAnsi="Times New Roman" w:cs="Times New Roman"/>
          <w:color w:val="000000" w:themeColor="text1"/>
          <w:sz w:val="24"/>
          <w:szCs w:val="24"/>
        </w:rPr>
        <w:t xml:space="preserve"> seismic and geo-chemical </w:t>
      </w:r>
      <w:r w:rsidR="005B5F17" w:rsidRPr="009A297C">
        <w:rPr>
          <w:rFonts w:ascii="Times New Roman" w:hAnsi="Times New Roman" w:cs="Times New Roman"/>
          <w:color w:val="000000" w:themeColor="text1"/>
          <w:sz w:val="24"/>
          <w:szCs w:val="24"/>
        </w:rPr>
        <w:lastRenderedPageBreak/>
        <w:t xml:space="preserve">data </w:t>
      </w:r>
      <w:r w:rsidR="004B334F" w:rsidRPr="009A297C">
        <w:rPr>
          <w:rFonts w:ascii="Times New Roman" w:hAnsi="Times New Roman" w:cs="Times New Roman"/>
          <w:color w:val="000000" w:themeColor="text1"/>
          <w:sz w:val="24"/>
          <w:szCs w:val="24"/>
        </w:rPr>
        <w:t>(</w:t>
      </w:r>
      <w:r w:rsidR="00B305A3">
        <w:rPr>
          <w:rFonts w:ascii="Times New Roman" w:hAnsi="Times New Roman" w:cs="Times New Roman"/>
          <w:color w:val="000000" w:themeColor="text1"/>
          <w:sz w:val="24"/>
          <w:szCs w:val="24"/>
        </w:rPr>
        <w:t>Bialas</w:t>
      </w:r>
      <w:r w:rsidR="002941B6" w:rsidRPr="009A297C">
        <w:rPr>
          <w:rFonts w:ascii="Times New Roman" w:hAnsi="Times New Roman" w:cs="Times New Roman"/>
          <w:color w:val="000000" w:themeColor="text1"/>
          <w:sz w:val="24"/>
          <w:szCs w:val="24"/>
        </w:rPr>
        <w:t>, 2011</w:t>
      </w:r>
      <w:r w:rsidR="004B334F" w:rsidRPr="009A297C">
        <w:rPr>
          <w:rFonts w:ascii="Times New Roman" w:hAnsi="Times New Roman" w:cs="Times New Roman"/>
          <w:color w:val="000000" w:themeColor="text1"/>
          <w:sz w:val="24"/>
          <w:szCs w:val="24"/>
        </w:rPr>
        <w:t>). This project also focused on several methane cold s</w:t>
      </w:r>
      <w:r w:rsidR="002941B6" w:rsidRPr="009A297C">
        <w:rPr>
          <w:rFonts w:ascii="Times New Roman" w:hAnsi="Times New Roman" w:cs="Times New Roman"/>
          <w:color w:val="000000" w:themeColor="text1"/>
          <w:sz w:val="24"/>
          <w:szCs w:val="24"/>
        </w:rPr>
        <w:t>eeps a</w:t>
      </w:r>
      <w:r w:rsidR="002A6D53" w:rsidRPr="009A297C">
        <w:rPr>
          <w:rFonts w:ascii="Times New Roman" w:hAnsi="Times New Roman" w:cs="Times New Roman"/>
          <w:color w:val="000000" w:themeColor="text1"/>
          <w:sz w:val="24"/>
          <w:szCs w:val="24"/>
        </w:rPr>
        <w:t xml:space="preserve">long the Hikurangi Trough, including </w:t>
      </w:r>
      <w:r w:rsidR="002941B6" w:rsidRPr="009A297C">
        <w:rPr>
          <w:rFonts w:ascii="Times New Roman" w:hAnsi="Times New Roman" w:cs="Times New Roman"/>
          <w:color w:val="000000" w:themeColor="text1"/>
          <w:sz w:val="24"/>
          <w:szCs w:val="24"/>
        </w:rPr>
        <w:t>the Opouawe Bank, which reveal that its anticlinal structure guide</w:t>
      </w:r>
      <w:r w:rsidR="0075342E" w:rsidRPr="009A297C">
        <w:rPr>
          <w:rFonts w:ascii="Times New Roman" w:hAnsi="Times New Roman" w:cs="Times New Roman"/>
          <w:color w:val="000000" w:themeColor="text1"/>
          <w:sz w:val="24"/>
          <w:szCs w:val="24"/>
        </w:rPr>
        <w:t>s</w:t>
      </w:r>
      <w:r w:rsidR="002941B6" w:rsidRPr="009A297C">
        <w:rPr>
          <w:rFonts w:ascii="Times New Roman" w:hAnsi="Times New Roman" w:cs="Times New Roman"/>
          <w:color w:val="000000" w:themeColor="text1"/>
          <w:sz w:val="24"/>
          <w:szCs w:val="24"/>
        </w:rPr>
        <w:t xml:space="preserve"> upward fluid migration </w:t>
      </w:r>
      <w:r w:rsidR="002A6D53" w:rsidRPr="009A297C">
        <w:rPr>
          <w:rFonts w:ascii="Times New Roman" w:hAnsi="Times New Roman" w:cs="Times New Roman"/>
          <w:color w:val="000000" w:themeColor="text1"/>
          <w:sz w:val="24"/>
          <w:szCs w:val="24"/>
        </w:rPr>
        <w:t xml:space="preserve">to the GHSZ </w:t>
      </w:r>
      <w:r w:rsidR="002941B6" w:rsidRPr="009A297C">
        <w:rPr>
          <w:rFonts w:ascii="Times New Roman" w:hAnsi="Times New Roman" w:cs="Times New Roman"/>
          <w:color w:val="000000" w:themeColor="text1"/>
          <w:sz w:val="24"/>
          <w:szCs w:val="24"/>
        </w:rPr>
        <w:t>(</w:t>
      </w:r>
      <w:r w:rsidR="00AE60BF" w:rsidRPr="009A297C">
        <w:rPr>
          <w:rFonts w:ascii="Times New Roman" w:hAnsi="Times New Roman" w:cs="Times New Roman"/>
          <w:color w:val="000000" w:themeColor="text1"/>
          <w:sz w:val="24"/>
          <w:szCs w:val="24"/>
        </w:rPr>
        <w:t>Plaza-Faverola et al., 2012</w:t>
      </w:r>
      <w:r w:rsidR="00AE60BF">
        <w:rPr>
          <w:rFonts w:ascii="Times New Roman" w:hAnsi="Times New Roman" w:cs="Times New Roman"/>
          <w:color w:val="000000" w:themeColor="text1"/>
          <w:sz w:val="24"/>
          <w:szCs w:val="24"/>
        </w:rPr>
        <w:t xml:space="preserve">; </w:t>
      </w:r>
      <w:r w:rsidR="002941B6" w:rsidRPr="009A297C">
        <w:rPr>
          <w:rFonts w:ascii="Times New Roman" w:hAnsi="Times New Roman" w:cs="Times New Roman"/>
          <w:color w:val="000000" w:themeColor="text1"/>
          <w:sz w:val="24"/>
          <w:szCs w:val="24"/>
        </w:rPr>
        <w:t>Koch</w:t>
      </w:r>
      <w:r w:rsidR="002A6D53" w:rsidRPr="009A297C">
        <w:rPr>
          <w:rFonts w:ascii="Times New Roman" w:hAnsi="Times New Roman" w:cs="Times New Roman"/>
          <w:color w:val="000000" w:themeColor="text1"/>
          <w:sz w:val="24"/>
          <w:szCs w:val="24"/>
        </w:rPr>
        <w:t xml:space="preserve"> et al., 2016</w:t>
      </w:r>
      <w:r w:rsidR="002941B6" w:rsidRPr="009A297C">
        <w:rPr>
          <w:rFonts w:ascii="Times New Roman" w:hAnsi="Times New Roman" w:cs="Times New Roman"/>
          <w:color w:val="000000" w:themeColor="text1"/>
          <w:sz w:val="24"/>
          <w:szCs w:val="24"/>
        </w:rPr>
        <w:t xml:space="preserve">). </w:t>
      </w:r>
      <w:r w:rsidR="005B5F17" w:rsidRPr="009A297C">
        <w:rPr>
          <w:rFonts w:ascii="Times New Roman" w:hAnsi="Times New Roman" w:cs="Times New Roman"/>
          <w:color w:val="000000" w:themeColor="text1"/>
          <w:sz w:val="24"/>
          <w:szCs w:val="24"/>
        </w:rPr>
        <w:t xml:space="preserve"> </w:t>
      </w:r>
      <w:r w:rsidR="00C04D91" w:rsidRPr="009A297C">
        <w:rPr>
          <w:rFonts w:ascii="Times New Roman" w:hAnsi="Times New Roman" w:cs="Times New Roman"/>
          <w:color w:val="000000" w:themeColor="text1"/>
          <w:sz w:val="24"/>
          <w:szCs w:val="24"/>
        </w:rPr>
        <w:t xml:space="preserve">The presence of gas hydrates is also documented in </w:t>
      </w:r>
      <w:r w:rsidR="00AE60BF">
        <w:rPr>
          <w:rFonts w:ascii="Times New Roman" w:hAnsi="Times New Roman" w:cs="Times New Roman"/>
          <w:color w:val="000000" w:themeColor="text1"/>
          <w:sz w:val="24"/>
          <w:szCs w:val="24"/>
        </w:rPr>
        <w:t xml:space="preserve">bathymetric features </w:t>
      </w:r>
      <w:r w:rsidR="00C04D91" w:rsidRPr="009A297C">
        <w:rPr>
          <w:rFonts w:ascii="Times New Roman" w:hAnsi="Times New Roman" w:cs="Times New Roman"/>
          <w:color w:val="000000" w:themeColor="text1"/>
          <w:sz w:val="24"/>
          <w:szCs w:val="24"/>
        </w:rPr>
        <w:t xml:space="preserve">further seaward, </w:t>
      </w:r>
      <w:r w:rsidR="00AE60BF">
        <w:rPr>
          <w:rFonts w:ascii="Times New Roman" w:hAnsi="Times New Roman" w:cs="Times New Roman"/>
          <w:color w:val="000000" w:themeColor="text1"/>
          <w:sz w:val="24"/>
          <w:szCs w:val="24"/>
        </w:rPr>
        <w:t>beneath a Frontal Anticline and sandy sediments underlying the</w:t>
      </w:r>
      <w:r w:rsidR="00C04D91" w:rsidRPr="009A297C">
        <w:rPr>
          <w:rFonts w:ascii="Times New Roman" w:hAnsi="Times New Roman" w:cs="Times New Roman"/>
          <w:color w:val="000000" w:themeColor="text1"/>
          <w:sz w:val="24"/>
          <w:szCs w:val="24"/>
        </w:rPr>
        <w:t xml:space="preserve"> Hikurangi channel</w:t>
      </w:r>
      <w:r w:rsidR="00535519" w:rsidRPr="009A297C">
        <w:rPr>
          <w:rFonts w:ascii="Times New Roman" w:hAnsi="Times New Roman" w:cs="Times New Roman"/>
          <w:color w:val="000000" w:themeColor="text1"/>
          <w:sz w:val="24"/>
          <w:szCs w:val="24"/>
        </w:rPr>
        <w:t xml:space="preserve"> (</w:t>
      </w:r>
      <w:r w:rsidR="00AE60BF" w:rsidRPr="009A297C">
        <w:rPr>
          <w:rFonts w:ascii="Times New Roman" w:hAnsi="Times New Roman" w:cs="Times New Roman"/>
          <w:color w:val="000000" w:themeColor="text1"/>
          <w:sz w:val="24"/>
          <w:szCs w:val="24"/>
        </w:rPr>
        <w:t>Plaza-Faverola et al., 2012</w:t>
      </w:r>
      <w:r w:rsidR="00AE60BF">
        <w:rPr>
          <w:rFonts w:ascii="Times New Roman" w:hAnsi="Times New Roman" w:cs="Times New Roman"/>
          <w:color w:val="000000" w:themeColor="text1"/>
          <w:sz w:val="24"/>
          <w:szCs w:val="24"/>
        </w:rPr>
        <w:t xml:space="preserve">; </w:t>
      </w:r>
      <w:r w:rsidR="00535519" w:rsidRPr="009A297C">
        <w:rPr>
          <w:rFonts w:ascii="Times New Roman" w:eastAsia="Times New Roman" w:hAnsi="Times New Roman" w:cs="Times New Roman"/>
          <w:color w:val="000000" w:themeColor="text1"/>
          <w:sz w:val="24"/>
          <w:szCs w:val="24"/>
        </w:rPr>
        <w:t>Kroeger</w:t>
      </w:r>
      <w:r w:rsidR="00AE60BF">
        <w:rPr>
          <w:rFonts w:ascii="Times New Roman" w:hAnsi="Times New Roman" w:cs="Times New Roman"/>
          <w:color w:val="000000" w:themeColor="text1"/>
          <w:sz w:val="24"/>
          <w:szCs w:val="24"/>
        </w:rPr>
        <w:t xml:space="preserve"> et al., 2015</w:t>
      </w:r>
      <w:r w:rsidR="00535519" w:rsidRPr="009A297C">
        <w:rPr>
          <w:rFonts w:ascii="Times New Roman" w:hAnsi="Times New Roman" w:cs="Times New Roman"/>
          <w:color w:val="000000" w:themeColor="text1"/>
          <w:sz w:val="24"/>
          <w:szCs w:val="24"/>
        </w:rPr>
        <w:t>)</w:t>
      </w:r>
      <w:r w:rsidR="00C04D91" w:rsidRPr="009A297C">
        <w:rPr>
          <w:rFonts w:ascii="Times New Roman" w:hAnsi="Times New Roman" w:cs="Times New Roman"/>
          <w:color w:val="000000" w:themeColor="text1"/>
          <w:sz w:val="24"/>
          <w:szCs w:val="24"/>
        </w:rPr>
        <w:t>.</w:t>
      </w:r>
      <w:r w:rsidR="00553B5C">
        <w:rPr>
          <w:rFonts w:ascii="Times New Roman" w:hAnsi="Times New Roman" w:cs="Times New Roman"/>
          <w:color w:val="000000" w:themeColor="text1"/>
          <w:sz w:val="24"/>
          <w:szCs w:val="24"/>
        </w:rPr>
        <w:t xml:space="preserve"> Additionally, in situ hydrate accumulation is constrained to recent to Pleistocene aged sediments supported by the presence of BSRs in seismic data observed within Pleistocene strata (</w:t>
      </w:r>
      <w:r w:rsidR="00553B5C" w:rsidRPr="009A297C">
        <w:rPr>
          <w:rFonts w:ascii="Times New Roman" w:hAnsi="Times New Roman" w:cs="Times New Roman"/>
          <w:color w:val="000000" w:themeColor="text1"/>
          <w:sz w:val="24"/>
          <w:szCs w:val="24"/>
        </w:rPr>
        <w:t>Plaza-Faverola et al., 2012</w:t>
      </w:r>
      <w:r w:rsidR="00553B5C">
        <w:rPr>
          <w:rFonts w:ascii="Times New Roman" w:hAnsi="Times New Roman" w:cs="Times New Roman"/>
          <w:color w:val="000000" w:themeColor="text1"/>
          <w:sz w:val="24"/>
          <w:szCs w:val="24"/>
        </w:rPr>
        <w:t xml:space="preserve">). </w:t>
      </w:r>
      <w:r w:rsidR="002443F3">
        <w:rPr>
          <w:rFonts w:ascii="Times New Roman" w:hAnsi="Times New Roman" w:cs="Times New Roman"/>
          <w:color w:val="000000" w:themeColor="text1"/>
          <w:sz w:val="24"/>
          <w:szCs w:val="24"/>
        </w:rPr>
        <w:t>O</w:t>
      </w:r>
      <w:r w:rsidR="00995601">
        <w:rPr>
          <w:rFonts w:ascii="Times New Roman" w:hAnsi="Times New Roman" w:cs="Times New Roman"/>
          <w:color w:val="000000" w:themeColor="text1"/>
          <w:sz w:val="24"/>
          <w:szCs w:val="24"/>
        </w:rPr>
        <w:t xml:space="preserve">ur application focuses on the cross sectional region that includes the Frontal Anticline and Hikurangi Channel. </w:t>
      </w:r>
      <w:r w:rsidR="002443F3">
        <w:rPr>
          <w:rFonts w:ascii="Times New Roman" w:hAnsi="Times New Roman" w:cs="Times New Roman"/>
          <w:color w:val="000000" w:themeColor="text1"/>
          <w:sz w:val="24"/>
          <w:szCs w:val="24"/>
        </w:rPr>
        <w:t xml:space="preserve"> </w:t>
      </w:r>
      <w:r w:rsidR="001A6ECA" w:rsidRPr="009A297C">
        <w:rPr>
          <w:rFonts w:ascii="Times New Roman" w:hAnsi="Times New Roman" w:cs="Times New Roman"/>
          <w:color w:val="000000" w:themeColor="text1"/>
          <w:sz w:val="24"/>
          <w:szCs w:val="24"/>
        </w:rPr>
        <w:t>The combination of studies that provide strong evidence for regional sub-surface hydrate occurrence and fluid migration makes</w:t>
      </w:r>
      <w:r w:rsidR="00535519" w:rsidRPr="009A297C">
        <w:rPr>
          <w:rFonts w:ascii="Times New Roman" w:hAnsi="Times New Roman" w:cs="Times New Roman"/>
          <w:color w:val="000000" w:themeColor="text1"/>
          <w:sz w:val="24"/>
          <w:szCs w:val="24"/>
        </w:rPr>
        <w:t xml:space="preserve"> the Pegasus Basin, </w:t>
      </w:r>
      <w:r w:rsidR="001A6ECA" w:rsidRPr="009A297C">
        <w:rPr>
          <w:rFonts w:ascii="Times New Roman" w:hAnsi="Times New Roman" w:cs="Times New Roman"/>
          <w:color w:val="000000" w:themeColor="text1"/>
          <w:sz w:val="24"/>
          <w:szCs w:val="24"/>
        </w:rPr>
        <w:t>a unique area of focus where a multitude of methods can be applied.</w:t>
      </w:r>
      <w:r w:rsidR="002443F3">
        <w:rPr>
          <w:rFonts w:ascii="Times New Roman" w:hAnsi="Times New Roman" w:cs="Times New Roman"/>
          <w:color w:val="000000" w:themeColor="text1"/>
          <w:sz w:val="24"/>
          <w:szCs w:val="24"/>
        </w:rPr>
        <w:t xml:space="preserve"> </w:t>
      </w:r>
    </w:p>
    <w:p w14:paraId="10302B3F" w14:textId="77777777" w:rsidR="0081003F" w:rsidRPr="003733ED" w:rsidRDefault="0081003F" w:rsidP="003733ED">
      <w:pPr>
        <w:spacing w:line="480" w:lineRule="auto"/>
        <w:ind w:firstLine="720"/>
        <w:jc w:val="both"/>
        <w:rPr>
          <w:rFonts w:ascii="Times New Roman" w:hAnsi="Times New Roman" w:cs="Times New Roman"/>
          <w:color w:val="000000" w:themeColor="text1"/>
          <w:sz w:val="24"/>
          <w:szCs w:val="24"/>
        </w:rPr>
      </w:pPr>
    </w:p>
    <w:p w14:paraId="14E7960E" w14:textId="0B622518" w:rsidR="00B668A0" w:rsidRDefault="0083623D" w:rsidP="00183C77">
      <w:pPr>
        <w:pStyle w:val="Heading3"/>
      </w:pPr>
      <w:bookmarkStart w:id="27" w:name="_Toc74934322"/>
      <w:r>
        <w:t>Seismic Data</w:t>
      </w:r>
      <w:bookmarkEnd w:id="27"/>
      <w:r w:rsidR="0033216E">
        <w:t xml:space="preserve"> </w:t>
      </w:r>
    </w:p>
    <w:p w14:paraId="13745D5F" w14:textId="77777777" w:rsidR="0033216E" w:rsidRPr="009A297C" w:rsidRDefault="0033216E" w:rsidP="0033216E">
      <w:pPr>
        <w:rPr>
          <w:color w:val="000000" w:themeColor="text1"/>
        </w:rPr>
      </w:pPr>
    </w:p>
    <w:p w14:paraId="0235D350" w14:textId="2D386073" w:rsidR="0049378F" w:rsidRDefault="00875EBD" w:rsidP="003733ED">
      <w:pPr>
        <w:pStyle w:val="ListParagraph"/>
        <w:spacing w:line="480" w:lineRule="auto"/>
        <w:ind w:left="0"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Th</w:t>
      </w:r>
      <w:r w:rsidR="00B54E07">
        <w:rPr>
          <w:rFonts w:ascii="Times New Roman" w:hAnsi="Times New Roman" w:cs="Times New Roman"/>
          <w:color w:val="000000" w:themeColor="text1"/>
          <w:sz w:val="24"/>
          <w:szCs w:val="24"/>
        </w:rPr>
        <w:t xml:space="preserve">is </w:t>
      </w:r>
      <w:r w:rsidRPr="009A297C">
        <w:rPr>
          <w:rFonts w:ascii="Times New Roman" w:hAnsi="Times New Roman" w:cs="Times New Roman"/>
          <w:color w:val="000000" w:themeColor="text1"/>
          <w:sz w:val="24"/>
          <w:szCs w:val="24"/>
        </w:rPr>
        <w:t>study</w:t>
      </w:r>
      <w:r w:rsidR="005F4F57">
        <w:rPr>
          <w:rFonts w:ascii="Times New Roman" w:hAnsi="Times New Roman" w:cs="Times New Roman"/>
          <w:color w:val="000000" w:themeColor="text1"/>
          <w:sz w:val="24"/>
          <w:szCs w:val="24"/>
        </w:rPr>
        <w:t xml:space="preserve"> primarily</w:t>
      </w:r>
      <w:r w:rsidRPr="009A297C">
        <w:rPr>
          <w:rFonts w:ascii="Times New Roman" w:hAnsi="Times New Roman" w:cs="Times New Roman"/>
          <w:color w:val="000000" w:themeColor="text1"/>
          <w:sz w:val="24"/>
          <w:szCs w:val="24"/>
        </w:rPr>
        <w:t xml:space="preserve"> utilizes two seismic </w:t>
      </w:r>
      <w:r w:rsidR="009E6BD7" w:rsidRPr="009A297C">
        <w:rPr>
          <w:rFonts w:ascii="Times New Roman" w:hAnsi="Times New Roman" w:cs="Times New Roman"/>
          <w:color w:val="000000" w:themeColor="text1"/>
          <w:sz w:val="24"/>
          <w:szCs w:val="24"/>
        </w:rPr>
        <w:t>surveys</w:t>
      </w:r>
      <w:r w:rsidR="00B54E07">
        <w:rPr>
          <w:rFonts w:ascii="Times New Roman" w:hAnsi="Times New Roman" w:cs="Times New Roman"/>
          <w:color w:val="000000" w:themeColor="text1"/>
          <w:sz w:val="24"/>
          <w:szCs w:val="24"/>
        </w:rPr>
        <w:t>, the PEG09 and APB13 surveys</w:t>
      </w:r>
      <w:r w:rsidRPr="009A297C">
        <w:rPr>
          <w:rFonts w:ascii="Times New Roman" w:hAnsi="Times New Roman" w:cs="Times New Roman"/>
          <w:color w:val="000000" w:themeColor="text1"/>
          <w:sz w:val="24"/>
          <w:szCs w:val="24"/>
        </w:rPr>
        <w:t xml:space="preserve"> </w:t>
      </w:r>
      <w:r w:rsidR="005F4F57">
        <w:rPr>
          <w:rFonts w:ascii="Times New Roman" w:hAnsi="Times New Roman" w:cs="Times New Roman"/>
          <w:color w:val="000000" w:themeColor="text1"/>
          <w:sz w:val="24"/>
          <w:szCs w:val="24"/>
        </w:rPr>
        <w:t xml:space="preserve">- </w:t>
      </w:r>
      <w:r w:rsidR="009925D5">
        <w:rPr>
          <w:rFonts w:ascii="Times New Roman" w:hAnsi="Times New Roman" w:cs="Times New Roman"/>
          <w:color w:val="000000" w:themeColor="text1"/>
          <w:sz w:val="24"/>
          <w:szCs w:val="24"/>
        </w:rPr>
        <w:t xml:space="preserve">both </w:t>
      </w:r>
      <w:r w:rsidRPr="009A297C">
        <w:rPr>
          <w:rFonts w:ascii="Times New Roman" w:hAnsi="Times New Roman" w:cs="Times New Roman"/>
          <w:color w:val="000000" w:themeColor="text1"/>
          <w:sz w:val="24"/>
          <w:szCs w:val="24"/>
        </w:rPr>
        <w:t>conducted within t</w:t>
      </w:r>
      <w:r w:rsidR="0043232A" w:rsidRPr="009A297C">
        <w:rPr>
          <w:rFonts w:ascii="Times New Roman" w:hAnsi="Times New Roman" w:cs="Times New Roman"/>
          <w:color w:val="000000" w:themeColor="text1"/>
          <w:sz w:val="24"/>
          <w:szCs w:val="24"/>
        </w:rPr>
        <w:t xml:space="preserve">he Pegasus </w:t>
      </w:r>
      <w:r w:rsidR="00B54E07">
        <w:rPr>
          <w:rFonts w:ascii="Times New Roman" w:hAnsi="Times New Roman" w:cs="Times New Roman"/>
          <w:color w:val="000000" w:themeColor="text1"/>
          <w:sz w:val="24"/>
          <w:szCs w:val="24"/>
        </w:rPr>
        <w:t>Basin,</w:t>
      </w:r>
      <w:r w:rsidRPr="009A297C">
        <w:rPr>
          <w:rFonts w:ascii="Times New Roman" w:hAnsi="Times New Roman" w:cs="Times New Roman"/>
          <w:color w:val="000000" w:themeColor="text1"/>
          <w:sz w:val="24"/>
          <w:szCs w:val="24"/>
        </w:rPr>
        <w:t xml:space="preserve"> for a comparative analysis of the efficiency of the applied method</w:t>
      </w:r>
      <w:r w:rsidR="00B54E07">
        <w:rPr>
          <w:rFonts w:ascii="Times New Roman" w:hAnsi="Times New Roman" w:cs="Times New Roman"/>
          <w:color w:val="000000" w:themeColor="text1"/>
          <w:sz w:val="24"/>
          <w:szCs w:val="24"/>
        </w:rPr>
        <w:t>s</w:t>
      </w:r>
      <w:r w:rsidRPr="009A297C">
        <w:rPr>
          <w:rFonts w:ascii="Times New Roman" w:hAnsi="Times New Roman" w:cs="Times New Roman"/>
          <w:color w:val="000000" w:themeColor="text1"/>
          <w:sz w:val="24"/>
          <w:szCs w:val="24"/>
        </w:rPr>
        <w:t xml:space="preserve">. </w:t>
      </w:r>
      <w:r w:rsidR="00EC0E16">
        <w:rPr>
          <w:rFonts w:ascii="Times New Roman" w:hAnsi="Times New Roman" w:cs="Times New Roman"/>
          <w:color w:val="000000" w:themeColor="text1"/>
          <w:sz w:val="24"/>
          <w:szCs w:val="24"/>
        </w:rPr>
        <w:t>The former has been used in many studies compared to the latter, which makes it an ideal survey candidate for exploring a new method</w:t>
      </w:r>
      <w:r w:rsidR="00BC6086">
        <w:rPr>
          <w:rFonts w:ascii="Times New Roman" w:hAnsi="Times New Roman" w:cs="Times New Roman"/>
          <w:color w:val="000000" w:themeColor="text1"/>
          <w:sz w:val="24"/>
          <w:szCs w:val="24"/>
        </w:rPr>
        <w:t xml:space="preserve"> (</w:t>
      </w:r>
      <w:r w:rsidR="00BC6086" w:rsidRPr="00F27636">
        <w:rPr>
          <w:rFonts w:ascii="Times New Roman" w:hAnsi="Times New Roman" w:cs="Times New Roman"/>
          <w:color w:val="000000" w:themeColor="text1"/>
          <w:sz w:val="24"/>
          <w:szCs w:val="24"/>
        </w:rPr>
        <w:t>Plaza-Faverola et al., 2012</w:t>
      </w:r>
      <w:r w:rsidR="00BC6086">
        <w:rPr>
          <w:rFonts w:ascii="Times New Roman" w:hAnsi="Times New Roman" w:cs="Times New Roman"/>
          <w:color w:val="000000" w:themeColor="text1"/>
          <w:sz w:val="24"/>
          <w:szCs w:val="24"/>
        </w:rPr>
        <w:t xml:space="preserve">; Kroeger et al., 2015; Bedle, 2019; </w:t>
      </w:r>
      <w:r w:rsidR="00940364">
        <w:rPr>
          <w:rFonts w:ascii="Times New Roman" w:hAnsi="Times New Roman" w:cs="Times New Roman"/>
          <w:color w:val="000000" w:themeColor="text1"/>
          <w:sz w:val="24"/>
          <w:szCs w:val="24"/>
        </w:rPr>
        <w:t>Clairmont &amp;</w:t>
      </w:r>
      <w:r w:rsidR="00BC6086">
        <w:rPr>
          <w:rFonts w:ascii="Times New Roman" w:hAnsi="Times New Roman" w:cs="Times New Roman"/>
          <w:color w:val="000000" w:themeColor="text1"/>
          <w:sz w:val="24"/>
          <w:szCs w:val="24"/>
        </w:rPr>
        <w:t xml:space="preserve"> Bedle, 2019; </w:t>
      </w:r>
      <w:r w:rsidR="00940364">
        <w:rPr>
          <w:rFonts w:ascii="Times New Roman" w:hAnsi="Times New Roman" w:cs="Times New Roman"/>
          <w:color w:val="000000" w:themeColor="text1"/>
          <w:sz w:val="24"/>
          <w:szCs w:val="24"/>
        </w:rPr>
        <w:t>Chenin &amp;</w:t>
      </w:r>
      <w:r w:rsidR="00BC6086" w:rsidRPr="009A297C">
        <w:rPr>
          <w:rFonts w:ascii="Times New Roman" w:hAnsi="Times New Roman" w:cs="Times New Roman"/>
          <w:color w:val="000000" w:themeColor="text1"/>
          <w:sz w:val="24"/>
          <w:szCs w:val="24"/>
        </w:rPr>
        <w:t xml:space="preserve"> Bedle, 2020</w:t>
      </w:r>
      <w:r w:rsidR="00BC6086">
        <w:rPr>
          <w:rFonts w:ascii="Times New Roman" w:hAnsi="Times New Roman" w:cs="Times New Roman"/>
          <w:color w:val="000000" w:themeColor="text1"/>
          <w:sz w:val="24"/>
          <w:szCs w:val="24"/>
        </w:rPr>
        <w:t>)</w:t>
      </w:r>
      <w:r w:rsidR="00EC0E16">
        <w:rPr>
          <w:rFonts w:ascii="Times New Roman" w:hAnsi="Times New Roman" w:cs="Times New Roman"/>
          <w:color w:val="000000" w:themeColor="text1"/>
          <w:sz w:val="24"/>
          <w:szCs w:val="24"/>
        </w:rPr>
        <w:t xml:space="preserve">. The APB13 survey is used to validate the transferability of the geophysical </w:t>
      </w:r>
      <w:r w:rsidR="00B54E07">
        <w:rPr>
          <w:rFonts w:ascii="Times New Roman" w:hAnsi="Times New Roman" w:cs="Times New Roman"/>
          <w:color w:val="000000" w:themeColor="text1"/>
          <w:sz w:val="24"/>
          <w:szCs w:val="24"/>
        </w:rPr>
        <w:t xml:space="preserve">attenuation </w:t>
      </w:r>
      <w:r w:rsidR="00EC0E16">
        <w:rPr>
          <w:rFonts w:ascii="Times New Roman" w:hAnsi="Times New Roman" w:cs="Times New Roman"/>
          <w:color w:val="000000" w:themeColor="text1"/>
          <w:sz w:val="24"/>
          <w:szCs w:val="24"/>
        </w:rPr>
        <w:t xml:space="preserve">method </w:t>
      </w:r>
      <w:r w:rsidR="009925D5">
        <w:rPr>
          <w:rFonts w:ascii="Times New Roman" w:hAnsi="Times New Roman" w:cs="Times New Roman"/>
          <w:color w:val="000000" w:themeColor="text1"/>
          <w:sz w:val="24"/>
          <w:szCs w:val="24"/>
        </w:rPr>
        <w:t xml:space="preserve">to </w:t>
      </w:r>
      <w:r w:rsidR="00EC0E16">
        <w:rPr>
          <w:rFonts w:ascii="Times New Roman" w:hAnsi="Times New Roman" w:cs="Times New Roman"/>
          <w:color w:val="000000" w:themeColor="text1"/>
          <w:sz w:val="24"/>
          <w:szCs w:val="24"/>
        </w:rPr>
        <w:t xml:space="preserve">ensure it provides consistent results across both surveys. </w:t>
      </w:r>
      <w:r w:rsidR="002D3DDF" w:rsidRPr="009A297C">
        <w:rPr>
          <w:rFonts w:ascii="Times New Roman" w:hAnsi="Times New Roman" w:cs="Times New Roman"/>
          <w:color w:val="000000" w:themeColor="text1"/>
          <w:sz w:val="24"/>
          <w:szCs w:val="24"/>
        </w:rPr>
        <w:t>The PEG09 survey</w:t>
      </w:r>
      <w:r w:rsidR="009E6BD7" w:rsidRPr="009A297C">
        <w:rPr>
          <w:rFonts w:ascii="Times New Roman" w:hAnsi="Times New Roman" w:cs="Times New Roman"/>
          <w:color w:val="000000" w:themeColor="text1"/>
          <w:sz w:val="24"/>
          <w:szCs w:val="24"/>
        </w:rPr>
        <w:t xml:space="preserve"> comprises of 26 multi-channel 2D seismic lines with a total </w:t>
      </w:r>
      <w:r w:rsidR="00B54E07">
        <w:rPr>
          <w:rFonts w:ascii="Times New Roman" w:hAnsi="Times New Roman" w:cs="Times New Roman"/>
          <w:color w:val="000000" w:themeColor="text1"/>
          <w:sz w:val="24"/>
          <w:szCs w:val="24"/>
        </w:rPr>
        <w:t xml:space="preserve">land </w:t>
      </w:r>
      <w:r w:rsidR="009E6BD7" w:rsidRPr="009A297C">
        <w:rPr>
          <w:rFonts w:ascii="Times New Roman" w:hAnsi="Times New Roman" w:cs="Times New Roman"/>
          <w:color w:val="000000" w:themeColor="text1"/>
          <w:sz w:val="24"/>
          <w:szCs w:val="24"/>
        </w:rPr>
        <w:t>cover of ~3000km, acquired in 2009 and 2010 by the New Zealand Ministry of Economic Development</w:t>
      </w:r>
      <w:r w:rsidR="002D3DDF" w:rsidRPr="009A297C">
        <w:rPr>
          <w:rFonts w:ascii="Times New Roman" w:hAnsi="Times New Roman" w:cs="Times New Roman"/>
          <w:color w:val="000000" w:themeColor="text1"/>
          <w:sz w:val="24"/>
          <w:szCs w:val="24"/>
        </w:rPr>
        <w:t xml:space="preserve">. </w:t>
      </w:r>
      <w:r w:rsidR="009560B0" w:rsidRPr="009A297C">
        <w:rPr>
          <w:rFonts w:ascii="Times New Roman" w:hAnsi="Times New Roman" w:cs="Times New Roman"/>
          <w:color w:val="000000" w:themeColor="text1"/>
          <w:sz w:val="24"/>
          <w:szCs w:val="24"/>
        </w:rPr>
        <w:t>Acquisition parameters include receivers placed at 12.5 meter intervals along a 10 km streamer,</w:t>
      </w:r>
      <w:r w:rsidR="00563B76" w:rsidRPr="009A297C">
        <w:rPr>
          <w:rFonts w:ascii="Times New Roman" w:hAnsi="Times New Roman" w:cs="Times New Roman"/>
          <w:color w:val="000000" w:themeColor="text1"/>
          <w:sz w:val="24"/>
          <w:szCs w:val="24"/>
        </w:rPr>
        <w:t xml:space="preserve"> with shot intervals every 37.5 m,</w:t>
      </w:r>
      <w:r w:rsidR="009560B0" w:rsidRPr="009A297C">
        <w:rPr>
          <w:rFonts w:ascii="Times New Roman" w:hAnsi="Times New Roman" w:cs="Times New Roman"/>
          <w:color w:val="000000" w:themeColor="text1"/>
          <w:sz w:val="24"/>
          <w:szCs w:val="24"/>
        </w:rPr>
        <w:t xml:space="preserve"> at a sampling rate of 2ms that provide a </w:t>
      </w:r>
      <w:r w:rsidR="009560B0" w:rsidRPr="009A297C">
        <w:rPr>
          <w:rFonts w:ascii="Times New Roman" w:hAnsi="Times New Roman" w:cs="Times New Roman"/>
          <w:color w:val="000000" w:themeColor="text1"/>
          <w:sz w:val="24"/>
          <w:szCs w:val="24"/>
        </w:rPr>
        <w:lastRenderedPageBreak/>
        <w:t xml:space="preserve">record length of 12s in depth.  </w:t>
      </w:r>
      <w:r w:rsidR="002D3DDF" w:rsidRPr="009A297C">
        <w:rPr>
          <w:rFonts w:ascii="Times New Roman" w:hAnsi="Times New Roman" w:cs="Times New Roman"/>
          <w:color w:val="000000" w:themeColor="text1"/>
          <w:sz w:val="24"/>
          <w:szCs w:val="24"/>
        </w:rPr>
        <w:t>At present,</w:t>
      </w:r>
      <w:r w:rsidR="001C4E41" w:rsidRPr="009A297C">
        <w:rPr>
          <w:rFonts w:ascii="Times New Roman" w:hAnsi="Times New Roman" w:cs="Times New Roman"/>
          <w:color w:val="000000" w:themeColor="text1"/>
          <w:sz w:val="24"/>
          <w:szCs w:val="24"/>
        </w:rPr>
        <w:t xml:space="preserve"> no </w:t>
      </w:r>
      <w:r w:rsidR="002D3DDF" w:rsidRPr="009A297C">
        <w:rPr>
          <w:rFonts w:ascii="Times New Roman" w:hAnsi="Times New Roman" w:cs="Times New Roman"/>
          <w:color w:val="000000" w:themeColor="text1"/>
          <w:sz w:val="24"/>
          <w:szCs w:val="24"/>
        </w:rPr>
        <w:t>borehole or explorator</w:t>
      </w:r>
      <w:r w:rsidR="00855D30">
        <w:rPr>
          <w:rFonts w:ascii="Times New Roman" w:hAnsi="Times New Roman" w:cs="Times New Roman"/>
          <w:color w:val="000000" w:themeColor="text1"/>
          <w:sz w:val="24"/>
          <w:szCs w:val="24"/>
        </w:rPr>
        <w:t>y wells exists within the basin</w:t>
      </w:r>
      <w:r w:rsidR="001D570D" w:rsidRPr="009A297C">
        <w:rPr>
          <w:rFonts w:ascii="Times New Roman" w:hAnsi="Times New Roman" w:cs="Times New Roman"/>
          <w:color w:val="000000" w:themeColor="text1"/>
          <w:sz w:val="24"/>
          <w:szCs w:val="24"/>
        </w:rPr>
        <w:t xml:space="preserve">. The APB13 survey followed, and was completed within the same area of interest, </w:t>
      </w:r>
      <w:r w:rsidR="00990719" w:rsidRPr="009A297C">
        <w:rPr>
          <w:rFonts w:ascii="Times New Roman" w:hAnsi="Times New Roman" w:cs="Times New Roman"/>
          <w:color w:val="000000" w:themeColor="text1"/>
          <w:sz w:val="24"/>
          <w:szCs w:val="24"/>
        </w:rPr>
        <w:t>with higher resolution recorded data.</w:t>
      </w:r>
      <w:r w:rsidR="00563B76" w:rsidRPr="009A297C">
        <w:rPr>
          <w:rFonts w:ascii="Times New Roman" w:hAnsi="Times New Roman" w:cs="Times New Roman"/>
          <w:color w:val="000000" w:themeColor="text1"/>
          <w:sz w:val="24"/>
          <w:szCs w:val="24"/>
        </w:rPr>
        <w:t xml:space="preserve"> Similar to the PEG09 survey, the APB13 consists of 54 multi-channel 2D seismic profiles that cover a distance of ~4600</w:t>
      </w:r>
      <w:r w:rsidR="00212014">
        <w:rPr>
          <w:rFonts w:ascii="Times New Roman" w:hAnsi="Times New Roman" w:cs="Times New Roman"/>
          <w:color w:val="000000" w:themeColor="text1"/>
          <w:sz w:val="24"/>
          <w:szCs w:val="24"/>
        </w:rPr>
        <w:t xml:space="preserve"> </w:t>
      </w:r>
      <w:r w:rsidR="00563B76" w:rsidRPr="009A297C">
        <w:rPr>
          <w:rFonts w:ascii="Times New Roman" w:hAnsi="Times New Roman" w:cs="Times New Roman"/>
          <w:color w:val="000000" w:themeColor="text1"/>
          <w:sz w:val="24"/>
          <w:szCs w:val="24"/>
        </w:rPr>
        <w:t>km. Acquisition parameters include group intervals of geophones at 12.5 m and shot spacing at 37</w:t>
      </w:r>
      <w:r w:rsidR="00212014">
        <w:rPr>
          <w:rFonts w:ascii="Times New Roman" w:hAnsi="Times New Roman" w:cs="Times New Roman"/>
          <w:color w:val="000000" w:themeColor="text1"/>
          <w:sz w:val="24"/>
          <w:szCs w:val="24"/>
        </w:rPr>
        <w:t xml:space="preserve"> </w:t>
      </w:r>
      <w:r w:rsidR="00563B76" w:rsidRPr="009A297C">
        <w:rPr>
          <w:rFonts w:ascii="Times New Roman" w:hAnsi="Times New Roman" w:cs="Times New Roman"/>
          <w:color w:val="000000" w:themeColor="text1"/>
          <w:sz w:val="24"/>
          <w:szCs w:val="24"/>
        </w:rPr>
        <w:t>m. Record length extends to 10.5s with a sampling rate of 2</w:t>
      </w:r>
      <w:r w:rsidR="00212014">
        <w:rPr>
          <w:rFonts w:ascii="Times New Roman" w:hAnsi="Times New Roman" w:cs="Times New Roman"/>
          <w:color w:val="000000" w:themeColor="text1"/>
          <w:sz w:val="24"/>
          <w:szCs w:val="24"/>
        </w:rPr>
        <w:t xml:space="preserve"> </w:t>
      </w:r>
      <w:r w:rsidR="00563B76" w:rsidRPr="009A297C">
        <w:rPr>
          <w:rFonts w:ascii="Times New Roman" w:hAnsi="Times New Roman" w:cs="Times New Roman"/>
          <w:color w:val="000000" w:themeColor="text1"/>
          <w:sz w:val="24"/>
          <w:szCs w:val="24"/>
        </w:rPr>
        <w:t xml:space="preserve">ms. </w:t>
      </w:r>
    </w:p>
    <w:p w14:paraId="66D8EF18" w14:textId="77777777" w:rsidR="0081003F" w:rsidRPr="009A297C" w:rsidRDefault="0081003F" w:rsidP="003733ED">
      <w:pPr>
        <w:pStyle w:val="ListParagraph"/>
        <w:spacing w:line="480" w:lineRule="auto"/>
        <w:ind w:left="0" w:firstLine="720"/>
        <w:jc w:val="both"/>
        <w:rPr>
          <w:rFonts w:ascii="Times New Roman" w:hAnsi="Times New Roman" w:cs="Times New Roman"/>
          <w:color w:val="000000" w:themeColor="text1"/>
          <w:sz w:val="24"/>
          <w:szCs w:val="24"/>
        </w:rPr>
      </w:pPr>
    </w:p>
    <w:p w14:paraId="65F847E0" w14:textId="5248A133" w:rsidR="00C914F3" w:rsidRPr="009A297C" w:rsidRDefault="001F5516" w:rsidP="00183C77">
      <w:pPr>
        <w:pStyle w:val="Heading2"/>
      </w:pPr>
      <w:bookmarkStart w:id="28" w:name="_Toc74934323"/>
      <w:r w:rsidRPr="009A297C">
        <w:t>METHODOLOGY</w:t>
      </w:r>
      <w:bookmarkEnd w:id="28"/>
    </w:p>
    <w:p w14:paraId="00EA55D7" w14:textId="77777777" w:rsidR="0030359E" w:rsidRPr="005C3348" w:rsidRDefault="0030359E" w:rsidP="005C3348">
      <w:pPr>
        <w:jc w:val="both"/>
        <w:rPr>
          <w:color w:val="000000" w:themeColor="text1"/>
        </w:rPr>
      </w:pPr>
    </w:p>
    <w:p w14:paraId="38EBCE15" w14:textId="4CD3C833" w:rsidR="00513846" w:rsidRPr="009A297C" w:rsidRDefault="0049378F" w:rsidP="00EA3295">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We have </w:t>
      </w:r>
      <w:r w:rsidR="00397871">
        <w:rPr>
          <w:rFonts w:ascii="Times New Roman" w:hAnsi="Times New Roman" w:cs="Times New Roman"/>
          <w:color w:val="000000" w:themeColor="text1"/>
          <w:sz w:val="24"/>
          <w:szCs w:val="24"/>
        </w:rPr>
        <w:t>discussed</w:t>
      </w:r>
      <w:r w:rsidRPr="009A297C">
        <w:rPr>
          <w:rFonts w:ascii="Times New Roman" w:hAnsi="Times New Roman" w:cs="Times New Roman"/>
          <w:color w:val="000000" w:themeColor="text1"/>
          <w:sz w:val="24"/>
          <w:szCs w:val="24"/>
        </w:rPr>
        <w:t xml:space="preserve"> </w:t>
      </w:r>
      <w:r w:rsidR="00513846" w:rsidRPr="009A297C">
        <w:rPr>
          <w:rFonts w:ascii="Times New Roman" w:hAnsi="Times New Roman" w:cs="Times New Roman"/>
          <w:color w:val="000000" w:themeColor="text1"/>
          <w:sz w:val="24"/>
          <w:szCs w:val="24"/>
        </w:rPr>
        <w:t xml:space="preserve">a few methods that consistently include </w:t>
      </w:r>
      <w:r w:rsidRPr="009A297C">
        <w:rPr>
          <w:rFonts w:ascii="Times New Roman" w:hAnsi="Times New Roman" w:cs="Times New Roman"/>
          <w:color w:val="000000" w:themeColor="text1"/>
          <w:sz w:val="24"/>
          <w:szCs w:val="24"/>
        </w:rPr>
        <w:t xml:space="preserve">seismic data to </w:t>
      </w:r>
      <w:r w:rsidR="00807AE3" w:rsidRPr="009A297C">
        <w:rPr>
          <w:rFonts w:ascii="Times New Roman" w:hAnsi="Times New Roman" w:cs="Times New Roman"/>
          <w:color w:val="000000" w:themeColor="text1"/>
          <w:sz w:val="24"/>
          <w:szCs w:val="24"/>
        </w:rPr>
        <w:t xml:space="preserve">aid in the </w:t>
      </w:r>
      <w:r w:rsidRPr="009A297C">
        <w:rPr>
          <w:rFonts w:ascii="Times New Roman" w:hAnsi="Times New Roman" w:cs="Times New Roman"/>
          <w:color w:val="000000" w:themeColor="text1"/>
          <w:sz w:val="24"/>
          <w:szCs w:val="24"/>
        </w:rPr>
        <w:t>detect</w:t>
      </w:r>
      <w:r w:rsidR="00807AE3" w:rsidRPr="009A297C">
        <w:rPr>
          <w:rFonts w:ascii="Times New Roman" w:hAnsi="Times New Roman" w:cs="Times New Roman"/>
          <w:color w:val="000000" w:themeColor="text1"/>
          <w:sz w:val="24"/>
          <w:szCs w:val="24"/>
        </w:rPr>
        <w:t>ion</w:t>
      </w:r>
      <w:r w:rsidRPr="009A297C">
        <w:rPr>
          <w:rFonts w:ascii="Times New Roman" w:hAnsi="Times New Roman" w:cs="Times New Roman"/>
          <w:color w:val="000000" w:themeColor="text1"/>
          <w:sz w:val="24"/>
          <w:szCs w:val="24"/>
        </w:rPr>
        <w:t xml:space="preserve"> of gas hydrates within the subsu</w:t>
      </w:r>
      <w:r w:rsidR="00513846" w:rsidRPr="009A297C">
        <w:rPr>
          <w:rFonts w:ascii="Times New Roman" w:hAnsi="Times New Roman" w:cs="Times New Roman"/>
          <w:color w:val="000000" w:themeColor="text1"/>
          <w:sz w:val="24"/>
          <w:szCs w:val="24"/>
        </w:rPr>
        <w:t xml:space="preserve">rface of continental margins. Some methods of which additional thermal modelling or velocity analyses were performed, </w:t>
      </w:r>
      <w:r w:rsidR="00212014">
        <w:rPr>
          <w:rFonts w:ascii="Times New Roman" w:hAnsi="Times New Roman" w:cs="Times New Roman"/>
          <w:color w:val="000000" w:themeColor="text1"/>
          <w:sz w:val="24"/>
          <w:szCs w:val="24"/>
        </w:rPr>
        <w:t>that used</w:t>
      </w:r>
      <w:r w:rsidR="00513846" w:rsidRPr="009A297C">
        <w:rPr>
          <w:rFonts w:ascii="Times New Roman" w:hAnsi="Times New Roman" w:cs="Times New Roman"/>
          <w:color w:val="000000" w:themeColor="text1"/>
          <w:sz w:val="24"/>
          <w:szCs w:val="24"/>
        </w:rPr>
        <w:t xml:space="preserve"> only seismic data for interpretation and/or attribute analyses that</w:t>
      </w:r>
      <w:r w:rsidR="008A3362" w:rsidRPr="009A297C">
        <w:rPr>
          <w:rFonts w:ascii="Times New Roman" w:hAnsi="Times New Roman" w:cs="Times New Roman"/>
          <w:color w:val="000000" w:themeColor="text1"/>
          <w:sz w:val="24"/>
          <w:szCs w:val="24"/>
        </w:rPr>
        <w:t xml:space="preserve"> can</w:t>
      </w:r>
      <w:r w:rsidR="00513846" w:rsidRPr="009A297C">
        <w:rPr>
          <w:rFonts w:ascii="Times New Roman" w:hAnsi="Times New Roman" w:cs="Times New Roman"/>
          <w:color w:val="000000" w:themeColor="text1"/>
          <w:sz w:val="24"/>
          <w:szCs w:val="24"/>
        </w:rPr>
        <w:t xml:space="preserve"> include machine learning application</w:t>
      </w:r>
      <w:r w:rsidR="00212014">
        <w:rPr>
          <w:rFonts w:ascii="Times New Roman" w:hAnsi="Times New Roman" w:cs="Times New Roman"/>
          <w:color w:val="000000" w:themeColor="text1"/>
          <w:sz w:val="24"/>
          <w:szCs w:val="24"/>
        </w:rPr>
        <w:t>, other methods which included additional thermal modelling or velocity analyses</w:t>
      </w:r>
      <w:r w:rsidR="00513846" w:rsidRPr="009A297C">
        <w:rPr>
          <w:rFonts w:ascii="Times New Roman" w:hAnsi="Times New Roman" w:cs="Times New Roman"/>
          <w:color w:val="000000" w:themeColor="text1"/>
          <w:sz w:val="24"/>
          <w:szCs w:val="24"/>
        </w:rPr>
        <w:t xml:space="preserve">. What is often </w:t>
      </w:r>
      <w:r w:rsidR="008A3362" w:rsidRPr="009A297C">
        <w:rPr>
          <w:rFonts w:ascii="Times New Roman" w:hAnsi="Times New Roman" w:cs="Times New Roman"/>
          <w:color w:val="000000" w:themeColor="text1"/>
          <w:sz w:val="24"/>
          <w:szCs w:val="24"/>
        </w:rPr>
        <w:t>discussed</w:t>
      </w:r>
      <w:r w:rsidR="00E71B8B" w:rsidRPr="009A297C">
        <w:rPr>
          <w:rFonts w:ascii="Times New Roman" w:hAnsi="Times New Roman" w:cs="Times New Roman"/>
          <w:color w:val="000000" w:themeColor="text1"/>
          <w:sz w:val="24"/>
          <w:szCs w:val="24"/>
        </w:rPr>
        <w:t>,</w:t>
      </w:r>
      <w:r w:rsidR="008A3362" w:rsidRPr="009A297C">
        <w:rPr>
          <w:rFonts w:ascii="Times New Roman" w:hAnsi="Times New Roman" w:cs="Times New Roman"/>
          <w:color w:val="000000" w:themeColor="text1"/>
          <w:sz w:val="24"/>
          <w:szCs w:val="24"/>
        </w:rPr>
        <w:t xml:space="preserve"> that explores the relationship between </w:t>
      </w:r>
      <w:r w:rsidR="00513846" w:rsidRPr="009A297C">
        <w:rPr>
          <w:rFonts w:ascii="Times New Roman" w:hAnsi="Times New Roman" w:cs="Times New Roman"/>
          <w:color w:val="000000" w:themeColor="text1"/>
          <w:sz w:val="24"/>
          <w:szCs w:val="24"/>
        </w:rPr>
        <w:t>the gas hydrate and the BSR</w:t>
      </w:r>
      <w:r w:rsidR="009925D5">
        <w:rPr>
          <w:rFonts w:ascii="Times New Roman" w:hAnsi="Times New Roman" w:cs="Times New Roman"/>
          <w:color w:val="000000" w:themeColor="text1"/>
          <w:sz w:val="24"/>
          <w:szCs w:val="24"/>
        </w:rPr>
        <w:t>,</w:t>
      </w:r>
      <w:r w:rsidR="00513846" w:rsidRPr="009A297C">
        <w:rPr>
          <w:rFonts w:ascii="Times New Roman" w:hAnsi="Times New Roman" w:cs="Times New Roman"/>
          <w:color w:val="000000" w:themeColor="text1"/>
          <w:sz w:val="24"/>
          <w:szCs w:val="24"/>
        </w:rPr>
        <w:t xml:space="preserve"> is an attenuation response influenced by the transition from the GHSZ to free gas below. </w:t>
      </w:r>
      <w:r w:rsidR="008A3362" w:rsidRPr="009A297C">
        <w:rPr>
          <w:rFonts w:ascii="Times New Roman" w:hAnsi="Times New Roman" w:cs="Times New Roman"/>
          <w:color w:val="000000" w:themeColor="text1"/>
          <w:sz w:val="24"/>
          <w:szCs w:val="24"/>
        </w:rPr>
        <w:t xml:space="preserve">Laboratory studies have observed attenuation within gas hydrate bearing sediment and free gas bearing sediment to varying degrees, where as many seismic studies have observed attenuation within the free gas zone </w:t>
      </w:r>
      <w:r w:rsidR="00212014">
        <w:rPr>
          <w:rFonts w:ascii="Times New Roman" w:hAnsi="Times New Roman" w:cs="Times New Roman"/>
          <w:color w:val="000000" w:themeColor="text1"/>
          <w:sz w:val="24"/>
          <w:szCs w:val="24"/>
        </w:rPr>
        <w:t xml:space="preserve">by using </w:t>
      </w:r>
      <w:r w:rsidR="00397871">
        <w:rPr>
          <w:rFonts w:ascii="Times New Roman" w:hAnsi="Times New Roman" w:cs="Times New Roman"/>
          <w:color w:val="000000" w:themeColor="text1"/>
          <w:sz w:val="24"/>
          <w:szCs w:val="24"/>
        </w:rPr>
        <w:t>frequency</w:t>
      </w:r>
      <w:r w:rsidR="00212014">
        <w:rPr>
          <w:rFonts w:ascii="Times New Roman" w:hAnsi="Times New Roman" w:cs="Times New Roman"/>
          <w:color w:val="000000" w:themeColor="text1"/>
          <w:sz w:val="24"/>
          <w:szCs w:val="24"/>
        </w:rPr>
        <w:t>-dependent</w:t>
      </w:r>
      <w:r w:rsidR="008A3362" w:rsidRPr="009A297C">
        <w:rPr>
          <w:rFonts w:ascii="Times New Roman" w:hAnsi="Times New Roman" w:cs="Times New Roman"/>
          <w:color w:val="000000" w:themeColor="text1"/>
          <w:sz w:val="24"/>
          <w:szCs w:val="24"/>
        </w:rPr>
        <w:t xml:space="preserve"> seismic attributes. Although certain inferences can be made from these seismic attributes, such as instantaneous frequency and reflection strength, they do not provide a direct quantitative measurement of the </w:t>
      </w:r>
      <w:r w:rsidR="00E71B8B" w:rsidRPr="009A297C">
        <w:rPr>
          <w:rFonts w:ascii="Times New Roman" w:hAnsi="Times New Roman" w:cs="Times New Roman"/>
          <w:color w:val="000000" w:themeColor="text1"/>
          <w:sz w:val="24"/>
          <w:szCs w:val="24"/>
        </w:rPr>
        <w:t>attenuation response via the Q-factor</w:t>
      </w:r>
      <w:r w:rsidR="008A3362" w:rsidRPr="009A297C">
        <w:rPr>
          <w:rFonts w:ascii="Times New Roman" w:hAnsi="Times New Roman" w:cs="Times New Roman"/>
          <w:color w:val="000000" w:themeColor="text1"/>
          <w:sz w:val="24"/>
          <w:szCs w:val="24"/>
        </w:rPr>
        <w:t>, and are therefore non-unique.</w:t>
      </w:r>
      <w:r w:rsidR="00E71B8B" w:rsidRPr="009A297C">
        <w:rPr>
          <w:rFonts w:ascii="Times New Roman" w:hAnsi="Times New Roman" w:cs="Times New Roman"/>
          <w:color w:val="000000" w:themeColor="text1"/>
          <w:sz w:val="24"/>
          <w:szCs w:val="24"/>
        </w:rPr>
        <w:t xml:space="preserve"> Unfortunately, not many studies explore the direct measurement of the Q-factor in seismic data</w:t>
      </w:r>
      <w:r w:rsidR="00AC3A22" w:rsidRPr="009A297C">
        <w:rPr>
          <w:rFonts w:ascii="Times New Roman" w:hAnsi="Times New Roman" w:cs="Times New Roman"/>
          <w:color w:val="000000" w:themeColor="text1"/>
          <w:sz w:val="24"/>
          <w:szCs w:val="24"/>
        </w:rPr>
        <w:t xml:space="preserve"> </w:t>
      </w:r>
      <w:r w:rsidR="004558E4" w:rsidRPr="009A297C">
        <w:rPr>
          <w:rFonts w:ascii="Times New Roman" w:hAnsi="Times New Roman" w:cs="Times New Roman"/>
          <w:color w:val="000000" w:themeColor="text1"/>
          <w:sz w:val="24"/>
          <w:szCs w:val="24"/>
        </w:rPr>
        <w:t xml:space="preserve">comprising </w:t>
      </w:r>
      <w:r w:rsidR="00AC3A22" w:rsidRPr="009A297C">
        <w:rPr>
          <w:rFonts w:ascii="Times New Roman" w:hAnsi="Times New Roman" w:cs="Times New Roman"/>
          <w:color w:val="000000" w:themeColor="text1"/>
          <w:sz w:val="24"/>
          <w:szCs w:val="24"/>
        </w:rPr>
        <w:t>of gas hydrates</w:t>
      </w:r>
      <w:r w:rsidR="00E71B8B" w:rsidRPr="009A297C">
        <w:rPr>
          <w:rFonts w:ascii="Times New Roman" w:hAnsi="Times New Roman" w:cs="Times New Roman"/>
          <w:color w:val="000000" w:themeColor="text1"/>
          <w:sz w:val="24"/>
          <w:szCs w:val="24"/>
        </w:rPr>
        <w:t>.</w:t>
      </w:r>
      <w:r w:rsidR="008A3362" w:rsidRPr="009A297C">
        <w:rPr>
          <w:rFonts w:ascii="Times New Roman" w:hAnsi="Times New Roman" w:cs="Times New Roman"/>
          <w:color w:val="000000" w:themeColor="text1"/>
          <w:sz w:val="24"/>
          <w:szCs w:val="24"/>
        </w:rPr>
        <w:t xml:space="preserve"> </w:t>
      </w:r>
      <w:r w:rsidR="009925D5">
        <w:rPr>
          <w:rFonts w:ascii="Times New Roman" w:hAnsi="Times New Roman" w:cs="Times New Roman"/>
          <w:color w:val="000000" w:themeColor="text1"/>
          <w:sz w:val="24"/>
          <w:szCs w:val="24"/>
        </w:rPr>
        <w:t xml:space="preserve">We </w:t>
      </w:r>
      <w:r w:rsidR="008A3362" w:rsidRPr="009A297C">
        <w:rPr>
          <w:rFonts w:ascii="Times New Roman" w:hAnsi="Times New Roman" w:cs="Times New Roman"/>
          <w:color w:val="000000" w:themeColor="text1"/>
          <w:sz w:val="24"/>
          <w:szCs w:val="24"/>
        </w:rPr>
        <w:t>apply a recent attenuation method</w:t>
      </w:r>
      <w:r w:rsidR="004558E4" w:rsidRPr="009A297C">
        <w:rPr>
          <w:rFonts w:ascii="Times New Roman" w:hAnsi="Times New Roman" w:cs="Times New Roman"/>
          <w:color w:val="000000" w:themeColor="text1"/>
          <w:sz w:val="24"/>
          <w:szCs w:val="24"/>
        </w:rPr>
        <w:t xml:space="preserve"> developed</w:t>
      </w:r>
      <w:r w:rsidR="008A3362" w:rsidRPr="009A297C">
        <w:rPr>
          <w:rFonts w:ascii="Times New Roman" w:hAnsi="Times New Roman" w:cs="Times New Roman"/>
          <w:color w:val="000000" w:themeColor="text1"/>
          <w:sz w:val="24"/>
          <w:szCs w:val="24"/>
        </w:rPr>
        <w:t xml:space="preserve"> by </w:t>
      </w:r>
      <w:r w:rsidR="004558E4" w:rsidRPr="009A297C">
        <w:rPr>
          <w:rFonts w:ascii="Times New Roman" w:hAnsi="Times New Roman" w:cs="Times New Roman"/>
          <w:color w:val="000000" w:themeColor="text1"/>
          <w:sz w:val="24"/>
        </w:rPr>
        <w:t>Wang</w:t>
      </w:r>
      <w:r w:rsidR="00B305A3">
        <w:rPr>
          <w:rFonts w:ascii="Times New Roman" w:hAnsi="Times New Roman" w:cs="Times New Roman"/>
          <w:color w:val="000000" w:themeColor="text1"/>
          <w:sz w:val="24"/>
        </w:rPr>
        <w:t xml:space="preserve"> &amp;</w:t>
      </w:r>
      <w:r w:rsidR="008A3362" w:rsidRPr="009A297C">
        <w:rPr>
          <w:rFonts w:ascii="Times New Roman" w:hAnsi="Times New Roman" w:cs="Times New Roman"/>
          <w:color w:val="000000" w:themeColor="text1"/>
          <w:sz w:val="24"/>
        </w:rPr>
        <w:t xml:space="preserve"> Morozov (2020a)</w:t>
      </w:r>
      <w:r w:rsidR="008A3362" w:rsidRPr="009A297C">
        <w:rPr>
          <w:rFonts w:ascii="Times New Roman" w:hAnsi="Times New Roman" w:cs="Times New Roman"/>
          <w:color w:val="000000" w:themeColor="text1"/>
          <w:sz w:val="24"/>
          <w:szCs w:val="24"/>
        </w:rPr>
        <w:t xml:space="preserve">, which extracts a statistical wavelet from seismic data and hence does </w:t>
      </w:r>
      <w:r w:rsidR="008A3362" w:rsidRPr="009A297C">
        <w:rPr>
          <w:rFonts w:ascii="Times New Roman" w:hAnsi="Times New Roman" w:cs="Times New Roman"/>
          <w:color w:val="000000" w:themeColor="text1"/>
          <w:sz w:val="24"/>
          <w:szCs w:val="24"/>
        </w:rPr>
        <w:lastRenderedPageBreak/>
        <w:t xml:space="preserve">not require any well-logs. </w:t>
      </w:r>
      <w:r w:rsidR="00ED5B58" w:rsidRPr="009A297C">
        <w:rPr>
          <w:rFonts w:ascii="Times New Roman" w:hAnsi="Times New Roman" w:cs="Times New Roman"/>
          <w:color w:val="000000" w:themeColor="text1"/>
          <w:sz w:val="24"/>
          <w:szCs w:val="24"/>
        </w:rPr>
        <w:t>We first use conventional frequency attributes to show how it is not always a reliable method</w:t>
      </w:r>
      <w:r w:rsidR="00397871">
        <w:rPr>
          <w:rFonts w:ascii="Times New Roman" w:hAnsi="Times New Roman" w:cs="Times New Roman"/>
          <w:color w:val="000000" w:themeColor="text1"/>
          <w:sz w:val="24"/>
          <w:szCs w:val="24"/>
        </w:rPr>
        <w:t xml:space="preserve"> in imaging BSRs and hydrate systems</w:t>
      </w:r>
      <w:r w:rsidR="00ED5B58" w:rsidRPr="009A297C">
        <w:rPr>
          <w:rFonts w:ascii="Times New Roman" w:hAnsi="Times New Roman" w:cs="Times New Roman"/>
          <w:color w:val="000000" w:themeColor="text1"/>
          <w:sz w:val="24"/>
          <w:szCs w:val="24"/>
        </w:rPr>
        <w:t>, then with spectral decomposition aim to better image the bottom simulating reflectors with hopes of observing anoma</w:t>
      </w:r>
      <w:r w:rsidR="00397871">
        <w:rPr>
          <w:rFonts w:ascii="Times New Roman" w:hAnsi="Times New Roman" w:cs="Times New Roman"/>
          <w:color w:val="000000" w:themeColor="text1"/>
          <w:sz w:val="24"/>
          <w:szCs w:val="24"/>
        </w:rPr>
        <w:t xml:space="preserve">lies in the background geology </w:t>
      </w:r>
      <w:r w:rsidR="00ED5B58" w:rsidRPr="009A297C">
        <w:rPr>
          <w:rFonts w:ascii="Times New Roman" w:hAnsi="Times New Roman" w:cs="Times New Roman"/>
          <w:color w:val="000000" w:themeColor="text1"/>
          <w:sz w:val="24"/>
          <w:szCs w:val="24"/>
        </w:rPr>
        <w:t>within expected gas hydrate zone. The attenuation method serves to establish the exact location and spatial distribution of th</w:t>
      </w:r>
      <w:r w:rsidR="004558E4" w:rsidRPr="009A297C">
        <w:rPr>
          <w:rFonts w:ascii="Times New Roman" w:hAnsi="Times New Roman" w:cs="Times New Roman"/>
          <w:color w:val="000000" w:themeColor="text1"/>
          <w:sz w:val="24"/>
          <w:szCs w:val="24"/>
        </w:rPr>
        <w:t xml:space="preserve">e gas hydrates and/or free gas </w:t>
      </w:r>
      <w:r w:rsidR="00ED5B58" w:rsidRPr="009A297C">
        <w:rPr>
          <w:rFonts w:ascii="Times New Roman" w:hAnsi="Times New Roman" w:cs="Times New Roman"/>
          <w:color w:val="000000" w:themeColor="text1"/>
          <w:sz w:val="24"/>
          <w:szCs w:val="24"/>
        </w:rPr>
        <w:t>and their quantitative response.</w:t>
      </w:r>
    </w:p>
    <w:p w14:paraId="0A13957A" w14:textId="12C47903" w:rsidR="001262C3" w:rsidRDefault="00296F9A" w:rsidP="00EA3295">
      <w:pPr>
        <w:spacing w:line="480" w:lineRule="auto"/>
        <w:ind w:firstLine="720"/>
        <w:jc w:val="both"/>
        <w:rPr>
          <w:rFonts w:ascii="Times New Roman" w:hAnsi="Times New Roman" w:cs="Times New Roman"/>
          <w:color w:val="000000" w:themeColor="text1"/>
          <w:sz w:val="24"/>
        </w:rPr>
      </w:pPr>
      <w:r w:rsidRPr="009A297C">
        <w:rPr>
          <w:rFonts w:ascii="Times New Roman" w:hAnsi="Times New Roman" w:cs="Times New Roman"/>
          <w:color w:val="000000" w:themeColor="text1"/>
          <w:sz w:val="24"/>
          <w:szCs w:val="24"/>
        </w:rPr>
        <w:t>Three areas of int</w:t>
      </w:r>
      <w:r w:rsidR="007334D5" w:rsidRPr="009A297C">
        <w:rPr>
          <w:rFonts w:ascii="Times New Roman" w:hAnsi="Times New Roman" w:cs="Times New Roman"/>
          <w:color w:val="000000" w:themeColor="text1"/>
          <w:sz w:val="24"/>
          <w:szCs w:val="24"/>
        </w:rPr>
        <w:t>erest are identified as zones</w:t>
      </w:r>
      <w:r w:rsidRPr="009A297C">
        <w:rPr>
          <w:rFonts w:ascii="Times New Roman" w:hAnsi="Times New Roman" w:cs="Times New Roman"/>
          <w:color w:val="000000" w:themeColor="text1"/>
          <w:sz w:val="24"/>
          <w:szCs w:val="24"/>
        </w:rPr>
        <w:t xml:space="preserve"> consisting of;</w:t>
      </w:r>
      <w:r w:rsidR="001A04F3" w:rsidRPr="009A297C">
        <w:rPr>
          <w:rFonts w:ascii="Times New Roman" w:hAnsi="Times New Roman" w:cs="Times New Roman"/>
          <w:color w:val="000000" w:themeColor="text1"/>
          <w:sz w:val="24"/>
          <w:szCs w:val="24"/>
        </w:rPr>
        <w:t xml:space="preserve"> a strong continuous</w:t>
      </w:r>
      <w:r w:rsidR="00397871">
        <w:rPr>
          <w:rFonts w:ascii="Times New Roman" w:hAnsi="Times New Roman" w:cs="Times New Roman"/>
          <w:color w:val="000000" w:themeColor="text1"/>
          <w:sz w:val="24"/>
          <w:szCs w:val="24"/>
        </w:rPr>
        <w:t xml:space="preserve"> (SC)</w:t>
      </w:r>
      <w:r w:rsidR="001A04F3" w:rsidRPr="009A297C">
        <w:rPr>
          <w:rFonts w:ascii="Times New Roman" w:hAnsi="Times New Roman" w:cs="Times New Roman"/>
          <w:color w:val="000000" w:themeColor="text1"/>
          <w:sz w:val="24"/>
          <w:szCs w:val="24"/>
        </w:rPr>
        <w:t xml:space="preserve"> BSR</w:t>
      </w:r>
      <w:r w:rsidR="00397871">
        <w:rPr>
          <w:rFonts w:ascii="Times New Roman" w:hAnsi="Times New Roman" w:cs="Times New Roman"/>
          <w:color w:val="000000" w:themeColor="text1"/>
          <w:sz w:val="24"/>
          <w:szCs w:val="24"/>
        </w:rPr>
        <w:t xml:space="preserve"> </w:t>
      </w:r>
      <w:r w:rsidR="00397871"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Region A</w:t>
      </w:r>
      <w:r w:rsidR="00397871"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 xml:space="preserve"> which includes Frontal Anticline</w:t>
      </w:r>
      <w:r w:rsidRPr="009A297C">
        <w:rPr>
          <w:rFonts w:ascii="Times New Roman" w:hAnsi="Times New Roman" w:cs="Times New Roman"/>
          <w:color w:val="000000" w:themeColor="text1"/>
          <w:sz w:val="24"/>
          <w:szCs w:val="24"/>
        </w:rPr>
        <w:t>, a weak discontinuous (WD) BSR</w:t>
      </w:r>
      <w:r w:rsidR="00397871">
        <w:rPr>
          <w:rFonts w:ascii="Times New Roman" w:hAnsi="Times New Roman" w:cs="Times New Roman"/>
          <w:color w:val="000000" w:themeColor="text1"/>
          <w:sz w:val="24"/>
          <w:szCs w:val="24"/>
        </w:rPr>
        <w:t xml:space="preserve"> </w:t>
      </w:r>
      <w:r w:rsidR="00397871"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Region B</w:t>
      </w:r>
      <w:r w:rsidR="00397871" w:rsidRPr="009A297C">
        <w:rPr>
          <w:rFonts w:ascii="Times New Roman" w:hAnsi="Times New Roman" w:cs="Times New Roman"/>
          <w:color w:val="000000" w:themeColor="text1"/>
          <w:sz w:val="24"/>
          <w:szCs w:val="24"/>
        </w:rPr>
        <w:t>)</w:t>
      </w:r>
      <w:r w:rsidR="001A04F3" w:rsidRPr="009A297C">
        <w:rPr>
          <w:rFonts w:ascii="Times New Roman" w:hAnsi="Times New Roman" w:cs="Times New Roman"/>
          <w:color w:val="000000" w:themeColor="text1"/>
          <w:sz w:val="24"/>
          <w:szCs w:val="24"/>
        </w:rPr>
        <w:t xml:space="preserve"> and a very strong continuous (VSC) BSR</w:t>
      </w:r>
      <w:r w:rsidR="00397871">
        <w:rPr>
          <w:rFonts w:ascii="Times New Roman" w:hAnsi="Times New Roman" w:cs="Times New Roman"/>
          <w:color w:val="000000" w:themeColor="text1"/>
          <w:sz w:val="24"/>
          <w:szCs w:val="24"/>
        </w:rPr>
        <w:t xml:space="preserve"> </w:t>
      </w:r>
      <w:r w:rsidR="00397871"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Region C</w:t>
      </w:r>
      <w:r w:rsidR="00397871"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 xml:space="preserve"> which includes a portion of the Hikurangi Channel</w:t>
      </w:r>
      <w:r w:rsidR="00397871" w:rsidRPr="009A297C">
        <w:rPr>
          <w:rFonts w:ascii="Times New Roman" w:hAnsi="Times New Roman" w:cs="Times New Roman"/>
          <w:color w:val="000000" w:themeColor="text1"/>
          <w:sz w:val="24"/>
          <w:szCs w:val="24"/>
        </w:rPr>
        <w:t xml:space="preserve"> </w:t>
      </w:r>
      <w:r w:rsidR="007843C0" w:rsidRPr="009A297C">
        <w:rPr>
          <w:rFonts w:ascii="Times New Roman" w:hAnsi="Times New Roman" w:cs="Times New Roman"/>
          <w:color w:val="000000" w:themeColor="text1"/>
          <w:sz w:val="24"/>
          <w:szCs w:val="24"/>
        </w:rPr>
        <w:t>(Figure 2</w:t>
      </w:r>
      <w:r w:rsidR="00397871">
        <w:rPr>
          <w:rFonts w:ascii="Times New Roman" w:hAnsi="Times New Roman" w:cs="Times New Roman"/>
          <w:color w:val="000000" w:themeColor="text1"/>
          <w:sz w:val="24"/>
          <w:szCs w:val="24"/>
        </w:rPr>
        <w:t>-2</w:t>
      </w:r>
      <w:r w:rsidR="007843C0" w:rsidRPr="009A297C">
        <w:rPr>
          <w:rFonts w:ascii="Times New Roman" w:hAnsi="Times New Roman" w:cs="Times New Roman"/>
          <w:color w:val="000000" w:themeColor="text1"/>
          <w:sz w:val="24"/>
          <w:szCs w:val="24"/>
        </w:rPr>
        <w:t>)</w:t>
      </w:r>
      <w:r w:rsidRPr="009A297C">
        <w:rPr>
          <w:rFonts w:ascii="Times New Roman" w:hAnsi="Times New Roman" w:cs="Times New Roman"/>
          <w:color w:val="000000" w:themeColor="text1"/>
          <w:sz w:val="24"/>
          <w:szCs w:val="24"/>
        </w:rPr>
        <w:t>.</w:t>
      </w:r>
      <w:r w:rsidR="00397871">
        <w:rPr>
          <w:rFonts w:ascii="Times New Roman" w:hAnsi="Times New Roman" w:cs="Times New Roman"/>
          <w:color w:val="000000" w:themeColor="text1"/>
          <w:sz w:val="24"/>
          <w:szCs w:val="24"/>
        </w:rPr>
        <w:t xml:space="preserve"> We distinguish between the SC-BSR and VSC-BSR based on the observable strength of the amplitude reflector. Additionally,</w:t>
      </w:r>
      <w:r w:rsidRPr="009A297C">
        <w:rPr>
          <w:rFonts w:ascii="Times New Roman" w:hAnsi="Times New Roman" w:cs="Times New Roman"/>
          <w:color w:val="000000" w:themeColor="text1"/>
          <w:sz w:val="24"/>
          <w:szCs w:val="24"/>
        </w:rPr>
        <w:t xml:space="preserve"> the apparent difference</w:t>
      </w:r>
      <w:r w:rsidR="00566E09" w:rsidRPr="009A297C">
        <w:rPr>
          <w:rFonts w:ascii="Times New Roman" w:hAnsi="Times New Roman" w:cs="Times New Roman"/>
          <w:color w:val="000000" w:themeColor="text1"/>
          <w:sz w:val="24"/>
          <w:szCs w:val="24"/>
        </w:rPr>
        <w:t xml:space="preserve"> in</w:t>
      </w:r>
      <w:r w:rsidRPr="009A297C">
        <w:rPr>
          <w:rFonts w:ascii="Times New Roman" w:hAnsi="Times New Roman" w:cs="Times New Roman"/>
          <w:color w:val="000000" w:themeColor="text1"/>
          <w:sz w:val="24"/>
          <w:szCs w:val="24"/>
        </w:rPr>
        <w:t xml:space="preserve"> </w:t>
      </w:r>
      <w:r w:rsidR="00397871">
        <w:rPr>
          <w:rFonts w:ascii="Times New Roman" w:hAnsi="Times New Roman" w:cs="Times New Roman"/>
          <w:color w:val="000000" w:themeColor="text1"/>
          <w:sz w:val="24"/>
          <w:szCs w:val="24"/>
        </w:rPr>
        <w:t xml:space="preserve">surrounding </w:t>
      </w:r>
      <w:r w:rsidRPr="009A297C">
        <w:rPr>
          <w:rFonts w:ascii="Times New Roman" w:hAnsi="Times New Roman" w:cs="Times New Roman"/>
          <w:color w:val="000000" w:themeColor="text1"/>
          <w:sz w:val="24"/>
          <w:szCs w:val="24"/>
        </w:rPr>
        <w:t>seismic</w:t>
      </w:r>
      <w:r w:rsidR="00566E09" w:rsidRPr="009A297C">
        <w:rPr>
          <w:rFonts w:ascii="Times New Roman" w:hAnsi="Times New Roman" w:cs="Times New Roman"/>
          <w:color w:val="000000" w:themeColor="text1"/>
          <w:sz w:val="24"/>
          <w:szCs w:val="24"/>
        </w:rPr>
        <w:t xml:space="preserve"> amplitude</w:t>
      </w:r>
      <w:r w:rsidRPr="009A297C">
        <w:rPr>
          <w:rFonts w:ascii="Times New Roman" w:hAnsi="Times New Roman" w:cs="Times New Roman"/>
          <w:color w:val="000000" w:themeColor="text1"/>
          <w:sz w:val="24"/>
          <w:szCs w:val="24"/>
        </w:rPr>
        <w:t xml:space="preserve"> signatures (</w:t>
      </w:r>
      <w:r w:rsidR="00397871">
        <w:rPr>
          <w:rFonts w:ascii="Times New Roman" w:hAnsi="Times New Roman" w:cs="Times New Roman"/>
          <w:color w:val="000000" w:themeColor="text1"/>
          <w:sz w:val="24"/>
          <w:szCs w:val="24"/>
        </w:rPr>
        <w:t>Region A</w:t>
      </w:r>
      <w:r w:rsidRPr="009A297C">
        <w:rPr>
          <w:rFonts w:ascii="Times New Roman" w:hAnsi="Times New Roman" w:cs="Times New Roman"/>
          <w:color w:val="000000" w:themeColor="text1"/>
          <w:sz w:val="24"/>
          <w:szCs w:val="24"/>
        </w:rPr>
        <w:t xml:space="preserve"> being </w:t>
      </w:r>
      <w:r w:rsidR="00397871">
        <w:rPr>
          <w:rFonts w:ascii="Times New Roman" w:hAnsi="Times New Roman" w:cs="Times New Roman"/>
          <w:color w:val="000000" w:themeColor="text1"/>
          <w:sz w:val="24"/>
          <w:szCs w:val="24"/>
        </w:rPr>
        <w:t>subtler</w:t>
      </w:r>
      <w:r w:rsidRPr="009A297C">
        <w:rPr>
          <w:rFonts w:ascii="Times New Roman" w:hAnsi="Times New Roman" w:cs="Times New Roman"/>
          <w:color w:val="000000" w:themeColor="text1"/>
          <w:sz w:val="24"/>
          <w:szCs w:val="24"/>
        </w:rPr>
        <w:t>) offer potential</w:t>
      </w:r>
      <w:r w:rsidR="007334D5" w:rsidRPr="009A297C">
        <w:rPr>
          <w:rFonts w:ascii="Times New Roman" w:hAnsi="Times New Roman" w:cs="Times New Roman"/>
          <w:color w:val="000000" w:themeColor="text1"/>
          <w:sz w:val="24"/>
          <w:szCs w:val="24"/>
        </w:rPr>
        <w:t xml:space="preserve"> inferences</w:t>
      </w:r>
      <w:r w:rsidRPr="009A297C">
        <w:rPr>
          <w:rFonts w:ascii="Times New Roman" w:hAnsi="Times New Roman" w:cs="Times New Roman"/>
          <w:color w:val="000000" w:themeColor="text1"/>
          <w:sz w:val="24"/>
          <w:szCs w:val="24"/>
        </w:rPr>
        <w:t xml:space="preserve"> in </w:t>
      </w:r>
      <w:r w:rsidR="00566E09" w:rsidRPr="009A297C">
        <w:rPr>
          <w:rFonts w:ascii="Times New Roman" w:hAnsi="Times New Roman" w:cs="Times New Roman"/>
          <w:color w:val="000000" w:themeColor="text1"/>
          <w:sz w:val="24"/>
          <w:szCs w:val="24"/>
        </w:rPr>
        <w:t>gas-</w:t>
      </w:r>
      <w:r w:rsidRPr="009A297C">
        <w:rPr>
          <w:rFonts w:ascii="Times New Roman" w:hAnsi="Times New Roman" w:cs="Times New Roman"/>
          <w:color w:val="000000" w:themeColor="text1"/>
          <w:sz w:val="24"/>
          <w:szCs w:val="24"/>
        </w:rPr>
        <w:t>hydrate related presence. Within each</w:t>
      </w:r>
      <w:r w:rsidR="00397871">
        <w:rPr>
          <w:rFonts w:ascii="Times New Roman" w:hAnsi="Times New Roman" w:cs="Times New Roman"/>
          <w:color w:val="000000" w:themeColor="text1"/>
          <w:sz w:val="24"/>
          <w:szCs w:val="24"/>
        </w:rPr>
        <w:t xml:space="preserve"> region</w:t>
      </w:r>
      <w:r w:rsidRPr="009A297C">
        <w:rPr>
          <w:rFonts w:ascii="Times New Roman" w:hAnsi="Times New Roman" w:cs="Times New Roman"/>
          <w:color w:val="000000" w:themeColor="text1"/>
          <w:sz w:val="24"/>
          <w:szCs w:val="24"/>
        </w:rPr>
        <w:t xml:space="preserve">, we </w:t>
      </w:r>
      <w:r w:rsidR="00566E09" w:rsidRPr="009A297C">
        <w:rPr>
          <w:rFonts w:ascii="Times New Roman" w:hAnsi="Times New Roman" w:cs="Times New Roman"/>
          <w:color w:val="000000" w:themeColor="text1"/>
          <w:sz w:val="24"/>
          <w:szCs w:val="24"/>
        </w:rPr>
        <w:t xml:space="preserve">initially </w:t>
      </w:r>
      <w:r w:rsidRPr="009A297C">
        <w:rPr>
          <w:rFonts w:ascii="Times New Roman" w:hAnsi="Times New Roman" w:cs="Times New Roman"/>
          <w:color w:val="000000" w:themeColor="text1"/>
          <w:sz w:val="24"/>
          <w:szCs w:val="24"/>
        </w:rPr>
        <w:t>examine and interpret the time-series response along seis</w:t>
      </w:r>
      <w:r w:rsidR="00A92F65" w:rsidRPr="009A297C">
        <w:rPr>
          <w:rFonts w:ascii="Times New Roman" w:hAnsi="Times New Roman" w:cs="Times New Roman"/>
          <w:color w:val="000000" w:themeColor="text1"/>
          <w:sz w:val="24"/>
          <w:szCs w:val="24"/>
        </w:rPr>
        <w:t xml:space="preserve">mic </w:t>
      </w:r>
      <w:r w:rsidR="00397871">
        <w:rPr>
          <w:rFonts w:ascii="Times New Roman" w:hAnsi="Times New Roman" w:cs="Times New Roman"/>
          <w:color w:val="000000" w:themeColor="text1"/>
          <w:sz w:val="24"/>
          <w:szCs w:val="24"/>
        </w:rPr>
        <w:t>Traces 115</w:t>
      </w:r>
      <w:r w:rsidR="00A92F65" w:rsidRPr="009A297C">
        <w:rPr>
          <w:rFonts w:ascii="Times New Roman" w:hAnsi="Times New Roman" w:cs="Times New Roman"/>
          <w:color w:val="000000" w:themeColor="text1"/>
          <w:sz w:val="24"/>
          <w:szCs w:val="24"/>
        </w:rPr>
        <w:t>0, 4500</w:t>
      </w:r>
      <w:r w:rsidR="005F4F57">
        <w:rPr>
          <w:rFonts w:ascii="Times New Roman" w:hAnsi="Times New Roman" w:cs="Times New Roman"/>
          <w:color w:val="000000" w:themeColor="text1"/>
          <w:sz w:val="24"/>
          <w:szCs w:val="24"/>
        </w:rPr>
        <w:t>,</w:t>
      </w:r>
      <w:r w:rsidR="00A92F65" w:rsidRPr="009A297C">
        <w:rPr>
          <w:rFonts w:ascii="Times New Roman" w:hAnsi="Times New Roman" w:cs="Times New Roman"/>
          <w:color w:val="000000" w:themeColor="text1"/>
          <w:sz w:val="24"/>
          <w:szCs w:val="24"/>
        </w:rPr>
        <w:t xml:space="preserve"> and 6000</w:t>
      </w:r>
      <w:r w:rsidR="007843C0" w:rsidRPr="009A297C">
        <w:rPr>
          <w:rFonts w:ascii="Times New Roman" w:hAnsi="Times New Roman" w:cs="Times New Roman"/>
          <w:color w:val="000000" w:themeColor="text1"/>
          <w:sz w:val="24"/>
          <w:szCs w:val="24"/>
        </w:rPr>
        <w:t xml:space="preserve">, that corresponds to </w:t>
      </w:r>
      <w:r w:rsidR="00397871">
        <w:rPr>
          <w:rFonts w:ascii="Times New Roman" w:hAnsi="Times New Roman" w:cs="Times New Roman"/>
          <w:color w:val="000000" w:themeColor="text1"/>
          <w:sz w:val="24"/>
          <w:szCs w:val="24"/>
        </w:rPr>
        <w:t xml:space="preserve">Regions </w:t>
      </w:r>
      <w:r w:rsidR="007843C0" w:rsidRPr="009A297C">
        <w:rPr>
          <w:rFonts w:ascii="Times New Roman" w:hAnsi="Times New Roman" w:cs="Times New Roman"/>
          <w:color w:val="000000" w:themeColor="text1"/>
          <w:sz w:val="24"/>
          <w:szCs w:val="24"/>
        </w:rPr>
        <w:t>A, B</w:t>
      </w:r>
      <w:r w:rsidR="005F4F57">
        <w:rPr>
          <w:rFonts w:ascii="Times New Roman" w:hAnsi="Times New Roman" w:cs="Times New Roman"/>
          <w:color w:val="000000" w:themeColor="text1"/>
          <w:sz w:val="24"/>
          <w:szCs w:val="24"/>
        </w:rPr>
        <w:t>,</w:t>
      </w:r>
      <w:r w:rsidR="007843C0" w:rsidRPr="009A297C">
        <w:rPr>
          <w:rFonts w:ascii="Times New Roman" w:hAnsi="Times New Roman" w:cs="Times New Roman"/>
          <w:color w:val="000000" w:themeColor="text1"/>
          <w:sz w:val="24"/>
          <w:szCs w:val="24"/>
        </w:rPr>
        <w:t xml:space="preserve"> and C respectively (See Figure </w:t>
      </w:r>
      <w:r w:rsidR="00397871">
        <w:rPr>
          <w:rFonts w:ascii="Times New Roman" w:hAnsi="Times New Roman" w:cs="Times New Roman"/>
          <w:color w:val="000000" w:themeColor="text1"/>
          <w:sz w:val="24"/>
          <w:szCs w:val="24"/>
        </w:rPr>
        <w:t>2-</w:t>
      </w:r>
      <w:r w:rsidR="007843C0" w:rsidRPr="009A297C">
        <w:rPr>
          <w:rFonts w:ascii="Times New Roman" w:hAnsi="Times New Roman" w:cs="Times New Roman"/>
          <w:color w:val="000000" w:themeColor="text1"/>
          <w:sz w:val="24"/>
          <w:szCs w:val="24"/>
        </w:rPr>
        <w:t>3)</w:t>
      </w:r>
      <w:r w:rsidR="00A92F65" w:rsidRPr="009A297C">
        <w:rPr>
          <w:rFonts w:ascii="Times New Roman" w:hAnsi="Times New Roman" w:cs="Times New Roman"/>
          <w:color w:val="000000" w:themeColor="text1"/>
          <w:sz w:val="24"/>
          <w:szCs w:val="24"/>
        </w:rPr>
        <w:t>. O</w:t>
      </w:r>
      <w:r w:rsidR="00A92F65" w:rsidRPr="009A297C">
        <w:rPr>
          <w:rFonts w:ascii="Times New Roman" w:hAnsi="Times New Roman" w:cs="Times New Roman"/>
          <w:color w:val="000000" w:themeColor="text1"/>
          <w:sz w:val="24"/>
        </w:rPr>
        <w:t>bservable attenuation effects can only be qualitatively assessed when interpreting the seismogram, as the signals show patterns of “decay”.</w:t>
      </w:r>
      <w:r w:rsidR="006E3ABA" w:rsidRPr="009A297C">
        <w:rPr>
          <w:rFonts w:ascii="Times New Roman" w:hAnsi="Times New Roman" w:cs="Times New Roman"/>
          <w:color w:val="000000" w:themeColor="text1"/>
          <w:sz w:val="24"/>
        </w:rPr>
        <w:t xml:space="preserve"> </w:t>
      </w:r>
      <w:r w:rsidR="0093713E">
        <w:rPr>
          <w:rFonts w:ascii="Times New Roman" w:hAnsi="Times New Roman" w:cs="Times New Roman"/>
          <w:color w:val="000000" w:themeColor="text1"/>
          <w:sz w:val="24"/>
          <w:szCs w:val="24"/>
        </w:rPr>
        <w:t>It is worth mentioning that</w:t>
      </w:r>
      <w:r w:rsidRPr="009A297C">
        <w:rPr>
          <w:rFonts w:ascii="Times New Roman" w:hAnsi="Times New Roman" w:cs="Times New Roman"/>
          <w:color w:val="000000" w:themeColor="text1"/>
          <w:sz w:val="24"/>
          <w:szCs w:val="24"/>
        </w:rPr>
        <w:t xml:space="preserve"> r</w:t>
      </w:r>
      <w:r w:rsidR="0033216E" w:rsidRPr="009A297C">
        <w:rPr>
          <w:rFonts w:ascii="Times New Roman" w:hAnsi="Times New Roman" w:cs="Times New Roman"/>
          <w:color w:val="000000" w:themeColor="text1"/>
          <w:sz w:val="24"/>
          <w:szCs w:val="24"/>
        </w:rPr>
        <w:t>egular time-amplitude waveforms, o</w:t>
      </w:r>
      <w:r w:rsidR="00576BB2" w:rsidRPr="009A297C">
        <w:rPr>
          <w:rFonts w:ascii="Times New Roman" w:hAnsi="Times New Roman" w:cs="Times New Roman"/>
          <w:color w:val="000000" w:themeColor="text1"/>
          <w:sz w:val="24"/>
          <w:szCs w:val="24"/>
        </w:rPr>
        <w:t xml:space="preserve">r in this case </w:t>
      </w:r>
      <w:r w:rsidRPr="009A297C">
        <w:rPr>
          <w:rFonts w:ascii="Times New Roman" w:hAnsi="Times New Roman" w:cs="Times New Roman"/>
          <w:color w:val="000000" w:themeColor="text1"/>
          <w:sz w:val="24"/>
          <w:szCs w:val="24"/>
        </w:rPr>
        <w:t xml:space="preserve">the </w:t>
      </w:r>
      <w:r w:rsidR="0033216E" w:rsidRPr="009A297C">
        <w:rPr>
          <w:rFonts w:ascii="Times New Roman" w:hAnsi="Times New Roman" w:cs="Times New Roman"/>
          <w:color w:val="000000" w:themeColor="text1"/>
          <w:sz w:val="24"/>
          <w:szCs w:val="24"/>
        </w:rPr>
        <w:t xml:space="preserve">seismic traces, following the convolution model are not capable of resolving most geological properties or anomalous features that other methods may do well in imaging. </w:t>
      </w:r>
      <w:r w:rsidR="00340AD8" w:rsidRPr="009A297C">
        <w:rPr>
          <w:rFonts w:ascii="Times New Roman" w:hAnsi="Times New Roman" w:cs="Times New Roman"/>
          <w:color w:val="000000" w:themeColor="text1"/>
          <w:sz w:val="24"/>
        </w:rPr>
        <w:t>We will show the attenuation method used in this study can directly</w:t>
      </w:r>
      <w:r w:rsidR="0023529C">
        <w:rPr>
          <w:rFonts w:ascii="Times New Roman" w:hAnsi="Times New Roman" w:cs="Times New Roman"/>
          <w:color w:val="000000" w:themeColor="text1"/>
          <w:sz w:val="24"/>
        </w:rPr>
        <w:t xml:space="preserve"> </w:t>
      </w:r>
      <w:r w:rsidR="00340AD8" w:rsidRPr="009A297C">
        <w:rPr>
          <w:rFonts w:ascii="Times New Roman" w:hAnsi="Times New Roman" w:cs="Times New Roman"/>
          <w:color w:val="000000" w:themeColor="text1"/>
          <w:sz w:val="24"/>
        </w:rPr>
        <w:t>measure and quantitatively interpret attenuation effects</w:t>
      </w:r>
      <w:r w:rsidR="0093713E">
        <w:rPr>
          <w:rFonts w:ascii="Times New Roman" w:hAnsi="Times New Roman" w:cs="Times New Roman"/>
          <w:color w:val="000000" w:themeColor="text1"/>
          <w:sz w:val="24"/>
        </w:rPr>
        <w:t>.</w:t>
      </w:r>
    </w:p>
    <w:p w14:paraId="166320BD" w14:textId="65B481D6" w:rsidR="0081003F" w:rsidRDefault="0081003F" w:rsidP="00EA3295">
      <w:pPr>
        <w:spacing w:line="480" w:lineRule="auto"/>
        <w:ind w:firstLine="720"/>
        <w:jc w:val="both"/>
        <w:rPr>
          <w:rFonts w:ascii="Times New Roman" w:hAnsi="Times New Roman" w:cs="Times New Roman"/>
          <w:color w:val="000000" w:themeColor="text1"/>
          <w:sz w:val="24"/>
        </w:rPr>
      </w:pPr>
    </w:p>
    <w:p w14:paraId="58E5D278" w14:textId="77777777" w:rsidR="001D1D9A" w:rsidRPr="009A297C" w:rsidRDefault="001D1D9A" w:rsidP="00EA3295">
      <w:pPr>
        <w:spacing w:line="480" w:lineRule="auto"/>
        <w:ind w:firstLine="720"/>
        <w:jc w:val="both"/>
        <w:rPr>
          <w:rFonts w:ascii="Times New Roman" w:hAnsi="Times New Roman" w:cs="Times New Roman"/>
          <w:color w:val="000000" w:themeColor="text1"/>
          <w:sz w:val="24"/>
        </w:rPr>
      </w:pPr>
    </w:p>
    <w:p w14:paraId="0919B2C8" w14:textId="22826515" w:rsidR="00340AD8" w:rsidRPr="009A297C" w:rsidRDefault="00BE6A84" w:rsidP="00183C77">
      <w:pPr>
        <w:pStyle w:val="Heading3"/>
      </w:pPr>
      <w:bookmarkStart w:id="29" w:name="_Toc74934324"/>
      <w:r w:rsidRPr="009A297C">
        <w:lastRenderedPageBreak/>
        <w:t>Seismic Attribute Application</w:t>
      </w:r>
      <w:r w:rsidR="00340AD8" w:rsidRPr="009A297C">
        <w:t xml:space="preserve">: </w:t>
      </w:r>
      <w:r w:rsidRPr="009A297C">
        <w:t>Frequency attributes</w:t>
      </w:r>
      <w:bookmarkEnd w:id="29"/>
    </w:p>
    <w:p w14:paraId="39EC63FF" w14:textId="77777777" w:rsidR="00BE6A84" w:rsidRPr="009A297C" w:rsidRDefault="00BE6A84" w:rsidP="00BE6A84">
      <w:pPr>
        <w:rPr>
          <w:color w:val="000000" w:themeColor="text1"/>
        </w:rPr>
      </w:pPr>
    </w:p>
    <w:p w14:paraId="6A3BCD57" w14:textId="14AFDBA6" w:rsidR="00340AD8" w:rsidRDefault="00B55D31" w:rsidP="003733ED">
      <w:pPr>
        <w:spacing w:line="480" w:lineRule="auto"/>
        <w:ind w:firstLine="720"/>
        <w:jc w:val="both"/>
        <w:rPr>
          <w:rFonts w:ascii="Times New Roman" w:hAnsi="Times New Roman" w:cs="Times New Roman"/>
          <w:color w:val="000000" w:themeColor="text1"/>
          <w:sz w:val="24"/>
          <w:szCs w:val="24"/>
        </w:rPr>
      </w:pPr>
      <w:r w:rsidRPr="009A297C">
        <w:rPr>
          <w:rFonts w:ascii="Times New Roman" w:hAnsi="Times New Roman" w:cs="Times New Roman"/>
          <w:color w:val="000000" w:themeColor="text1"/>
          <w:sz w:val="24"/>
          <w:szCs w:val="24"/>
        </w:rPr>
        <w:t xml:space="preserve">Although they </w:t>
      </w:r>
      <w:r w:rsidR="00D866A4" w:rsidRPr="009A297C">
        <w:rPr>
          <w:rFonts w:ascii="Times New Roman" w:hAnsi="Times New Roman" w:cs="Times New Roman"/>
          <w:color w:val="000000" w:themeColor="text1"/>
          <w:sz w:val="24"/>
          <w:szCs w:val="24"/>
        </w:rPr>
        <w:t xml:space="preserve">provide some benefits to interpretation, we proceeded to compute two frequency-related seismic attributes to </w:t>
      </w:r>
      <w:r w:rsidRPr="009A297C">
        <w:rPr>
          <w:rFonts w:ascii="Times New Roman" w:hAnsi="Times New Roman" w:cs="Times New Roman"/>
          <w:color w:val="000000" w:themeColor="text1"/>
          <w:sz w:val="24"/>
          <w:szCs w:val="24"/>
        </w:rPr>
        <w:t xml:space="preserve">briefly </w:t>
      </w:r>
      <w:r w:rsidR="00D866A4" w:rsidRPr="009A297C">
        <w:rPr>
          <w:rFonts w:ascii="Times New Roman" w:hAnsi="Times New Roman" w:cs="Times New Roman"/>
          <w:color w:val="000000" w:themeColor="text1"/>
          <w:sz w:val="24"/>
          <w:szCs w:val="24"/>
        </w:rPr>
        <w:t>analyze</w:t>
      </w:r>
      <w:r w:rsidRPr="009A297C">
        <w:rPr>
          <w:rFonts w:ascii="Times New Roman" w:hAnsi="Times New Roman" w:cs="Times New Roman"/>
          <w:color w:val="000000" w:themeColor="text1"/>
          <w:sz w:val="24"/>
          <w:szCs w:val="24"/>
        </w:rPr>
        <w:t xml:space="preserve"> and discuss</w:t>
      </w:r>
      <w:r w:rsidR="00D866A4" w:rsidRPr="009A297C">
        <w:rPr>
          <w:rFonts w:ascii="Times New Roman" w:hAnsi="Times New Roman" w:cs="Times New Roman"/>
          <w:color w:val="000000" w:themeColor="text1"/>
          <w:sz w:val="24"/>
          <w:szCs w:val="24"/>
        </w:rPr>
        <w:t xml:space="preserve"> the disadvantages such methods </w:t>
      </w:r>
      <w:r w:rsidR="00AE335F" w:rsidRPr="009A297C">
        <w:rPr>
          <w:rFonts w:ascii="Times New Roman" w:hAnsi="Times New Roman" w:cs="Times New Roman"/>
          <w:color w:val="000000" w:themeColor="text1"/>
          <w:sz w:val="24"/>
          <w:szCs w:val="24"/>
        </w:rPr>
        <w:t>may have when performing a more</w:t>
      </w:r>
      <w:r w:rsidR="00D866A4" w:rsidRPr="009A297C">
        <w:rPr>
          <w:rFonts w:ascii="Times New Roman" w:hAnsi="Times New Roman" w:cs="Times New Roman"/>
          <w:color w:val="000000" w:themeColor="text1"/>
          <w:sz w:val="24"/>
          <w:szCs w:val="24"/>
        </w:rPr>
        <w:t xml:space="preserve"> comprehensive characterization of gas hydrate systems. </w:t>
      </w:r>
      <w:r w:rsidRPr="009A297C">
        <w:rPr>
          <w:rFonts w:ascii="Times New Roman" w:hAnsi="Times New Roman" w:cs="Times New Roman"/>
          <w:color w:val="000000" w:themeColor="text1"/>
          <w:sz w:val="24"/>
          <w:szCs w:val="24"/>
        </w:rPr>
        <w:t>We apply the</w:t>
      </w:r>
      <w:r w:rsidR="00D866A4" w:rsidRPr="009A297C">
        <w:rPr>
          <w:rFonts w:ascii="Times New Roman" w:hAnsi="Times New Roman" w:cs="Times New Roman"/>
          <w:color w:val="000000" w:themeColor="text1"/>
          <w:sz w:val="24"/>
          <w:szCs w:val="24"/>
        </w:rPr>
        <w:t xml:space="preserve"> instant</w:t>
      </w:r>
      <w:r w:rsidRPr="009A297C">
        <w:rPr>
          <w:rFonts w:ascii="Times New Roman" w:hAnsi="Times New Roman" w:cs="Times New Roman"/>
          <w:color w:val="000000" w:themeColor="text1"/>
          <w:sz w:val="24"/>
          <w:szCs w:val="24"/>
        </w:rPr>
        <w:t xml:space="preserve">aneous </w:t>
      </w:r>
      <w:r w:rsidR="00D866A4" w:rsidRPr="009A297C">
        <w:rPr>
          <w:rFonts w:ascii="Times New Roman" w:hAnsi="Times New Roman" w:cs="Times New Roman"/>
          <w:color w:val="000000" w:themeColor="text1"/>
          <w:sz w:val="24"/>
          <w:szCs w:val="24"/>
        </w:rPr>
        <w:t xml:space="preserve">frequency and sweetness </w:t>
      </w:r>
      <w:r w:rsidRPr="009A297C">
        <w:rPr>
          <w:rFonts w:ascii="Times New Roman" w:hAnsi="Times New Roman" w:cs="Times New Roman"/>
          <w:color w:val="000000" w:themeColor="text1"/>
          <w:sz w:val="24"/>
          <w:szCs w:val="24"/>
        </w:rPr>
        <w:t>attributes to</w:t>
      </w:r>
      <w:r w:rsidR="00D866A4" w:rsidRPr="009A297C">
        <w:rPr>
          <w:rFonts w:ascii="Times New Roman" w:hAnsi="Times New Roman" w:cs="Times New Roman"/>
          <w:color w:val="000000" w:themeColor="text1"/>
          <w:sz w:val="24"/>
          <w:szCs w:val="24"/>
        </w:rPr>
        <w:t xml:space="preserve"> highlight </w:t>
      </w:r>
      <w:r w:rsidR="00BD1A00" w:rsidRPr="009A297C">
        <w:rPr>
          <w:rFonts w:ascii="Times New Roman" w:hAnsi="Times New Roman" w:cs="Times New Roman"/>
          <w:color w:val="000000" w:themeColor="text1"/>
          <w:sz w:val="24"/>
          <w:szCs w:val="24"/>
        </w:rPr>
        <w:t>such</w:t>
      </w:r>
      <w:r w:rsidRPr="009A297C">
        <w:rPr>
          <w:rFonts w:ascii="Times New Roman" w:hAnsi="Times New Roman" w:cs="Times New Roman"/>
          <w:color w:val="000000" w:themeColor="text1"/>
          <w:sz w:val="24"/>
          <w:szCs w:val="24"/>
        </w:rPr>
        <w:t xml:space="preserve"> disadvantages. As aforementioned, the instantaneous-frequency</w:t>
      </w:r>
      <w:r w:rsidR="00BE6A84" w:rsidRPr="009A297C">
        <w:rPr>
          <w:rFonts w:ascii="Times New Roman" w:hAnsi="Times New Roman" w:cs="Times New Roman"/>
          <w:color w:val="000000" w:themeColor="text1"/>
          <w:sz w:val="24"/>
          <w:szCs w:val="24"/>
        </w:rPr>
        <w:t xml:space="preserve"> attribute can be defined as the derivative of the instantaneous phase, which indicates time-dependent frequency information as</w:t>
      </w:r>
      <w:r w:rsidR="00997A92" w:rsidRPr="009A297C">
        <w:rPr>
          <w:rFonts w:ascii="Times New Roman" w:hAnsi="Times New Roman" w:cs="Times New Roman"/>
          <w:color w:val="000000" w:themeColor="text1"/>
          <w:sz w:val="24"/>
          <w:szCs w:val="24"/>
        </w:rPr>
        <w:t xml:space="preserve">sociated with the seismic trace. </w:t>
      </w:r>
      <w:r w:rsidR="006225EB">
        <w:rPr>
          <w:rFonts w:ascii="Times New Roman" w:hAnsi="Times New Roman" w:cs="Times New Roman"/>
          <w:color w:val="000000" w:themeColor="text1"/>
          <w:sz w:val="24"/>
          <w:szCs w:val="24"/>
        </w:rPr>
        <w:t xml:space="preserve">We use IF to resolve the trends of the BSR and indirectly observe attenuation effects in the seismic. </w:t>
      </w:r>
      <w:r w:rsidR="00997A92" w:rsidRPr="009A297C">
        <w:rPr>
          <w:rFonts w:ascii="Times New Roman" w:hAnsi="Times New Roman" w:cs="Times New Roman"/>
          <w:color w:val="000000" w:themeColor="text1"/>
          <w:sz w:val="24"/>
          <w:szCs w:val="24"/>
        </w:rPr>
        <w:t xml:space="preserve">The sweetness attribute is a division of the </w:t>
      </w:r>
      <w:r w:rsidR="0017691E" w:rsidRPr="009A297C">
        <w:rPr>
          <w:rFonts w:ascii="Times New Roman" w:hAnsi="Times New Roman" w:cs="Times New Roman"/>
          <w:color w:val="000000" w:themeColor="text1"/>
          <w:sz w:val="24"/>
          <w:szCs w:val="24"/>
        </w:rPr>
        <w:t xml:space="preserve">trace </w:t>
      </w:r>
      <w:r w:rsidR="00997A92" w:rsidRPr="009A297C">
        <w:rPr>
          <w:rFonts w:ascii="Times New Roman" w:hAnsi="Times New Roman" w:cs="Times New Roman"/>
          <w:color w:val="000000" w:themeColor="text1"/>
          <w:sz w:val="24"/>
          <w:szCs w:val="24"/>
        </w:rPr>
        <w:t>envelope by the square of the instantaneous frequency</w:t>
      </w:r>
      <w:r w:rsidR="00B305A3">
        <w:rPr>
          <w:rFonts w:ascii="Times New Roman" w:hAnsi="Times New Roman" w:cs="Times New Roman"/>
          <w:color w:val="000000" w:themeColor="text1"/>
          <w:sz w:val="24"/>
          <w:szCs w:val="24"/>
        </w:rPr>
        <w:t xml:space="preserve"> (Radovich &amp;</w:t>
      </w:r>
      <w:r w:rsidR="00881040" w:rsidRPr="009A297C">
        <w:rPr>
          <w:rFonts w:ascii="Times New Roman" w:hAnsi="Times New Roman" w:cs="Times New Roman"/>
          <w:color w:val="000000" w:themeColor="text1"/>
          <w:sz w:val="24"/>
          <w:szCs w:val="24"/>
        </w:rPr>
        <w:t xml:space="preserve"> Oliveros, 1998)</w:t>
      </w:r>
      <w:r w:rsidR="006922BB" w:rsidRPr="009A297C">
        <w:rPr>
          <w:rFonts w:ascii="Times New Roman" w:hAnsi="Times New Roman" w:cs="Times New Roman"/>
          <w:color w:val="000000" w:themeColor="text1"/>
          <w:sz w:val="24"/>
          <w:szCs w:val="24"/>
        </w:rPr>
        <w:t>. It is a useful attribute for delineating sand-confined channels (Hart, 2008</w:t>
      </w:r>
      <w:r w:rsidR="00881040" w:rsidRPr="009A297C">
        <w:rPr>
          <w:rFonts w:ascii="Times New Roman" w:hAnsi="Times New Roman" w:cs="Times New Roman"/>
          <w:color w:val="000000" w:themeColor="text1"/>
          <w:sz w:val="24"/>
          <w:szCs w:val="24"/>
        </w:rPr>
        <w:t>;</w:t>
      </w:r>
      <w:r w:rsidR="006922BB" w:rsidRPr="009A297C">
        <w:rPr>
          <w:rFonts w:ascii="Times New Roman" w:hAnsi="Times New Roman" w:cs="Times New Roman"/>
          <w:color w:val="000000" w:themeColor="text1"/>
          <w:sz w:val="24"/>
          <w:szCs w:val="24"/>
        </w:rPr>
        <w:t xml:space="preserve"> </w:t>
      </w:r>
      <w:r w:rsidR="00881040" w:rsidRPr="009A297C">
        <w:rPr>
          <w:rFonts w:ascii="Times New Roman" w:hAnsi="Times New Roman" w:cs="Times New Roman"/>
          <w:color w:val="000000" w:themeColor="text1"/>
          <w:sz w:val="24"/>
          <w:szCs w:val="24"/>
        </w:rPr>
        <w:t>Li et al., 2017; Reilly et al., 2020</w:t>
      </w:r>
      <w:r w:rsidR="006922BB" w:rsidRPr="009A297C">
        <w:rPr>
          <w:rFonts w:ascii="Times New Roman" w:hAnsi="Times New Roman" w:cs="Times New Roman"/>
          <w:color w:val="000000" w:themeColor="text1"/>
          <w:sz w:val="24"/>
          <w:szCs w:val="24"/>
        </w:rPr>
        <w:t>)</w:t>
      </w:r>
      <w:r w:rsidR="00881040" w:rsidRPr="009A297C">
        <w:rPr>
          <w:rFonts w:ascii="Times New Roman" w:hAnsi="Times New Roman" w:cs="Times New Roman"/>
          <w:color w:val="000000" w:themeColor="text1"/>
          <w:sz w:val="24"/>
          <w:szCs w:val="24"/>
        </w:rPr>
        <w:t xml:space="preserve"> as well as </w:t>
      </w:r>
      <w:r w:rsidR="00BD4ED0" w:rsidRPr="009A297C">
        <w:rPr>
          <w:rFonts w:ascii="Times New Roman" w:hAnsi="Times New Roman" w:cs="Times New Roman"/>
          <w:color w:val="000000" w:themeColor="text1"/>
          <w:sz w:val="24"/>
          <w:szCs w:val="24"/>
        </w:rPr>
        <w:t xml:space="preserve">a </w:t>
      </w:r>
      <w:r w:rsidR="00881040" w:rsidRPr="009A297C">
        <w:rPr>
          <w:rFonts w:ascii="Times New Roman" w:hAnsi="Times New Roman" w:cs="Times New Roman"/>
          <w:color w:val="000000" w:themeColor="text1"/>
          <w:sz w:val="24"/>
          <w:szCs w:val="24"/>
        </w:rPr>
        <w:t>good</w:t>
      </w:r>
      <w:r w:rsidR="006922BB" w:rsidRPr="009A297C">
        <w:rPr>
          <w:rFonts w:ascii="Times New Roman" w:hAnsi="Times New Roman" w:cs="Times New Roman"/>
          <w:color w:val="000000" w:themeColor="text1"/>
          <w:sz w:val="24"/>
          <w:szCs w:val="24"/>
        </w:rPr>
        <w:t xml:space="preserve"> </w:t>
      </w:r>
      <w:r w:rsidR="00997A92" w:rsidRPr="009A297C">
        <w:rPr>
          <w:rFonts w:ascii="Times New Roman" w:hAnsi="Times New Roman" w:cs="Times New Roman"/>
          <w:color w:val="000000" w:themeColor="text1"/>
          <w:sz w:val="24"/>
          <w:szCs w:val="24"/>
        </w:rPr>
        <w:t xml:space="preserve">indicator of </w:t>
      </w:r>
      <w:r w:rsidR="00881040" w:rsidRPr="009A297C">
        <w:rPr>
          <w:rFonts w:ascii="Times New Roman" w:hAnsi="Times New Roman" w:cs="Times New Roman"/>
          <w:color w:val="000000" w:themeColor="text1"/>
          <w:sz w:val="24"/>
          <w:szCs w:val="24"/>
        </w:rPr>
        <w:t>hydrocarbon reservoirs</w:t>
      </w:r>
      <w:r w:rsidR="00997A92" w:rsidRPr="009A297C">
        <w:rPr>
          <w:rFonts w:ascii="Times New Roman" w:hAnsi="Times New Roman" w:cs="Times New Roman"/>
          <w:color w:val="000000" w:themeColor="text1"/>
          <w:sz w:val="24"/>
          <w:szCs w:val="24"/>
        </w:rPr>
        <w:t xml:space="preserve"> </w:t>
      </w:r>
      <w:r w:rsidR="00BD4ED0" w:rsidRPr="009A297C">
        <w:rPr>
          <w:rFonts w:ascii="Times New Roman" w:hAnsi="Times New Roman" w:cs="Times New Roman"/>
          <w:color w:val="000000" w:themeColor="text1"/>
          <w:sz w:val="24"/>
          <w:szCs w:val="24"/>
        </w:rPr>
        <w:t xml:space="preserve">correlating to bright spots </w:t>
      </w:r>
      <w:r w:rsidR="00997A92" w:rsidRPr="009A297C">
        <w:rPr>
          <w:rFonts w:ascii="Times New Roman" w:hAnsi="Times New Roman" w:cs="Times New Roman"/>
          <w:color w:val="000000" w:themeColor="text1"/>
          <w:sz w:val="24"/>
          <w:szCs w:val="24"/>
        </w:rPr>
        <w:t>(</w:t>
      </w:r>
      <w:r w:rsidR="003255A6">
        <w:rPr>
          <w:rFonts w:ascii="Times New Roman" w:hAnsi="Times New Roman" w:cs="Times New Roman"/>
          <w:color w:val="000000" w:themeColor="text1"/>
          <w:sz w:val="24"/>
          <w:szCs w:val="24"/>
        </w:rPr>
        <w:t xml:space="preserve">Kumar et al., 2019; </w:t>
      </w:r>
      <w:r w:rsidR="003255A6" w:rsidRPr="009A297C">
        <w:rPr>
          <w:rFonts w:ascii="Times New Roman" w:hAnsi="Times New Roman" w:cs="Times New Roman"/>
          <w:color w:val="000000" w:themeColor="text1"/>
          <w:sz w:val="24"/>
          <w:szCs w:val="24"/>
        </w:rPr>
        <w:t>Azeem et al., 2016;</w:t>
      </w:r>
      <w:r w:rsidR="00997A92" w:rsidRPr="009A297C">
        <w:rPr>
          <w:rFonts w:ascii="Times New Roman" w:hAnsi="Times New Roman" w:cs="Times New Roman"/>
          <w:color w:val="000000" w:themeColor="text1"/>
          <w:sz w:val="24"/>
          <w:szCs w:val="24"/>
        </w:rPr>
        <w:t>)</w:t>
      </w:r>
      <w:r w:rsidR="00BD4ED0" w:rsidRPr="009A297C">
        <w:rPr>
          <w:rFonts w:ascii="Times New Roman" w:hAnsi="Times New Roman" w:cs="Times New Roman"/>
          <w:color w:val="000000" w:themeColor="text1"/>
          <w:sz w:val="24"/>
          <w:szCs w:val="24"/>
        </w:rPr>
        <w:t>.</w:t>
      </w:r>
      <w:r w:rsidR="006225EB">
        <w:rPr>
          <w:rFonts w:ascii="Times New Roman" w:hAnsi="Times New Roman" w:cs="Times New Roman"/>
          <w:color w:val="000000" w:themeColor="text1"/>
          <w:sz w:val="24"/>
          <w:szCs w:val="24"/>
        </w:rPr>
        <w:t xml:space="preserve"> Here, </w:t>
      </w:r>
      <w:r w:rsidR="005F4F57">
        <w:rPr>
          <w:rFonts w:ascii="Times New Roman" w:hAnsi="Times New Roman" w:cs="Times New Roman"/>
          <w:color w:val="000000" w:themeColor="text1"/>
          <w:sz w:val="24"/>
          <w:szCs w:val="24"/>
        </w:rPr>
        <w:t xml:space="preserve">sweetness </w:t>
      </w:r>
      <w:r w:rsidR="006225EB">
        <w:rPr>
          <w:rFonts w:ascii="Times New Roman" w:hAnsi="Times New Roman" w:cs="Times New Roman"/>
          <w:color w:val="000000" w:themeColor="text1"/>
          <w:sz w:val="24"/>
          <w:szCs w:val="24"/>
        </w:rPr>
        <w:t>is also used to better resolve the BSR.</w:t>
      </w:r>
    </w:p>
    <w:p w14:paraId="7DDF39A5" w14:textId="77777777" w:rsidR="0081003F" w:rsidRPr="00D35A91" w:rsidRDefault="0081003F" w:rsidP="003733ED">
      <w:pPr>
        <w:spacing w:line="480" w:lineRule="auto"/>
        <w:ind w:firstLine="720"/>
        <w:jc w:val="both"/>
        <w:rPr>
          <w:rFonts w:ascii="Times New Roman" w:hAnsi="Times New Roman" w:cs="Times New Roman"/>
          <w:color w:val="000000" w:themeColor="text1"/>
          <w:sz w:val="24"/>
        </w:rPr>
      </w:pPr>
    </w:p>
    <w:p w14:paraId="13416FC7" w14:textId="5A9739DC" w:rsidR="0030359E" w:rsidRDefault="00CF7C44" w:rsidP="00183C77">
      <w:pPr>
        <w:pStyle w:val="Heading3"/>
      </w:pPr>
      <w:bookmarkStart w:id="30" w:name="_Toc74934325"/>
      <w:r>
        <w:t>Spectral Decomposition Application: Continuous Wavelet T</w:t>
      </w:r>
      <w:r w:rsidR="00123964" w:rsidRPr="00CF7C44">
        <w:t>ransform</w:t>
      </w:r>
      <w:bookmarkEnd w:id="30"/>
    </w:p>
    <w:p w14:paraId="5069F1B8" w14:textId="77777777" w:rsidR="00CF7C44" w:rsidRDefault="00CF7C44" w:rsidP="00EE44B0">
      <w:pPr>
        <w:jc w:val="both"/>
      </w:pPr>
    </w:p>
    <w:p w14:paraId="0B6B042D" w14:textId="0FB1D073" w:rsidR="00CF7C44" w:rsidRPr="00CF7C44" w:rsidRDefault="00950FAA" w:rsidP="00EA3295">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For thi</w:t>
      </w:r>
      <w:r w:rsidR="000B2E40">
        <w:rPr>
          <w:rFonts w:ascii="Times New Roman" w:hAnsi="Times New Roman" w:cs="Times New Roman"/>
          <w:sz w:val="24"/>
          <w:szCs w:val="24"/>
        </w:rPr>
        <w:t>s</w:t>
      </w:r>
      <w:r w:rsidR="000F79F5">
        <w:rPr>
          <w:rFonts w:ascii="Times New Roman" w:hAnsi="Times New Roman" w:cs="Times New Roman"/>
          <w:sz w:val="24"/>
          <w:szCs w:val="24"/>
        </w:rPr>
        <w:t xml:space="preserve"> study</w:t>
      </w:r>
      <w:r w:rsidR="005F4F57">
        <w:rPr>
          <w:rFonts w:ascii="Times New Roman" w:hAnsi="Times New Roman" w:cs="Times New Roman"/>
          <w:sz w:val="24"/>
          <w:szCs w:val="24"/>
        </w:rPr>
        <w:t>,</w:t>
      </w:r>
      <w:r w:rsidR="000F79F5">
        <w:rPr>
          <w:rFonts w:ascii="Times New Roman" w:hAnsi="Times New Roman" w:cs="Times New Roman"/>
          <w:sz w:val="24"/>
          <w:szCs w:val="24"/>
        </w:rPr>
        <w:t xml:space="preserve"> we ignore comparing the variations in the suit</w:t>
      </w:r>
      <w:r w:rsidR="005F4F57">
        <w:rPr>
          <w:rFonts w:ascii="Times New Roman" w:hAnsi="Times New Roman" w:cs="Times New Roman"/>
          <w:sz w:val="24"/>
          <w:szCs w:val="24"/>
        </w:rPr>
        <w:t>e</w:t>
      </w:r>
      <w:r w:rsidR="000F79F5">
        <w:rPr>
          <w:rFonts w:ascii="Times New Roman" w:hAnsi="Times New Roman" w:cs="Times New Roman"/>
          <w:sz w:val="24"/>
          <w:szCs w:val="24"/>
        </w:rPr>
        <w:t xml:space="preserve"> of </w:t>
      </w:r>
      <w:r>
        <w:rPr>
          <w:rFonts w:ascii="Times New Roman" w:hAnsi="Times New Roman" w:cs="Times New Roman"/>
          <w:sz w:val="24"/>
          <w:szCs w:val="24"/>
        </w:rPr>
        <w:t>parameters that</w:t>
      </w:r>
      <w:r w:rsidR="000B2E40">
        <w:rPr>
          <w:rFonts w:ascii="Times New Roman" w:hAnsi="Times New Roman" w:cs="Times New Roman"/>
          <w:sz w:val="24"/>
          <w:szCs w:val="24"/>
        </w:rPr>
        <w:t xml:space="preserve"> may</w:t>
      </w:r>
      <w:r>
        <w:rPr>
          <w:rFonts w:ascii="Times New Roman" w:hAnsi="Times New Roman" w:cs="Times New Roman"/>
          <w:sz w:val="24"/>
          <w:szCs w:val="24"/>
        </w:rPr>
        <w:t xml:space="preserve"> influence the computed</w:t>
      </w:r>
      <w:r w:rsidR="000B2E40">
        <w:rPr>
          <w:rFonts w:ascii="Times New Roman" w:hAnsi="Times New Roman" w:cs="Times New Roman"/>
          <w:sz w:val="24"/>
          <w:szCs w:val="24"/>
        </w:rPr>
        <w:t xml:space="preserve"> results</w:t>
      </w:r>
      <w:r w:rsidR="0093713E">
        <w:rPr>
          <w:rFonts w:ascii="Times New Roman" w:hAnsi="Times New Roman" w:cs="Times New Roman"/>
          <w:sz w:val="24"/>
          <w:szCs w:val="24"/>
        </w:rPr>
        <w:t xml:space="preserve"> and focus on only</w:t>
      </w:r>
      <w:r w:rsidR="000B2E40">
        <w:rPr>
          <w:rFonts w:ascii="Times New Roman" w:hAnsi="Times New Roman" w:cs="Times New Roman"/>
          <w:sz w:val="24"/>
          <w:szCs w:val="24"/>
        </w:rPr>
        <w:t xml:space="preserve"> one important parameter.</w:t>
      </w:r>
      <w:r>
        <w:rPr>
          <w:rFonts w:ascii="Times New Roman" w:hAnsi="Times New Roman" w:cs="Times New Roman"/>
          <w:sz w:val="24"/>
          <w:szCs w:val="24"/>
        </w:rPr>
        <w:t xml:space="preserve"> </w:t>
      </w:r>
      <w:r w:rsidR="000B2E40">
        <w:rPr>
          <w:rFonts w:ascii="Times New Roman" w:hAnsi="Times New Roman" w:cs="Times New Roman"/>
          <w:sz w:val="24"/>
          <w:szCs w:val="24"/>
        </w:rPr>
        <w:t>Hence, for this</w:t>
      </w:r>
      <w:r w:rsidR="00017CC5">
        <w:rPr>
          <w:rFonts w:ascii="Times New Roman" w:hAnsi="Times New Roman" w:cs="Times New Roman"/>
          <w:sz w:val="24"/>
          <w:szCs w:val="24"/>
        </w:rPr>
        <w:t xml:space="preserve"> workflow, we pay</w:t>
      </w:r>
      <w:r w:rsidR="006225EB">
        <w:rPr>
          <w:rFonts w:ascii="Times New Roman" w:hAnsi="Times New Roman" w:cs="Times New Roman"/>
          <w:sz w:val="24"/>
          <w:szCs w:val="24"/>
        </w:rPr>
        <w:t xml:space="preserve"> </w:t>
      </w:r>
      <w:r w:rsidR="00017CC5">
        <w:rPr>
          <w:rFonts w:ascii="Times New Roman" w:hAnsi="Times New Roman" w:cs="Times New Roman"/>
          <w:sz w:val="24"/>
          <w:szCs w:val="24"/>
        </w:rPr>
        <w:t>attention to how variations to the bandwidth of</w:t>
      </w:r>
      <w:r w:rsidR="00C84AF9">
        <w:rPr>
          <w:rFonts w:ascii="Times New Roman" w:hAnsi="Times New Roman" w:cs="Times New Roman"/>
          <w:sz w:val="24"/>
          <w:szCs w:val="24"/>
        </w:rPr>
        <w:t xml:space="preserve"> a window function defined by a</w:t>
      </w:r>
      <w:r w:rsidR="00017CC5">
        <w:rPr>
          <w:rFonts w:ascii="Times New Roman" w:hAnsi="Times New Roman" w:cs="Times New Roman"/>
          <w:sz w:val="24"/>
          <w:szCs w:val="24"/>
        </w:rPr>
        <w:t xml:space="preserve"> mother (‘Morlet’) wavelet which convolves with the time series signal (</w:t>
      </w:r>
      <w:r w:rsidR="000B2E40">
        <w:rPr>
          <w:rFonts w:ascii="Times New Roman" w:hAnsi="Times New Roman" w:cs="Times New Roman"/>
          <w:sz w:val="24"/>
          <w:szCs w:val="24"/>
        </w:rPr>
        <w:t>seismic trace), may or may not</w:t>
      </w:r>
      <w:r w:rsidR="00017CC5">
        <w:rPr>
          <w:rFonts w:ascii="Times New Roman" w:hAnsi="Times New Roman" w:cs="Times New Roman"/>
          <w:sz w:val="24"/>
          <w:szCs w:val="24"/>
        </w:rPr>
        <w:t xml:space="preserve"> improve the detection of the </w:t>
      </w:r>
      <w:r w:rsidR="009925D5">
        <w:rPr>
          <w:rFonts w:ascii="Times New Roman" w:hAnsi="Times New Roman" w:cs="Times New Roman"/>
          <w:sz w:val="24"/>
          <w:szCs w:val="24"/>
        </w:rPr>
        <w:t>bottom</w:t>
      </w:r>
      <w:r w:rsidR="00017CC5">
        <w:rPr>
          <w:rFonts w:ascii="Times New Roman" w:hAnsi="Times New Roman" w:cs="Times New Roman"/>
          <w:sz w:val="24"/>
          <w:szCs w:val="24"/>
        </w:rPr>
        <w:t>-simulating reflectors</w:t>
      </w:r>
      <w:r w:rsidR="000B2E40">
        <w:rPr>
          <w:rFonts w:ascii="Times New Roman" w:hAnsi="Times New Roman" w:cs="Times New Roman"/>
          <w:sz w:val="24"/>
          <w:szCs w:val="24"/>
        </w:rPr>
        <w:t xml:space="preserve">. </w:t>
      </w:r>
      <w:r w:rsidR="00C84AF9">
        <w:rPr>
          <w:rFonts w:ascii="Times New Roman" w:hAnsi="Times New Roman" w:cs="Times New Roman"/>
          <w:sz w:val="24"/>
          <w:szCs w:val="24"/>
        </w:rPr>
        <w:t xml:space="preserve">The </w:t>
      </w:r>
      <w:r w:rsidR="00480C89">
        <w:rPr>
          <w:rFonts w:ascii="Times New Roman" w:hAnsi="Times New Roman" w:cs="Times New Roman"/>
          <w:sz w:val="24"/>
          <w:szCs w:val="24"/>
        </w:rPr>
        <w:t xml:space="preserve">convolution </w:t>
      </w:r>
      <w:r w:rsidR="00C84AF9">
        <w:rPr>
          <w:rFonts w:ascii="Times New Roman" w:hAnsi="Times New Roman" w:cs="Times New Roman"/>
          <w:sz w:val="24"/>
          <w:szCs w:val="24"/>
        </w:rPr>
        <w:t>solution that defines the continuous wavelet transform comprises of this window function</w:t>
      </w:r>
      <w:r w:rsidR="00480C89">
        <w:rPr>
          <w:rFonts w:ascii="Times New Roman" w:hAnsi="Times New Roman" w:cs="Times New Roman"/>
          <w:sz w:val="24"/>
          <w:szCs w:val="24"/>
        </w:rPr>
        <w:t xml:space="preserve"> among other parameters </w:t>
      </w:r>
      <w:r w:rsidR="00480C89" w:rsidRPr="00CF7C44">
        <w:rPr>
          <w:rFonts w:ascii="Times New Roman" w:hAnsi="Times New Roman" w:cs="Times New Roman"/>
          <w:color w:val="000000" w:themeColor="text1"/>
          <w:sz w:val="24"/>
          <w:szCs w:val="24"/>
        </w:rPr>
        <w:t>that scale and translate the</w:t>
      </w:r>
      <w:r w:rsidR="00B65E38">
        <w:rPr>
          <w:rFonts w:ascii="Times New Roman" w:hAnsi="Times New Roman" w:cs="Times New Roman"/>
          <w:color w:val="000000" w:themeColor="text1"/>
          <w:sz w:val="24"/>
          <w:szCs w:val="24"/>
        </w:rPr>
        <w:t xml:space="preserve"> mother wavelet (Chakraborty &amp;</w:t>
      </w:r>
      <w:r w:rsidR="00480C89" w:rsidRPr="00CF7C44">
        <w:rPr>
          <w:rFonts w:ascii="Times New Roman" w:hAnsi="Times New Roman" w:cs="Times New Roman"/>
          <w:color w:val="000000" w:themeColor="text1"/>
          <w:sz w:val="24"/>
          <w:szCs w:val="24"/>
        </w:rPr>
        <w:t xml:space="preserve"> Okaya, 1995). </w:t>
      </w:r>
    </w:p>
    <w:p w14:paraId="05B569DF" w14:textId="0DC8448D" w:rsidR="00EA3295" w:rsidRDefault="00480C89" w:rsidP="003733ED">
      <w:pPr>
        <w:spacing w:line="480" w:lineRule="auto"/>
        <w:ind w:firstLine="720"/>
        <w:jc w:val="both"/>
        <w:rPr>
          <w:rFonts w:ascii="Times New Roman" w:hAnsi="Times New Roman" w:cs="Times New Roman"/>
          <w:sz w:val="24"/>
          <w:szCs w:val="24"/>
        </w:rPr>
      </w:pPr>
      <w:r w:rsidRPr="009A297C">
        <w:rPr>
          <w:rFonts w:ascii="Times New Roman" w:hAnsi="Times New Roman" w:cs="Times New Roman"/>
          <w:color w:val="000000" w:themeColor="text1"/>
          <w:sz w:val="24"/>
          <w:szCs w:val="24"/>
        </w:rPr>
        <w:lastRenderedPageBreak/>
        <w:t>Defining this “type” of wavelet</w:t>
      </w:r>
      <w:r w:rsidR="00C84AF9" w:rsidRPr="009A297C">
        <w:rPr>
          <w:rFonts w:ascii="Times New Roman" w:hAnsi="Times New Roman" w:cs="Times New Roman"/>
          <w:color w:val="000000" w:themeColor="text1"/>
          <w:sz w:val="24"/>
          <w:szCs w:val="24"/>
        </w:rPr>
        <w:t xml:space="preserve"> </w:t>
      </w:r>
      <w:r w:rsidR="007726EA" w:rsidRPr="009A297C">
        <w:rPr>
          <w:rFonts w:ascii="Times New Roman" w:hAnsi="Times New Roman" w:cs="Times New Roman"/>
          <w:color w:val="000000" w:themeColor="text1"/>
          <w:sz w:val="24"/>
          <w:szCs w:val="24"/>
        </w:rPr>
        <w:t xml:space="preserve">acts as a quality control method, which allows us to examine </w:t>
      </w:r>
      <w:r w:rsidR="006225EB" w:rsidRPr="009A297C">
        <w:rPr>
          <w:rFonts w:ascii="Times New Roman" w:hAnsi="Times New Roman" w:cs="Times New Roman"/>
          <w:color w:val="000000" w:themeColor="text1"/>
          <w:sz w:val="24"/>
          <w:szCs w:val="24"/>
        </w:rPr>
        <w:t>a</w:t>
      </w:r>
      <w:r w:rsidR="006225EB">
        <w:rPr>
          <w:rFonts w:ascii="Times New Roman" w:hAnsi="Times New Roman" w:cs="Times New Roman"/>
          <w:color w:val="000000" w:themeColor="text1"/>
          <w:sz w:val="24"/>
          <w:szCs w:val="24"/>
        </w:rPr>
        <w:t xml:space="preserve"> time-frequency </w:t>
      </w:r>
      <w:r w:rsidR="007726EA" w:rsidRPr="009A297C">
        <w:rPr>
          <w:rFonts w:ascii="Times New Roman" w:hAnsi="Times New Roman" w:cs="Times New Roman"/>
          <w:color w:val="000000" w:themeColor="text1"/>
          <w:sz w:val="24"/>
          <w:szCs w:val="24"/>
        </w:rPr>
        <w:t xml:space="preserve">spectrum of the </w:t>
      </w:r>
      <w:r w:rsidR="006225EB">
        <w:rPr>
          <w:rFonts w:ascii="Times New Roman" w:hAnsi="Times New Roman" w:cs="Times New Roman"/>
          <w:color w:val="000000" w:themeColor="text1"/>
          <w:sz w:val="24"/>
          <w:szCs w:val="24"/>
        </w:rPr>
        <w:t>outputs to the CWT</w:t>
      </w:r>
      <w:r w:rsidR="00EE44B0" w:rsidRPr="009A297C">
        <w:rPr>
          <w:rFonts w:ascii="Times New Roman" w:hAnsi="Times New Roman" w:cs="Times New Roman"/>
          <w:color w:val="000000" w:themeColor="text1"/>
          <w:sz w:val="24"/>
          <w:szCs w:val="24"/>
        </w:rPr>
        <w:t xml:space="preserve">. </w:t>
      </w:r>
      <w:r w:rsidR="007726EA" w:rsidRPr="009A297C">
        <w:rPr>
          <w:rFonts w:ascii="Times New Roman" w:hAnsi="Times New Roman" w:cs="Times New Roman"/>
          <w:color w:val="000000" w:themeColor="text1"/>
          <w:sz w:val="24"/>
          <w:szCs w:val="24"/>
        </w:rPr>
        <w:t>Furthermore, w</w:t>
      </w:r>
      <w:r w:rsidR="00C62C14" w:rsidRPr="009A297C">
        <w:rPr>
          <w:rFonts w:ascii="Times New Roman" w:hAnsi="Times New Roman" w:cs="Times New Roman"/>
          <w:color w:val="000000" w:themeColor="text1"/>
          <w:sz w:val="24"/>
          <w:szCs w:val="24"/>
        </w:rPr>
        <w:t>e compute the spectral magnitudes of time-frequencies along</w:t>
      </w:r>
      <w:r w:rsidR="00EE44B0" w:rsidRPr="009A297C">
        <w:rPr>
          <w:rFonts w:ascii="Times New Roman" w:hAnsi="Times New Roman" w:cs="Times New Roman"/>
          <w:color w:val="000000" w:themeColor="text1"/>
          <w:sz w:val="24"/>
          <w:szCs w:val="24"/>
        </w:rPr>
        <w:t xml:space="preserve"> a </w:t>
      </w:r>
      <w:r w:rsidR="00EF7F1E" w:rsidRPr="009A297C">
        <w:rPr>
          <w:rFonts w:ascii="Times New Roman" w:hAnsi="Times New Roman" w:cs="Times New Roman"/>
          <w:color w:val="000000" w:themeColor="text1"/>
          <w:sz w:val="24"/>
          <w:szCs w:val="24"/>
        </w:rPr>
        <w:t xml:space="preserve">seismic </w:t>
      </w:r>
      <w:r w:rsidR="00EE44B0" w:rsidRPr="009A297C">
        <w:rPr>
          <w:rFonts w:ascii="Times New Roman" w:hAnsi="Times New Roman" w:cs="Times New Roman"/>
          <w:color w:val="000000" w:themeColor="text1"/>
          <w:sz w:val="24"/>
          <w:szCs w:val="24"/>
        </w:rPr>
        <w:t xml:space="preserve">trace </w:t>
      </w:r>
      <w:r w:rsidR="00C44F36" w:rsidRPr="009A297C">
        <w:rPr>
          <w:rFonts w:ascii="Times New Roman" w:hAnsi="Times New Roman" w:cs="Times New Roman"/>
          <w:color w:val="000000" w:themeColor="text1"/>
          <w:sz w:val="24"/>
          <w:szCs w:val="24"/>
        </w:rPr>
        <w:t xml:space="preserve">within </w:t>
      </w:r>
      <w:r w:rsidR="006225EB">
        <w:rPr>
          <w:rFonts w:ascii="Times New Roman" w:hAnsi="Times New Roman" w:cs="Times New Roman"/>
          <w:color w:val="000000" w:themeColor="text1"/>
          <w:sz w:val="24"/>
          <w:szCs w:val="24"/>
        </w:rPr>
        <w:t>Region C</w:t>
      </w:r>
      <w:r w:rsidR="00C62C14" w:rsidRPr="009A297C">
        <w:rPr>
          <w:rFonts w:ascii="Times New Roman" w:hAnsi="Times New Roman" w:cs="Times New Roman"/>
          <w:color w:val="000000" w:themeColor="text1"/>
          <w:sz w:val="24"/>
          <w:szCs w:val="24"/>
        </w:rPr>
        <w:t>, for half-bandwidths,</w:t>
      </w:r>
      <w:r w:rsidR="000B2E40" w:rsidRPr="009A297C">
        <w:rPr>
          <w:rFonts w:ascii="Times New Roman" w:hAnsi="Times New Roman" w:cs="Times New Roman"/>
          <w:color w:val="000000" w:themeColor="text1"/>
          <w:sz w:val="24"/>
          <w:szCs w:val="24"/>
        </w:rPr>
        <w:t xml:space="preserve"> fb = 0.26,</w:t>
      </w:r>
      <w:r w:rsidR="00EF7F1E" w:rsidRPr="009A297C">
        <w:rPr>
          <w:rFonts w:ascii="Times New Roman" w:hAnsi="Times New Roman" w:cs="Times New Roman"/>
          <w:color w:val="000000" w:themeColor="text1"/>
          <w:sz w:val="24"/>
          <w:szCs w:val="24"/>
        </w:rPr>
        <w:t xml:space="preserve"> </w:t>
      </w:r>
      <w:r w:rsidR="000B2E40" w:rsidRPr="009A297C">
        <w:rPr>
          <w:rFonts w:ascii="Times New Roman" w:hAnsi="Times New Roman" w:cs="Times New Roman"/>
          <w:color w:val="000000" w:themeColor="text1"/>
          <w:sz w:val="24"/>
          <w:szCs w:val="24"/>
        </w:rPr>
        <w:t>0.52 and 0.78</w:t>
      </w:r>
      <w:r w:rsidR="00442206">
        <w:rPr>
          <w:rFonts w:ascii="Times New Roman" w:hAnsi="Times New Roman" w:cs="Times New Roman"/>
          <w:color w:val="000000" w:themeColor="text1"/>
          <w:sz w:val="24"/>
          <w:szCs w:val="24"/>
        </w:rPr>
        <w:t>. B</w:t>
      </w:r>
      <w:r w:rsidR="000F79F5" w:rsidRPr="009A297C">
        <w:rPr>
          <w:rFonts w:ascii="Times New Roman" w:hAnsi="Times New Roman" w:cs="Times New Roman"/>
          <w:color w:val="000000" w:themeColor="text1"/>
          <w:sz w:val="24"/>
          <w:szCs w:val="24"/>
        </w:rPr>
        <w:t xml:space="preserve">y examining the temporal and frequency resolutions that the different half-bandwidths provide, we select the best value to compute the spectral components from the 10 -120Hz range using a 5Hz step. </w:t>
      </w:r>
      <w:r w:rsidR="00356D27" w:rsidRPr="009A297C">
        <w:rPr>
          <w:rFonts w:ascii="Times New Roman" w:hAnsi="Times New Roman" w:cs="Times New Roman"/>
          <w:color w:val="000000" w:themeColor="text1"/>
          <w:sz w:val="24"/>
          <w:szCs w:val="24"/>
        </w:rPr>
        <w:t xml:space="preserve">In order to determine what frequencies do well </w:t>
      </w:r>
      <w:r w:rsidR="00EF7F1E" w:rsidRPr="009A297C">
        <w:rPr>
          <w:rFonts w:ascii="Times New Roman" w:hAnsi="Times New Roman" w:cs="Times New Roman"/>
          <w:color w:val="000000" w:themeColor="text1"/>
          <w:sz w:val="24"/>
          <w:szCs w:val="24"/>
        </w:rPr>
        <w:t>in</w:t>
      </w:r>
      <w:r w:rsidR="00356D27" w:rsidRPr="009A297C">
        <w:rPr>
          <w:rFonts w:ascii="Times New Roman" w:hAnsi="Times New Roman" w:cs="Times New Roman"/>
          <w:color w:val="000000" w:themeColor="text1"/>
          <w:sz w:val="24"/>
          <w:szCs w:val="24"/>
        </w:rPr>
        <w:t xml:space="preserve"> resolving </w:t>
      </w:r>
      <w:r w:rsidR="00356D27">
        <w:rPr>
          <w:rFonts w:ascii="Times New Roman" w:hAnsi="Times New Roman" w:cs="Times New Roman"/>
          <w:sz w:val="24"/>
          <w:szCs w:val="24"/>
        </w:rPr>
        <w:t xml:space="preserve">the geological properties associated with </w:t>
      </w:r>
      <w:r w:rsidR="00442206">
        <w:rPr>
          <w:rFonts w:ascii="Times New Roman" w:hAnsi="Times New Roman" w:cs="Times New Roman"/>
          <w:sz w:val="24"/>
          <w:szCs w:val="24"/>
        </w:rPr>
        <w:t>BSRs, we examine several</w:t>
      </w:r>
      <w:r w:rsidR="00BC6249">
        <w:rPr>
          <w:rFonts w:ascii="Times New Roman" w:hAnsi="Times New Roman" w:cs="Times New Roman"/>
          <w:sz w:val="24"/>
          <w:szCs w:val="24"/>
        </w:rPr>
        <w:t xml:space="preserve"> spectral</w:t>
      </w:r>
      <w:r w:rsidR="00356D27">
        <w:rPr>
          <w:rFonts w:ascii="Times New Roman" w:hAnsi="Times New Roman" w:cs="Times New Roman"/>
          <w:sz w:val="24"/>
          <w:szCs w:val="24"/>
        </w:rPr>
        <w:t xml:space="preserve"> components</w:t>
      </w:r>
      <w:r w:rsidR="00EF7F1E">
        <w:rPr>
          <w:rFonts w:ascii="Times New Roman" w:hAnsi="Times New Roman" w:cs="Times New Roman"/>
          <w:sz w:val="24"/>
          <w:szCs w:val="24"/>
        </w:rPr>
        <w:t xml:space="preserve"> </w:t>
      </w:r>
      <w:r w:rsidR="00442206">
        <w:rPr>
          <w:rFonts w:ascii="Times New Roman" w:hAnsi="Times New Roman" w:cs="Times New Roman"/>
          <w:sz w:val="24"/>
          <w:szCs w:val="24"/>
        </w:rPr>
        <w:t>of</w:t>
      </w:r>
      <w:r w:rsidR="008C200C">
        <w:rPr>
          <w:rFonts w:ascii="Times New Roman" w:hAnsi="Times New Roman" w:cs="Times New Roman"/>
          <w:sz w:val="24"/>
          <w:szCs w:val="24"/>
        </w:rPr>
        <w:t xml:space="preserve"> </w:t>
      </w:r>
      <w:r w:rsidR="00442206">
        <w:rPr>
          <w:rFonts w:ascii="Times New Roman" w:hAnsi="Times New Roman" w:cs="Times New Roman"/>
          <w:sz w:val="24"/>
          <w:szCs w:val="24"/>
        </w:rPr>
        <w:t>low-frequencies</w:t>
      </w:r>
      <w:r w:rsidR="00356D27">
        <w:rPr>
          <w:rFonts w:ascii="Times New Roman" w:hAnsi="Times New Roman" w:cs="Times New Roman"/>
          <w:sz w:val="24"/>
          <w:szCs w:val="24"/>
        </w:rPr>
        <w:t xml:space="preserve"> </w:t>
      </w:r>
      <w:r w:rsidR="00442206">
        <w:rPr>
          <w:rFonts w:ascii="Times New Roman" w:hAnsi="Times New Roman" w:cs="Times New Roman"/>
          <w:sz w:val="24"/>
          <w:szCs w:val="24"/>
        </w:rPr>
        <w:t>(</w:t>
      </w:r>
      <w:r w:rsidR="00356D27">
        <w:rPr>
          <w:rFonts w:ascii="Times New Roman" w:hAnsi="Times New Roman" w:cs="Times New Roman"/>
          <w:sz w:val="24"/>
          <w:szCs w:val="24"/>
        </w:rPr>
        <w:t>20Hz</w:t>
      </w:r>
      <w:r w:rsidR="00442206">
        <w:rPr>
          <w:rFonts w:ascii="Times New Roman" w:hAnsi="Times New Roman" w:cs="Times New Roman"/>
          <w:sz w:val="24"/>
          <w:szCs w:val="24"/>
        </w:rPr>
        <w:t xml:space="preserve"> &amp; 40Hz components)</w:t>
      </w:r>
      <w:r>
        <w:rPr>
          <w:rFonts w:ascii="Times New Roman" w:hAnsi="Times New Roman" w:cs="Times New Roman"/>
          <w:sz w:val="24"/>
          <w:szCs w:val="24"/>
        </w:rPr>
        <w:t xml:space="preserve"> </w:t>
      </w:r>
      <w:r w:rsidR="00442206">
        <w:rPr>
          <w:rFonts w:ascii="Times New Roman" w:hAnsi="Times New Roman" w:cs="Times New Roman"/>
          <w:sz w:val="24"/>
          <w:szCs w:val="24"/>
        </w:rPr>
        <w:t xml:space="preserve">and higher frequencies (60 &amp; </w:t>
      </w:r>
      <w:r w:rsidR="00356D27">
        <w:rPr>
          <w:rFonts w:ascii="Times New Roman" w:hAnsi="Times New Roman" w:cs="Times New Roman"/>
          <w:sz w:val="24"/>
          <w:szCs w:val="24"/>
        </w:rPr>
        <w:t>80Hz</w:t>
      </w:r>
      <w:r w:rsidR="00442206">
        <w:rPr>
          <w:rFonts w:ascii="Times New Roman" w:hAnsi="Times New Roman" w:cs="Times New Roman"/>
          <w:sz w:val="24"/>
          <w:szCs w:val="24"/>
        </w:rPr>
        <w:t xml:space="preserve"> components)</w:t>
      </w:r>
      <w:r w:rsidR="00356D27">
        <w:rPr>
          <w:rFonts w:ascii="Times New Roman" w:hAnsi="Times New Roman" w:cs="Times New Roman"/>
          <w:sz w:val="24"/>
          <w:szCs w:val="24"/>
        </w:rPr>
        <w:t xml:space="preserve">. </w:t>
      </w:r>
      <w:r w:rsidR="000B2E40">
        <w:rPr>
          <w:rFonts w:ascii="Times New Roman" w:hAnsi="Times New Roman" w:cs="Times New Roman"/>
          <w:sz w:val="24"/>
          <w:szCs w:val="24"/>
        </w:rPr>
        <w:t xml:space="preserve">It is imperative that the once the BSRs can be </w:t>
      </w:r>
      <w:r w:rsidR="008C200C">
        <w:rPr>
          <w:rFonts w:ascii="Times New Roman" w:hAnsi="Times New Roman" w:cs="Times New Roman"/>
          <w:sz w:val="24"/>
          <w:szCs w:val="24"/>
        </w:rPr>
        <w:t>better delineated</w:t>
      </w:r>
      <w:r w:rsidR="000B2E40">
        <w:rPr>
          <w:rFonts w:ascii="Times New Roman" w:hAnsi="Times New Roman" w:cs="Times New Roman"/>
          <w:sz w:val="24"/>
          <w:szCs w:val="24"/>
        </w:rPr>
        <w:t xml:space="preserve">, the results of the attenuation may provide further insight into gas hydrate and/or free gas accumulation. </w:t>
      </w:r>
    </w:p>
    <w:p w14:paraId="56FA98E2" w14:textId="77777777" w:rsidR="0081003F" w:rsidRPr="00EA3295" w:rsidRDefault="0081003F" w:rsidP="003733ED">
      <w:pPr>
        <w:spacing w:line="480" w:lineRule="auto"/>
        <w:ind w:firstLine="720"/>
        <w:jc w:val="both"/>
        <w:rPr>
          <w:rFonts w:ascii="Times New Roman" w:hAnsi="Times New Roman" w:cs="Times New Roman"/>
          <w:sz w:val="24"/>
          <w:szCs w:val="24"/>
        </w:rPr>
      </w:pPr>
    </w:p>
    <w:p w14:paraId="1275573B" w14:textId="6C067BA6" w:rsidR="007726EA" w:rsidRDefault="00CF7C44" w:rsidP="003733ED">
      <w:pPr>
        <w:pStyle w:val="Heading3"/>
      </w:pPr>
      <w:bookmarkStart w:id="31" w:name="_Toc74934326"/>
      <w:r>
        <w:t xml:space="preserve">Attenuation Application: </w:t>
      </w:r>
      <w:r w:rsidR="007726EA">
        <w:t>Sparse-Spike decomposition</w:t>
      </w:r>
      <w:bookmarkEnd w:id="31"/>
    </w:p>
    <w:p w14:paraId="4FC29008" w14:textId="77777777" w:rsidR="003733ED" w:rsidRPr="003733ED" w:rsidRDefault="003733ED" w:rsidP="003733ED"/>
    <w:p w14:paraId="3AA036FE" w14:textId="095E7323" w:rsidR="00CC5F63" w:rsidRPr="005C3348" w:rsidRDefault="00B054B0" w:rsidP="00EA3295">
      <w:pPr>
        <w:spacing w:line="480" w:lineRule="auto"/>
        <w:ind w:firstLine="360"/>
        <w:jc w:val="both"/>
        <w:rPr>
          <w:rFonts w:ascii="Times New Roman" w:eastAsiaTheme="minorEastAsia" w:hAnsi="Times New Roman" w:cs="Times New Roman"/>
          <w:color w:val="000000" w:themeColor="text1"/>
          <w:sz w:val="24"/>
          <w:szCs w:val="24"/>
        </w:rPr>
      </w:pPr>
      <w:r w:rsidRPr="005C3348">
        <w:rPr>
          <w:rFonts w:ascii="Times New Roman" w:hAnsi="Times New Roman" w:cs="Times New Roman"/>
          <w:color w:val="000000" w:themeColor="text1"/>
          <w:sz w:val="24"/>
          <w:szCs w:val="24"/>
        </w:rPr>
        <w:t>In order to</w:t>
      </w:r>
      <w:r w:rsidR="00CC5F63" w:rsidRPr="005C3348">
        <w:rPr>
          <w:rFonts w:ascii="Times New Roman" w:hAnsi="Times New Roman" w:cs="Times New Roman"/>
          <w:color w:val="000000" w:themeColor="text1"/>
          <w:sz w:val="24"/>
          <w:szCs w:val="24"/>
        </w:rPr>
        <w:t xml:space="preserve"> accurate</w:t>
      </w:r>
      <w:r w:rsidRPr="005C3348">
        <w:rPr>
          <w:rFonts w:ascii="Times New Roman" w:hAnsi="Times New Roman" w:cs="Times New Roman"/>
          <w:color w:val="000000" w:themeColor="text1"/>
          <w:sz w:val="24"/>
          <w:szCs w:val="24"/>
        </w:rPr>
        <w:t>ly interpret the</w:t>
      </w:r>
      <w:r w:rsidR="00CC5F63" w:rsidRPr="005C3348">
        <w:rPr>
          <w:rFonts w:ascii="Times New Roman" w:hAnsi="Times New Roman" w:cs="Times New Roman"/>
          <w:color w:val="000000" w:themeColor="text1"/>
          <w:sz w:val="24"/>
          <w:szCs w:val="24"/>
        </w:rPr>
        <w:t xml:space="preserve"> attenuation response </w:t>
      </w:r>
      <w:r w:rsidR="005A57A0" w:rsidRPr="005C3348">
        <w:rPr>
          <w:rFonts w:ascii="Times New Roman" w:hAnsi="Times New Roman" w:cs="Times New Roman"/>
          <w:color w:val="000000" w:themeColor="text1"/>
          <w:sz w:val="24"/>
          <w:szCs w:val="24"/>
        </w:rPr>
        <w:t>within the</w:t>
      </w:r>
      <w:r w:rsidR="00CC5F63" w:rsidRPr="005C3348">
        <w:rPr>
          <w:rFonts w:ascii="Times New Roman" w:hAnsi="Times New Roman" w:cs="Times New Roman"/>
          <w:color w:val="000000" w:themeColor="text1"/>
          <w:sz w:val="24"/>
          <w:szCs w:val="24"/>
        </w:rPr>
        <w:t xml:space="preserve"> seismic data, we simply apply a</w:t>
      </w:r>
      <w:r w:rsidR="00F27A4E" w:rsidRPr="005C3348">
        <w:rPr>
          <w:rFonts w:ascii="Times New Roman" w:hAnsi="Times New Roman" w:cs="Times New Roman"/>
          <w:color w:val="000000" w:themeColor="text1"/>
          <w:sz w:val="24"/>
          <w:szCs w:val="24"/>
        </w:rPr>
        <w:t xml:space="preserve"> wavelet</w:t>
      </w:r>
      <w:r w:rsidR="00CC5F63" w:rsidRPr="005C3348">
        <w:rPr>
          <w:rFonts w:ascii="Times New Roman" w:hAnsi="Times New Roman" w:cs="Times New Roman"/>
          <w:color w:val="000000" w:themeColor="text1"/>
          <w:sz w:val="24"/>
          <w:szCs w:val="24"/>
        </w:rPr>
        <w:t>–</w:t>
      </w:r>
      <w:r w:rsidRPr="005C3348">
        <w:rPr>
          <w:rFonts w:ascii="Times New Roman" w:hAnsi="Times New Roman" w:cs="Times New Roman"/>
          <w:color w:val="000000" w:themeColor="text1"/>
          <w:sz w:val="24"/>
          <w:szCs w:val="24"/>
        </w:rPr>
        <w:t>estimation procedure</w:t>
      </w:r>
      <w:r w:rsidR="00B65E38">
        <w:rPr>
          <w:rFonts w:ascii="Times New Roman" w:hAnsi="Times New Roman" w:cs="Times New Roman"/>
          <w:color w:val="000000" w:themeColor="text1"/>
          <w:sz w:val="24"/>
          <w:szCs w:val="24"/>
        </w:rPr>
        <w:t xml:space="preserve"> developed by Wang &amp;</w:t>
      </w:r>
      <w:r w:rsidR="00CC5F63" w:rsidRPr="005C3348">
        <w:rPr>
          <w:rFonts w:ascii="Times New Roman" w:hAnsi="Times New Roman" w:cs="Times New Roman"/>
          <w:color w:val="000000" w:themeColor="text1"/>
          <w:sz w:val="24"/>
          <w:szCs w:val="24"/>
        </w:rPr>
        <w:t xml:space="preserve"> Morozov (2020</w:t>
      </w:r>
      <w:r w:rsidR="00F27A4E" w:rsidRPr="005C3348">
        <w:rPr>
          <w:rFonts w:ascii="Times New Roman" w:hAnsi="Times New Roman" w:cs="Times New Roman"/>
          <w:color w:val="000000" w:themeColor="text1"/>
          <w:sz w:val="24"/>
          <w:szCs w:val="24"/>
        </w:rPr>
        <w:t>a</w:t>
      </w:r>
      <w:r w:rsidR="00CC5F63" w:rsidRPr="005C3348">
        <w:rPr>
          <w:rFonts w:ascii="Times New Roman" w:hAnsi="Times New Roman" w:cs="Times New Roman"/>
          <w:color w:val="000000" w:themeColor="text1"/>
          <w:sz w:val="24"/>
          <w:szCs w:val="24"/>
        </w:rPr>
        <w:t xml:space="preserve">), </w:t>
      </w:r>
      <w:r w:rsidR="0093713E">
        <w:rPr>
          <w:rFonts w:ascii="Times New Roman" w:hAnsi="Times New Roman" w:cs="Times New Roman"/>
          <w:color w:val="000000" w:themeColor="text1"/>
          <w:sz w:val="24"/>
          <w:szCs w:val="24"/>
        </w:rPr>
        <w:t>and then use a spectral</w:t>
      </w:r>
      <w:r w:rsidR="005A57A0" w:rsidRPr="005C3348">
        <w:rPr>
          <w:rFonts w:ascii="Times New Roman" w:hAnsi="Times New Roman" w:cs="Times New Roman"/>
          <w:color w:val="000000" w:themeColor="text1"/>
          <w:sz w:val="24"/>
          <w:szCs w:val="24"/>
        </w:rPr>
        <w:t xml:space="preserve"> ratio </w:t>
      </w:r>
      <w:r w:rsidR="00F27A4E" w:rsidRPr="005C3348">
        <w:rPr>
          <w:rFonts w:ascii="Times New Roman" w:hAnsi="Times New Roman" w:cs="Times New Roman"/>
          <w:color w:val="000000" w:themeColor="text1"/>
          <w:sz w:val="24"/>
          <w:szCs w:val="24"/>
        </w:rPr>
        <w:t>method to determine the frequency</w:t>
      </w:r>
      <w:r w:rsidR="0093713E">
        <w:rPr>
          <w:rFonts w:ascii="Times New Roman" w:hAnsi="Times New Roman" w:cs="Times New Roman"/>
          <w:color w:val="000000" w:themeColor="text1"/>
          <w:sz w:val="24"/>
          <w:szCs w:val="24"/>
        </w:rPr>
        <w:t>-dependent</w:t>
      </w:r>
      <w:r w:rsidR="00F96927">
        <w:rPr>
          <w:rFonts w:ascii="Times New Roman" w:hAnsi="Times New Roman" w:cs="Times New Roman"/>
          <w:color w:val="000000" w:themeColor="text1"/>
          <w:sz w:val="24"/>
          <w:szCs w:val="24"/>
        </w:rPr>
        <w:t xml:space="preserve"> </w:t>
      </w:r>
      <w:r w:rsidR="005A57A0" w:rsidRPr="005C3348">
        <w:rPr>
          <w:rFonts w:ascii="Times New Roman" w:hAnsi="Times New Roman" w:cs="Times New Roman"/>
          <w:color w:val="000000" w:themeColor="text1"/>
          <w:sz w:val="24"/>
          <w:szCs w:val="24"/>
        </w:rPr>
        <w:t>quality factor</w:t>
      </w:r>
      <w:r w:rsidR="00F27A4E" w:rsidRPr="005C3348">
        <w:rPr>
          <w:rFonts w:ascii="Times New Roman" w:hAnsi="Times New Roman" w:cs="Times New Roman"/>
          <w:color w:val="000000" w:themeColor="text1"/>
          <w:sz w:val="24"/>
          <w:szCs w:val="24"/>
        </w:rPr>
        <w:t>,</w:t>
      </w:r>
      <w:r w:rsidR="005A57A0" w:rsidRPr="005C3348">
        <w:rPr>
          <w:rFonts w:ascii="Times New Roman" w:hAnsi="Times New Roman" w:cs="Times New Roman"/>
          <w:color w:val="000000" w:themeColor="text1"/>
          <w:sz w:val="24"/>
          <w:szCs w:val="24"/>
        </w:rPr>
        <w:t xml:space="preserve"> </w:t>
      </w:r>
      <w:r w:rsidR="005A57A0" w:rsidRPr="00F61D22">
        <w:rPr>
          <w:rFonts w:ascii="Times New Roman" w:hAnsi="Times New Roman" w:cs="Times New Roman"/>
          <w:i/>
          <w:color w:val="000000" w:themeColor="text1"/>
          <w:sz w:val="24"/>
          <w:szCs w:val="24"/>
        </w:rPr>
        <w:t>Q</w:t>
      </w:r>
      <w:r w:rsidR="005A57A0" w:rsidRPr="005C3348">
        <w:rPr>
          <w:rFonts w:ascii="Times New Roman" w:hAnsi="Times New Roman" w:cs="Times New Roman"/>
          <w:color w:val="000000" w:themeColor="text1"/>
          <w:sz w:val="24"/>
          <w:szCs w:val="24"/>
        </w:rPr>
        <w:t>.</w:t>
      </w:r>
      <w:r w:rsidR="00F96927">
        <w:rPr>
          <w:rFonts w:ascii="Times New Roman" w:hAnsi="Times New Roman" w:cs="Times New Roman"/>
          <w:color w:val="000000" w:themeColor="text1"/>
          <w:sz w:val="24"/>
          <w:szCs w:val="24"/>
        </w:rPr>
        <w:t xml:space="preserve">  The benefit of</w:t>
      </w:r>
      <w:r w:rsidR="0093713E">
        <w:rPr>
          <w:rFonts w:ascii="Times New Roman" w:hAnsi="Times New Roman" w:cs="Times New Roman"/>
          <w:color w:val="000000" w:themeColor="text1"/>
          <w:sz w:val="24"/>
          <w:szCs w:val="24"/>
        </w:rPr>
        <w:t xml:space="preserve"> using</w:t>
      </w:r>
      <w:r w:rsidR="0093713E" w:rsidRPr="005C3348">
        <w:rPr>
          <w:rFonts w:ascii="Times New Roman" w:hAnsi="Times New Roman" w:cs="Times New Roman"/>
          <w:color w:val="000000" w:themeColor="text1"/>
          <w:sz w:val="24"/>
          <w:szCs w:val="24"/>
        </w:rPr>
        <w:t xml:space="preserve"> </w:t>
      </w:r>
      <w:r w:rsidR="00CC5F63" w:rsidRPr="005C3348">
        <w:rPr>
          <w:rFonts w:ascii="Times New Roman" w:hAnsi="Times New Roman" w:cs="Times New Roman"/>
          <w:color w:val="000000" w:themeColor="text1"/>
          <w:sz w:val="24"/>
          <w:szCs w:val="24"/>
        </w:rPr>
        <w:t>this method</w:t>
      </w:r>
      <w:r w:rsidR="00B41373" w:rsidRPr="005C3348">
        <w:rPr>
          <w:rFonts w:ascii="Times New Roman" w:hAnsi="Times New Roman" w:cs="Times New Roman"/>
          <w:color w:val="000000" w:themeColor="text1"/>
          <w:sz w:val="24"/>
          <w:szCs w:val="24"/>
        </w:rPr>
        <w:t xml:space="preserve"> especially in our case</w:t>
      </w:r>
      <w:r w:rsidR="00CC5F63" w:rsidRPr="005C3348">
        <w:rPr>
          <w:rFonts w:ascii="Times New Roman" w:hAnsi="Times New Roman" w:cs="Times New Roman"/>
          <w:color w:val="000000" w:themeColor="text1"/>
          <w:sz w:val="24"/>
          <w:szCs w:val="24"/>
        </w:rPr>
        <w:t>, is that it is a non-stationary statistical method that</w:t>
      </w:r>
      <w:r w:rsidR="0093713E">
        <w:rPr>
          <w:rFonts w:ascii="Times New Roman" w:hAnsi="Times New Roman" w:cs="Times New Roman"/>
          <w:color w:val="000000" w:themeColor="text1"/>
          <w:sz w:val="24"/>
          <w:szCs w:val="24"/>
        </w:rPr>
        <w:t xml:space="preserve"> does not</w:t>
      </w:r>
      <w:r w:rsidR="00CC5F63" w:rsidRPr="005C3348">
        <w:rPr>
          <w:rFonts w:ascii="Times New Roman" w:hAnsi="Times New Roman" w:cs="Times New Roman"/>
          <w:color w:val="000000" w:themeColor="text1"/>
          <w:sz w:val="24"/>
          <w:szCs w:val="24"/>
        </w:rPr>
        <w:t xml:space="preserve"> require</w:t>
      </w:r>
      <w:r w:rsidR="00F96927">
        <w:rPr>
          <w:rFonts w:ascii="Times New Roman" w:hAnsi="Times New Roman" w:cs="Times New Roman"/>
          <w:color w:val="000000" w:themeColor="text1"/>
          <w:sz w:val="24"/>
          <w:szCs w:val="24"/>
        </w:rPr>
        <w:t xml:space="preserve"> </w:t>
      </w:r>
      <w:r w:rsidR="00CC5F63" w:rsidRPr="005C3348">
        <w:rPr>
          <w:rFonts w:ascii="Times New Roman" w:hAnsi="Times New Roman" w:cs="Times New Roman"/>
          <w:color w:val="000000" w:themeColor="text1"/>
          <w:sz w:val="24"/>
          <w:szCs w:val="24"/>
        </w:rPr>
        <w:t xml:space="preserve">well log information. </w:t>
      </w:r>
      <w:r w:rsidR="001F56DB" w:rsidRPr="005C3348">
        <w:rPr>
          <w:rFonts w:ascii="Times New Roman" w:hAnsi="Times New Roman" w:cs="Times New Roman"/>
          <w:color w:val="000000" w:themeColor="text1"/>
          <w:sz w:val="24"/>
          <w:szCs w:val="24"/>
        </w:rPr>
        <w:t xml:space="preserve">An important assumption </w:t>
      </w:r>
      <w:r w:rsidR="001F56DB" w:rsidRPr="005C3348">
        <w:rPr>
          <w:rFonts w:ascii="Times New Roman" w:eastAsiaTheme="minorEastAsia" w:hAnsi="Times New Roman" w:cs="Times New Roman"/>
          <w:color w:val="000000" w:themeColor="text1"/>
          <w:sz w:val="24"/>
          <w:szCs w:val="24"/>
        </w:rPr>
        <w:t xml:space="preserve">put forth for this method is </w:t>
      </w:r>
      <w:r w:rsidR="00121AA6" w:rsidRPr="005C3348">
        <w:rPr>
          <w:rFonts w:ascii="Times New Roman" w:eastAsiaTheme="minorEastAsia" w:hAnsi="Times New Roman" w:cs="Times New Roman"/>
          <w:color w:val="000000" w:themeColor="text1"/>
          <w:sz w:val="24"/>
          <w:szCs w:val="24"/>
        </w:rPr>
        <w:t>that the largest amplitude peaks</w:t>
      </w:r>
      <w:r w:rsidR="0093713E">
        <w:rPr>
          <w:rFonts w:ascii="Times New Roman" w:eastAsiaTheme="minorEastAsia" w:hAnsi="Times New Roman" w:cs="Times New Roman"/>
          <w:color w:val="000000" w:themeColor="text1"/>
          <w:sz w:val="24"/>
          <w:szCs w:val="24"/>
        </w:rPr>
        <w:t xml:space="preserve"> within</w:t>
      </w:r>
      <w:r w:rsidR="00121AA6" w:rsidRPr="005C3348">
        <w:rPr>
          <w:rFonts w:ascii="Times New Roman" w:eastAsiaTheme="minorEastAsia" w:hAnsi="Times New Roman" w:cs="Times New Roman"/>
          <w:color w:val="000000" w:themeColor="text1"/>
          <w:sz w:val="24"/>
          <w:szCs w:val="24"/>
        </w:rPr>
        <w:t xml:space="preserve"> a seismic trace are s</w:t>
      </w:r>
      <w:r w:rsidR="0093713E">
        <w:rPr>
          <w:rFonts w:ascii="Times New Roman" w:eastAsiaTheme="minorEastAsia" w:hAnsi="Times New Roman" w:cs="Times New Roman"/>
          <w:color w:val="000000" w:themeColor="text1"/>
          <w:sz w:val="24"/>
          <w:szCs w:val="24"/>
        </w:rPr>
        <w:t>p</w:t>
      </w:r>
      <w:r w:rsidR="00121AA6" w:rsidRPr="005C3348">
        <w:rPr>
          <w:rFonts w:ascii="Times New Roman" w:eastAsiaTheme="minorEastAsia" w:hAnsi="Times New Roman" w:cs="Times New Roman"/>
          <w:color w:val="000000" w:themeColor="text1"/>
          <w:sz w:val="24"/>
          <w:szCs w:val="24"/>
        </w:rPr>
        <w:t>ar</w:t>
      </w:r>
      <w:r w:rsidR="0093713E">
        <w:rPr>
          <w:rFonts w:ascii="Times New Roman" w:eastAsiaTheme="minorEastAsia" w:hAnsi="Times New Roman" w:cs="Times New Roman"/>
          <w:color w:val="000000" w:themeColor="text1"/>
          <w:sz w:val="24"/>
          <w:szCs w:val="24"/>
        </w:rPr>
        <w:t>s</w:t>
      </w:r>
      <w:r w:rsidR="00121AA6" w:rsidRPr="005C3348">
        <w:rPr>
          <w:rFonts w:ascii="Times New Roman" w:eastAsiaTheme="minorEastAsia" w:hAnsi="Times New Roman" w:cs="Times New Roman"/>
          <w:color w:val="000000" w:themeColor="text1"/>
          <w:sz w:val="24"/>
          <w:szCs w:val="24"/>
        </w:rPr>
        <w:t xml:space="preserve">e enough that when estimating the wavelet, the neighboring reflections are small enough such that unnecessary noise is removed. </w:t>
      </w:r>
      <w:r w:rsidR="00B41373" w:rsidRPr="005C3348">
        <w:rPr>
          <w:rFonts w:ascii="Times New Roman" w:hAnsi="Times New Roman" w:cs="Times New Roman"/>
          <w:color w:val="000000" w:themeColor="text1"/>
          <w:sz w:val="24"/>
          <w:szCs w:val="24"/>
        </w:rPr>
        <w:t xml:space="preserve">The following steps describe </w:t>
      </w:r>
      <w:r w:rsidR="00121AA6" w:rsidRPr="005C3348">
        <w:rPr>
          <w:rFonts w:ascii="Times New Roman" w:hAnsi="Times New Roman" w:cs="Times New Roman"/>
          <w:color w:val="000000" w:themeColor="text1"/>
          <w:sz w:val="24"/>
          <w:szCs w:val="24"/>
        </w:rPr>
        <w:t>the</w:t>
      </w:r>
      <w:r w:rsidR="00B41373" w:rsidRPr="005C3348">
        <w:rPr>
          <w:rFonts w:ascii="Times New Roman" w:hAnsi="Times New Roman" w:cs="Times New Roman"/>
          <w:color w:val="000000" w:themeColor="text1"/>
          <w:sz w:val="24"/>
          <w:szCs w:val="24"/>
        </w:rPr>
        <w:t xml:space="preserve"> iterative process to achieve the estimated </w:t>
      </w:r>
      <w:r w:rsidR="00B65E38">
        <w:rPr>
          <w:rFonts w:ascii="Times New Roman" w:hAnsi="Times New Roman" w:cs="Times New Roman"/>
          <w:color w:val="000000" w:themeColor="text1"/>
          <w:sz w:val="24"/>
          <w:szCs w:val="24"/>
        </w:rPr>
        <w:t>wavelet (Wang &amp;</w:t>
      </w:r>
      <w:r w:rsidR="00121AA6" w:rsidRPr="005C3348">
        <w:rPr>
          <w:rFonts w:ascii="Times New Roman" w:hAnsi="Times New Roman" w:cs="Times New Roman"/>
          <w:color w:val="000000" w:themeColor="text1"/>
          <w:sz w:val="24"/>
          <w:szCs w:val="24"/>
        </w:rPr>
        <w:t xml:space="preserve"> Morozov, </w:t>
      </w:r>
      <w:r w:rsidR="00875366" w:rsidRPr="005C3348">
        <w:rPr>
          <w:rFonts w:ascii="Times New Roman" w:hAnsi="Times New Roman" w:cs="Times New Roman"/>
          <w:color w:val="000000" w:themeColor="text1"/>
          <w:sz w:val="24"/>
          <w:szCs w:val="24"/>
        </w:rPr>
        <w:t>2020</w:t>
      </w:r>
      <w:r w:rsidR="00917BAB" w:rsidRPr="005C3348">
        <w:rPr>
          <w:rFonts w:ascii="Times New Roman" w:hAnsi="Times New Roman" w:cs="Times New Roman"/>
          <w:color w:val="000000" w:themeColor="text1"/>
          <w:sz w:val="24"/>
          <w:szCs w:val="24"/>
        </w:rPr>
        <w:t>a</w:t>
      </w:r>
      <w:r w:rsidR="00121AA6" w:rsidRPr="005C3348">
        <w:rPr>
          <w:rFonts w:ascii="Times New Roman" w:hAnsi="Times New Roman" w:cs="Times New Roman"/>
          <w:color w:val="000000" w:themeColor="text1"/>
          <w:sz w:val="24"/>
          <w:szCs w:val="24"/>
        </w:rPr>
        <w:t>; Wang et al.,</w:t>
      </w:r>
      <w:r w:rsidR="00F96927">
        <w:rPr>
          <w:rFonts w:ascii="Times New Roman" w:hAnsi="Times New Roman" w:cs="Times New Roman"/>
          <w:color w:val="000000" w:themeColor="text1"/>
          <w:sz w:val="24"/>
          <w:szCs w:val="24"/>
        </w:rPr>
        <w:t xml:space="preserve"> </w:t>
      </w:r>
      <w:r w:rsidR="00875366" w:rsidRPr="005C3348">
        <w:rPr>
          <w:rFonts w:ascii="Times New Roman" w:hAnsi="Times New Roman" w:cs="Times New Roman"/>
          <w:color w:val="000000" w:themeColor="text1"/>
          <w:sz w:val="24"/>
          <w:szCs w:val="24"/>
        </w:rPr>
        <w:t>2020</w:t>
      </w:r>
      <w:r w:rsidR="00121AA6" w:rsidRPr="005C3348">
        <w:rPr>
          <w:rFonts w:ascii="Times New Roman" w:hAnsi="Times New Roman" w:cs="Times New Roman"/>
          <w:color w:val="000000" w:themeColor="text1"/>
          <w:sz w:val="24"/>
          <w:szCs w:val="24"/>
        </w:rPr>
        <w:t>b</w:t>
      </w:r>
      <w:r w:rsidR="00875366" w:rsidRPr="005C3348">
        <w:rPr>
          <w:rFonts w:ascii="Times New Roman" w:hAnsi="Times New Roman" w:cs="Times New Roman"/>
          <w:color w:val="000000" w:themeColor="text1"/>
          <w:sz w:val="24"/>
          <w:szCs w:val="24"/>
        </w:rPr>
        <w:t>)</w:t>
      </w:r>
      <w:r w:rsidR="00352BBB" w:rsidRPr="005C3348">
        <w:rPr>
          <w:rFonts w:ascii="Times New Roman" w:hAnsi="Times New Roman" w:cs="Times New Roman"/>
          <w:color w:val="000000" w:themeColor="text1"/>
          <w:sz w:val="24"/>
          <w:szCs w:val="24"/>
        </w:rPr>
        <w:t>;</w:t>
      </w:r>
    </w:p>
    <w:p w14:paraId="2F6A8FD5" w14:textId="0F8CC948" w:rsidR="00352BBB" w:rsidRPr="005C3348" w:rsidRDefault="00F96927" w:rsidP="00EE44B0">
      <w:pPr>
        <w:pStyle w:val="ListParagraph"/>
        <w:numPr>
          <w:ilvl w:val="0"/>
          <w:numId w:val="8"/>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Extract tapered sections along the seismic trace by overlapping windows of a specified length. The size of this</w:t>
      </w:r>
      <w:r w:rsidR="00352BBB" w:rsidRPr="005C3348">
        <w:rPr>
          <w:rFonts w:ascii="Times New Roman" w:hAnsi="Times New Roman" w:cs="Times New Roman"/>
          <w:color w:val="000000" w:themeColor="text1"/>
          <w:sz w:val="24"/>
          <w:szCs w:val="24"/>
        </w:rPr>
        <w:t xml:space="preserve"> window length </w:t>
      </w:r>
      <w:r>
        <w:rPr>
          <w:rFonts w:ascii="Times New Roman" w:hAnsi="Times New Roman" w:cs="Times New Roman"/>
          <w:color w:val="000000" w:themeColor="text1"/>
          <w:sz w:val="24"/>
          <w:szCs w:val="24"/>
        </w:rPr>
        <w:t>should be larger than</w:t>
      </w:r>
      <w:r w:rsidR="00352BBB" w:rsidRPr="005C3348">
        <w:rPr>
          <w:rFonts w:ascii="Times New Roman" w:hAnsi="Times New Roman" w:cs="Times New Roman"/>
          <w:color w:val="000000" w:themeColor="text1"/>
          <w:sz w:val="24"/>
          <w:szCs w:val="24"/>
        </w:rPr>
        <w:t xml:space="preserve"> the source waveform</w:t>
      </w:r>
      <w:r>
        <w:rPr>
          <w:rFonts w:ascii="Times New Roman" w:hAnsi="Times New Roman" w:cs="Times New Roman"/>
          <w:color w:val="000000" w:themeColor="text1"/>
          <w:sz w:val="24"/>
          <w:szCs w:val="24"/>
        </w:rPr>
        <w:t xml:space="preserve"> length</w:t>
      </w:r>
      <w:r w:rsidR="00352BBB" w:rsidRPr="005C3348">
        <w:rPr>
          <w:rFonts w:ascii="Times New Roman" w:hAnsi="Times New Roman" w:cs="Times New Roman"/>
          <w:color w:val="000000" w:themeColor="text1"/>
          <w:sz w:val="24"/>
          <w:szCs w:val="24"/>
        </w:rPr>
        <w:t>.</w:t>
      </w:r>
    </w:p>
    <w:p w14:paraId="261CA4E3" w14:textId="7EDD7211" w:rsidR="00875366" w:rsidRPr="005C3348" w:rsidRDefault="00352BBB" w:rsidP="00EE44B0">
      <w:pPr>
        <w:pStyle w:val="ListParagraph"/>
        <w:numPr>
          <w:ilvl w:val="0"/>
          <w:numId w:val="8"/>
        </w:numPr>
        <w:spacing w:line="480" w:lineRule="auto"/>
        <w:jc w:val="both"/>
        <w:rPr>
          <w:rFonts w:ascii="Times New Roman" w:hAnsi="Times New Roman" w:cs="Times New Roman"/>
          <w:color w:val="000000" w:themeColor="text1"/>
          <w:sz w:val="24"/>
          <w:szCs w:val="24"/>
        </w:rPr>
      </w:pPr>
      <w:r w:rsidRPr="005C3348">
        <w:rPr>
          <w:rFonts w:ascii="Times New Roman" w:hAnsi="Times New Roman" w:cs="Times New Roman"/>
          <w:color w:val="000000" w:themeColor="text1"/>
          <w:sz w:val="24"/>
          <w:szCs w:val="24"/>
        </w:rPr>
        <w:t>Within each windowed section, a number of the largest amplitude peaks</w:t>
      </w:r>
      <w:r w:rsidR="00F96927">
        <w:rPr>
          <w:rFonts w:ascii="Times New Roman" w:hAnsi="Times New Roman" w:cs="Times New Roman"/>
          <w:color w:val="000000" w:themeColor="text1"/>
          <w:sz w:val="24"/>
          <w:szCs w:val="24"/>
        </w:rPr>
        <w:t xml:space="preserve"> are identified at </w:t>
      </w:r>
      <w:r w:rsidR="00F96927" w:rsidRPr="005C3348">
        <w:rPr>
          <w:rFonts w:ascii="Times New Roman" w:hAnsi="Times New Roman" w:cs="Times New Roman"/>
          <w:color w:val="000000" w:themeColor="text1"/>
          <w:sz w:val="24"/>
          <w:szCs w:val="24"/>
        </w:rPr>
        <w:t>time</w:t>
      </w:r>
      <w:r w:rsidRPr="005C3348">
        <w:rPr>
          <w:rFonts w:ascii="Times New Roman" w:hAnsi="Times New Roman" w:cs="Times New Roman"/>
          <w:color w:val="000000" w:themeColor="text1"/>
          <w:sz w:val="24"/>
          <w:szCs w:val="24"/>
        </w:rPr>
        <w:t xml:space="preserve"> </w:t>
      </w:r>
      <w:r w:rsidRPr="00442F2F">
        <w:rPr>
          <w:rFonts w:ascii="Times New Roman" w:hAnsi="Times New Roman" w:cs="Times New Roman"/>
          <w:i/>
          <w:color w:val="000000" w:themeColor="text1"/>
          <w:sz w:val="24"/>
          <w:szCs w:val="24"/>
        </w:rPr>
        <w:t>t</w:t>
      </w:r>
      <w:r w:rsidRPr="00442F2F">
        <w:rPr>
          <w:rFonts w:ascii="Times New Roman" w:hAnsi="Times New Roman" w:cs="Times New Roman"/>
          <w:i/>
          <w:color w:val="000000" w:themeColor="text1"/>
          <w:sz w:val="24"/>
          <w:szCs w:val="24"/>
          <w:vertAlign w:val="subscript"/>
        </w:rPr>
        <w:t>n</w:t>
      </w:r>
      <w:r w:rsidRPr="005C3348">
        <w:rPr>
          <w:rFonts w:ascii="Times New Roman" w:hAnsi="Times New Roman" w:cs="Times New Roman"/>
          <w:color w:val="000000" w:themeColor="text1"/>
          <w:sz w:val="24"/>
          <w:szCs w:val="24"/>
        </w:rPr>
        <w:t xml:space="preserve"> and amplitude value </w:t>
      </w:r>
      <w:r w:rsidRPr="00442F2F">
        <w:rPr>
          <w:rFonts w:ascii="Times New Roman" w:hAnsi="Times New Roman" w:cs="Times New Roman"/>
          <w:i/>
          <w:color w:val="000000" w:themeColor="text1"/>
          <w:sz w:val="24"/>
          <w:szCs w:val="24"/>
        </w:rPr>
        <w:t>A</w:t>
      </w:r>
      <w:r w:rsidRPr="00442F2F">
        <w:rPr>
          <w:rFonts w:ascii="Times New Roman" w:hAnsi="Times New Roman" w:cs="Times New Roman"/>
          <w:i/>
          <w:color w:val="000000" w:themeColor="text1"/>
          <w:sz w:val="24"/>
          <w:szCs w:val="24"/>
          <w:vertAlign w:val="subscript"/>
        </w:rPr>
        <w:t>n</w:t>
      </w:r>
      <w:r w:rsidR="00442F2F">
        <w:rPr>
          <w:rFonts w:ascii="Times New Roman" w:hAnsi="Times New Roman" w:cs="Times New Roman"/>
          <w:color w:val="000000" w:themeColor="text1"/>
          <w:sz w:val="24"/>
          <w:szCs w:val="24"/>
          <w:vertAlign w:val="subscript"/>
        </w:rPr>
        <w:t>.</w:t>
      </w:r>
    </w:p>
    <w:p w14:paraId="33EE6F62" w14:textId="25943C03" w:rsidR="00746A29" w:rsidRPr="005C3348" w:rsidRDefault="00442F2F" w:rsidP="00EE44B0">
      <w:pPr>
        <w:pStyle w:val="ListParagraph"/>
        <w:numPr>
          <w:ilvl w:val="0"/>
          <w:numId w:val="8"/>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windowed section of a specific length </w:t>
      </w:r>
      <w:r w:rsidR="00875366" w:rsidRPr="005C3348">
        <w:rPr>
          <w:rFonts w:ascii="Times New Roman" w:hAnsi="Times New Roman" w:cs="Times New Roman"/>
          <w:color w:val="000000" w:themeColor="text1"/>
          <w:sz w:val="24"/>
          <w:szCs w:val="24"/>
        </w:rPr>
        <w:t>center</w:t>
      </w:r>
      <w:r>
        <w:rPr>
          <w:rFonts w:ascii="Times New Roman" w:hAnsi="Times New Roman" w:cs="Times New Roman"/>
          <w:color w:val="000000" w:themeColor="text1"/>
          <w:sz w:val="24"/>
          <w:szCs w:val="24"/>
        </w:rPr>
        <w:t>ed on each picked</w:t>
      </w:r>
      <w:r w:rsidR="00875366" w:rsidRPr="005C3348">
        <w:rPr>
          <w:rFonts w:ascii="Times New Roman" w:hAnsi="Times New Roman" w:cs="Times New Roman"/>
          <w:color w:val="000000" w:themeColor="text1"/>
          <w:sz w:val="24"/>
          <w:szCs w:val="24"/>
        </w:rPr>
        <w:t xml:space="preserve"> peak is extracted from the seismic trace.</w:t>
      </w:r>
    </w:p>
    <w:p w14:paraId="5D33D10D" w14:textId="1FBD0976" w:rsidR="007726EA" w:rsidRPr="005C3348" w:rsidRDefault="00875366" w:rsidP="00EE44B0">
      <w:pPr>
        <w:pStyle w:val="ListParagraph"/>
        <w:numPr>
          <w:ilvl w:val="0"/>
          <w:numId w:val="8"/>
        </w:numPr>
        <w:spacing w:line="480" w:lineRule="auto"/>
        <w:jc w:val="both"/>
        <w:rPr>
          <w:rFonts w:ascii="Times New Roman" w:hAnsi="Times New Roman" w:cs="Times New Roman"/>
          <w:color w:val="000000" w:themeColor="text1"/>
          <w:sz w:val="24"/>
          <w:szCs w:val="24"/>
        </w:rPr>
      </w:pPr>
      <w:r w:rsidRPr="005C3348">
        <w:rPr>
          <w:rFonts w:ascii="Times New Roman" w:hAnsi="Times New Roman" w:cs="Times New Roman"/>
          <w:color w:val="000000" w:themeColor="text1"/>
          <w:sz w:val="24"/>
          <w:szCs w:val="24"/>
        </w:rPr>
        <w:t xml:space="preserve">Following the extraction of the windowed section, they are then aligned and </w:t>
      </w:r>
      <w:r w:rsidR="00442F2F">
        <w:rPr>
          <w:rFonts w:ascii="Times New Roman" w:hAnsi="Times New Roman" w:cs="Times New Roman"/>
          <w:color w:val="000000" w:themeColor="text1"/>
          <w:sz w:val="24"/>
          <w:szCs w:val="24"/>
        </w:rPr>
        <w:t>stacked</w:t>
      </w:r>
      <w:r w:rsidR="00FD1680" w:rsidRPr="005C3348">
        <w:rPr>
          <w:rFonts w:ascii="Times New Roman" w:hAnsi="Times New Roman" w:cs="Times New Roman"/>
          <w:color w:val="000000" w:themeColor="text1"/>
          <w:sz w:val="24"/>
          <w:szCs w:val="24"/>
        </w:rPr>
        <w:t xml:space="preserve"> together to ac</w:t>
      </w:r>
      <w:r w:rsidR="00442F2F">
        <w:rPr>
          <w:rFonts w:ascii="Times New Roman" w:hAnsi="Times New Roman" w:cs="Times New Roman"/>
          <w:color w:val="000000" w:themeColor="text1"/>
          <w:sz w:val="24"/>
          <w:szCs w:val="24"/>
        </w:rPr>
        <w:t>hieve the estimated wavelet, with the</w:t>
      </w:r>
      <w:r w:rsidR="00FD1680" w:rsidRPr="005C3348">
        <w:rPr>
          <w:rFonts w:ascii="Times New Roman" w:hAnsi="Times New Roman" w:cs="Times New Roman"/>
          <w:color w:val="000000" w:themeColor="text1"/>
          <w:sz w:val="24"/>
          <w:szCs w:val="24"/>
        </w:rPr>
        <w:t xml:space="preserve"> right-hand-side of variables including; the normalization of the peak amplitude via an rms (root-mean-square) amplitude (</w:t>
      </w:r>
      <w:r w:rsidR="00FD1680" w:rsidRPr="00442F2F">
        <w:rPr>
          <w:rFonts w:ascii="Times New Roman" w:hAnsi="Times New Roman" w:cs="Times New Roman"/>
          <w:i/>
          <w:color w:val="000000" w:themeColor="text1"/>
          <w:sz w:val="24"/>
          <w:szCs w:val="24"/>
        </w:rPr>
        <w:t>A</w:t>
      </w:r>
      <w:r w:rsidR="00FD1680" w:rsidRPr="00442F2F">
        <w:rPr>
          <w:rFonts w:ascii="Times New Roman" w:hAnsi="Times New Roman" w:cs="Times New Roman"/>
          <w:i/>
          <w:color w:val="000000" w:themeColor="text1"/>
          <w:sz w:val="24"/>
          <w:szCs w:val="24"/>
          <w:vertAlign w:val="subscript"/>
        </w:rPr>
        <w:t>rm</w:t>
      </w:r>
      <w:r w:rsidR="00FD1680" w:rsidRPr="005C3348">
        <w:rPr>
          <w:rFonts w:ascii="Times New Roman" w:hAnsi="Times New Roman" w:cs="Times New Roman"/>
          <w:color w:val="000000" w:themeColor="text1"/>
          <w:sz w:val="24"/>
          <w:szCs w:val="24"/>
          <w:vertAlign w:val="subscript"/>
        </w:rPr>
        <w:t>s</w:t>
      </w:r>
      <w:r w:rsidR="00FD1680" w:rsidRPr="005C3348">
        <w:rPr>
          <w:rFonts w:ascii="Times New Roman" w:hAnsi="Times New Roman" w:cs="Times New Roman"/>
          <w:color w:val="000000" w:themeColor="text1"/>
          <w:sz w:val="24"/>
          <w:szCs w:val="24"/>
        </w:rPr>
        <w:t>), an amplitude scal</w:t>
      </w:r>
      <w:r w:rsidR="00442F2F">
        <w:rPr>
          <w:rFonts w:ascii="Times New Roman" w:hAnsi="Times New Roman" w:cs="Times New Roman"/>
          <w:color w:val="000000" w:themeColor="text1"/>
          <w:sz w:val="24"/>
          <w:szCs w:val="24"/>
        </w:rPr>
        <w:t>ing factor for the wavelet</w:t>
      </w:r>
      <w:r w:rsidR="0006641E">
        <w:rPr>
          <w:rFonts w:ascii="Times New Roman" w:hAnsi="Times New Roman" w:cs="Times New Roman"/>
          <w:color w:val="000000" w:themeColor="text1"/>
          <w:sz w:val="24"/>
          <w:szCs w:val="24"/>
        </w:rPr>
        <w:t xml:space="preserve"> and</w:t>
      </w:r>
      <w:r w:rsidR="00FD1680" w:rsidRPr="005C3348">
        <w:rPr>
          <w:rFonts w:ascii="Times New Roman" w:hAnsi="Times New Roman" w:cs="Times New Roman"/>
          <w:color w:val="000000" w:themeColor="text1"/>
          <w:sz w:val="24"/>
          <w:szCs w:val="24"/>
        </w:rPr>
        <w:t xml:space="preserve"> a Hamming taper that has the same length of the seismic trace and a sign function.</w:t>
      </w:r>
    </w:p>
    <w:p w14:paraId="04E3D527" w14:textId="2E702305" w:rsidR="00442F2F" w:rsidRPr="00442F2F" w:rsidRDefault="00C640E8" w:rsidP="00442F2F">
      <w:pPr>
        <w:pStyle w:val="ListParagraph"/>
        <w:numPr>
          <w:ilvl w:val="0"/>
          <w:numId w:val="8"/>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5C3348">
        <w:rPr>
          <w:rFonts w:ascii="Times New Roman" w:hAnsi="Times New Roman" w:cs="Times New Roman"/>
          <w:color w:val="000000" w:themeColor="text1"/>
          <w:sz w:val="24"/>
          <w:szCs w:val="24"/>
        </w:rPr>
        <w:t xml:space="preserve">o </w:t>
      </w:r>
      <w:r w:rsidR="00917BAB" w:rsidRPr="005C3348">
        <w:rPr>
          <w:rFonts w:ascii="Times New Roman" w:hAnsi="Times New Roman" w:cs="Times New Roman"/>
          <w:color w:val="000000" w:themeColor="text1"/>
          <w:sz w:val="24"/>
          <w:szCs w:val="24"/>
        </w:rPr>
        <w:t>determine the quality factor using the spectral ratio method, using pairs of the current and succeeding windowed sections, the quality factor is estimated between each pair</w:t>
      </w:r>
      <w:r w:rsidR="00DA6FE4" w:rsidRPr="005C3348">
        <w:rPr>
          <w:rFonts w:ascii="Times New Roman" w:hAnsi="Times New Roman" w:cs="Times New Roman"/>
          <w:color w:val="000000" w:themeColor="text1"/>
          <w:sz w:val="24"/>
          <w:szCs w:val="24"/>
        </w:rPr>
        <w:t xml:space="preserve"> such that;</w:t>
      </w:r>
    </w:p>
    <w:p w14:paraId="00CC2F38" w14:textId="5030D3D8" w:rsidR="00DA6FE4" w:rsidRPr="00442F2F" w:rsidRDefault="004E1CF7" w:rsidP="00EE44B0">
      <w:pPr>
        <w:spacing w:line="480" w:lineRule="auto"/>
        <w:jc w:val="both"/>
        <w:rPr>
          <w:rFonts w:ascii="Times New Roman" w:eastAsiaTheme="minorEastAsia" w:hAnsi="Times New Roman" w:cs="Times New Roman"/>
          <w:color w:val="000000" w:themeColor="text1"/>
          <w:sz w:val="24"/>
          <w:szCs w:val="24"/>
        </w:rPr>
      </w:pP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Q</m:t>
            </m:r>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π</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i+1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i</m:t>
                        </m:r>
                      </m:sub>
                    </m:sSub>
                  </m:e>
                </m:d>
              </m:den>
            </m:f>
          </m:e>
        </m:d>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i/>
                    <w:color w:val="000000" w:themeColor="text1"/>
                    <w:sz w:val="24"/>
                    <w:szCs w:val="24"/>
                  </w:rPr>
                </m:ctrlPr>
              </m:dPr>
              <m:e>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i+1</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j</m:t>
                            </m:r>
                          </m:sub>
                        </m:sSub>
                      </m:e>
                    </m:d>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j</m:t>
                            </m:r>
                          </m:sub>
                        </m:sSub>
                      </m:e>
                    </m:d>
                  </m:den>
                </m:f>
              </m:e>
            </m:d>
          </m:e>
        </m:func>
      </m:oMath>
      <w:r w:rsidR="00442F2F">
        <w:rPr>
          <w:rFonts w:ascii="Times New Roman" w:eastAsiaTheme="minorEastAsia" w:hAnsi="Times New Roman" w:cs="Times New Roman"/>
          <w:color w:val="000000" w:themeColor="text1"/>
          <w:sz w:val="24"/>
          <w:szCs w:val="24"/>
        </w:rPr>
        <w:t>……………………………………………………………… (1)</w:t>
      </w:r>
    </w:p>
    <w:p w14:paraId="5A6FA68B" w14:textId="764F8FC7" w:rsidR="0081003F" w:rsidRDefault="00DA6FE4" w:rsidP="00EE44B0">
      <w:pPr>
        <w:spacing w:line="480" w:lineRule="auto"/>
        <w:jc w:val="both"/>
        <w:rPr>
          <w:rFonts w:ascii="Times New Roman" w:eastAsiaTheme="minorEastAsia" w:hAnsi="Times New Roman" w:cs="Times New Roman"/>
          <w:color w:val="000000" w:themeColor="text1"/>
          <w:sz w:val="24"/>
          <w:szCs w:val="24"/>
        </w:rPr>
      </w:pPr>
      <w:r w:rsidRPr="005C3348">
        <w:rPr>
          <w:rFonts w:ascii="Times New Roman" w:eastAsiaTheme="minorEastAsia" w:hAnsi="Times New Roman" w:cs="Times New Roman"/>
          <w:color w:val="000000" w:themeColor="text1"/>
          <w:sz w:val="24"/>
          <w:szCs w:val="24"/>
        </w:rPr>
        <w:t>where</w:t>
      </w:r>
      <w:r w:rsidRPr="00E75E16">
        <w:rPr>
          <w:rFonts w:ascii="Times New Roman" w:eastAsiaTheme="minorEastAsia" w:hAnsi="Times New Roman" w:cs="Times New Roman"/>
          <w:i/>
          <w:color w:val="000000" w:themeColor="text1"/>
          <w:sz w:val="24"/>
          <w:szCs w:val="24"/>
        </w:rPr>
        <w:t xml:space="preserve"> i</w:t>
      </w:r>
      <w:r w:rsidRPr="005C3348">
        <w:rPr>
          <w:rFonts w:ascii="Times New Roman" w:eastAsiaTheme="minorEastAsia" w:hAnsi="Times New Roman" w:cs="Times New Roman"/>
          <w:color w:val="000000" w:themeColor="text1"/>
          <w:sz w:val="24"/>
          <w:szCs w:val="24"/>
        </w:rPr>
        <w:t xml:space="preserve"> represents the current windowed section, </w:t>
      </w:r>
      <w:r w:rsidR="00C16203" w:rsidRPr="00442F2F">
        <w:rPr>
          <w:rFonts w:ascii="Times New Roman" w:eastAsiaTheme="minorEastAsia" w:hAnsi="Times New Roman" w:cs="Times New Roman"/>
          <w:i/>
          <w:color w:val="000000" w:themeColor="text1"/>
          <w:sz w:val="24"/>
          <w:szCs w:val="24"/>
        </w:rPr>
        <w:t>t</w:t>
      </w:r>
      <w:r w:rsidR="00C16203" w:rsidRPr="00442F2F">
        <w:rPr>
          <w:rFonts w:ascii="Times New Roman" w:eastAsiaTheme="minorEastAsia" w:hAnsi="Times New Roman" w:cs="Times New Roman"/>
          <w:i/>
          <w:color w:val="000000" w:themeColor="text1"/>
          <w:sz w:val="24"/>
          <w:szCs w:val="24"/>
          <w:vertAlign w:val="subscript"/>
        </w:rPr>
        <w:t>i</w:t>
      </w:r>
      <w:r w:rsidR="00C16203" w:rsidRPr="005C3348">
        <w:rPr>
          <w:rFonts w:ascii="Times New Roman" w:eastAsiaTheme="minorEastAsia" w:hAnsi="Times New Roman" w:cs="Times New Roman"/>
          <w:color w:val="000000" w:themeColor="text1"/>
          <w:sz w:val="24"/>
          <w:szCs w:val="24"/>
          <w:vertAlign w:val="subscript"/>
        </w:rPr>
        <w:t xml:space="preserve"> </w:t>
      </w:r>
      <w:r w:rsidR="00B65E38">
        <w:rPr>
          <w:rFonts w:ascii="Times New Roman" w:eastAsiaTheme="minorEastAsia" w:hAnsi="Times New Roman" w:cs="Times New Roman"/>
          <w:color w:val="000000" w:themeColor="text1"/>
          <w:sz w:val="24"/>
          <w:szCs w:val="24"/>
          <w:vertAlign w:val="subscript"/>
        </w:rPr>
        <w:t xml:space="preserve"> </w:t>
      </w:r>
      <w:r w:rsidR="00C16203" w:rsidRPr="005C3348">
        <w:rPr>
          <w:rFonts w:ascii="Times New Roman" w:eastAsiaTheme="minorEastAsia" w:hAnsi="Times New Roman" w:cs="Times New Roman"/>
          <w:color w:val="000000" w:themeColor="text1"/>
          <w:sz w:val="24"/>
          <w:szCs w:val="24"/>
        </w:rPr>
        <w:t xml:space="preserve">is the </w:t>
      </w:r>
      <w:r w:rsidR="000B44A1" w:rsidRPr="005C3348">
        <w:rPr>
          <w:rFonts w:ascii="Times New Roman" w:eastAsiaTheme="minorEastAsia" w:hAnsi="Times New Roman" w:cs="Times New Roman"/>
          <w:color w:val="000000" w:themeColor="text1"/>
          <w:sz w:val="24"/>
          <w:szCs w:val="24"/>
        </w:rPr>
        <w:t>time</w:t>
      </w:r>
      <w:r w:rsidR="00900FAE">
        <w:rPr>
          <w:rFonts w:ascii="Times New Roman" w:eastAsiaTheme="minorEastAsia" w:hAnsi="Times New Roman" w:cs="Times New Roman"/>
          <w:color w:val="000000" w:themeColor="text1"/>
          <w:sz w:val="24"/>
          <w:szCs w:val="24"/>
        </w:rPr>
        <w:t xml:space="preserve"> at that moment</w:t>
      </w:r>
      <w:r w:rsidR="000B44A1" w:rsidRPr="005C3348">
        <w:rPr>
          <w:rFonts w:ascii="Times New Roman" w:eastAsiaTheme="minorEastAsia" w:hAnsi="Times New Roman" w:cs="Times New Roman"/>
          <w:color w:val="000000" w:themeColor="text1"/>
          <w:sz w:val="24"/>
          <w:szCs w:val="24"/>
        </w:rPr>
        <w:t xml:space="preserve"> and</w:t>
      </w:r>
      <w:r w:rsidRPr="005C3348">
        <w:rPr>
          <w:rFonts w:ascii="Times New Roman" w:eastAsiaTheme="minorEastAsia" w:hAnsi="Times New Roman" w:cs="Times New Roman"/>
          <w:color w:val="000000" w:themeColor="text1"/>
          <w:sz w:val="24"/>
          <w:szCs w:val="24"/>
        </w:rPr>
        <w:t xml:space="preserve"> the function </w:t>
      </w:r>
      <w:r w:rsidRPr="00442F2F">
        <w:rPr>
          <w:rFonts w:ascii="Times New Roman" w:eastAsiaTheme="minorEastAsia" w:hAnsi="Times New Roman" w:cs="Times New Roman"/>
          <w:i/>
          <w:color w:val="000000" w:themeColor="text1"/>
          <w:sz w:val="24"/>
          <w:szCs w:val="24"/>
        </w:rPr>
        <w:t>A</w:t>
      </w:r>
      <w:r w:rsidRPr="00442F2F">
        <w:rPr>
          <w:rFonts w:ascii="Times New Roman" w:eastAsiaTheme="minorEastAsia" w:hAnsi="Times New Roman" w:cs="Times New Roman"/>
          <w:i/>
          <w:color w:val="000000" w:themeColor="text1"/>
          <w:sz w:val="24"/>
          <w:szCs w:val="24"/>
          <w:vertAlign w:val="subscript"/>
        </w:rPr>
        <w:t>i</w:t>
      </w:r>
      <w:r w:rsidRPr="00442F2F">
        <w:rPr>
          <w:rFonts w:ascii="Times New Roman" w:eastAsiaTheme="minorEastAsia" w:hAnsi="Times New Roman" w:cs="Times New Roman"/>
          <w:i/>
          <w:color w:val="000000" w:themeColor="text1"/>
          <w:sz w:val="24"/>
          <w:szCs w:val="24"/>
        </w:rPr>
        <w:t>(f)</w:t>
      </w:r>
      <w:r w:rsidRPr="005C3348">
        <w:rPr>
          <w:rFonts w:ascii="Times New Roman" w:eastAsiaTheme="minorEastAsia" w:hAnsi="Times New Roman" w:cs="Times New Roman"/>
          <w:color w:val="000000" w:themeColor="text1"/>
          <w:sz w:val="24"/>
          <w:szCs w:val="24"/>
        </w:rPr>
        <w:t xml:space="preserve"> represents the amplitude spectra of the </w:t>
      </w:r>
      <w:r w:rsidR="00C97DC8" w:rsidRPr="005C3348">
        <w:rPr>
          <w:rFonts w:ascii="Times New Roman" w:eastAsiaTheme="minorEastAsia" w:hAnsi="Times New Roman" w:cs="Times New Roman"/>
          <w:color w:val="000000" w:themeColor="text1"/>
          <w:sz w:val="24"/>
          <w:szCs w:val="24"/>
        </w:rPr>
        <w:t xml:space="preserve">estimated </w:t>
      </w:r>
      <w:r w:rsidRPr="005C3348">
        <w:rPr>
          <w:rFonts w:ascii="Times New Roman" w:eastAsiaTheme="minorEastAsia" w:hAnsi="Times New Roman" w:cs="Times New Roman"/>
          <w:color w:val="000000" w:themeColor="text1"/>
          <w:sz w:val="24"/>
          <w:szCs w:val="24"/>
        </w:rPr>
        <w:t>wavelet</w:t>
      </w:r>
      <w:r w:rsidR="001F56DB" w:rsidRPr="005C3348">
        <w:rPr>
          <w:rFonts w:ascii="Times New Roman" w:eastAsiaTheme="minorEastAsia" w:hAnsi="Times New Roman" w:cs="Times New Roman"/>
          <w:color w:val="000000" w:themeColor="text1"/>
          <w:sz w:val="24"/>
          <w:szCs w:val="24"/>
        </w:rPr>
        <w:t xml:space="preserve">. </w:t>
      </w:r>
    </w:p>
    <w:p w14:paraId="654BA9FF" w14:textId="77777777" w:rsidR="001D1D9A" w:rsidRPr="00442F2F" w:rsidRDefault="001D1D9A" w:rsidP="00EE44B0">
      <w:pPr>
        <w:spacing w:line="480" w:lineRule="auto"/>
        <w:jc w:val="both"/>
        <w:rPr>
          <w:rFonts w:ascii="Times New Roman" w:eastAsiaTheme="minorEastAsia" w:hAnsi="Times New Roman" w:cs="Times New Roman"/>
          <w:color w:val="000000" w:themeColor="text1"/>
          <w:sz w:val="24"/>
          <w:szCs w:val="24"/>
        </w:rPr>
      </w:pPr>
    </w:p>
    <w:p w14:paraId="691B83F3" w14:textId="0E8B0ECC" w:rsidR="001A04F3" w:rsidRDefault="001F5516" w:rsidP="00183C77">
      <w:pPr>
        <w:pStyle w:val="Heading2"/>
      </w:pPr>
      <w:bookmarkStart w:id="32" w:name="_Toc74934327"/>
      <w:r>
        <w:t>RESULTS</w:t>
      </w:r>
      <w:bookmarkEnd w:id="32"/>
    </w:p>
    <w:p w14:paraId="671C6F42" w14:textId="77777777" w:rsidR="006B2287" w:rsidRPr="001262C3" w:rsidRDefault="006B2287" w:rsidP="006B2287">
      <w:pPr>
        <w:rPr>
          <w:color w:val="00B0F0"/>
        </w:rPr>
      </w:pPr>
    </w:p>
    <w:p w14:paraId="27B20532" w14:textId="182B8B7C" w:rsidR="009E63E0" w:rsidRDefault="009E63E0" w:rsidP="003733ED">
      <w:pPr>
        <w:spacing w:line="480" w:lineRule="auto"/>
        <w:ind w:firstLine="720"/>
        <w:jc w:val="both"/>
        <w:rPr>
          <w:rFonts w:ascii="Times New Roman" w:hAnsi="Times New Roman" w:cs="Times New Roman"/>
          <w:color w:val="000000" w:themeColor="text1"/>
          <w:sz w:val="24"/>
        </w:rPr>
      </w:pPr>
      <w:r w:rsidRPr="00F27636">
        <w:rPr>
          <w:rFonts w:ascii="Times New Roman" w:hAnsi="Times New Roman" w:cs="Times New Roman"/>
          <w:color w:val="000000" w:themeColor="text1"/>
          <w:sz w:val="24"/>
        </w:rPr>
        <w:t xml:space="preserve">The following results provide a holistic approach of the variety of methods applied to </w:t>
      </w:r>
      <w:r w:rsidR="00690B48">
        <w:rPr>
          <w:rFonts w:ascii="Times New Roman" w:hAnsi="Times New Roman" w:cs="Times New Roman"/>
          <w:color w:val="000000" w:themeColor="text1"/>
          <w:sz w:val="24"/>
        </w:rPr>
        <w:t>inferring the</w:t>
      </w:r>
      <w:r w:rsidRPr="00F27636">
        <w:rPr>
          <w:rFonts w:ascii="Times New Roman" w:hAnsi="Times New Roman" w:cs="Times New Roman"/>
          <w:color w:val="000000" w:themeColor="text1"/>
          <w:sz w:val="24"/>
        </w:rPr>
        <w:t xml:space="preserve"> presence of gas hydrates within the subsurface. We explore the anomalies associated </w:t>
      </w:r>
      <w:r w:rsidRPr="00F27636">
        <w:rPr>
          <w:rFonts w:ascii="Times New Roman" w:hAnsi="Times New Roman" w:cs="Times New Roman"/>
          <w:color w:val="000000" w:themeColor="text1"/>
          <w:sz w:val="24"/>
        </w:rPr>
        <w:lastRenderedPageBreak/>
        <w:t>with the different types of BSRs</w:t>
      </w:r>
      <w:r w:rsidR="00CB38D4" w:rsidRPr="00F27636">
        <w:rPr>
          <w:rFonts w:ascii="Times New Roman" w:hAnsi="Times New Roman" w:cs="Times New Roman"/>
          <w:color w:val="000000" w:themeColor="text1"/>
          <w:sz w:val="24"/>
        </w:rPr>
        <w:t xml:space="preserve"> </w:t>
      </w:r>
      <w:r w:rsidR="00690B48">
        <w:rPr>
          <w:rFonts w:ascii="Times New Roman" w:hAnsi="Times New Roman" w:cs="Times New Roman"/>
          <w:color w:val="000000" w:themeColor="text1"/>
          <w:sz w:val="24"/>
        </w:rPr>
        <w:t xml:space="preserve">that </w:t>
      </w:r>
      <w:r w:rsidR="00CB38D4" w:rsidRPr="00F27636">
        <w:rPr>
          <w:rFonts w:ascii="Times New Roman" w:hAnsi="Times New Roman" w:cs="Times New Roman"/>
          <w:color w:val="000000" w:themeColor="text1"/>
          <w:sz w:val="24"/>
        </w:rPr>
        <w:t>we’ve defined,</w:t>
      </w:r>
      <w:r w:rsidRPr="00F27636">
        <w:rPr>
          <w:rFonts w:ascii="Times New Roman" w:hAnsi="Times New Roman" w:cs="Times New Roman"/>
          <w:color w:val="000000" w:themeColor="text1"/>
          <w:sz w:val="24"/>
        </w:rPr>
        <w:t xml:space="preserve"> in their respective locations along the cross-section profiles, that can be interpreted from regular seismic amplitude data. Frequency-dependent seismic attributes of instantaneous frequency and sweetness </w:t>
      </w:r>
      <w:r w:rsidR="00CB38D4" w:rsidRPr="00F27636">
        <w:rPr>
          <w:rFonts w:ascii="Times New Roman" w:hAnsi="Times New Roman" w:cs="Times New Roman"/>
          <w:color w:val="000000" w:themeColor="text1"/>
          <w:sz w:val="24"/>
        </w:rPr>
        <w:t xml:space="preserve">were then applied </w:t>
      </w:r>
      <w:r w:rsidR="006B2287" w:rsidRPr="00F27636">
        <w:rPr>
          <w:rFonts w:ascii="Times New Roman" w:hAnsi="Times New Roman" w:cs="Times New Roman"/>
          <w:color w:val="000000" w:themeColor="text1"/>
          <w:sz w:val="24"/>
        </w:rPr>
        <w:t xml:space="preserve">to briefly </w:t>
      </w:r>
      <w:r w:rsidR="00CB38D4" w:rsidRPr="00F27636">
        <w:rPr>
          <w:rFonts w:ascii="Times New Roman" w:hAnsi="Times New Roman" w:cs="Times New Roman"/>
          <w:color w:val="000000" w:themeColor="text1"/>
          <w:sz w:val="24"/>
        </w:rPr>
        <w:t>examine</w:t>
      </w:r>
      <w:r w:rsidR="006B2287" w:rsidRPr="00F27636">
        <w:rPr>
          <w:rFonts w:ascii="Times New Roman" w:hAnsi="Times New Roman" w:cs="Times New Roman"/>
          <w:color w:val="000000" w:themeColor="text1"/>
          <w:sz w:val="24"/>
        </w:rPr>
        <w:t xml:space="preserve"> where they fall short of being conclusive, and hence spectral decomposition provides a more in-depth computational analyses. The spar</w:t>
      </w:r>
      <w:r w:rsidR="00FC0833">
        <w:rPr>
          <w:rFonts w:ascii="Times New Roman" w:hAnsi="Times New Roman" w:cs="Times New Roman"/>
          <w:color w:val="000000" w:themeColor="text1"/>
          <w:sz w:val="24"/>
        </w:rPr>
        <w:t>s</w:t>
      </w:r>
      <w:r w:rsidR="006B2287" w:rsidRPr="00F27636">
        <w:rPr>
          <w:rFonts w:ascii="Times New Roman" w:hAnsi="Times New Roman" w:cs="Times New Roman"/>
          <w:color w:val="000000" w:themeColor="text1"/>
          <w:sz w:val="24"/>
        </w:rPr>
        <w:t xml:space="preserve">e-spike spectral decomposition results </w:t>
      </w:r>
      <w:r w:rsidR="00CB38D4" w:rsidRPr="00F27636">
        <w:rPr>
          <w:rFonts w:ascii="Times New Roman" w:hAnsi="Times New Roman" w:cs="Times New Roman"/>
          <w:color w:val="000000" w:themeColor="text1"/>
          <w:sz w:val="24"/>
        </w:rPr>
        <w:t>give both a</w:t>
      </w:r>
      <w:r w:rsidR="006B2287" w:rsidRPr="00F27636">
        <w:rPr>
          <w:rFonts w:ascii="Times New Roman" w:hAnsi="Times New Roman" w:cs="Times New Roman"/>
          <w:color w:val="000000" w:themeColor="text1"/>
          <w:sz w:val="24"/>
        </w:rPr>
        <w:t xml:space="preserve"> quantitative and qualitative understanding about the direct relationship </w:t>
      </w:r>
      <w:r w:rsidR="00CB38D4" w:rsidRPr="00F27636">
        <w:rPr>
          <w:rFonts w:ascii="Times New Roman" w:hAnsi="Times New Roman" w:cs="Times New Roman"/>
          <w:color w:val="000000" w:themeColor="text1"/>
          <w:sz w:val="24"/>
        </w:rPr>
        <w:t xml:space="preserve">between BSRs and attenuation within </w:t>
      </w:r>
      <w:r w:rsidR="006B2287" w:rsidRPr="00F27636">
        <w:rPr>
          <w:rFonts w:ascii="Times New Roman" w:hAnsi="Times New Roman" w:cs="Times New Roman"/>
          <w:color w:val="000000" w:themeColor="text1"/>
          <w:sz w:val="24"/>
        </w:rPr>
        <w:t>gas hydrate bearing sediment and free gas bearing sediment</w:t>
      </w:r>
      <w:r w:rsidR="00F85C07">
        <w:rPr>
          <w:rFonts w:ascii="Times New Roman" w:hAnsi="Times New Roman" w:cs="Times New Roman"/>
          <w:color w:val="000000" w:themeColor="text1"/>
          <w:sz w:val="24"/>
        </w:rPr>
        <w:t>.</w:t>
      </w:r>
    </w:p>
    <w:p w14:paraId="5992E5DE" w14:textId="77777777" w:rsidR="0081003F" w:rsidRPr="003733ED" w:rsidRDefault="0081003F" w:rsidP="003733ED">
      <w:pPr>
        <w:spacing w:line="480" w:lineRule="auto"/>
        <w:ind w:firstLine="720"/>
        <w:jc w:val="both"/>
        <w:rPr>
          <w:rFonts w:ascii="Times New Roman" w:hAnsi="Times New Roman" w:cs="Times New Roman"/>
          <w:color w:val="000000" w:themeColor="text1"/>
          <w:sz w:val="24"/>
        </w:rPr>
      </w:pPr>
    </w:p>
    <w:p w14:paraId="5FA1F39E" w14:textId="537A91B0" w:rsidR="00F54960" w:rsidRDefault="001B2832" w:rsidP="00183C77">
      <w:pPr>
        <w:pStyle w:val="Heading3"/>
      </w:pPr>
      <w:bookmarkStart w:id="33" w:name="_Toc74934328"/>
      <w:r>
        <w:t>Gas Hydrates and seismic a</w:t>
      </w:r>
      <w:r w:rsidR="00F54960">
        <w:t>mplitude</w:t>
      </w:r>
      <w:bookmarkEnd w:id="33"/>
    </w:p>
    <w:p w14:paraId="630BD547" w14:textId="77777777" w:rsidR="007713D0" w:rsidRPr="007713D0" w:rsidRDefault="007713D0" w:rsidP="00EE44B0">
      <w:pPr>
        <w:jc w:val="both"/>
      </w:pPr>
    </w:p>
    <w:p w14:paraId="5801FFAD" w14:textId="1FA30382" w:rsidR="001A04F3" w:rsidRPr="005C3348" w:rsidRDefault="00690B48" w:rsidP="00EA3295">
      <w:pPr>
        <w:spacing w:line="48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We</w:t>
      </w:r>
      <w:r w:rsidR="00C44F36" w:rsidRPr="005C3348">
        <w:rPr>
          <w:rFonts w:ascii="Times New Roman" w:hAnsi="Times New Roman" w:cs="Times New Roman"/>
          <w:color w:val="000000" w:themeColor="text1"/>
          <w:sz w:val="24"/>
        </w:rPr>
        <w:t xml:space="preserve"> observe the negative </w:t>
      </w:r>
      <w:r w:rsidR="00C44F36" w:rsidRPr="00BE2357">
        <w:rPr>
          <w:rFonts w:ascii="Times New Roman" w:hAnsi="Times New Roman" w:cs="Times New Roman"/>
          <w:color w:val="000000" w:themeColor="text1"/>
          <w:sz w:val="24"/>
        </w:rPr>
        <w:t>ampli</w:t>
      </w:r>
      <w:r w:rsidR="00BE2357" w:rsidRPr="00BE2357">
        <w:rPr>
          <w:rFonts w:ascii="Times New Roman" w:hAnsi="Times New Roman" w:cs="Times New Roman"/>
          <w:color w:val="000000" w:themeColor="text1"/>
          <w:sz w:val="24"/>
        </w:rPr>
        <w:t>tude response of the BSR along T</w:t>
      </w:r>
      <w:r w:rsidR="00C44F36" w:rsidRPr="00BE2357">
        <w:rPr>
          <w:rFonts w:ascii="Times New Roman" w:hAnsi="Times New Roman" w:cs="Times New Roman"/>
          <w:color w:val="000000" w:themeColor="text1"/>
          <w:sz w:val="24"/>
        </w:rPr>
        <w:t xml:space="preserve">races </w:t>
      </w:r>
      <w:r w:rsidR="00BE2357" w:rsidRPr="00BE2357">
        <w:rPr>
          <w:rFonts w:ascii="Times New Roman" w:hAnsi="Times New Roman" w:cs="Times New Roman"/>
          <w:color w:val="000000" w:themeColor="text1"/>
          <w:sz w:val="24"/>
        </w:rPr>
        <w:t>1150, 2900 and 44</w:t>
      </w:r>
      <w:r w:rsidR="00C44F36" w:rsidRPr="00BE2357">
        <w:rPr>
          <w:rFonts w:ascii="Times New Roman" w:hAnsi="Times New Roman" w:cs="Times New Roman"/>
          <w:color w:val="000000" w:themeColor="text1"/>
          <w:sz w:val="24"/>
        </w:rPr>
        <w:t>00</w:t>
      </w:r>
      <w:r w:rsidR="00CC6649">
        <w:rPr>
          <w:rFonts w:ascii="Times New Roman" w:hAnsi="Times New Roman" w:cs="Times New Roman"/>
          <w:color w:val="000000" w:themeColor="text1"/>
          <w:sz w:val="24"/>
        </w:rPr>
        <w:t xml:space="preserve"> (Figure 2-3)</w:t>
      </w:r>
      <w:r w:rsidR="00BE2357" w:rsidRPr="00BE2357">
        <w:rPr>
          <w:rFonts w:ascii="Times New Roman" w:hAnsi="Times New Roman" w:cs="Times New Roman"/>
          <w:color w:val="000000" w:themeColor="text1"/>
          <w:sz w:val="24"/>
        </w:rPr>
        <w:t>. Along Trace 11</w:t>
      </w:r>
      <w:r w:rsidR="00C44F36" w:rsidRPr="00BE2357">
        <w:rPr>
          <w:rFonts w:ascii="Times New Roman" w:hAnsi="Times New Roman" w:cs="Times New Roman"/>
          <w:color w:val="000000" w:themeColor="text1"/>
          <w:sz w:val="24"/>
        </w:rPr>
        <w:t>50</w:t>
      </w:r>
      <w:r w:rsidR="007850BD" w:rsidRPr="00BE2357">
        <w:rPr>
          <w:rFonts w:ascii="Times New Roman" w:hAnsi="Times New Roman" w:cs="Times New Roman"/>
          <w:color w:val="000000" w:themeColor="text1"/>
          <w:sz w:val="24"/>
        </w:rPr>
        <w:t xml:space="preserve"> (</w:t>
      </w:r>
      <w:r w:rsidR="00CC6649">
        <w:rPr>
          <w:rFonts w:ascii="Times New Roman" w:hAnsi="Times New Roman" w:cs="Times New Roman"/>
          <w:color w:val="000000" w:themeColor="text1"/>
          <w:sz w:val="24"/>
        </w:rPr>
        <w:t>Region A</w:t>
      </w:r>
      <w:r w:rsidR="007850BD" w:rsidRPr="00BE2357">
        <w:rPr>
          <w:rFonts w:ascii="Times New Roman" w:hAnsi="Times New Roman" w:cs="Times New Roman"/>
          <w:color w:val="000000" w:themeColor="text1"/>
          <w:sz w:val="24"/>
        </w:rPr>
        <w:t>)</w:t>
      </w:r>
      <w:r w:rsidR="00C44F36" w:rsidRPr="00BE2357">
        <w:rPr>
          <w:rFonts w:ascii="Times New Roman" w:hAnsi="Times New Roman" w:cs="Times New Roman"/>
          <w:color w:val="000000" w:themeColor="text1"/>
          <w:sz w:val="24"/>
        </w:rPr>
        <w:t>, where the BSR is at ~3</w:t>
      </w:r>
      <w:r w:rsidR="007850BD" w:rsidRPr="00BE2357">
        <w:rPr>
          <w:rFonts w:ascii="Times New Roman" w:hAnsi="Times New Roman" w:cs="Times New Roman"/>
          <w:color w:val="000000" w:themeColor="text1"/>
          <w:sz w:val="24"/>
        </w:rPr>
        <w:t>500</w:t>
      </w:r>
      <w:r w:rsidR="00C44F36" w:rsidRPr="00BE2357">
        <w:rPr>
          <w:rFonts w:ascii="Times New Roman" w:hAnsi="Times New Roman" w:cs="Times New Roman"/>
          <w:color w:val="000000" w:themeColor="text1"/>
          <w:sz w:val="24"/>
        </w:rPr>
        <w:t xml:space="preserve"> ms, </w:t>
      </w:r>
      <w:r w:rsidR="007850BD" w:rsidRPr="00BE2357">
        <w:rPr>
          <w:rFonts w:ascii="Times New Roman" w:hAnsi="Times New Roman" w:cs="Times New Roman"/>
          <w:color w:val="000000" w:themeColor="text1"/>
          <w:sz w:val="24"/>
        </w:rPr>
        <w:t>after less than 500 ms</w:t>
      </w:r>
      <w:r w:rsidR="00C44F36" w:rsidRPr="00BE2357">
        <w:rPr>
          <w:rFonts w:ascii="Times New Roman" w:hAnsi="Times New Roman" w:cs="Times New Roman"/>
          <w:color w:val="000000" w:themeColor="text1"/>
          <w:sz w:val="24"/>
        </w:rPr>
        <w:t xml:space="preserve"> the amplitude begin</w:t>
      </w:r>
      <w:r w:rsidR="007850BD" w:rsidRPr="00BE2357">
        <w:rPr>
          <w:rFonts w:ascii="Times New Roman" w:hAnsi="Times New Roman" w:cs="Times New Roman"/>
          <w:color w:val="000000" w:themeColor="text1"/>
          <w:sz w:val="24"/>
        </w:rPr>
        <w:t>s</w:t>
      </w:r>
      <w:r w:rsidR="00C44F36" w:rsidRPr="00BE2357">
        <w:rPr>
          <w:rFonts w:ascii="Times New Roman" w:hAnsi="Times New Roman" w:cs="Times New Roman"/>
          <w:color w:val="000000" w:themeColor="text1"/>
          <w:sz w:val="24"/>
        </w:rPr>
        <w:t xml:space="preserve"> to decrease</w:t>
      </w:r>
      <w:r w:rsidR="007850BD" w:rsidRPr="00BE2357">
        <w:rPr>
          <w:rFonts w:ascii="Times New Roman" w:hAnsi="Times New Roman" w:cs="Times New Roman"/>
          <w:color w:val="000000" w:themeColor="text1"/>
          <w:sz w:val="24"/>
        </w:rPr>
        <w:t xml:space="preserve"> within the free gas zone</w:t>
      </w:r>
      <w:r w:rsidR="00C44F36" w:rsidRPr="00BE2357">
        <w:rPr>
          <w:rFonts w:ascii="Times New Roman" w:hAnsi="Times New Roman" w:cs="Times New Roman"/>
          <w:color w:val="000000" w:themeColor="text1"/>
          <w:sz w:val="24"/>
        </w:rPr>
        <w:t xml:space="preserve"> and the</w:t>
      </w:r>
      <w:r w:rsidR="007850BD" w:rsidRPr="00BE2357">
        <w:rPr>
          <w:rFonts w:ascii="Times New Roman" w:hAnsi="Times New Roman" w:cs="Times New Roman"/>
          <w:color w:val="000000" w:themeColor="text1"/>
          <w:sz w:val="24"/>
        </w:rPr>
        <w:t>refore the</w:t>
      </w:r>
      <w:r w:rsidR="00C44F36" w:rsidRPr="00BE2357">
        <w:rPr>
          <w:rFonts w:ascii="Times New Roman" w:hAnsi="Times New Roman" w:cs="Times New Roman"/>
          <w:color w:val="000000" w:themeColor="text1"/>
          <w:sz w:val="24"/>
        </w:rPr>
        <w:t xml:space="preserve"> signal attenuates</w:t>
      </w:r>
      <w:r w:rsidR="00C44F36" w:rsidRPr="005C3348">
        <w:rPr>
          <w:rFonts w:ascii="Times New Roman" w:hAnsi="Times New Roman" w:cs="Times New Roman"/>
          <w:color w:val="000000" w:themeColor="text1"/>
          <w:sz w:val="24"/>
        </w:rPr>
        <w:t>. This</w:t>
      </w:r>
      <w:r w:rsidR="00BE2357">
        <w:rPr>
          <w:rFonts w:ascii="Times New Roman" w:hAnsi="Times New Roman" w:cs="Times New Roman"/>
          <w:color w:val="000000" w:themeColor="text1"/>
          <w:sz w:val="24"/>
        </w:rPr>
        <w:t xml:space="preserve"> is also observed along Trace 44</w:t>
      </w:r>
      <w:r w:rsidR="00C44F36" w:rsidRPr="005C3348">
        <w:rPr>
          <w:rFonts w:ascii="Times New Roman" w:hAnsi="Times New Roman" w:cs="Times New Roman"/>
          <w:color w:val="000000" w:themeColor="text1"/>
          <w:sz w:val="24"/>
        </w:rPr>
        <w:t xml:space="preserve">00, consisting of the very strong </w:t>
      </w:r>
      <w:r w:rsidR="007850BD" w:rsidRPr="005C3348">
        <w:rPr>
          <w:rFonts w:ascii="Times New Roman" w:hAnsi="Times New Roman" w:cs="Times New Roman"/>
          <w:color w:val="000000" w:themeColor="text1"/>
          <w:sz w:val="24"/>
        </w:rPr>
        <w:t>continuous BSR at ~4000 ms, in which the signal attenuates at ~4500ms as it propagates through the free gas zone.</w:t>
      </w:r>
      <w:r w:rsidR="00BE2357">
        <w:rPr>
          <w:rFonts w:ascii="Times New Roman" w:hAnsi="Times New Roman" w:cs="Times New Roman"/>
          <w:color w:val="000000" w:themeColor="text1"/>
          <w:sz w:val="24"/>
        </w:rPr>
        <w:t xml:space="preserve"> On the contrary, along Trace 29</w:t>
      </w:r>
      <w:r w:rsidR="007850BD" w:rsidRPr="005C3348">
        <w:rPr>
          <w:rFonts w:ascii="Times New Roman" w:hAnsi="Times New Roman" w:cs="Times New Roman"/>
          <w:color w:val="000000" w:themeColor="text1"/>
          <w:sz w:val="24"/>
        </w:rPr>
        <w:t>00 there</w:t>
      </w:r>
      <w:r w:rsidR="009F2EE6">
        <w:rPr>
          <w:rFonts w:ascii="Times New Roman" w:hAnsi="Times New Roman" w:cs="Times New Roman"/>
          <w:color w:val="000000" w:themeColor="text1"/>
          <w:sz w:val="24"/>
        </w:rPr>
        <w:t xml:space="preserve"> is no observable attenuation of the signal, but </w:t>
      </w:r>
      <w:r w:rsidR="007850BD" w:rsidRPr="005C3348">
        <w:rPr>
          <w:rFonts w:ascii="Times New Roman" w:hAnsi="Times New Roman" w:cs="Times New Roman"/>
          <w:color w:val="000000" w:themeColor="text1"/>
          <w:sz w:val="24"/>
        </w:rPr>
        <w:t xml:space="preserve">amplitude responses that are not easily discernable from those within the </w:t>
      </w:r>
      <w:r w:rsidR="00FC0833">
        <w:rPr>
          <w:rFonts w:ascii="Times New Roman" w:hAnsi="Times New Roman" w:cs="Times New Roman"/>
          <w:color w:val="000000" w:themeColor="text1"/>
          <w:sz w:val="24"/>
        </w:rPr>
        <w:t>g</w:t>
      </w:r>
      <w:r w:rsidR="00FC0833" w:rsidRPr="005C3348">
        <w:rPr>
          <w:rFonts w:ascii="Times New Roman" w:hAnsi="Times New Roman" w:cs="Times New Roman"/>
          <w:color w:val="000000" w:themeColor="text1"/>
          <w:sz w:val="24"/>
        </w:rPr>
        <w:t xml:space="preserve">as </w:t>
      </w:r>
      <w:r w:rsidR="007850BD" w:rsidRPr="005C3348">
        <w:rPr>
          <w:rFonts w:ascii="Times New Roman" w:hAnsi="Times New Roman" w:cs="Times New Roman"/>
          <w:color w:val="000000" w:themeColor="text1"/>
          <w:sz w:val="24"/>
        </w:rPr>
        <w:t xml:space="preserve">hydrate stability </w:t>
      </w:r>
      <w:r w:rsidR="00FC0833">
        <w:rPr>
          <w:rFonts w:ascii="Times New Roman" w:hAnsi="Times New Roman" w:cs="Times New Roman"/>
          <w:color w:val="000000" w:themeColor="text1"/>
          <w:sz w:val="24"/>
        </w:rPr>
        <w:t>z</w:t>
      </w:r>
      <w:r w:rsidR="00FC0833" w:rsidRPr="005C3348">
        <w:rPr>
          <w:rFonts w:ascii="Times New Roman" w:hAnsi="Times New Roman" w:cs="Times New Roman"/>
          <w:color w:val="000000" w:themeColor="text1"/>
          <w:sz w:val="24"/>
        </w:rPr>
        <w:t>one</w:t>
      </w:r>
      <w:r w:rsidR="007850BD" w:rsidRPr="005C3348">
        <w:rPr>
          <w:rFonts w:ascii="Times New Roman" w:hAnsi="Times New Roman" w:cs="Times New Roman"/>
          <w:color w:val="000000" w:themeColor="text1"/>
          <w:sz w:val="24"/>
        </w:rPr>
        <w:t xml:space="preserve">. </w:t>
      </w:r>
      <w:r w:rsidR="00FC0833">
        <w:rPr>
          <w:rFonts w:ascii="Times New Roman" w:hAnsi="Times New Roman" w:cs="Times New Roman"/>
          <w:color w:val="000000" w:themeColor="text1"/>
          <w:sz w:val="24"/>
        </w:rPr>
        <w:t>Interestingly</w:t>
      </w:r>
      <w:r w:rsidR="007850BD" w:rsidRPr="005C3348">
        <w:rPr>
          <w:rFonts w:ascii="Times New Roman" w:hAnsi="Times New Roman" w:cs="Times New Roman"/>
          <w:color w:val="000000" w:themeColor="text1"/>
          <w:sz w:val="24"/>
        </w:rPr>
        <w:t>, the signal increases in magnitude befo</w:t>
      </w:r>
      <w:r w:rsidR="00E52656" w:rsidRPr="005C3348">
        <w:rPr>
          <w:rFonts w:ascii="Times New Roman" w:hAnsi="Times New Roman" w:cs="Times New Roman"/>
          <w:color w:val="000000" w:themeColor="text1"/>
          <w:sz w:val="24"/>
        </w:rPr>
        <w:t>re decreasing at around 5500 ms. In all t</w:t>
      </w:r>
      <w:r w:rsidR="00BE2357">
        <w:rPr>
          <w:rFonts w:ascii="Times New Roman" w:hAnsi="Times New Roman" w:cs="Times New Roman"/>
          <w:color w:val="000000" w:themeColor="text1"/>
          <w:sz w:val="24"/>
        </w:rPr>
        <w:t>hree cases (T</w:t>
      </w:r>
      <w:r w:rsidR="00E52656" w:rsidRPr="005C3348">
        <w:rPr>
          <w:rFonts w:ascii="Times New Roman" w:hAnsi="Times New Roman" w:cs="Times New Roman"/>
          <w:color w:val="000000" w:themeColor="text1"/>
          <w:sz w:val="24"/>
        </w:rPr>
        <w:t xml:space="preserve">races </w:t>
      </w:r>
      <w:r w:rsidR="00BE2357">
        <w:rPr>
          <w:rFonts w:ascii="Times New Roman" w:hAnsi="Times New Roman" w:cs="Times New Roman"/>
          <w:color w:val="000000" w:themeColor="text1"/>
          <w:sz w:val="24"/>
        </w:rPr>
        <w:t>1150, 2900, 44</w:t>
      </w:r>
      <w:r w:rsidR="009F2EE6">
        <w:rPr>
          <w:rFonts w:ascii="Times New Roman" w:hAnsi="Times New Roman" w:cs="Times New Roman"/>
          <w:color w:val="000000" w:themeColor="text1"/>
          <w:sz w:val="24"/>
        </w:rPr>
        <w:t xml:space="preserve">00), the response within the interval of the GHSZ </w:t>
      </w:r>
      <w:r w:rsidR="00E52656" w:rsidRPr="005C3348">
        <w:rPr>
          <w:rFonts w:ascii="Times New Roman" w:hAnsi="Times New Roman" w:cs="Times New Roman"/>
          <w:color w:val="000000" w:themeColor="text1"/>
          <w:sz w:val="24"/>
        </w:rPr>
        <w:t xml:space="preserve">are similar and provides no real indication of gas hydrate accumulation. </w:t>
      </w:r>
    </w:p>
    <w:p w14:paraId="5FBA657D" w14:textId="485BBC43" w:rsidR="00E80ED0" w:rsidRDefault="00E80ED0" w:rsidP="000B44A1">
      <w:pPr>
        <w:jc w:val="both"/>
      </w:pPr>
    </w:p>
    <w:p w14:paraId="025236DA" w14:textId="2083DEB8" w:rsidR="001D1D9A" w:rsidRDefault="001D1D9A" w:rsidP="000B44A1">
      <w:pPr>
        <w:jc w:val="both"/>
      </w:pPr>
    </w:p>
    <w:p w14:paraId="7E040617" w14:textId="77777777" w:rsidR="001D1D9A" w:rsidRPr="00E80ED0" w:rsidRDefault="001D1D9A" w:rsidP="000B44A1">
      <w:pPr>
        <w:jc w:val="both"/>
      </w:pPr>
    </w:p>
    <w:p w14:paraId="1B9CD899" w14:textId="5BE6C8ED" w:rsidR="00BD1A00" w:rsidRPr="00F27636" w:rsidRDefault="007843C0" w:rsidP="00183C77">
      <w:pPr>
        <w:pStyle w:val="Heading3"/>
      </w:pPr>
      <w:bookmarkStart w:id="34" w:name="_Toc74934329"/>
      <w:r w:rsidRPr="00F27636">
        <w:lastRenderedPageBreak/>
        <w:t>Gas Hydrates and frequency attributes</w:t>
      </w:r>
      <w:bookmarkEnd w:id="34"/>
    </w:p>
    <w:p w14:paraId="25E63ED2" w14:textId="26623194" w:rsidR="00BD1A00" w:rsidRPr="00F27636" w:rsidRDefault="00BD1A00" w:rsidP="006B6F11">
      <w:pPr>
        <w:jc w:val="both"/>
        <w:rPr>
          <w:color w:val="000000" w:themeColor="text1"/>
        </w:rPr>
      </w:pPr>
    </w:p>
    <w:p w14:paraId="329639ED" w14:textId="2F089A7E" w:rsidR="003733ED" w:rsidRDefault="00E322E8" w:rsidP="0081003F">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 xml:space="preserve">The </w:t>
      </w:r>
      <w:r w:rsidR="008D4CC7" w:rsidRPr="00F27636">
        <w:rPr>
          <w:rFonts w:ascii="Times New Roman" w:hAnsi="Times New Roman" w:cs="Times New Roman"/>
          <w:color w:val="000000" w:themeColor="text1"/>
          <w:sz w:val="24"/>
          <w:szCs w:val="24"/>
        </w:rPr>
        <w:t xml:space="preserve">distinct, </w:t>
      </w:r>
      <w:r w:rsidR="00C773D5" w:rsidRPr="00F27636">
        <w:rPr>
          <w:rFonts w:ascii="Times New Roman" w:hAnsi="Times New Roman" w:cs="Times New Roman"/>
          <w:color w:val="000000" w:themeColor="text1"/>
          <w:sz w:val="24"/>
          <w:szCs w:val="24"/>
        </w:rPr>
        <w:t xml:space="preserve">“local” </w:t>
      </w:r>
      <w:r w:rsidR="009F2EE6">
        <w:rPr>
          <w:rFonts w:ascii="Times New Roman" w:hAnsi="Times New Roman" w:cs="Times New Roman"/>
          <w:color w:val="000000" w:themeColor="text1"/>
          <w:sz w:val="24"/>
          <w:szCs w:val="24"/>
        </w:rPr>
        <w:t>SC</w:t>
      </w:r>
      <w:r w:rsidR="00C773D5" w:rsidRPr="00F27636">
        <w:rPr>
          <w:rFonts w:ascii="Times New Roman" w:hAnsi="Times New Roman" w:cs="Times New Roman"/>
          <w:color w:val="000000" w:themeColor="text1"/>
          <w:sz w:val="24"/>
          <w:szCs w:val="24"/>
        </w:rPr>
        <w:t xml:space="preserve"> and </w:t>
      </w:r>
      <w:r w:rsidR="009F2EE6">
        <w:rPr>
          <w:rFonts w:ascii="Times New Roman" w:hAnsi="Times New Roman" w:cs="Times New Roman"/>
          <w:color w:val="000000" w:themeColor="text1"/>
          <w:sz w:val="24"/>
          <w:szCs w:val="24"/>
        </w:rPr>
        <w:t>VSC</w:t>
      </w:r>
      <w:r w:rsidR="00C773D5" w:rsidRPr="00F27636">
        <w:rPr>
          <w:rFonts w:ascii="Times New Roman" w:hAnsi="Times New Roman" w:cs="Times New Roman"/>
          <w:color w:val="000000" w:themeColor="text1"/>
          <w:sz w:val="24"/>
          <w:szCs w:val="24"/>
        </w:rPr>
        <w:t xml:space="preserve"> BSRs ar</w:t>
      </w:r>
      <w:r w:rsidR="00A73F78" w:rsidRPr="00F27636">
        <w:rPr>
          <w:rFonts w:ascii="Times New Roman" w:hAnsi="Times New Roman" w:cs="Times New Roman"/>
          <w:color w:val="000000" w:themeColor="text1"/>
          <w:sz w:val="24"/>
          <w:szCs w:val="24"/>
        </w:rPr>
        <w:t xml:space="preserve">e separated by a region of </w:t>
      </w:r>
      <w:r w:rsidR="009F2EE6">
        <w:rPr>
          <w:rFonts w:ascii="Times New Roman" w:hAnsi="Times New Roman" w:cs="Times New Roman"/>
          <w:color w:val="000000" w:themeColor="text1"/>
          <w:sz w:val="24"/>
          <w:szCs w:val="24"/>
        </w:rPr>
        <w:t>a WD</w:t>
      </w:r>
      <w:r w:rsidR="00C773D5" w:rsidRPr="00F27636">
        <w:rPr>
          <w:rFonts w:ascii="Times New Roman" w:hAnsi="Times New Roman" w:cs="Times New Roman"/>
          <w:color w:val="000000" w:themeColor="text1"/>
          <w:sz w:val="24"/>
          <w:szCs w:val="24"/>
        </w:rPr>
        <w:t xml:space="preserve"> BSR (Figure</w:t>
      </w:r>
      <w:r w:rsidR="009F2EE6">
        <w:rPr>
          <w:rFonts w:ascii="Times New Roman" w:hAnsi="Times New Roman" w:cs="Times New Roman"/>
          <w:color w:val="000000" w:themeColor="text1"/>
          <w:sz w:val="24"/>
          <w:szCs w:val="24"/>
        </w:rPr>
        <w:t xml:space="preserve"> 2-4</w:t>
      </w:r>
      <w:r w:rsidR="00A73F78" w:rsidRPr="00F27636">
        <w:rPr>
          <w:rFonts w:ascii="Times New Roman" w:hAnsi="Times New Roman" w:cs="Times New Roman"/>
          <w:color w:val="000000" w:themeColor="text1"/>
          <w:sz w:val="24"/>
          <w:szCs w:val="24"/>
        </w:rPr>
        <w:t>a</w:t>
      </w:r>
      <w:r w:rsidR="00C773D5" w:rsidRPr="00F27636">
        <w:rPr>
          <w:rFonts w:ascii="Times New Roman" w:hAnsi="Times New Roman" w:cs="Times New Roman"/>
          <w:color w:val="000000" w:themeColor="text1"/>
          <w:sz w:val="24"/>
          <w:szCs w:val="24"/>
        </w:rPr>
        <w:t>)</w:t>
      </w:r>
      <w:r w:rsidR="00A73F78" w:rsidRPr="00F27636">
        <w:rPr>
          <w:rFonts w:ascii="Times New Roman" w:hAnsi="Times New Roman" w:cs="Times New Roman"/>
          <w:color w:val="000000" w:themeColor="text1"/>
          <w:sz w:val="24"/>
          <w:szCs w:val="24"/>
        </w:rPr>
        <w:t xml:space="preserve">.  This </w:t>
      </w:r>
      <w:r w:rsidR="009F2EE6">
        <w:rPr>
          <w:rFonts w:ascii="Times New Roman" w:hAnsi="Times New Roman" w:cs="Times New Roman"/>
          <w:color w:val="000000" w:themeColor="text1"/>
          <w:sz w:val="24"/>
          <w:szCs w:val="24"/>
        </w:rPr>
        <w:t>WD BSR has a low</w:t>
      </w:r>
      <w:r w:rsidR="00A73F78" w:rsidRPr="00F27636">
        <w:rPr>
          <w:rFonts w:ascii="Times New Roman" w:hAnsi="Times New Roman" w:cs="Times New Roman"/>
          <w:color w:val="000000" w:themeColor="text1"/>
          <w:sz w:val="24"/>
          <w:szCs w:val="24"/>
        </w:rPr>
        <w:t xml:space="preserve"> </w:t>
      </w:r>
      <w:r w:rsidR="009F2EE6">
        <w:rPr>
          <w:rFonts w:ascii="Times New Roman" w:hAnsi="Times New Roman" w:cs="Times New Roman"/>
          <w:color w:val="000000" w:themeColor="text1"/>
          <w:sz w:val="24"/>
          <w:szCs w:val="24"/>
        </w:rPr>
        <w:t xml:space="preserve">IF </w:t>
      </w:r>
      <w:r w:rsidR="00A73F78" w:rsidRPr="00F27636">
        <w:rPr>
          <w:rFonts w:ascii="Times New Roman" w:hAnsi="Times New Roman" w:cs="Times New Roman"/>
          <w:color w:val="000000" w:themeColor="text1"/>
          <w:sz w:val="24"/>
          <w:szCs w:val="24"/>
        </w:rPr>
        <w:t xml:space="preserve">response and </w:t>
      </w:r>
      <w:r w:rsidR="008D4CC7" w:rsidRPr="00F27636">
        <w:rPr>
          <w:rFonts w:ascii="Times New Roman" w:hAnsi="Times New Roman" w:cs="Times New Roman"/>
          <w:color w:val="000000" w:themeColor="text1"/>
          <w:sz w:val="24"/>
          <w:szCs w:val="24"/>
        </w:rPr>
        <w:t xml:space="preserve">hence </w:t>
      </w:r>
      <w:r w:rsidR="00A73F78" w:rsidRPr="00F27636">
        <w:rPr>
          <w:rFonts w:ascii="Times New Roman" w:hAnsi="Times New Roman" w:cs="Times New Roman"/>
          <w:color w:val="000000" w:themeColor="text1"/>
          <w:sz w:val="24"/>
          <w:szCs w:val="24"/>
        </w:rPr>
        <w:t>blends with the lateral conformable geology. Towards the northwest</w:t>
      </w:r>
      <w:r w:rsidR="008D4CC7" w:rsidRPr="00F27636">
        <w:rPr>
          <w:rFonts w:ascii="Times New Roman" w:hAnsi="Times New Roman" w:cs="Times New Roman"/>
          <w:color w:val="000000" w:themeColor="text1"/>
          <w:sz w:val="24"/>
          <w:szCs w:val="24"/>
        </w:rPr>
        <w:t xml:space="preserve"> (NW)</w:t>
      </w:r>
      <w:r w:rsidR="00A73F78" w:rsidRPr="00F27636">
        <w:rPr>
          <w:rFonts w:ascii="Times New Roman" w:hAnsi="Times New Roman" w:cs="Times New Roman"/>
          <w:color w:val="000000" w:themeColor="text1"/>
          <w:sz w:val="24"/>
          <w:szCs w:val="24"/>
        </w:rPr>
        <w:t xml:space="preserve"> in the region of the SC-BSR</w:t>
      </w:r>
      <w:r w:rsidR="008D4CC7" w:rsidRPr="00F27636">
        <w:rPr>
          <w:rFonts w:ascii="Times New Roman" w:hAnsi="Times New Roman" w:cs="Times New Roman"/>
          <w:color w:val="000000" w:themeColor="text1"/>
          <w:sz w:val="24"/>
          <w:szCs w:val="24"/>
        </w:rPr>
        <w:t xml:space="preserve">, </w:t>
      </w:r>
      <w:r w:rsidR="00E24F00">
        <w:rPr>
          <w:rFonts w:ascii="Times New Roman" w:hAnsi="Times New Roman" w:cs="Times New Roman"/>
          <w:color w:val="000000" w:themeColor="text1"/>
          <w:sz w:val="24"/>
          <w:szCs w:val="24"/>
        </w:rPr>
        <w:t>IF</w:t>
      </w:r>
      <w:r w:rsidR="008D4CC7" w:rsidRPr="00F27636">
        <w:rPr>
          <w:rFonts w:ascii="Times New Roman" w:hAnsi="Times New Roman" w:cs="Times New Roman"/>
          <w:color w:val="000000" w:themeColor="text1"/>
          <w:sz w:val="24"/>
          <w:szCs w:val="24"/>
        </w:rPr>
        <w:t xml:space="preserve"> </w:t>
      </w:r>
      <w:r w:rsidR="00E24F00">
        <w:rPr>
          <w:rFonts w:ascii="Times New Roman" w:hAnsi="Times New Roman" w:cs="Times New Roman"/>
          <w:color w:val="000000" w:themeColor="text1"/>
          <w:sz w:val="24"/>
          <w:szCs w:val="24"/>
        </w:rPr>
        <w:t>does slightly well in imaging</w:t>
      </w:r>
      <w:r w:rsidR="00A73F78" w:rsidRPr="00F27636">
        <w:rPr>
          <w:rFonts w:ascii="Times New Roman" w:hAnsi="Times New Roman" w:cs="Times New Roman"/>
          <w:color w:val="000000" w:themeColor="text1"/>
          <w:sz w:val="24"/>
          <w:szCs w:val="24"/>
        </w:rPr>
        <w:t xml:space="preserve"> the trend of the BSR</w:t>
      </w:r>
      <w:r w:rsidR="008D4CC7" w:rsidRPr="00F27636">
        <w:rPr>
          <w:rFonts w:ascii="Times New Roman" w:hAnsi="Times New Roman" w:cs="Times New Roman"/>
          <w:color w:val="000000" w:themeColor="text1"/>
          <w:sz w:val="24"/>
          <w:szCs w:val="24"/>
        </w:rPr>
        <w:t xml:space="preserve"> (observed in seismic as well)</w:t>
      </w:r>
      <w:r w:rsidR="00E24F00">
        <w:rPr>
          <w:rFonts w:ascii="Times New Roman" w:hAnsi="Times New Roman" w:cs="Times New Roman"/>
          <w:color w:val="000000" w:themeColor="text1"/>
          <w:sz w:val="24"/>
          <w:szCs w:val="24"/>
        </w:rPr>
        <w:t>. Beneath the anticline folded layer which coincides with the trend of the BSR there is a concentrated distribution larger IF responses</w:t>
      </w:r>
      <w:r w:rsidR="00A73F78" w:rsidRPr="00F27636">
        <w:rPr>
          <w:rFonts w:ascii="Times New Roman" w:hAnsi="Times New Roman" w:cs="Times New Roman"/>
          <w:color w:val="000000" w:themeColor="text1"/>
          <w:sz w:val="24"/>
          <w:szCs w:val="24"/>
        </w:rPr>
        <w:t xml:space="preserve"> </w:t>
      </w:r>
      <w:r w:rsidR="00E24F00">
        <w:rPr>
          <w:rFonts w:ascii="Times New Roman" w:hAnsi="Times New Roman" w:cs="Times New Roman"/>
          <w:color w:val="000000" w:themeColor="text1"/>
          <w:sz w:val="24"/>
          <w:szCs w:val="24"/>
        </w:rPr>
        <w:t xml:space="preserve">in addition to </w:t>
      </w:r>
      <w:r w:rsidR="00A73F78" w:rsidRPr="00F27636">
        <w:rPr>
          <w:rFonts w:ascii="Times New Roman" w:hAnsi="Times New Roman" w:cs="Times New Roman"/>
          <w:color w:val="000000" w:themeColor="text1"/>
          <w:sz w:val="24"/>
          <w:szCs w:val="24"/>
        </w:rPr>
        <w:t>the region</w:t>
      </w:r>
      <w:r w:rsidR="00E24F00">
        <w:rPr>
          <w:rFonts w:ascii="Times New Roman" w:hAnsi="Times New Roman" w:cs="Times New Roman"/>
          <w:color w:val="000000" w:themeColor="text1"/>
          <w:sz w:val="24"/>
          <w:szCs w:val="24"/>
        </w:rPr>
        <w:t xml:space="preserve"> beneath</w:t>
      </w:r>
      <w:r w:rsidR="00A73F78" w:rsidRPr="00F27636">
        <w:rPr>
          <w:rFonts w:ascii="Times New Roman" w:hAnsi="Times New Roman" w:cs="Times New Roman"/>
          <w:color w:val="000000" w:themeColor="text1"/>
          <w:sz w:val="24"/>
          <w:szCs w:val="24"/>
        </w:rPr>
        <w:t xml:space="preserve"> the VSC-BSR </w:t>
      </w:r>
      <w:r w:rsidR="00E24F00">
        <w:rPr>
          <w:rFonts w:ascii="Times New Roman" w:hAnsi="Times New Roman" w:cs="Times New Roman"/>
          <w:color w:val="000000" w:themeColor="text1"/>
          <w:sz w:val="24"/>
          <w:szCs w:val="24"/>
        </w:rPr>
        <w:t>which can also be described has having a larger discernable IF response (Figure 2-4</w:t>
      </w:r>
      <w:r w:rsidR="003B6A19" w:rsidRPr="00F27636">
        <w:rPr>
          <w:rFonts w:ascii="Times New Roman" w:hAnsi="Times New Roman" w:cs="Times New Roman"/>
          <w:color w:val="000000" w:themeColor="text1"/>
          <w:sz w:val="24"/>
          <w:szCs w:val="24"/>
        </w:rPr>
        <w:t>b)</w:t>
      </w:r>
      <w:r w:rsidR="00A73F78" w:rsidRPr="00F27636">
        <w:rPr>
          <w:rFonts w:ascii="Times New Roman" w:hAnsi="Times New Roman" w:cs="Times New Roman"/>
          <w:color w:val="000000" w:themeColor="text1"/>
          <w:sz w:val="24"/>
          <w:szCs w:val="24"/>
        </w:rPr>
        <w:t>.</w:t>
      </w:r>
      <w:r w:rsidR="006B6F11" w:rsidRPr="00F27636">
        <w:rPr>
          <w:rFonts w:ascii="Times New Roman" w:hAnsi="Times New Roman" w:cs="Times New Roman"/>
          <w:color w:val="000000" w:themeColor="text1"/>
          <w:sz w:val="24"/>
          <w:szCs w:val="24"/>
        </w:rPr>
        <w:t xml:space="preserve">  </w:t>
      </w:r>
      <w:r w:rsidR="00E24F00">
        <w:rPr>
          <w:rFonts w:ascii="Times New Roman" w:hAnsi="Times New Roman" w:cs="Times New Roman"/>
          <w:color w:val="000000" w:themeColor="text1"/>
          <w:sz w:val="24"/>
          <w:szCs w:val="24"/>
        </w:rPr>
        <w:t>The large distribution of</w:t>
      </w:r>
      <w:r w:rsidR="008D4CC7" w:rsidRPr="00F27636">
        <w:rPr>
          <w:rFonts w:ascii="Times New Roman" w:hAnsi="Times New Roman" w:cs="Times New Roman"/>
          <w:color w:val="000000" w:themeColor="text1"/>
          <w:sz w:val="24"/>
          <w:szCs w:val="24"/>
        </w:rPr>
        <w:t xml:space="preserve"> the high IF values can be attributed to the accumulation of </w:t>
      </w:r>
      <w:r w:rsidR="007A7E1E" w:rsidRPr="00F27636">
        <w:rPr>
          <w:rFonts w:ascii="Times New Roman" w:hAnsi="Times New Roman" w:cs="Times New Roman"/>
          <w:color w:val="000000" w:themeColor="text1"/>
          <w:sz w:val="24"/>
          <w:szCs w:val="24"/>
        </w:rPr>
        <w:t xml:space="preserve">free </w:t>
      </w:r>
      <w:r w:rsidR="008D4CC7" w:rsidRPr="00F27636">
        <w:rPr>
          <w:rFonts w:ascii="Times New Roman" w:hAnsi="Times New Roman" w:cs="Times New Roman"/>
          <w:color w:val="000000" w:themeColor="text1"/>
          <w:sz w:val="24"/>
          <w:szCs w:val="24"/>
        </w:rPr>
        <w:t>gas</w:t>
      </w:r>
      <w:r w:rsidR="00E24F00">
        <w:rPr>
          <w:rFonts w:ascii="Times New Roman" w:hAnsi="Times New Roman" w:cs="Times New Roman"/>
          <w:color w:val="000000" w:themeColor="text1"/>
          <w:sz w:val="24"/>
          <w:szCs w:val="24"/>
        </w:rPr>
        <w:t xml:space="preserve"> beneath the anticline folded layer and the VSC-BSR</w:t>
      </w:r>
      <w:r w:rsidR="008D4CC7" w:rsidRPr="00F27636">
        <w:rPr>
          <w:rFonts w:ascii="Times New Roman" w:hAnsi="Times New Roman" w:cs="Times New Roman"/>
          <w:color w:val="000000" w:themeColor="text1"/>
          <w:sz w:val="24"/>
          <w:szCs w:val="24"/>
        </w:rPr>
        <w:t>.</w:t>
      </w:r>
      <w:r w:rsidR="001D0DE6">
        <w:rPr>
          <w:rFonts w:ascii="Times New Roman" w:hAnsi="Times New Roman" w:cs="Times New Roman"/>
          <w:color w:val="000000" w:themeColor="text1"/>
          <w:sz w:val="24"/>
          <w:szCs w:val="24"/>
        </w:rPr>
        <w:t xml:space="preserve"> A region of very low frequencies, potentially LFSZz</w:t>
      </w:r>
      <w:r w:rsidR="00E24F00">
        <w:rPr>
          <w:rFonts w:ascii="Times New Roman" w:hAnsi="Times New Roman" w:cs="Times New Roman"/>
          <w:color w:val="000000" w:themeColor="text1"/>
          <w:sz w:val="24"/>
          <w:szCs w:val="24"/>
        </w:rPr>
        <w:t xml:space="preserve"> are observed beneath</w:t>
      </w:r>
      <w:r w:rsidR="001D0DE6">
        <w:rPr>
          <w:rFonts w:ascii="Times New Roman" w:hAnsi="Times New Roman" w:cs="Times New Roman"/>
          <w:color w:val="000000" w:themeColor="text1"/>
          <w:sz w:val="24"/>
          <w:szCs w:val="24"/>
        </w:rPr>
        <w:t xml:space="preserve"> each of these features indicating the potential accumulation of free gas. </w:t>
      </w:r>
      <w:r w:rsidR="008D4CC7" w:rsidRPr="00F27636">
        <w:rPr>
          <w:rFonts w:ascii="Times New Roman" w:hAnsi="Times New Roman" w:cs="Times New Roman"/>
          <w:color w:val="000000" w:themeColor="text1"/>
          <w:sz w:val="24"/>
          <w:szCs w:val="24"/>
        </w:rPr>
        <w:t>There is no noticeable difference in the IF response from that of the seismic</w:t>
      </w:r>
      <w:r w:rsidR="003B6A19" w:rsidRPr="00F27636">
        <w:rPr>
          <w:rFonts w:ascii="Times New Roman" w:hAnsi="Times New Roman" w:cs="Times New Roman"/>
          <w:color w:val="000000" w:themeColor="text1"/>
          <w:sz w:val="24"/>
          <w:szCs w:val="24"/>
        </w:rPr>
        <w:t>-</w:t>
      </w:r>
      <w:r w:rsidR="008D4CC7" w:rsidRPr="00F27636">
        <w:rPr>
          <w:rFonts w:ascii="Times New Roman" w:hAnsi="Times New Roman" w:cs="Times New Roman"/>
          <w:color w:val="000000" w:themeColor="text1"/>
          <w:sz w:val="24"/>
          <w:szCs w:val="24"/>
        </w:rPr>
        <w:t xml:space="preserve">amplitude beneath the region of the WD-BSR, such that the </w:t>
      </w:r>
      <w:r w:rsidR="003B6A19" w:rsidRPr="00F27636">
        <w:rPr>
          <w:rFonts w:ascii="Times New Roman" w:hAnsi="Times New Roman" w:cs="Times New Roman"/>
          <w:color w:val="000000" w:themeColor="text1"/>
          <w:sz w:val="24"/>
          <w:szCs w:val="24"/>
        </w:rPr>
        <w:t>seismic amplitude responses coincide with that of the IF</w:t>
      </w:r>
      <w:r w:rsidR="001D0DE6">
        <w:rPr>
          <w:rFonts w:ascii="Times New Roman" w:hAnsi="Times New Roman" w:cs="Times New Roman"/>
          <w:color w:val="000000" w:themeColor="text1"/>
          <w:sz w:val="24"/>
          <w:szCs w:val="24"/>
        </w:rPr>
        <w:t xml:space="preserve"> attribute</w:t>
      </w:r>
      <w:r w:rsidR="003B6A19" w:rsidRPr="00F27636">
        <w:rPr>
          <w:rFonts w:ascii="Times New Roman" w:hAnsi="Times New Roman" w:cs="Times New Roman"/>
          <w:color w:val="000000" w:themeColor="text1"/>
          <w:sz w:val="24"/>
          <w:szCs w:val="24"/>
        </w:rPr>
        <w:t>.</w:t>
      </w:r>
      <w:r w:rsidR="00786FE1" w:rsidRPr="00F27636">
        <w:rPr>
          <w:rFonts w:ascii="Times New Roman" w:hAnsi="Times New Roman" w:cs="Times New Roman"/>
          <w:color w:val="000000" w:themeColor="text1"/>
          <w:sz w:val="24"/>
          <w:szCs w:val="24"/>
        </w:rPr>
        <w:t xml:space="preserve"> </w:t>
      </w:r>
      <w:r w:rsidR="001D0DE6">
        <w:rPr>
          <w:rFonts w:ascii="Times New Roman" w:hAnsi="Times New Roman" w:cs="Times New Roman"/>
          <w:color w:val="000000" w:themeColor="text1"/>
          <w:sz w:val="24"/>
          <w:szCs w:val="24"/>
        </w:rPr>
        <w:t xml:space="preserve">The sweetness attribute, which again is the envelope (Figure 2-5a) of the signal divided by the square of instantaneous frequency, improves imaging of the BSR. </w:t>
      </w:r>
      <w:r w:rsidR="00786FE1" w:rsidRPr="00F27636">
        <w:rPr>
          <w:rFonts w:ascii="Times New Roman" w:hAnsi="Times New Roman" w:cs="Times New Roman"/>
          <w:color w:val="000000" w:themeColor="text1"/>
          <w:sz w:val="24"/>
          <w:szCs w:val="24"/>
        </w:rPr>
        <w:t>Although fairly weak, t</w:t>
      </w:r>
      <w:r w:rsidR="003B6A19" w:rsidRPr="00F27636">
        <w:rPr>
          <w:rFonts w:ascii="Times New Roman" w:hAnsi="Times New Roman" w:cs="Times New Roman"/>
          <w:color w:val="000000" w:themeColor="text1"/>
          <w:sz w:val="24"/>
          <w:szCs w:val="24"/>
        </w:rPr>
        <w:t>he sweetness attribute</w:t>
      </w:r>
      <w:r w:rsidR="00786FE1" w:rsidRPr="00F27636">
        <w:rPr>
          <w:rFonts w:ascii="Times New Roman" w:hAnsi="Times New Roman" w:cs="Times New Roman"/>
          <w:color w:val="000000" w:themeColor="text1"/>
          <w:sz w:val="24"/>
          <w:szCs w:val="24"/>
        </w:rPr>
        <w:t xml:space="preserve"> reve</w:t>
      </w:r>
      <w:r w:rsidR="001D0DE6">
        <w:rPr>
          <w:rFonts w:ascii="Times New Roman" w:hAnsi="Times New Roman" w:cs="Times New Roman"/>
          <w:color w:val="000000" w:themeColor="text1"/>
          <w:sz w:val="24"/>
          <w:szCs w:val="24"/>
        </w:rPr>
        <w:t xml:space="preserve">als the trend of the WC-BSR distinct </w:t>
      </w:r>
      <w:r w:rsidR="00786FE1" w:rsidRPr="00F27636">
        <w:rPr>
          <w:rFonts w:ascii="Times New Roman" w:hAnsi="Times New Roman" w:cs="Times New Roman"/>
          <w:color w:val="000000" w:themeColor="text1"/>
          <w:sz w:val="24"/>
          <w:szCs w:val="24"/>
        </w:rPr>
        <w:t>from the</w:t>
      </w:r>
      <w:r w:rsidR="001D0DE6">
        <w:rPr>
          <w:rFonts w:ascii="Times New Roman" w:hAnsi="Times New Roman" w:cs="Times New Roman"/>
          <w:color w:val="000000" w:themeColor="text1"/>
          <w:sz w:val="24"/>
          <w:szCs w:val="24"/>
        </w:rPr>
        <w:t xml:space="preserve"> reflections of the background geology (i.e. low</w:t>
      </w:r>
      <w:r w:rsidR="00786FE1" w:rsidRPr="00F27636">
        <w:rPr>
          <w:rFonts w:ascii="Times New Roman" w:hAnsi="Times New Roman" w:cs="Times New Roman"/>
          <w:color w:val="000000" w:themeColor="text1"/>
          <w:sz w:val="24"/>
          <w:szCs w:val="24"/>
        </w:rPr>
        <w:t xml:space="preserve"> sweetne</w:t>
      </w:r>
      <w:r w:rsidR="001D0DE6">
        <w:rPr>
          <w:rFonts w:ascii="Times New Roman" w:hAnsi="Times New Roman" w:cs="Times New Roman"/>
          <w:color w:val="000000" w:themeColor="text1"/>
          <w:sz w:val="24"/>
          <w:szCs w:val="24"/>
        </w:rPr>
        <w:t>ss values).</w:t>
      </w:r>
      <w:r w:rsidR="00786FE1" w:rsidRPr="00F27636">
        <w:rPr>
          <w:rFonts w:ascii="Times New Roman" w:hAnsi="Times New Roman" w:cs="Times New Roman"/>
          <w:color w:val="000000" w:themeColor="text1"/>
          <w:sz w:val="24"/>
          <w:szCs w:val="24"/>
        </w:rPr>
        <w:t xml:space="preserve"> </w:t>
      </w:r>
      <w:r w:rsidR="001D0DE6">
        <w:rPr>
          <w:rFonts w:ascii="Times New Roman" w:hAnsi="Times New Roman" w:cs="Times New Roman"/>
          <w:color w:val="000000" w:themeColor="text1"/>
          <w:sz w:val="24"/>
          <w:szCs w:val="24"/>
        </w:rPr>
        <w:t>Larger sweetness values sweetness</w:t>
      </w:r>
      <w:r w:rsidR="00786FE1" w:rsidRPr="00F27636">
        <w:rPr>
          <w:rFonts w:ascii="Times New Roman" w:hAnsi="Times New Roman" w:cs="Times New Roman"/>
          <w:color w:val="000000" w:themeColor="text1"/>
          <w:sz w:val="24"/>
          <w:szCs w:val="24"/>
        </w:rPr>
        <w:t xml:space="preserve"> </w:t>
      </w:r>
      <w:r w:rsidR="001D0DE6">
        <w:rPr>
          <w:rFonts w:ascii="Times New Roman" w:hAnsi="Times New Roman" w:cs="Times New Roman"/>
          <w:color w:val="000000" w:themeColor="text1"/>
          <w:sz w:val="24"/>
          <w:szCs w:val="24"/>
        </w:rPr>
        <w:t xml:space="preserve">coincides with </w:t>
      </w:r>
      <w:r w:rsidR="00786FE1" w:rsidRPr="00F27636">
        <w:rPr>
          <w:rFonts w:ascii="Times New Roman" w:hAnsi="Times New Roman" w:cs="Times New Roman"/>
          <w:color w:val="000000" w:themeColor="text1"/>
          <w:sz w:val="24"/>
          <w:szCs w:val="24"/>
        </w:rPr>
        <w:t>the SC-BSR in the northwest and the VSC-BSR in the southeast</w:t>
      </w:r>
      <w:r w:rsidR="001D0DE6">
        <w:rPr>
          <w:rFonts w:ascii="Times New Roman" w:hAnsi="Times New Roman" w:cs="Times New Roman"/>
          <w:color w:val="000000" w:themeColor="text1"/>
          <w:sz w:val="24"/>
          <w:szCs w:val="24"/>
        </w:rPr>
        <w:t>, in addition to the large concentration of sweetness beneath the folded layer of the anticline and the VSC-BSR</w:t>
      </w:r>
      <w:r w:rsidR="00420B8B" w:rsidRPr="00F27636">
        <w:rPr>
          <w:rFonts w:ascii="Times New Roman" w:hAnsi="Times New Roman" w:cs="Times New Roman"/>
          <w:color w:val="000000" w:themeColor="text1"/>
          <w:sz w:val="24"/>
          <w:szCs w:val="24"/>
        </w:rPr>
        <w:t>.</w:t>
      </w:r>
      <w:r w:rsidR="001D0DE6">
        <w:rPr>
          <w:rFonts w:ascii="Times New Roman" w:hAnsi="Times New Roman" w:cs="Times New Roman"/>
          <w:color w:val="000000" w:themeColor="text1"/>
          <w:sz w:val="24"/>
          <w:szCs w:val="24"/>
        </w:rPr>
        <w:t xml:space="preserve"> Again, this suggests the potential accumulation of free gas within these regions.</w:t>
      </w:r>
      <w:r w:rsidR="00420B8B" w:rsidRPr="00F27636">
        <w:rPr>
          <w:rFonts w:ascii="Times New Roman" w:hAnsi="Times New Roman" w:cs="Times New Roman"/>
          <w:color w:val="000000" w:themeColor="text1"/>
          <w:sz w:val="24"/>
          <w:szCs w:val="24"/>
        </w:rPr>
        <w:t xml:space="preserve"> Low-frequency shadow zones cannot be</w:t>
      </w:r>
      <w:r w:rsidR="001D0DE6">
        <w:rPr>
          <w:rFonts w:ascii="Times New Roman" w:hAnsi="Times New Roman" w:cs="Times New Roman"/>
          <w:color w:val="000000" w:themeColor="text1"/>
          <w:sz w:val="24"/>
          <w:szCs w:val="24"/>
        </w:rPr>
        <w:t xml:space="preserve"> interpreted with this attribute.</w:t>
      </w:r>
    </w:p>
    <w:p w14:paraId="0C4E37B0" w14:textId="139A2550" w:rsidR="003733ED" w:rsidRDefault="003733ED" w:rsidP="00EA3295">
      <w:pPr>
        <w:spacing w:line="480" w:lineRule="auto"/>
        <w:ind w:firstLine="720"/>
        <w:jc w:val="both"/>
        <w:rPr>
          <w:rFonts w:ascii="Times New Roman" w:hAnsi="Times New Roman" w:cs="Times New Roman"/>
          <w:color w:val="000000" w:themeColor="text1"/>
          <w:sz w:val="24"/>
          <w:szCs w:val="24"/>
        </w:rPr>
      </w:pPr>
    </w:p>
    <w:p w14:paraId="1B962BA8" w14:textId="77777777" w:rsidR="001D1D9A" w:rsidRPr="00F27636" w:rsidRDefault="001D1D9A" w:rsidP="00EA3295">
      <w:pPr>
        <w:spacing w:line="480" w:lineRule="auto"/>
        <w:ind w:firstLine="720"/>
        <w:jc w:val="both"/>
        <w:rPr>
          <w:rFonts w:ascii="Times New Roman" w:hAnsi="Times New Roman" w:cs="Times New Roman"/>
          <w:color w:val="000000" w:themeColor="text1"/>
          <w:sz w:val="24"/>
          <w:szCs w:val="24"/>
        </w:rPr>
      </w:pPr>
    </w:p>
    <w:p w14:paraId="7AC140AE" w14:textId="1217391F" w:rsidR="00245E65" w:rsidRPr="00F27636" w:rsidRDefault="00245E65" w:rsidP="00183C77">
      <w:pPr>
        <w:pStyle w:val="Heading3"/>
      </w:pPr>
      <w:bookmarkStart w:id="35" w:name="_Toc74934330"/>
      <w:r w:rsidRPr="00F27636">
        <w:lastRenderedPageBreak/>
        <w:t>G</w:t>
      </w:r>
      <w:r w:rsidR="00F54960" w:rsidRPr="00F27636">
        <w:t xml:space="preserve">as Hydrates and </w:t>
      </w:r>
      <w:r w:rsidR="007713D0" w:rsidRPr="00F27636">
        <w:t>spectral decomposition</w:t>
      </w:r>
      <w:bookmarkEnd w:id="35"/>
    </w:p>
    <w:p w14:paraId="62DB4AB8" w14:textId="77777777" w:rsidR="000F79F5" w:rsidRPr="00F27636" w:rsidRDefault="000F79F5" w:rsidP="000B44A1">
      <w:pPr>
        <w:jc w:val="both"/>
        <w:rPr>
          <w:color w:val="000000" w:themeColor="text1"/>
        </w:rPr>
      </w:pPr>
    </w:p>
    <w:p w14:paraId="3DE9F240" w14:textId="70AA7F5A" w:rsidR="00E90DE7" w:rsidRDefault="001F3DF4"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As aforementioned</w:t>
      </w:r>
      <w:r w:rsidR="005F76D5" w:rsidRPr="00F27636">
        <w:rPr>
          <w:rFonts w:ascii="Times New Roman" w:hAnsi="Times New Roman" w:cs="Times New Roman"/>
          <w:color w:val="000000" w:themeColor="text1"/>
          <w:sz w:val="24"/>
          <w:szCs w:val="24"/>
        </w:rPr>
        <w:t>,</w:t>
      </w:r>
      <w:r w:rsidRPr="00F27636">
        <w:rPr>
          <w:rFonts w:ascii="Times New Roman" w:hAnsi="Times New Roman" w:cs="Times New Roman"/>
          <w:color w:val="000000" w:themeColor="text1"/>
          <w:sz w:val="24"/>
          <w:szCs w:val="24"/>
        </w:rPr>
        <w:t xml:space="preserve"> the results of the time-frequency plots are examined to determine which bandwidth size of the mother wavelet would be most suitable in </w:t>
      </w:r>
      <w:r w:rsidR="00DE0210" w:rsidRPr="00F27636">
        <w:rPr>
          <w:rFonts w:ascii="Times New Roman" w:hAnsi="Times New Roman" w:cs="Times New Roman"/>
          <w:color w:val="000000" w:themeColor="text1"/>
          <w:sz w:val="24"/>
          <w:szCs w:val="24"/>
        </w:rPr>
        <w:t>improving the resolution of</w:t>
      </w:r>
      <w:r w:rsidRPr="00F27636">
        <w:rPr>
          <w:rFonts w:ascii="Times New Roman" w:hAnsi="Times New Roman" w:cs="Times New Roman"/>
          <w:color w:val="000000" w:themeColor="text1"/>
          <w:sz w:val="24"/>
          <w:szCs w:val="24"/>
        </w:rPr>
        <w:t xml:space="preserve"> the bottom-simulating reflector</w:t>
      </w:r>
      <w:r w:rsidR="00DE0210" w:rsidRPr="00F27636">
        <w:rPr>
          <w:rFonts w:ascii="Times New Roman" w:hAnsi="Times New Roman" w:cs="Times New Roman"/>
          <w:color w:val="000000" w:themeColor="text1"/>
          <w:sz w:val="24"/>
          <w:szCs w:val="24"/>
        </w:rPr>
        <w:t>s (Figure</w:t>
      </w:r>
      <w:r w:rsidR="00A45392" w:rsidRPr="00F27636">
        <w:rPr>
          <w:rFonts w:ascii="Times New Roman" w:hAnsi="Times New Roman" w:cs="Times New Roman"/>
          <w:color w:val="000000" w:themeColor="text1"/>
          <w:sz w:val="24"/>
          <w:szCs w:val="24"/>
        </w:rPr>
        <w:t xml:space="preserve"> </w:t>
      </w:r>
      <w:r w:rsidR="00E90DE7">
        <w:rPr>
          <w:rFonts w:ascii="Times New Roman" w:hAnsi="Times New Roman" w:cs="Times New Roman"/>
          <w:color w:val="000000" w:themeColor="text1"/>
          <w:sz w:val="24"/>
          <w:szCs w:val="24"/>
        </w:rPr>
        <w:t>2-</w:t>
      </w:r>
      <w:r w:rsidR="00A45392" w:rsidRPr="00F27636">
        <w:rPr>
          <w:rFonts w:ascii="Times New Roman" w:hAnsi="Times New Roman" w:cs="Times New Roman"/>
          <w:color w:val="000000" w:themeColor="text1"/>
          <w:sz w:val="24"/>
          <w:szCs w:val="24"/>
        </w:rPr>
        <w:t>6</w:t>
      </w:r>
      <w:r w:rsidR="00DE0210" w:rsidRPr="00F27636">
        <w:rPr>
          <w:rFonts w:ascii="Times New Roman" w:hAnsi="Times New Roman" w:cs="Times New Roman"/>
          <w:color w:val="000000" w:themeColor="text1"/>
          <w:sz w:val="24"/>
          <w:szCs w:val="24"/>
        </w:rPr>
        <w:t>)</w:t>
      </w:r>
      <w:r w:rsidRPr="00F27636">
        <w:rPr>
          <w:rFonts w:ascii="Times New Roman" w:hAnsi="Times New Roman" w:cs="Times New Roman"/>
          <w:color w:val="000000" w:themeColor="text1"/>
          <w:sz w:val="24"/>
          <w:szCs w:val="24"/>
        </w:rPr>
        <w:t>.</w:t>
      </w:r>
      <w:r w:rsidR="007726EA" w:rsidRPr="00F27636">
        <w:rPr>
          <w:rFonts w:ascii="Times New Roman" w:hAnsi="Times New Roman" w:cs="Times New Roman"/>
          <w:color w:val="000000" w:themeColor="text1"/>
          <w:sz w:val="24"/>
          <w:szCs w:val="24"/>
        </w:rPr>
        <w:t xml:space="preserve"> </w:t>
      </w:r>
      <w:r w:rsidR="000F79F5" w:rsidRPr="00F27636">
        <w:rPr>
          <w:rFonts w:ascii="Times New Roman" w:hAnsi="Times New Roman" w:cs="Times New Roman"/>
          <w:color w:val="000000" w:themeColor="text1"/>
          <w:sz w:val="24"/>
          <w:szCs w:val="24"/>
        </w:rPr>
        <w:t>T</w:t>
      </w:r>
      <w:r w:rsidRPr="00F27636">
        <w:rPr>
          <w:rFonts w:ascii="Times New Roman" w:hAnsi="Times New Roman" w:cs="Times New Roman"/>
          <w:color w:val="000000" w:themeColor="text1"/>
          <w:sz w:val="24"/>
          <w:szCs w:val="24"/>
        </w:rPr>
        <w:t>he narrow</w:t>
      </w:r>
      <w:r w:rsidR="00525E23" w:rsidRPr="00F27636">
        <w:rPr>
          <w:rFonts w:ascii="Times New Roman" w:hAnsi="Times New Roman" w:cs="Times New Roman"/>
          <w:color w:val="000000" w:themeColor="text1"/>
          <w:sz w:val="24"/>
          <w:szCs w:val="24"/>
        </w:rPr>
        <w:t>er</w:t>
      </w:r>
      <w:r w:rsidRPr="00F27636">
        <w:rPr>
          <w:rFonts w:ascii="Times New Roman" w:hAnsi="Times New Roman" w:cs="Times New Roman"/>
          <w:color w:val="000000" w:themeColor="text1"/>
          <w:sz w:val="24"/>
          <w:szCs w:val="24"/>
        </w:rPr>
        <w:t xml:space="preserve"> band wavelets</w:t>
      </w:r>
      <w:r w:rsidR="000F79F5" w:rsidRPr="00F27636">
        <w:rPr>
          <w:rFonts w:ascii="Times New Roman" w:hAnsi="Times New Roman" w:cs="Times New Roman"/>
          <w:color w:val="000000" w:themeColor="text1"/>
          <w:sz w:val="24"/>
          <w:szCs w:val="24"/>
        </w:rPr>
        <w:t xml:space="preserve"> </w:t>
      </w:r>
      <w:r w:rsidR="00525E23" w:rsidRPr="00F27636">
        <w:rPr>
          <w:rFonts w:ascii="Times New Roman" w:hAnsi="Times New Roman" w:cs="Times New Roman"/>
          <w:color w:val="000000" w:themeColor="text1"/>
          <w:sz w:val="24"/>
          <w:szCs w:val="24"/>
        </w:rPr>
        <w:t>(</w:t>
      </w:r>
      <w:r w:rsidR="000F79F5" w:rsidRPr="00F27636">
        <w:rPr>
          <w:rFonts w:ascii="Times New Roman" w:hAnsi="Times New Roman" w:cs="Times New Roman"/>
          <w:color w:val="000000" w:themeColor="text1"/>
          <w:sz w:val="24"/>
          <w:szCs w:val="24"/>
        </w:rPr>
        <w:t>f</w:t>
      </w:r>
      <w:r w:rsidR="000F79F5" w:rsidRPr="00E90DE7">
        <w:rPr>
          <w:rFonts w:ascii="Times New Roman" w:hAnsi="Times New Roman" w:cs="Times New Roman"/>
          <w:color w:val="000000" w:themeColor="text1"/>
          <w:sz w:val="24"/>
          <w:szCs w:val="24"/>
          <w:vertAlign w:val="subscript"/>
        </w:rPr>
        <w:t>b</w:t>
      </w:r>
      <w:r w:rsidR="000F79F5" w:rsidRPr="00F27636">
        <w:rPr>
          <w:rFonts w:ascii="Times New Roman" w:hAnsi="Times New Roman" w:cs="Times New Roman"/>
          <w:color w:val="000000" w:themeColor="text1"/>
          <w:sz w:val="24"/>
          <w:szCs w:val="24"/>
        </w:rPr>
        <w:t xml:space="preserve"> = 0.26)</w:t>
      </w:r>
      <w:r w:rsidRPr="00F27636">
        <w:rPr>
          <w:rFonts w:ascii="Times New Roman" w:hAnsi="Times New Roman" w:cs="Times New Roman"/>
          <w:color w:val="000000" w:themeColor="text1"/>
          <w:sz w:val="24"/>
          <w:szCs w:val="24"/>
        </w:rPr>
        <w:t xml:space="preserve"> shows greater variation along the frequency component values</w:t>
      </w:r>
      <w:r w:rsidR="00E90DE7">
        <w:rPr>
          <w:rFonts w:ascii="Times New Roman" w:hAnsi="Times New Roman" w:cs="Times New Roman"/>
          <w:color w:val="000000" w:themeColor="text1"/>
          <w:sz w:val="24"/>
          <w:szCs w:val="24"/>
        </w:rPr>
        <w:t xml:space="preserve"> (See Figure 2-6a)</w:t>
      </w:r>
      <w:r w:rsidRPr="00F27636">
        <w:rPr>
          <w:rFonts w:ascii="Times New Roman" w:hAnsi="Times New Roman" w:cs="Times New Roman"/>
          <w:color w:val="000000" w:themeColor="text1"/>
          <w:sz w:val="24"/>
          <w:szCs w:val="24"/>
        </w:rPr>
        <w:t xml:space="preserve"> and therefore better frequency</w:t>
      </w:r>
      <w:r w:rsidR="000F79F5" w:rsidRPr="00F27636">
        <w:rPr>
          <w:rFonts w:ascii="Times New Roman" w:hAnsi="Times New Roman" w:cs="Times New Roman"/>
          <w:color w:val="000000" w:themeColor="text1"/>
          <w:sz w:val="24"/>
          <w:szCs w:val="24"/>
        </w:rPr>
        <w:t xml:space="preserve"> resolution compared to the broader band wavelet (f</w:t>
      </w:r>
      <w:r w:rsidR="000F79F5" w:rsidRPr="00E90DE7">
        <w:rPr>
          <w:rFonts w:ascii="Times New Roman" w:hAnsi="Times New Roman" w:cs="Times New Roman"/>
          <w:color w:val="000000" w:themeColor="text1"/>
          <w:sz w:val="24"/>
          <w:szCs w:val="24"/>
          <w:vertAlign w:val="subscript"/>
        </w:rPr>
        <w:t>b</w:t>
      </w:r>
      <w:r w:rsidR="000F79F5" w:rsidRPr="00F27636">
        <w:rPr>
          <w:rFonts w:ascii="Times New Roman" w:hAnsi="Times New Roman" w:cs="Times New Roman"/>
          <w:color w:val="000000" w:themeColor="text1"/>
          <w:sz w:val="24"/>
          <w:szCs w:val="24"/>
        </w:rPr>
        <w:t xml:space="preserve"> = 0.78</w:t>
      </w:r>
      <w:r w:rsidRPr="00F27636">
        <w:rPr>
          <w:rFonts w:ascii="Times New Roman" w:hAnsi="Times New Roman" w:cs="Times New Roman"/>
          <w:color w:val="000000" w:themeColor="text1"/>
          <w:sz w:val="24"/>
          <w:szCs w:val="24"/>
        </w:rPr>
        <w:t>)</w:t>
      </w:r>
      <w:r w:rsidR="00E90DE7">
        <w:rPr>
          <w:rFonts w:ascii="Times New Roman" w:hAnsi="Times New Roman" w:cs="Times New Roman"/>
          <w:color w:val="000000" w:themeColor="text1"/>
          <w:sz w:val="24"/>
          <w:szCs w:val="24"/>
        </w:rPr>
        <w:t xml:space="preserve"> (See Figure 2-6c)</w:t>
      </w:r>
      <w:r w:rsidRPr="00F27636">
        <w:rPr>
          <w:rFonts w:ascii="Times New Roman" w:hAnsi="Times New Roman" w:cs="Times New Roman"/>
          <w:color w:val="000000" w:themeColor="text1"/>
          <w:sz w:val="24"/>
          <w:szCs w:val="24"/>
        </w:rPr>
        <w:t>,</w:t>
      </w:r>
      <w:r w:rsidR="000F79F5" w:rsidRPr="00F27636">
        <w:rPr>
          <w:rFonts w:ascii="Times New Roman" w:hAnsi="Times New Roman" w:cs="Times New Roman"/>
          <w:color w:val="000000" w:themeColor="text1"/>
          <w:sz w:val="24"/>
          <w:szCs w:val="24"/>
        </w:rPr>
        <w:t xml:space="preserve"> however lacks variation in the temporal domain.</w:t>
      </w:r>
      <w:r w:rsidR="00E90DE7">
        <w:rPr>
          <w:rFonts w:ascii="Times New Roman" w:hAnsi="Times New Roman" w:cs="Times New Roman"/>
          <w:color w:val="000000" w:themeColor="text1"/>
          <w:sz w:val="24"/>
          <w:szCs w:val="24"/>
        </w:rPr>
        <w:t xml:space="preserve"> Although we observe better resolution temporally</w:t>
      </w:r>
      <w:r w:rsidR="00EA2630" w:rsidRPr="00F27636">
        <w:rPr>
          <w:rFonts w:ascii="Times New Roman" w:hAnsi="Times New Roman" w:cs="Times New Roman"/>
          <w:color w:val="000000" w:themeColor="text1"/>
          <w:sz w:val="24"/>
          <w:szCs w:val="24"/>
        </w:rPr>
        <w:t>,</w:t>
      </w:r>
      <w:r w:rsidR="00525E23" w:rsidRPr="00F27636">
        <w:rPr>
          <w:rFonts w:ascii="Times New Roman" w:hAnsi="Times New Roman" w:cs="Times New Roman"/>
          <w:color w:val="000000" w:themeColor="text1"/>
          <w:sz w:val="24"/>
          <w:szCs w:val="24"/>
        </w:rPr>
        <w:t xml:space="preserve"> the</w:t>
      </w:r>
      <w:r w:rsidRPr="00F27636">
        <w:rPr>
          <w:rFonts w:ascii="Times New Roman" w:hAnsi="Times New Roman" w:cs="Times New Roman"/>
          <w:color w:val="000000" w:themeColor="text1"/>
          <w:sz w:val="24"/>
          <w:szCs w:val="24"/>
        </w:rPr>
        <w:t xml:space="preserve"> broader band wavelet</w:t>
      </w:r>
      <w:r w:rsidR="00E90DE7">
        <w:rPr>
          <w:rFonts w:ascii="Times New Roman" w:hAnsi="Times New Roman" w:cs="Times New Roman"/>
          <w:color w:val="000000" w:themeColor="text1"/>
          <w:sz w:val="24"/>
          <w:szCs w:val="24"/>
        </w:rPr>
        <w:t xml:space="preserve"> results in more smoothened magnitudes for the frequency domain </w:t>
      </w:r>
      <w:r w:rsidR="00EA2630" w:rsidRPr="00F27636">
        <w:rPr>
          <w:rFonts w:ascii="Times New Roman" w:hAnsi="Times New Roman" w:cs="Times New Roman"/>
          <w:color w:val="000000" w:themeColor="text1"/>
          <w:sz w:val="24"/>
          <w:szCs w:val="24"/>
        </w:rPr>
        <w:t xml:space="preserve">(Figure </w:t>
      </w:r>
      <w:r w:rsidR="00E90DE7">
        <w:rPr>
          <w:rFonts w:ascii="Times New Roman" w:hAnsi="Times New Roman" w:cs="Times New Roman"/>
          <w:color w:val="000000" w:themeColor="text1"/>
          <w:sz w:val="24"/>
          <w:szCs w:val="24"/>
        </w:rPr>
        <w:t>2-</w:t>
      </w:r>
      <w:r w:rsidR="00EA2630" w:rsidRPr="00F27636">
        <w:rPr>
          <w:rFonts w:ascii="Times New Roman" w:hAnsi="Times New Roman" w:cs="Times New Roman"/>
          <w:color w:val="000000" w:themeColor="text1"/>
          <w:sz w:val="24"/>
          <w:szCs w:val="24"/>
        </w:rPr>
        <w:t>6c)</w:t>
      </w:r>
      <w:r w:rsidR="00D46092" w:rsidRPr="00F27636">
        <w:rPr>
          <w:rFonts w:ascii="Times New Roman" w:hAnsi="Times New Roman" w:cs="Times New Roman"/>
          <w:color w:val="000000" w:themeColor="text1"/>
          <w:sz w:val="24"/>
          <w:szCs w:val="24"/>
        </w:rPr>
        <w:t>. T</w:t>
      </w:r>
      <w:r w:rsidR="00525E23" w:rsidRPr="00F27636">
        <w:rPr>
          <w:rFonts w:ascii="Times New Roman" w:hAnsi="Times New Roman" w:cs="Times New Roman"/>
          <w:color w:val="000000" w:themeColor="text1"/>
          <w:sz w:val="24"/>
          <w:szCs w:val="24"/>
        </w:rPr>
        <w:t xml:space="preserve">hese smoothen magnitudes provide poor frequency variation, making this bandwidth less ideal for interpretation in frequency domain. The </w:t>
      </w:r>
      <w:r w:rsidR="00E90DE7">
        <w:rPr>
          <w:rFonts w:ascii="Times New Roman" w:hAnsi="Times New Roman" w:cs="Times New Roman"/>
          <w:color w:val="000000" w:themeColor="text1"/>
          <w:sz w:val="24"/>
          <w:szCs w:val="24"/>
        </w:rPr>
        <w:t>results for the</w:t>
      </w:r>
      <w:r w:rsidR="001B7B0E" w:rsidRPr="00F27636">
        <w:rPr>
          <w:rFonts w:ascii="Times New Roman" w:hAnsi="Times New Roman" w:cs="Times New Roman"/>
          <w:color w:val="000000" w:themeColor="text1"/>
          <w:sz w:val="24"/>
          <w:szCs w:val="24"/>
        </w:rPr>
        <w:t xml:space="preserve"> </w:t>
      </w:r>
      <w:r w:rsidR="00E90DE7">
        <w:rPr>
          <w:rFonts w:ascii="Times New Roman" w:hAnsi="Times New Roman" w:cs="Times New Roman"/>
          <w:color w:val="000000" w:themeColor="text1"/>
          <w:sz w:val="24"/>
          <w:szCs w:val="24"/>
        </w:rPr>
        <w:t>half-bandwidth f</w:t>
      </w:r>
      <w:r w:rsidR="00E90DE7" w:rsidRPr="00E90DE7">
        <w:rPr>
          <w:rFonts w:ascii="Times New Roman" w:hAnsi="Times New Roman" w:cs="Times New Roman"/>
          <w:color w:val="000000" w:themeColor="text1"/>
          <w:sz w:val="24"/>
          <w:szCs w:val="24"/>
          <w:vertAlign w:val="subscript"/>
        </w:rPr>
        <w:t>b</w:t>
      </w:r>
      <w:r w:rsidR="00E90DE7">
        <w:rPr>
          <w:rFonts w:ascii="Times New Roman" w:hAnsi="Times New Roman" w:cs="Times New Roman"/>
          <w:color w:val="000000" w:themeColor="text1"/>
          <w:sz w:val="24"/>
          <w:szCs w:val="24"/>
        </w:rPr>
        <w:t xml:space="preserve"> = 0.52</w:t>
      </w:r>
      <w:r w:rsidR="00525E23" w:rsidRPr="00F27636">
        <w:rPr>
          <w:rFonts w:ascii="Times New Roman" w:hAnsi="Times New Roman" w:cs="Times New Roman"/>
          <w:color w:val="000000" w:themeColor="text1"/>
          <w:sz w:val="24"/>
          <w:szCs w:val="24"/>
        </w:rPr>
        <w:t xml:space="preserve"> ha</w:t>
      </w:r>
      <w:r w:rsidR="00690B48">
        <w:rPr>
          <w:rFonts w:ascii="Times New Roman" w:hAnsi="Times New Roman" w:cs="Times New Roman"/>
          <w:color w:val="000000" w:themeColor="text1"/>
          <w:sz w:val="24"/>
          <w:szCs w:val="24"/>
        </w:rPr>
        <w:t>ve</w:t>
      </w:r>
      <w:r w:rsidR="00525E23" w:rsidRPr="00F27636">
        <w:rPr>
          <w:rFonts w:ascii="Times New Roman" w:hAnsi="Times New Roman" w:cs="Times New Roman"/>
          <w:color w:val="000000" w:themeColor="text1"/>
          <w:sz w:val="24"/>
          <w:szCs w:val="24"/>
        </w:rPr>
        <w:t xml:space="preserve"> </w:t>
      </w:r>
      <w:r w:rsidR="001B7B0E" w:rsidRPr="00F27636">
        <w:rPr>
          <w:rFonts w:ascii="Times New Roman" w:hAnsi="Times New Roman" w:cs="Times New Roman"/>
          <w:color w:val="000000" w:themeColor="text1"/>
          <w:sz w:val="24"/>
          <w:szCs w:val="24"/>
        </w:rPr>
        <w:t>less smoothen magnitudes, while</w:t>
      </w:r>
      <w:r w:rsidR="00525E23" w:rsidRPr="00F27636">
        <w:rPr>
          <w:rFonts w:ascii="Times New Roman" w:hAnsi="Times New Roman" w:cs="Times New Roman"/>
          <w:color w:val="000000" w:themeColor="text1"/>
          <w:sz w:val="24"/>
          <w:szCs w:val="24"/>
        </w:rPr>
        <w:t xml:space="preserve"> also highlighting the variations in the temporal domain</w:t>
      </w:r>
      <w:r w:rsidR="00D46092" w:rsidRPr="00F27636">
        <w:rPr>
          <w:rFonts w:ascii="Times New Roman" w:hAnsi="Times New Roman" w:cs="Times New Roman"/>
          <w:color w:val="000000" w:themeColor="text1"/>
          <w:sz w:val="24"/>
          <w:szCs w:val="24"/>
        </w:rPr>
        <w:t xml:space="preserve"> (Figure </w:t>
      </w:r>
      <w:r w:rsidR="00E90DE7">
        <w:rPr>
          <w:rFonts w:ascii="Times New Roman" w:hAnsi="Times New Roman" w:cs="Times New Roman"/>
          <w:color w:val="000000" w:themeColor="text1"/>
          <w:sz w:val="24"/>
          <w:szCs w:val="24"/>
        </w:rPr>
        <w:t>2-</w:t>
      </w:r>
      <w:r w:rsidR="00D46092" w:rsidRPr="00F27636">
        <w:rPr>
          <w:rFonts w:ascii="Times New Roman" w:hAnsi="Times New Roman" w:cs="Times New Roman"/>
          <w:color w:val="000000" w:themeColor="text1"/>
          <w:sz w:val="24"/>
          <w:szCs w:val="24"/>
        </w:rPr>
        <w:t>6b)</w:t>
      </w:r>
      <w:r w:rsidR="00525E23" w:rsidRPr="00F27636">
        <w:rPr>
          <w:rFonts w:ascii="Times New Roman" w:hAnsi="Times New Roman" w:cs="Times New Roman"/>
          <w:color w:val="000000" w:themeColor="text1"/>
          <w:sz w:val="24"/>
          <w:szCs w:val="24"/>
        </w:rPr>
        <w:t>.</w:t>
      </w:r>
      <w:r w:rsidR="001B7B0E" w:rsidRPr="00F27636">
        <w:rPr>
          <w:rFonts w:ascii="Times New Roman" w:hAnsi="Times New Roman" w:cs="Times New Roman"/>
          <w:color w:val="000000" w:themeColor="text1"/>
          <w:sz w:val="24"/>
          <w:szCs w:val="24"/>
        </w:rPr>
        <w:t xml:space="preserve"> Since we are taking into consideration the frequency responses</w:t>
      </w:r>
      <w:r w:rsidR="00EA2630" w:rsidRPr="00F27636">
        <w:rPr>
          <w:rFonts w:ascii="Times New Roman" w:hAnsi="Times New Roman" w:cs="Times New Roman"/>
          <w:color w:val="000000" w:themeColor="text1"/>
          <w:sz w:val="24"/>
          <w:szCs w:val="24"/>
        </w:rPr>
        <w:t xml:space="preserve"> in addition to</w:t>
      </w:r>
      <w:r w:rsidR="001B7B0E" w:rsidRPr="00F27636">
        <w:rPr>
          <w:rFonts w:ascii="Times New Roman" w:hAnsi="Times New Roman" w:cs="Times New Roman"/>
          <w:color w:val="000000" w:themeColor="text1"/>
          <w:sz w:val="24"/>
          <w:szCs w:val="24"/>
        </w:rPr>
        <w:t xml:space="preserve"> above and below the </w:t>
      </w:r>
      <w:r w:rsidR="00EA2630" w:rsidRPr="00F27636">
        <w:rPr>
          <w:rFonts w:ascii="Times New Roman" w:hAnsi="Times New Roman" w:cs="Times New Roman"/>
          <w:color w:val="000000" w:themeColor="text1"/>
          <w:sz w:val="24"/>
          <w:szCs w:val="24"/>
        </w:rPr>
        <w:t xml:space="preserve">interpreted </w:t>
      </w:r>
      <w:r w:rsidR="001B7B0E" w:rsidRPr="00F27636">
        <w:rPr>
          <w:rFonts w:ascii="Times New Roman" w:hAnsi="Times New Roman" w:cs="Times New Roman"/>
          <w:color w:val="000000" w:themeColor="text1"/>
          <w:sz w:val="24"/>
          <w:szCs w:val="24"/>
        </w:rPr>
        <w:t>BSR</w:t>
      </w:r>
      <w:r w:rsidR="00EA2630" w:rsidRPr="00F27636">
        <w:rPr>
          <w:rFonts w:ascii="Times New Roman" w:hAnsi="Times New Roman" w:cs="Times New Roman"/>
          <w:color w:val="000000" w:themeColor="text1"/>
          <w:sz w:val="24"/>
          <w:szCs w:val="24"/>
        </w:rPr>
        <w:t>s</w:t>
      </w:r>
      <w:r w:rsidR="001B7B0E" w:rsidRPr="00F27636">
        <w:rPr>
          <w:rFonts w:ascii="Times New Roman" w:hAnsi="Times New Roman" w:cs="Times New Roman"/>
          <w:color w:val="000000" w:themeColor="text1"/>
          <w:sz w:val="24"/>
          <w:szCs w:val="24"/>
        </w:rPr>
        <w:t xml:space="preserve">, this </w:t>
      </w:r>
      <w:r w:rsidR="00EA2630" w:rsidRPr="00F27636">
        <w:rPr>
          <w:rFonts w:ascii="Times New Roman" w:hAnsi="Times New Roman" w:cs="Times New Roman"/>
          <w:color w:val="000000" w:themeColor="text1"/>
          <w:sz w:val="24"/>
          <w:szCs w:val="24"/>
        </w:rPr>
        <w:t xml:space="preserve">bandwidth </w:t>
      </w:r>
      <w:r w:rsidR="001B7B0E" w:rsidRPr="00F27636">
        <w:rPr>
          <w:rFonts w:ascii="Times New Roman" w:hAnsi="Times New Roman" w:cs="Times New Roman"/>
          <w:color w:val="000000" w:themeColor="text1"/>
          <w:sz w:val="24"/>
          <w:szCs w:val="24"/>
        </w:rPr>
        <w:t xml:space="preserve">seems to be a suitable candidate for generating the frequency components. </w:t>
      </w:r>
    </w:p>
    <w:p w14:paraId="6880F4C4" w14:textId="71E0829A" w:rsidR="00B44C85" w:rsidRDefault="00E90DE7" w:rsidP="00EA3295">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Along each frequency component profile, it is clear that high magnitudes of the frequencies coincide with trend of the SC-BSR and the region beneath the anticline folded layer, as well as with the trend of the VSC-BSR and the regions below it (Figure 2-7). However, each component does not improve the detection of the WD-BSR. The larger frequency</w:t>
      </w:r>
      <w:r w:rsidR="00E962F4">
        <w:rPr>
          <w:rFonts w:ascii="Times New Roman" w:hAnsi="Times New Roman" w:cs="Times New Roman"/>
          <w:color w:val="000000" w:themeColor="text1"/>
          <w:sz w:val="24"/>
          <w:szCs w:val="24"/>
        </w:rPr>
        <w:t xml:space="preserve"> components (60 &amp; 80Hz) does a better job than the</w:t>
      </w:r>
      <w:r>
        <w:rPr>
          <w:rFonts w:ascii="Times New Roman" w:hAnsi="Times New Roman" w:cs="Times New Roman"/>
          <w:color w:val="000000" w:themeColor="text1"/>
          <w:sz w:val="24"/>
          <w:szCs w:val="24"/>
        </w:rPr>
        <w:t xml:space="preserve"> lower frequency components (20 &amp; 40Hz)</w:t>
      </w:r>
      <w:r w:rsidR="00E962F4">
        <w:rPr>
          <w:rFonts w:ascii="Times New Roman" w:hAnsi="Times New Roman" w:cs="Times New Roman"/>
          <w:color w:val="000000" w:themeColor="text1"/>
          <w:sz w:val="24"/>
          <w:szCs w:val="24"/>
        </w:rPr>
        <w:t xml:space="preserve"> in delineating the BSR and reducing image smoothness (Figure</w:t>
      </w:r>
      <w:r w:rsidR="009C04C8">
        <w:rPr>
          <w:rFonts w:ascii="Times New Roman" w:hAnsi="Times New Roman" w:cs="Times New Roman"/>
          <w:color w:val="000000" w:themeColor="text1"/>
          <w:sz w:val="24"/>
          <w:szCs w:val="24"/>
        </w:rPr>
        <w:t>s</w:t>
      </w:r>
      <w:r w:rsidR="00E962F4">
        <w:rPr>
          <w:rFonts w:ascii="Times New Roman" w:hAnsi="Times New Roman" w:cs="Times New Roman"/>
          <w:color w:val="000000" w:themeColor="text1"/>
          <w:sz w:val="24"/>
          <w:szCs w:val="24"/>
        </w:rPr>
        <w:t xml:space="preserve"> 2-7a &amp; 2-7b).</w:t>
      </w:r>
      <w:r w:rsidR="00E962F4" w:rsidRPr="00E962F4">
        <w:rPr>
          <w:rFonts w:ascii="Times New Roman" w:hAnsi="Times New Roman" w:cs="Times New Roman"/>
          <w:color w:val="000000" w:themeColor="text1"/>
          <w:sz w:val="24"/>
          <w:szCs w:val="24"/>
        </w:rPr>
        <w:t xml:space="preserve"> </w:t>
      </w:r>
      <w:r w:rsidR="00E962F4">
        <w:rPr>
          <w:rFonts w:ascii="Times New Roman" w:hAnsi="Times New Roman" w:cs="Times New Roman"/>
          <w:color w:val="000000" w:themeColor="text1"/>
          <w:sz w:val="24"/>
          <w:szCs w:val="24"/>
        </w:rPr>
        <w:t>A</w:t>
      </w:r>
      <w:r w:rsidR="00E962F4" w:rsidRPr="00F27636">
        <w:rPr>
          <w:rFonts w:ascii="Times New Roman" w:hAnsi="Times New Roman" w:cs="Times New Roman"/>
          <w:color w:val="000000" w:themeColor="text1"/>
          <w:sz w:val="24"/>
          <w:szCs w:val="24"/>
        </w:rPr>
        <w:t>ddition</w:t>
      </w:r>
      <w:r w:rsidR="00E962F4">
        <w:rPr>
          <w:rFonts w:ascii="Times New Roman" w:hAnsi="Times New Roman" w:cs="Times New Roman"/>
          <w:color w:val="000000" w:themeColor="text1"/>
          <w:sz w:val="24"/>
          <w:szCs w:val="24"/>
        </w:rPr>
        <w:t>ally,</w:t>
      </w:r>
      <w:r w:rsidR="00E962F4" w:rsidRPr="00F27636">
        <w:rPr>
          <w:rFonts w:ascii="Times New Roman" w:hAnsi="Times New Roman" w:cs="Times New Roman"/>
          <w:color w:val="000000" w:themeColor="text1"/>
          <w:sz w:val="24"/>
          <w:szCs w:val="24"/>
        </w:rPr>
        <w:t xml:space="preserve"> </w:t>
      </w:r>
      <w:r w:rsidR="00E962F4">
        <w:rPr>
          <w:rFonts w:ascii="Times New Roman" w:hAnsi="Times New Roman" w:cs="Times New Roman"/>
          <w:color w:val="000000" w:themeColor="text1"/>
          <w:sz w:val="24"/>
          <w:szCs w:val="24"/>
        </w:rPr>
        <w:t>using the larger frequency components</w:t>
      </w:r>
      <w:r w:rsidR="00E962F4" w:rsidRPr="00F27636">
        <w:rPr>
          <w:rFonts w:ascii="Times New Roman" w:hAnsi="Times New Roman" w:cs="Times New Roman"/>
          <w:color w:val="000000" w:themeColor="text1"/>
          <w:sz w:val="24"/>
          <w:szCs w:val="24"/>
        </w:rPr>
        <w:t xml:space="preserve"> </w:t>
      </w:r>
      <w:r w:rsidR="00E962F4">
        <w:rPr>
          <w:rFonts w:ascii="Times New Roman" w:hAnsi="Times New Roman" w:cs="Times New Roman"/>
          <w:color w:val="000000" w:themeColor="text1"/>
          <w:sz w:val="24"/>
          <w:szCs w:val="24"/>
        </w:rPr>
        <w:t xml:space="preserve">(especially the 80Hz component) </w:t>
      </w:r>
      <w:r w:rsidR="00E962F4" w:rsidRPr="00F27636">
        <w:rPr>
          <w:rFonts w:ascii="Times New Roman" w:hAnsi="Times New Roman" w:cs="Times New Roman"/>
          <w:color w:val="000000" w:themeColor="text1"/>
          <w:sz w:val="24"/>
          <w:szCs w:val="24"/>
        </w:rPr>
        <w:t>we</w:t>
      </w:r>
      <w:r w:rsidR="00E962F4">
        <w:rPr>
          <w:rFonts w:ascii="Times New Roman" w:hAnsi="Times New Roman" w:cs="Times New Roman"/>
          <w:color w:val="000000" w:themeColor="text1"/>
          <w:sz w:val="24"/>
          <w:szCs w:val="24"/>
        </w:rPr>
        <w:t xml:space="preserve"> can better</w:t>
      </w:r>
      <w:r w:rsidR="00E962F4" w:rsidRPr="00F27636">
        <w:rPr>
          <w:rFonts w:ascii="Times New Roman" w:hAnsi="Times New Roman" w:cs="Times New Roman"/>
          <w:color w:val="000000" w:themeColor="text1"/>
          <w:sz w:val="24"/>
          <w:szCs w:val="24"/>
        </w:rPr>
        <w:t xml:space="preserve"> interpret </w:t>
      </w:r>
      <w:r w:rsidR="00E962F4">
        <w:rPr>
          <w:rFonts w:ascii="Times New Roman" w:hAnsi="Times New Roman" w:cs="Times New Roman"/>
          <w:color w:val="000000" w:themeColor="text1"/>
          <w:sz w:val="24"/>
          <w:szCs w:val="24"/>
        </w:rPr>
        <w:t>the presence of LFSZs beneath the VSC-BSR and the subsurface folded layer of the Frontal A</w:t>
      </w:r>
      <w:r w:rsidR="00E962F4" w:rsidRPr="00F27636">
        <w:rPr>
          <w:rFonts w:ascii="Times New Roman" w:hAnsi="Times New Roman" w:cs="Times New Roman"/>
          <w:color w:val="000000" w:themeColor="text1"/>
          <w:sz w:val="24"/>
          <w:szCs w:val="24"/>
        </w:rPr>
        <w:t xml:space="preserve">nticline. The spectrally </w:t>
      </w:r>
      <w:r w:rsidR="00E962F4">
        <w:rPr>
          <w:rFonts w:ascii="Times New Roman" w:hAnsi="Times New Roman" w:cs="Times New Roman"/>
          <w:color w:val="000000" w:themeColor="text1"/>
          <w:sz w:val="24"/>
          <w:szCs w:val="24"/>
        </w:rPr>
        <w:t>decomposed larger frequency components</w:t>
      </w:r>
      <w:r w:rsidR="00E962F4" w:rsidRPr="00F27636">
        <w:rPr>
          <w:rFonts w:ascii="Times New Roman" w:hAnsi="Times New Roman" w:cs="Times New Roman"/>
          <w:color w:val="000000" w:themeColor="text1"/>
          <w:sz w:val="24"/>
          <w:szCs w:val="24"/>
        </w:rPr>
        <w:t xml:space="preserve"> therefore improves both the detection of BSR presence </w:t>
      </w:r>
      <w:r w:rsidR="00E962F4" w:rsidRPr="00F27636">
        <w:rPr>
          <w:rFonts w:ascii="Times New Roman" w:hAnsi="Times New Roman" w:cs="Times New Roman"/>
          <w:color w:val="000000" w:themeColor="text1"/>
          <w:sz w:val="24"/>
          <w:szCs w:val="24"/>
        </w:rPr>
        <w:lastRenderedPageBreak/>
        <w:t xml:space="preserve">and the LFSZs compared to the frequency attributes that </w:t>
      </w:r>
      <w:r w:rsidR="00E962F4">
        <w:rPr>
          <w:rFonts w:ascii="Times New Roman" w:hAnsi="Times New Roman" w:cs="Times New Roman"/>
          <w:color w:val="000000" w:themeColor="text1"/>
          <w:sz w:val="24"/>
          <w:szCs w:val="24"/>
        </w:rPr>
        <w:t>only improved one of these seismic responses.</w:t>
      </w:r>
    </w:p>
    <w:p w14:paraId="4CFF4741" w14:textId="77777777" w:rsidR="0081003F" w:rsidRPr="00F27636" w:rsidRDefault="0081003F" w:rsidP="00EA3295">
      <w:pPr>
        <w:spacing w:line="480" w:lineRule="auto"/>
        <w:ind w:firstLine="720"/>
        <w:jc w:val="both"/>
        <w:rPr>
          <w:rFonts w:ascii="Times New Roman" w:hAnsi="Times New Roman" w:cs="Times New Roman"/>
          <w:color w:val="000000" w:themeColor="text1"/>
          <w:sz w:val="24"/>
          <w:szCs w:val="24"/>
        </w:rPr>
      </w:pPr>
    </w:p>
    <w:p w14:paraId="58299A99" w14:textId="5327A276" w:rsidR="00201D42" w:rsidRDefault="00F54960" w:rsidP="003733ED">
      <w:pPr>
        <w:pStyle w:val="Heading3"/>
      </w:pPr>
      <w:bookmarkStart w:id="36" w:name="_Toc74934331"/>
      <w:r w:rsidRPr="00F27636">
        <w:t xml:space="preserve">Gas Hydrates and </w:t>
      </w:r>
      <w:r w:rsidR="007713D0" w:rsidRPr="00F27636">
        <w:t>attenuation</w:t>
      </w:r>
      <w:bookmarkEnd w:id="36"/>
    </w:p>
    <w:p w14:paraId="32907DAE" w14:textId="77777777" w:rsidR="003733ED" w:rsidRPr="003733ED" w:rsidRDefault="003733ED" w:rsidP="003733ED"/>
    <w:p w14:paraId="66812B58" w14:textId="26011030" w:rsidR="0035271D" w:rsidRDefault="0035271D" w:rsidP="00EA3295">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the attenuation application using the sparse-spike decomposition method, we focus on comparing the results of th</w:t>
      </w:r>
      <w:r w:rsidR="0004543A">
        <w:rPr>
          <w:rFonts w:ascii="Times New Roman" w:hAnsi="Times New Roman" w:cs="Times New Roman"/>
          <w:color w:val="000000" w:themeColor="text1"/>
          <w:sz w:val="24"/>
          <w:szCs w:val="24"/>
        </w:rPr>
        <w:t xml:space="preserve">e PEG09 Line </w:t>
      </w:r>
      <w:r>
        <w:rPr>
          <w:rFonts w:ascii="Times New Roman" w:hAnsi="Times New Roman" w:cs="Times New Roman"/>
          <w:color w:val="000000" w:themeColor="text1"/>
          <w:sz w:val="24"/>
          <w:szCs w:val="24"/>
        </w:rPr>
        <w:t>19 survey and the adjacent</w:t>
      </w:r>
      <w:r w:rsidR="0004543A">
        <w:rPr>
          <w:rFonts w:ascii="Times New Roman" w:hAnsi="Times New Roman" w:cs="Times New Roman"/>
          <w:color w:val="000000" w:themeColor="text1"/>
          <w:sz w:val="24"/>
          <w:szCs w:val="24"/>
        </w:rPr>
        <w:t xml:space="preserve"> APB13 Line 40 survey</w:t>
      </w:r>
      <w:r>
        <w:rPr>
          <w:rFonts w:ascii="Times New Roman" w:hAnsi="Times New Roman" w:cs="Times New Roman"/>
          <w:color w:val="000000" w:themeColor="text1"/>
          <w:sz w:val="24"/>
          <w:szCs w:val="24"/>
        </w:rPr>
        <w:t xml:space="preserve"> (Figure 2-8). The three zones of interest are defined</w:t>
      </w:r>
      <w:r w:rsidR="00D35211">
        <w:rPr>
          <w:rFonts w:ascii="Times New Roman" w:hAnsi="Times New Roman" w:cs="Times New Roman"/>
          <w:color w:val="000000" w:themeColor="text1"/>
          <w:sz w:val="24"/>
          <w:szCs w:val="24"/>
        </w:rPr>
        <w:t xml:space="preserve"> as Region A (Figure</w:t>
      </w:r>
      <w:r w:rsidR="009C04C8">
        <w:rPr>
          <w:rFonts w:ascii="Times New Roman" w:hAnsi="Times New Roman" w:cs="Times New Roman"/>
          <w:color w:val="000000" w:themeColor="text1"/>
          <w:sz w:val="24"/>
          <w:szCs w:val="24"/>
        </w:rPr>
        <w:t>s</w:t>
      </w:r>
      <w:r w:rsidR="004E2BC2">
        <w:rPr>
          <w:rFonts w:ascii="Times New Roman" w:hAnsi="Times New Roman" w:cs="Times New Roman"/>
          <w:color w:val="000000" w:themeColor="text1"/>
          <w:sz w:val="24"/>
          <w:szCs w:val="24"/>
        </w:rPr>
        <w:t xml:space="preserve"> 2-8d &amp; 2-8g</w:t>
      </w:r>
      <w:r w:rsidR="00D35211">
        <w:rPr>
          <w:rFonts w:ascii="Times New Roman" w:hAnsi="Times New Roman" w:cs="Times New Roman"/>
          <w:color w:val="000000" w:themeColor="text1"/>
          <w:sz w:val="24"/>
          <w:szCs w:val="24"/>
        </w:rPr>
        <w:t>) consisting of the SC-BSR as well as the Frontal Anticline, Region B (Figure</w:t>
      </w:r>
      <w:r w:rsidR="009C04C8">
        <w:rPr>
          <w:rFonts w:ascii="Times New Roman" w:hAnsi="Times New Roman" w:cs="Times New Roman"/>
          <w:color w:val="000000" w:themeColor="text1"/>
          <w:sz w:val="24"/>
          <w:szCs w:val="24"/>
        </w:rPr>
        <w:t>s</w:t>
      </w:r>
      <w:r w:rsidR="004E2BC2">
        <w:rPr>
          <w:rFonts w:ascii="Times New Roman" w:hAnsi="Times New Roman" w:cs="Times New Roman"/>
          <w:color w:val="000000" w:themeColor="text1"/>
          <w:sz w:val="24"/>
          <w:szCs w:val="24"/>
        </w:rPr>
        <w:t xml:space="preserve"> 2-8e &amp; 2-8h</w:t>
      </w:r>
      <w:r w:rsidR="00D35211">
        <w:rPr>
          <w:rFonts w:ascii="Times New Roman" w:hAnsi="Times New Roman" w:cs="Times New Roman"/>
          <w:color w:val="000000" w:themeColor="text1"/>
          <w:sz w:val="24"/>
          <w:szCs w:val="24"/>
        </w:rPr>
        <w:t>) consisting of the WD-BSR and Region C which comprises the VSC-BSR and a portion of the Hikurangi Channel (Figure</w:t>
      </w:r>
      <w:r w:rsidR="009C04C8">
        <w:rPr>
          <w:rFonts w:ascii="Times New Roman" w:hAnsi="Times New Roman" w:cs="Times New Roman"/>
          <w:color w:val="000000" w:themeColor="text1"/>
          <w:sz w:val="24"/>
          <w:szCs w:val="24"/>
        </w:rPr>
        <w:t>s</w:t>
      </w:r>
      <w:r w:rsidR="00D35211">
        <w:rPr>
          <w:rFonts w:ascii="Times New Roman" w:hAnsi="Times New Roman" w:cs="Times New Roman"/>
          <w:color w:val="000000" w:themeColor="text1"/>
          <w:sz w:val="24"/>
          <w:szCs w:val="24"/>
        </w:rPr>
        <w:t xml:space="preserve"> 2-8</w:t>
      </w:r>
      <w:r w:rsidR="004E2BC2">
        <w:rPr>
          <w:rFonts w:ascii="Times New Roman" w:hAnsi="Times New Roman" w:cs="Times New Roman"/>
          <w:color w:val="000000" w:themeColor="text1"/>
          <w:sz w:val="24"/>
          <w:szCs w:val="24"/>
        </w:rPr>
        <w:t>f &amp; 2-8i</w:t>
      </w:r>
      <w:r w:rsidR="00D3521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4543A">
        <w:rPr>
          <w:rFonts w:ascii="Times New Roman" w:hAnsi="Times New Roman" w:cs="Times New Roman"/>
          <w:color w:val="000000" w:themeColor="text1"/>
          <w:sz w:val="24"/>
          <w:szCs w:val="24"/>
        </w:rPr>
        <w:t>The zoom in on Region A of the APB13 Line 40 survey shows a fault beneath the anticline fold, which is better interpreted to signify the higher resolution data of this seismic survey compared to the PEG09 data.</w:t>
      </w:r>
    </w:p>
    <w:p w14:paraId="48008C5C" w14:textId="3277B188" w:rsidR="001B2832" w:rsidRDefault="00BD5D00"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The</w:t>
      </w:r>
      <w:r w:rsidR="00F700D3">
        <w:rPr>
          <w:rFonts w:ascii="Times New Roman" w:hAnsi="Times New Roman" w:cs="Times New Roman"/>
          <w:color w:val="000000" w:themeColor="text1"/>
          <w:sz w:val="24"/>
          <w:szCs w:val="24"/>
        </w:rPr>
        <w:t xml:space="preserve"> i</w:t>
      </w:r>
      <w:r w:rsidR="00201D42" w:rsidRPr="00F27636">
        <w:rPr>
          <w:rFonts w:ascii="Times New Roman" w:hAnsi="Times New Roman" w:cs="Times New Roman"/>
          <w:color w:val="000000" w:themeColor="text1"/>
          <w:sz w:val="24"/>
          <w:szCs w:val="24"/>
        </w:rPr>
        <w:t>nverse Q</w:t>
      </w:r>
      <w:r w:rsidRPr="00F27636">
        <w:rPr>
          <w:rFonts w:ascii="Times New Roman" w:hAnsi="Times New Roman" w:cs="Times New Roman"/>
          <w:color w:val="000000" w:themeColor="text1"/>
          <w:sz w:val="24"/>
          <w:szCs w:val="24"/>
        </w:rPr>
        <w:t xml:space="preserve"> </w:t>
      </w:r>
      <w:r w:rsidR="00201D42" w:rsidRPr="00F27636">
        <w:rPr>
          <w:rFonts w:ascii="Times New Roman" w:hAnsi="Times New Roman" w:cs="Times New Roman"/>
          <w:color w:val="000000" w:themeColor="text1"/>
          <w:sz w:val="24"/>
          <w:szCs w:val="24"/>
        </w:rPr>
        <w:t>(</w:t>
      </w:r>
      <w:r w:rsidRPr="00F27636">
        <w:rPr>
          <w:rFonts w:ascii="Times New Roman" w:hAnsi="Times New Roman" w:cs="Times New Roman"/>
          <w:color w:val="000000" w:themeColor="text1"/>
          <w:sz w:val="24"/>
          <w:szCs w:val="24"/>
        </w:rPr>
        <w:t>Q</w:t>
      </w:r>
      <w:r w:rsidRPr="00F27636">
        <w:rPr>
          <w:rFonts w:ascii="Times New Roman" w:hAnsi="Times New Roman" w:cs="Times New Roman"/>
          <w:color w:val="000000" w:themeColor="text1"/>
          <w:sz w:val="24"/>
          <w:szCs w:val="24"/>
          <w:vertAlign w:val="superscript"/>
        </w:rPr>
        <w:t>-1</w:t>
      </w:r>
      <w:r w:rsidR="00201D42" w:rsidRPr="00F27636">
        <w:rPr>
          <w:rFonts w:ascii="Times New Roman" w:hAnsi="Times New Roman" w:cs="Times New Roman"/>
          <w:color w:val="000000" w:themeColor="text1"/>
          <w:sz w:val="24"/>
          <w:szCs w:val="24"/>
        </w:rPr>
        <w:t xml:space="preserve">) </w:t>
      </w:r>
      <w:r w:rsidR="00F700D3">
        <w:rPr>
          <w:rFonts w:ascii="Times New Roman" w:hAnsi="Times New Roman" w:cs="Times New Roman"/>
          <w:color w:val="000000" w:themeColor="text1"/>
          <w:sz w:val="24"/>
          <w:szCs w:val="24"/>
        </w:rPr>
        <w:t>results highlight</w:t>
      </w:r>
      <w:r w:rsidRPr="00F27636">
        <w:rPr>
          <w:rFonts w:ascii="Times New Roman" w:hAnsi="Times New Roman" w:cs="Times New Roman"/>
          <w:color w:val="000000" w:themeColor="text1"/>
          <w:sz w:val="24"/>
          <w:szCs w:val="24"/>
        </w:rPr>
        <w:t xml:space="preserve"> t</w:t>
      </w:r>
      <w:r w:rsidR="00F04F16" w:rsidRPr="00F27636">
        <w:rPr>
          <w:rFonts w:ascii="Times New Roman" w:hAnsi="Times New Roman" w:cs="Times New Roman"/>
          <w:color w:val="000000" w:themeColor="text1"/>
          <w:sz w:val="24"/>
          <w:szCs w:val="24"/>
        </w:rPr>
        <w:t>he distribution of attenuation</w:t>
      </w:r>
      <w:r w:rsidRPr="00F27636">
        <w:rPr>
          <w:rFonts w:ascii="Times New Roman" w:hAnsi="Times New Roman" w:cs="Times New Roman"/>
          <w:color w:val="000000" w:themeColor="text1"/>
          <w:sz w:val="24"/>
          <w:szCs w:val="24"/>
        </w:rPr>
        <w:t xml:space="preserve"> </w:t>
      </w:r>
      <w:r w:rsidR="00F700D3">
        <w:rPr>
          <w:rFonts w:ascii="Times New Roman" w:hAnsi="Times New Roman" w:cs="Times New Roman"/>
          <w:color w:val="000000" w:themeColor="text1"/>
          <w:sz w:val="24"/>
          <w:szCs w:val="24"/>
        </w:rPr>
        <w:t>within the regions of interest</w:t>
      </w:r>
      <w:r w:rsidRPr="00F27636">
        <w:rPr>
          <w:rFonts w:ascii="Times New Roman" w:hAnsi="Times New Roman" w:cs="Times New Roman"/>
          <w:color w:val="000000" w:themeColor="text1"/>
          <w:sz w:val="24"/>
          <w:szCs w:val="24"/>
        </w:rPr>
        <w:t xml:space="preserve"> </w:t>
      </w:r>
      <w:r w:rsidR="00201D42" w:rsidRPr="00F27636">
        <w:rPr>
          <w:rFonts w:ascii="Times New Roman" w:hAnsi="Times New Roman" w:cs="Times New Roman"/>
          <w:color w:val="000000" w:themeColor="text1"/>
          <w:sz w:val="24"/>
          <w:szCs w:val="24"/>
        </w:rPr>
        <w:t>for both the PEG09</w:t>
      </w:r>
      <w:r w:rsidR="00697687">
        <w:rPr>
          <w:rFonts w:ascii="Times New Roman" w:hAnsi="Times New Roman" w:cs="Times New Roman"/>
          <w:color w:val="000000" w:themeColor="text1"/>
          <w:sz w:val="24"/>
          <w:szCs w:val="24"/>
        </w:rPr>
        <w:t>-</w:t>
      </w:r>
      <w:r w:rsidR="00F700D3">
        <w:rPr>
          <w:rFonts w:ascii="Times New Roman" w:hAnsi="Times New Roman" w:cs="Times New Roman"/>
          <w:color w:val="000000" w:themeColor="text1"/>
          <w:sz w:val="24"/>
          <w:szCs w:val="24"/>
        </w:rPr>
        <w:t>19</w:t>
      </w:r>
      <w:r w:rsidR="00697687">
        <w:rPr>
          <w:rFonts w:ascii="Times New Roman" w:hAnsi="Times New Roman" w:cs="Times New Roman"/>
          <w:color w:val="000000" w:themeColor="text1"/>
          <w:sz w:val="24"/>
          <w:szCs w:val="24"/>
        </w:rPr>
        <w:t xml:space="preserve"> and APB13-</w:t>
      </w:r>
      <w:r w:rsidR="00F700D3">
        <w:rPr>
          <w:rFonts w:ascii="Times New Roman" w:hAnsi="Times New Roman" w:cs="Times New Roman"/>
          <w:color w:val="000000" w:themeColor="text1"/>
          <w:sz w:val="24"/>
          <w:szCs w:val="24"/>
        </w:rPr>
        <w:t>40 surveys (Figure 2-9</w:t>
      </w:r>
      <w:r w:rsidR="00201D42" w:rsidRPr="00F27636">
        <w:rPr>
          <w:rFonts w:ascii="Times New Roman" w:hAnsi="Times New Roman" w:cs="Times New Roman"/>
          <w:color w:val="000000" w:themeColor="text1"/>
          <w:sz w:val="24"/>
          <w:szCs w:val="24"/>
        </w:rPr>
        <w:t xml:space="preserve">). Within the region of the </w:t>
      </w:r>
      <w:r w:rsidR="00F700D3">
        <w:rPr>
          <w:rFonts w:ascii="Times New Roman" w:hAnsi="Times New Roman" w:cs="Times New Roman"/>
          <w:color w:val="000000" w:themeColor="text1"/>
          <w:sz w:val="24"/>
          <w:szCs w:val="24"/>
        </w:rPr>
        <w:t>SC-BSR</w:t>
      </w:r>
      <w:r w:rsidR="00201D42" w:rsidRPr="00F27636">
        <w:rPr>
          <w:rFonts w:ascii="Times New Roman" w:hAnsi="Times New Roman" w:cs="Times New Roman"/>
          <w:color w:val="000000" w:themeColor="text1"/>
          <w:sz w:val="24"/>
          <w:szCs w:val="24"/>
        </w:rPr>
        <w:t xml:space="preserve"> </w:t>
      </w:r>
      <w:r w:rsidR="00F700D3">
        <w:rPr>
          <w:rFonts w:ascii="Times New Roman" w:hAnsi="Times New Roman" w:cs="Times New Roman"/>
          <w:color w:val="000000" w:themeColor="text1"/>
          <w:sz w:val="24"/>
          <w:szCs w:val="24"/>
        </w:rPr>
        <w:t xml:space="preserve">(light seismic amplitude reflector) </w:t>
      </w:r>
      <w:r w:rsidR="00201D42" w:rsidRPr="00F27636">
        <w:rPr>
          <w:rFonts w:ascii="Times New Roman" w:hAnsi="Times New Roman" w:cs="Times New Roman"/>
          <w:color w:val="000000" w:themeColor="text1"/>
          <w:sz w:val="24"/>
          <w:szCs w:val="24"/>
        </w:rPr>
        <w:t>we observe high attenuation values that surround and coincide with</w:t>
      </w:r>
      <w:r w:rsidR="00F700D3">
        <w:rPr>
          <w:rFonts w:ascii="Times New Roman" w:hAnsi="Times New Roman" w:cs="Times New Roman"/>
          <w:color w:val="000000" w:themeColor="text1"/>
          <w:sz w:val="24"/>
          <w:szCs w:val="24"/>
        </w:rPr>
        <w:t xml:space="preserve"> the BSR for both surveys, </w:t>
      </w:r>
      <w:r w:rsidR="00201D42" w:rsidRPr="00F27636">
        <w:rPr>
          <w:rFonts w:ascii="Times New Roman" w:hAnsi="Times New Roman" w:cs="Times New Roman"/>
          <w:color w:val="000000" w:themeColor="text1"/>
          <w:sz w:val="24"/>
          <w:szCs w:val="24"/>
        </w:rPr>
        <w:t>but zero to low attenuation in the region where the BSR</w:t>
      </w:r>
      <w:r w:rsidR="00B666BC" w:rsidRPr="00F27636">
        <w:rPr>
          <w:rFonts w:ascii="Times New Roman" w:hAnsi="Times New Roman" w:cs="Times New Roman"/>
          <w:color w:val="000000" w:themeColor="text1"/>
          <w:sz w:val="24"/>
          <w:szCs w:val="24"/>
        </w:rPr>
        <w:t xml:space="preserve"> </w:t>
      </w:r>
      <w:r w:rsidR="00201D42" w:rsidRPr="00F27636">
        <w:rPr>
          <w:rFonts w:ascii="Times New Roman" w:hAnsi="Times New Roman" w:cs="Times New Roman"/>
          <w:color w:val="000000" w:themeColor="text1"/>
          <w:sz w:val="24"/>
          <w:szCs w:val="24"/>
        </w:rPr>
        <w:t xml:space="preserve">cannot be well delineated </w:t>
      </w:r>
      <w:r w:rsidR="00697687">
        <w:rPr>
          <w:rFonts w:ascii="Times New Roman" w:hAnsi="Times New Roman" w:cs="Times New Roman"/>
          <w:color w:val="000000" w:themeColor="text1"/>
          <w:sz w:val="24"/>
          <w:szCs w:val="24"/>
        </w:rPr>
        <w:t>between the SC-BSR and the anticline folded layer</w:t>
      </w:r>
      <w:r w:rsidR="00201D42" w:rsidRPr="00F27636">
        <w:rPr>
          <w:rFonts w:ascii="Times New Roman" w:hAnsi="Times New Roman" w:cs="Times New Roman"/>
          <w:color w:val="000000" w:themeColor="text1"/>
          <w:sz w:val="24"/>
          <w:szCs w:val="24"/>
        </w:rPr>
        <w:t xml:space="preserve"> (</w:t>
      </w:r>
      <w:r w:rsidR="009C04C8">
        <w:rPr>
          <w:rFonts w:ascii="Times New Roman" w:hAnsi="Times New Roman" w:cs="Times New Roman"/>
          <w:color w:val="000000" w:themeColor="text1"/>
          <w:sz w:val="24"/>
          <w:szCs w:val="24"/>
        </w:rPr>
        <w:t>Figures</w:t>
      </w:r>
      <w:r w:rsidR="00F700D3">
        <w:rPr>
          <w:rFonts w:ascii="Times New Roman" w:hAnsi="Times New Roman" w:cs="Times New Roman"/>
          <w:color w:val="000000" w:themeColor="text1"/>
          <w:sz w:val="24"/>
          <w:szCs w:val="24"/>
        </w:rPr>
        <w:t xml:space="preserve"> 2-9a &amp; 2-9b</w:t>
      </w:r>
      <w:r w:rsidR="00B666BC" w:rsidRPr="00F27636">
        <w:rPr>
          <w:rFonts w:ascii="Times New Roman" w:hAnsi="Times New Roman" w:cs="Times New Roman"/>
          <w:color w:val="000000" w:themeColor="text1"/>
          <w:sz w:val="24"/>
          <w:szCs w:val="24"/>
        </w:rPr>
        <w:t xml:space="preserve">). </w:t>
      </w:r>
      <w:r w:rsidR="002E649F" w:rsidRPr="00F27636">
        <w:rPr>
          <w:rFonts w:ascii="Times New Roman" w:hAnsi="Times New Roman" w:cs="Times New Roman"/>
          <w:color w:val="000000" w:themeColor="text1"/>
          <w:sz w:val="24"/>
          <w:szCs w:val="24"/>
        </w:rPr>
        <w:t>Notice betw</w:t>
      </w:r>
      <w:r w:rsidR="00697687">
        <w:rPr>
          <w:rFonts w:ascii="Times New Roman" w:hAnsi="Times New Roman" w:cs="Times New Roman"/>
          <w:color w:val="000000" w:themeColor="text1"/>
          <w:sz w:val="24"/>
          <w:szCs w:val="24"/>
        </w:rPr>
        <w:t>een Traces 1800-2100 along the PEG19-19 survey, that there is a concentration of high attenuation</w:t>
      </w:r>
      <w:r w:rsidR="002E649F" w:rsidRPr="00F27636">
        <w:rPr>
          <w:rFonts w:ascii="Times New Roman" w:hAnsi="Times New Roman" w:cs="Times New Roman"/>
          <w:color w:val="000000" w:themeColor="text1"/>
          <w:sz w:val="24"/>
          <w:szCs w:val="24"/>
        </w:rPr>
        <w:t xml:space="preserve"> of </w:t>
      </w:r>
      <w:r w:rsidR="00697687" w:rsidRPr="00F27636">
        <w:rPr>
          <w:rFonts w:ascii="Times New Roman" w:hAnsi="Times New Roman" w:cs="Times New Roman"/>
          <w:color w:val="000000" w:themeColor="text1"/>
          <w:sz w:val="24"/>
          <w:szCs w:val="24"/>
        </w:rPr>
        <w:t>Q</w:t>
      </w:r>
      <w:r w:rsidR="00697687">
        <w:rPr>
          <w:rFonts w:ascii="Times New Roman" w:hAnsi="Times New Roman" w:cs="Times New Roman"/>
          <w:color w:val="000000" w:themeColor="text1"/>
          <w:sz w:val="24"/>
          <w:szCs w:val="24"/>
          <w:vertAlign w:val="superscript"/>
        </w:rPr>
        <w:t>-1</w:t>
      </w:r>
      <w:r w:rsidR="00697687" w:rsidRPr="00F27636">
        <w:rPr>
          <w:rFonts w:ascii="Times New Roman" w:hAnsi="Times New Roman" w:cs="Times New Roman"/>
          <w:color w:val="000000" w:themeColor="text1"/>
          <w:sz w:val="24"/>
          <w:szCs w:val="24"/>
        </w:rPr>
        <w:t xml:space="preserve"> </w:t>
      </w:r>
      <w:r w:rsidR="00697687">
        <w:rPr>
          <w:rFonts w:ascii="Times New Roman" w:hAnsi="Times New Roman" w:cs="Times New Roman"/>
          <w:color w:val="000000" w:themeColor="text1"/>
          <w:sz w:val="24"/>
          <w:szCs w:val="24"/>
        </w:rPr>
        <w:t xml:space="preserve">= ~0.03 within the syncline folded layers, adjacent to the anticline folds (Figure 2-9a). </w:t>
      </w:r>
      <w:r w:rsidR="002078D3">
        <w:rPr>
          <w:rFonts w:ascii="Times New Roman" w:hAnsi="Times New Roman" w:cs="Times New Roman"/>
          <w:color w:val="000000" w:themeColor="text1"/>
          <w:sz w:val="24"/>
          <w:szCs w:val="24"/>
        </w:rPr>
        <w:t xml:space="preserve">Although this attenuation is not observed in APB13-40 survey (Figure 2-9b), it may suggest free gas presence migrating up-dip along the folded layer. Both surveys consist of a significant concentrated distribution of attenuation beneath and coinciding with the anticline </w:t>
      </w:r>
      <w:r w:rsidR="002078D3">
        <w:rPr>
          <w:rFonts w:ascii="Times New Roman" w:hAnsi="Times New Roman" w:cs="Times New Roman"/>
          <w:color w:val="000000" w:themeColor="text1"/>
          <w:sz w:val="24"/>
          <w:szCs w:val="24"/>
        </w:rPr>
        <w:lastRenderedPageBreak/>
        <w:t>folded layer</w:t>
      </w:r>
      <w:r w:rsidR="00EC2422">
        <w:rPr>
          <w:rFonts w:ascii="Times New Roman" w:hAnsi="Times New Roman" w:cs="Times New Roman"/>
          <w:color w:val="000000" w:themeColor="text1"/>
          <w:sz w:val="24"/>
          <w:szCs w:val="24"/>
        </w:rPr>
        <w:t xml:space="preserve">, with APB13-40 showing more distribution of the attenuation. </w:t>
      </w:r>
      <w:r w:rsidR="002078D3">
        <w:rPr>
          <w:rFonts w:ascii="Times New Roman" w:hAnsi="Times New Roman" w:cs="Times New Roman"/>
          <w:color w:val="000000" w:themeColor="text1"/>
          <w:sz w:val="24"/>
          <w:szCs w:val="24"/>
        </w:rPr>
        <w:t>Additionally, a high attenuation response situated at ~4750ms beneath the region of the Frontal Anticline, along the interpreted fault, can further support the presence of free gas migration in this area (See Figure 2-9b).</w:t>
      </w:r>
      <w:r w:rsidR="00EC2422">
        <w:rPr>
          <w:rFonts w:ascii="Times New Roman" w:hAnsi="Times New Roman" w:cs="Times New Roman"/>
          <w:color w:val="000000" w:themeColor="text1"/>
          <w:sz w:val="24"/>
          <w:szCs w:val="24"/>
        </w:rPr>
        <w:t xml:space="preserve"> With careful observation, we recognize that some potential multiples in the </w:t>
      </w:r>
      <w:r w:rsidR="008E524C">
        <w:rPr>
          <w:rFonts w:ascii="Times New Roman" w:hAnsi="Times New Roman" w:cs="Times New Roman"/>
          <w:color w:val="000000" w:themeColor="text1"/>
          <w:sz w:val="24"/>
          <w:szCs w:val="24"/>
        </w:rPr>
        <w:t xml:space="preserve">left </w:t>
      </w:r>
      <w:r w:rsidR="00EC2422">
        <w:rPr>
          <w:rFonts w:ascii="Times New Roman" w:hAnsi="Times New Roman" w:cs="Times New Roman"/>
          <w:color w:val="000000" w:themeColor="text1"/>
          <w:sz w:val="24"/>
          <w:szCs w:val="24"/>
        </w:rPr>
        <w:t>upperm</w:t>
      </w:r>
      <w:r w:rsidR="008E524C">
        <w:rPr>
          <w:rFonts w:ascii="Times New Roman" w:hAnsi="Times New Roman" w:cs="Times New Roman"/>
          <w:color w:val="000000" w:themeColor="text1"/>
          <w:sz w:val="24"/>
          <w:szCs w:val="24"/>
        </w:rPr>
        <w:t>ost</w:t>
      </w:r>
      <w:r w:rsidR="00EC2422">
        <w:rPr>
          <w:rFonts w:ascii="Times New Roman" w:hAnsi="Times New Roman" w:cs="Times New Roman"/>
          <w:color w:val="000000" w:themeColor="text1"/>
          <w:sz w:val="24"/>
          <w:szCs w:val="24"/>
        </w:rPr>
        <w:t xml:space="preserve"> areas of both surveys</w:t>
      </w:r>
      <w:r w:rsidR="008E524C">
        <w:rPr>
          <w:rFonts w:ascii="Times New Roman" w:hAnsi="Times New Roman" w:cs="Times New Roman"/>
          <w:color w:val="000000" w:themeColor="text1"/>
          <w:sz w:val="24"/>
          <w:szCs w:val="24"/>
        </w:rPr>
        <w:t xml:space="preserve"> and beneath the SC-BSR in APB13-40</w:t>
      </w:r>
      <w:r w:rsidR="00EC2422">
        <w:rPr>
          <w:rFonts w:ascii="Times New Roman" w:hAnsi="Times New Roman" w:cs="Times New Roman"/>
          <w:color w:val="000000" w:themeColor="text1"/>
          <w:sz w:val="24"/>
          <w:szCs w:val="24"/>
        </w:rPr>
        <w:t xml:space="preserve"> are congruent with significant attenuation. It </w:t>
      </w:r>
      <w:r w:rsidR="008E524C">
        <w:rPr>
          <w:rFonts w:ascii="Times New Roman" w:hAnsi="Times New Roman" w:cs="Times New Roman"/>
          <w:color w:val="000000" w:themeColor="text1"/>
          <w:sz w:val="24"/>
          <w:szCs w:val="24"/>
        </w:rPr>
        <w:t>is likely that the high amplitude artifacts contribute to the attenuation and is therefore not attribute to geology.</w:t>
      </w:r>
      <w:r w:rsidR="009C04C8">
        <w:rPr>
          <w:rFonts w:ascii="Times New Roman" w:hAnsi="Times New Roman" w:cs="Times New Roman"/>
          <w:color w:val="000000" w:themeColor="text1"/>
          <w:sz w:val="24"/>
          <w:szCs w:val="24"/>
        </w:rPr>
        <w:t xml:space="preserve"> </w:t>
      </w:r>
      <w:r w:rsidR="00B666BC" w:rsidRPr="00F27636">
        <w:rPr>
          <w:rFonts w:ascii="Times New Roman" w:hAnsi="Times New Roman" w:cs="Times New Roman"/>
          <w:color w:val="000000" w:themeColor="text1"/>
          <w:sz w:val="24"/>
          <w:szCs w:val="24"/>
        </w:rPr>
        <w:t xml:space="preserve">The </w:t>
      </w:r>
      <w:r w:rsidR="00EC2422">
        <w:rPr>
          <w:rFonts w:ascii="Times New Roman" w:hAnsi="Times New Roman" w:cs="Times New Roman"/>
          <w:color w:val="000000" w:themeColor="text1"/>
          <w:sz w:val="24"/>
          <w:szCs w:val="24"/>
        </w:rPr>
        <w:t>WD-BSR region</w:t>
      </w:r>
      <w:r w:rsidR="00B666BC" w:rsidRPr="00F27636">
        <w:rPr>
          <w:rFonts w:ascii="Times New Roman" w:hAnsi="Times New Roman" w:cs="Times New Roman"/>
          <w:color w:val="000000" w:themeColor="text1"/>
          <w:sz w:val="24"/>
          <w:szCs w:val="24"/>
        </w:rPr>
        <w:t xml:space="preserve"> shows zero attenuation along the BSR trend (~4250ms), but does have a region of high attenuation values</w:t>
      </w:r>
      <w:r w:rsidR="00EC2422" w:rsidRPr="00EC2422">
        <w:rPr>
          <w:rFonts w:ascii="Times New Roman" w:hAnsi="Times New Roman" w:cs="Times New Roman"/>
          <w:color w:val="000000" w:themeColor="text1"/>
          <w:sz w:val="24"/>
          <w:szCs w:val="24"/>
        </w:rPr>
        <w:t xml:space="preserve"> </w:t>
      </w:r>
      <w:r w:rsidR="00EC2422" w:rsidRPr="00F27636">
        <w:rPr>
          <w:rFonts w:ascii="Times New Roman" w:hAnsi="Times New Roman" w:cs="Times New Roman"/>
          <w:color w:val="000000" w:themeColor="text1"/>
          <w:sz w:val="24"/>
          <w:szCs w:val="24"/>
        </w:rPr>
        <w:t>Q</w:t>
      </w:r>
      <w:r w:rsidR="00EC2422">
        <w:rPr>
          <w:rFonts w:ascii="Times New Roman" w:hAnsi="Times New Roman" w:cs="Times New Roman"/>
          <w:color w:val="000000" w:themeColor="text1"/>
          <w:sz w:val="24"/>
          <w:szCs w:val="24"/>
          <w:vertAlign w:val="superscript"/>
        </w:rPr>
        <w:t>-1</w:t>
      </w:r>
      <w:r w:rsidR="00EC2422" w:rsidRPr="00F27636">
        <w:rPr>
          <w:rFonts w:ascii="Times New Roman" w:hAnsi="Times New Roman" w:cs="Times New Roman"/>
          <w:color w:val="000000" w:themeColor="text1"/>
          <w:sz w:val="24"/>
          <w:szCs w:val="24"/>
        </w:rPr>
        <w:t xml:space="preserve"> </w:t>
      </w:r>
      <w:r w:rsidR="00EC2422">
        <w:rPr>
          <w:rFonts w:ascii="Times New Roman" w:hAnsi="Times New Roman" w:cs="Times New Roman"/>
          <w:color w:val="000000" w:themeColor="text1"/>
          <w:sz w:val="24"/>
          <w:szCs w:val="24"/>
        </w:rPr>
        <w:t>= ~0.03 &amp; ~0.04</w:t>
      </w:r>
      <w:r w:rsidR="00B666BC" w:rsidRPr="00F27636">
        <w:rPr>
          <w:rFonts w:ascii="Times New Roman" w:hAnsi="Times New Roman" w:cs="Times New Roman"/>
          <w:color w:val="000000" w:themeColor="text1"/>
          <w:sz w:val="24"/>
          <w:szCs w:val="24"/>
        </w:rPr>
        <w:t xml:space="preserve"> at depth between 4500-5000ms</w:t>
      </w:r>
      <w:r w:rsidR="00EC2422">
        <w:rPr>
          <w:rFonts w:ascii="Times New Roman" w:hAnsi="Times New Roman" w:cs="Times New Roman"/>
          <w:color w:val="000000" w:themeColor="text1"/>
          <w:sz w:val="24"/>
          <w:szCs w:val="24"/>
        </w:rPr>
        <w:t xml:space="preserve"> along PEG09-19 (Figure 2-9c)</w:t>
      </w:r>
      <w:r w:rsidR="00B666BC" w:rsidRPr="00F27636">
        <w:rPr>
          <w:rFonts w:ascii="Times New Roman" w:hAnsi="Times New Roman" w:cs="Times New Roman"/>
          <w:color w:val="000000" w:themeColor="text1"/>
          <w:sz w:val="24"/>
          <w:szCs w:val="24"/>
        </w:rPr>
        <w:t>.</w:t>
      </w:r>
      <w:r w:rsidR="00EC2422">
        <w:rPr>
          <w:rFonts w:ascii="Times New Roman" w:hAnsi="Times New Roman" w:cs="Times New Roman"/>
          <w:color w:val="000000" w:themeColor="text1"/>
          <w:sz w:val="24"/>
          <w:szCs w:val="24"/>
        </w:rPr>
        <w:t xml:space="preserve"> There is no significant attenuation associated with the WD-BSR along APB13-40</w:t>
      </w:r>
      <w:r w:rsidR="008E524C">
        <w:rPr>
          <w:rFonts w:ascii="Times New Roman" w:hAnsi="Times New Roman" w:cs="Times New Roman"/>
          <w:color w:val="000000" w:themeColor="text1"/>
          <w:sz w:val="24"/>
          <w:szCs w:val="24"/>
        </w:rPr>
        <w:t xml:space="preserve"> (Figure 2-9d)</w:t>
      </w:r>
      <w:r w:rsidR="00EC2422">
        <w:rPr>
          <w:rFonts w:ascii="Times New Roman" w:hAnsi="Times New Roman" w:cs="Times New Roman"/>
          <w:color w:val="000000" w:themeColor="text1"/>
          <w:sz w:val="24"/>
          <w:szCs w:val="24"/>
        </w:rPr>
        <w:t>.</w:t>
      </w:r>
      <w:r w:rsidR="008E524C">
        <w:rPr>
          <w:rFonts w:ascii="Times New Roman" w:hAnsi="Times New Roman" w:cs="Times New Roman"/>
          <w:color w:val="000000" w:themeColor="text1"/>
          <w:sz w:val="24"/>
          <w:szCs w:val="24"/>
        </w:rPr>
        <w:t xml:space="preserve"> In both</w:t>
      </w:r>
      <w:r w:rsidR="009C04C8">
        <w:rPr>
          <w:rFonts w:ascii="Times New Roman" w:hAnsi="Times New Roman" w:cs="Times New Roman"/>
          <w:color w:val="000000" w:themeColor="text1"/>
          <w:sz w:val="24"/>
          <w:szCs w:val="24"/>
        </w:rPr>
        <w:t xml:space="preserve"> surveys</w:t>
      </w:r>
      <w:r w:rsidR="008E524C">
        <w:rPr>
          <w:rFonts w:ascii="Times New Roman" w:hAnsi="Times New Roman" w:cs="Times New Roman"/>
          <w:color w:val="000000" w:themeColor="text1"/>
          <w:sz w:val="24"/>
          <w:szCs w:val="24"/>
        </w:rPr>
        <w:t xml:space="preserve"> </w:t>
      </w:r>
      <w:r w:rsidR="009C04C8">
        <w:rPr>
          <w:rFonts w:ascii="Times New Roman" w:hAnsi="Times New Roman" w:cs="Times New Roman"/>
          <w:color w:val="000000" w:themeColor="text1"/>
          <w:sz w:val="24"/>
          <w:szCs w:val="24"/>
        </w:rPr>
        <w:t>t</w:t>
      </w:r>
      <w:r w:rsidR="002E649F" w:rsidRPr="00F27636">
        <w:rPr>
          <w:rFonts w:ascii="Times New Roman" w:hAnsi="Times New Roman" w:cs="Times New Roman"/>
          <w:color w:val="000000" w:themeColor="text1"/>
          <w:sz w:val="24"/>
          <w:szCs w:val="24"/>
        </w:rPr>
        <w:t xml:space="preserve">he region of the VSC-BSR has the highest distribution of large attenuation values </w:t>
      </w:r>
      <w:r w:rsidR="009C04C8">
        <w:rPr>
          <w:rFonts w:ascii="Times New Roman" w:hAnsi="Times New Roman" w:cs="Times New Roman"/>
          <w:color w:val="000000" w:themeColor="text1"/>
          <w:sz w:val="24"/>
          <w:szCs w:val="24"/>
        </w:rPr>
        <w:t xml:space="preserve">of </w:t>
      </w:r>
      <w:r w:rsidR="009C04C8" w:rsidRPr="00F27636">
        <w:rPr>
          <w:rFonts w:ascii="Times New Roman" w:hAnsi="Times New Roman" w:cs="Times New Roman"/>
          <w:color w:val="000000" w:themeColor="text1"/>
          <w:sz w:val="24"/>
          <w:szCs w:val="24"/>
        </w:rPr>
        <w:t>Q</w:t>
      </w:r>
      <w:r w:rsidR="009C04C8">
        <w:rPr>
          <w:rFonts w:ascii="Times New Roman" w:hAnsi="Times New Roman" w:cs="Times New Roman"/>
          <w:color w:val="000000" w:themeColor="text1"/>
          <w:sz w:val="24"/>
          <w:szCs w:val="24"/>
          <w:vertAlign w:val="superscript"/>
        </w:rPr>
        <w:t>-1</w:t>
      </w:r>
      <w:r w:rsidR="009C04C8" w:rsidRPr="00F27636">
        <w:rPr>
          <w:rFonts w:ascii="Times New Roman" w:hAnsi="Times New Roman" w:cs="Times New Roman"/>
          <w:color w:val="000000" w:themeColor="text1"/>
          <w:sz w:val="24"/>
          <w:szCs w:val="24"/>
        </w:rPr>
        <w:t xml:space="preserve"> </w:t>
      </w:r>
      <w:r w:rsidR="009C04C8">
        <w:rPr>
          <w:rFonts w:ascii="Times New Roman" w:hAnsi="Times New Roman" w:cs="Times New Roman"/>
          <w:color w:val="000000" w:themeColor="text1"/>
          <w:sz w:val="24"/>
          <w:szCs w:val="24"/>
        </w:rPr>
        <w:t>= ~ 0.04-0.05, predominantly</w:t>
      </w:r>
      <w:r w:rsidR="009C04C8" w:rsidRPr="00F27636">
        <w:rPr>
          <w:rFonts w:ascii="Times New Roman" w:hAnsi="Times New Roman" w:cs="Times New Roman"/>
          <w:color w:val="000000" w:themeColor="text1"/>
          <w:sz w:val="24"/>
          <w:szCs w:val="24"/>
        </w:rPr>
        <w:t xml:space="preserve"> </w:t>
      </w:r>
      <w:r w:rsidR="002E649F" w:rsidRPr="00F27636">
        <w:rPr>
          <w:rFonts w:ascii="Times New Roman" w:hAnsi="Times New Roman" w:cs="Times New Roman"/>
          <w:color w:val="000000" w:themeColor="text1"/>
          <w:sz w:val="24"/>
          <w:szCs w:val="24"/>
        </w:rPr>
        <w:t>below the BSR (Figure</w:t>
      </w:r>
      <w:r w:rsidR="009C04C8">
        <w:rPr>
          <w:rFonts w:ascii="Times New Roman" w:hAnsi="Times New Roman" w:cs="Times New Roman"/>
          <w:color w:val="000000" w:themeColor="text1"/>
          <w:sz w:val="24"/>
          <w:szCs w:val="24"/>
        </w:rPr>
        <w:t>s</w:t>
      </w:r>
      <w:r w:rsidR="002E649F" w:rsidRPr="00F27636">
        <w:rPr>
          <w:rFonts w:ascii="Times New Roman" w:hAnsi="Times New Roman" w:cs="Times New Roman"/>
          <w:color w:val="000000" w:themeColor="text1"/>
          <w:sz w:val="24"/>
          <w:szCs w:val="24"/>
        </w:rPr>
        <w:t xml:space="preserve"> </w:t>
      </w:r>
      <w:r w:rsidR="009C04C8">
        <w:rPr>
          <w:rFonts w:ascii="Times New Roman" w:hAnsi="Times New Roman" w:cs="Times New Roman"/>
          <w:color w:val="000000" w:themeColor="text1"/>
          <w:sz w:val="24"/>
          <w:szCs w:val="24"/>
        </w:rPr>
        <w:t xml:space="preserve">2-9e &amp; 2-f). Furthermore, there is a zone of high attenuation directly beneath the sea floor along PEG09-19 cross section but not along the APB13-40 cross section, near the bathymetric feature of the Hikurangi Channel. </w:t>
      </w:r>
    </w:p>
    <w:p w14:paraId="5C2FB5AA" w14:textId="628D983D" w:rsidR="0081003F" w:rsidRDefault="009C04C8" w:rsidP="001D1D9A">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Overall, the results of each method has advantages and disadvantages in the response to BSRs and gas hydrate systems. </w:t>
      </w:r>
      <w:r w:rsidR="00D96067">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IF attribute may not clearly image the trend of the BSR but can infer free gas accumulation as a result of LFSZs. Sweetness cannot detect LFSZs and can therefore be misleading to interpreters, however it can better discern BSRs especially WD-BSRs</w:t>
      </w:r>
      <w:r w:rsidR="00F36F3D">
        <w:rPr>
          <w:rFonts w:ascii="Times New Roman" w:hAnsi="Times New Roman" w:cs="Times New Roman"/>
          <w:color w:val="000000" w:themeColor="text1"/>
          <w:sz w:val="24"/>
          <w:szCs w:val="24"/>
        </w:rPr>
        <w:t xml:space="preserve">. The high frequency components of the spectral decomposition method have the benefit of better imaging the strong BSRs and separating it from the background geological response, whilst also identifying the LFSZs in the seismic. The attenuation method provides the quantitative measurement and response of attenuation in zones where we do expect free gas accumulation and </w:t>
      </w:r>
      <w:r w:rsidR="00F36F3D">
        <w:rPr>
          <w:rFonts w:ascii="Times New Roman" w:hAnsi="Times New Roman" w:cs="Times New Roman"/>
          <w:color w:val="000000" w:themeColor="text1"/>
          <w:sz w:val="24"/>
          <w:szCs w:val="24"/>
        </w:rPr>
        <w:lastRenderedPageBreak/>
        <w:t>migration which can be used to indirectly infer the presence of gas hydrates in the overlying sediment strata.</w:t>
      </w:r>
    </w:p>
    <w:p w14:paraId="6D165937" w14:textId="77777777" w:rsidR="001D1D9A" w:rsidRPr="00F27636" w:rsidRDefault="001D1D9A" w:rsidP="001D1D9A">
      <w:pPr>
        <w:spacing w:line="480" w:lineRule="auto"/>
        <w:ind w:firstLine="720"/>
        <w:jc w:val="both"/>
        <w:rPr>
          <w:rFonts w:ascii="Times New Roman" w:hAnsi="Times New Roman" w:cs="Times New Roman"/>
          <w:color w:val="000000" w:themeColor="text1"/>
          <w:sz w:val="24"/>
          <w:szCs w:val="24"/>
        </w:rPr>
      </w:pPr>
    </w:p>
    <w:p w14:paraId="4BA6202D" w14:textId="6F9B4815" w:rsidR="00E52656" w:rsidRPr="00F27636" w:rsidRDefault="001F5516" w:rsidP="00183C77">
      <w:pPr>
        <w:pStyle w:val="Heading2"/>
      </w:pPr>
      <w:bookmarkStart w:id="37" w:name="_Toc74934332"/>
      <w:r w:rsidRPr="00F27636">
        <w:t>DISCUSSION</w:t>
      </w:r>
      <w:bookmarkEnd w:id="37"/>
    </w:p>
    <w:p w14:paraId="0A418B13" w14:textId="33CC82FE" w:rsidR="00D30606" w:rsidRPr="00F27636" w:rsidRDefault="00D30606" w:rsidP="00D30606">
      <w:pPr>
        <w:rPr>
          <w:color w:val="000000" w:themeColor="text1"/>
        </w:rPr>
      </w:pPr>
    </w:p>
    <w:p w14:paraId="47CA10A2" w14:textId="246CF948" w:rsidR="005B28EB" w:rsidRPr="00F27636" w:rsidRDefault="00CA629E" w:rsidP="00183C77">
      <w:pPr>
        <w:pStyle w:val="Heading3"/>
      </w:pPr>
      <w:bookmarkStart w:id="38" w:name="_Toc74934333"/>
      <w:r w:rsidRPr="00F27636">
        <w:t>Gas hydrate attenuation in the</w:t>
      </w:r>
      <w:r w:rsidR="005B28EB" w:rsidRPr="00F27636">
        <w:t xml:space="preserve"> Pegasus Basin</w:t>
      </w:r>
      <w:bookmarkEnd w:id="38"/>
    </w:p>
    <w:p w14:paraId="1E7E9FB9" w14:textId="77777777" w:rsidR="005B28EB" w:rsidRPr="00F27636" w:rsidRDefault="005B28EB" w:rsidP="00D30606">
      <w:pPr>
        <w:rPr>
          <w:color w:val="000000" w:themeColor="text1"/>
        </w:rPr>
      </w:pPr>
    </w:p>
    <w:p w14:paraId="3F2D3677" w14:textId="0E5D780C" w:rsidR="00E52656" w:rsidRPr="00F27636" w:rsidRDefault="00E52656"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Interpretation</w:t>
      </w:r>
      <w:r w:rsidR="0062573A" w:rsidRPr="00F27636">
        <w:rPr>
          <w:rFonts w:ascii="Times New Roman" w:hAnsi="Times New Roman" w:cs="Times New Roman"/>
          <w:color w:val="000000" w:themeColor="text1"/>
          <w:sz w:val="24"/>
          <w:szCs w:val="24"/>
        </w:rPr>
        <w:t xml:space="preserve"> of seismic amplitudes data, remind us interpreters</w:t>
      </w:r>
      <w:r w:rsidRPr="00F27636">
        <w:rPr>
          <w:rFonts w:ascii="Times New Roman" w:hAnsi="Times New Roman" w:cs="Times New Roman"/>
          <w:color w:val="000000" w:themeColor="text1"/>
          <w:sz w:val="24"/>
          <w:szCs w:val="24"/>
        </w:rPr>
        <w:t xml:space="preserve"> that it is often not a reliable </w:t>
      </w:r>
      <w:r w:rsidRPr="00BE2357">
        <w:rPr>
          <w:rFonts w:ascii="Times New Roman" w:hAnsi="Times New Roman" w:cs="Times New Roman"/>
          <w:color w:val="000000" w:themeColor="text1"/>
          <w:sz w:val="24"/>
          <w:szCs w:val="24"/>
        </w:rPr>
        <w:t>attribute to m</w:t>
      </w:r>
      <w:r w:rsidR="0062573A" w:rsidRPr="00BE2357">
        <w:rPr>
          <w:rFonts w:ascii="Times New Roman" w:hAnsi="Times New Roman" w:cs="Times New Roman"/>
          <w:color w:val="000000" w:themeColor="text1"/>
          <w:sz w:val="24"/>
          <w:szCs w:val="24"/>
        </w:rPr>
        <w:t xml:space="preserve">ake sound conclusions but more of a guidance to improve our analyses. Although </w:t>
      </w:r>
      <w:r w:rsidR="002856B7">
        <w:rPr>
          <w:rFonts w:ascii="Times New Roman" w:hAnsi="Times New Roman" w:cs="Times New Roman"/>
          <w:color w:val="000000" w:themeColor="text1"/>
          <w:sz w:val="24"/>
          <w:szCs w:val="24"/>
        </w:rPr>
        <w:t>T</w:t>
      </w:r>
      <w:r w:rsidR="00BE2357" w:rsidRPr="00BE2357">
        <w:rPr>
          <w:rFonts w:ascii="Times New Roman" w:hAnsi="Times New Roman" w:cs="Times New Roman"/>
          <w:color w:val="000000" w:themeColor="text1"/>
          <w:sz w:val="24"/>
          <w:szCs w:val="24"/>
        </w:rPr>
        <w:t>races 1150 and 44</w:t>
      </w:r>
      <w:r w:rsidR="0062573A" w:rsidRPr="00BE2357">
        <w:rPr>
          <w:rFonts w:ascii="Times New Roman" w:hAnsi="Times New Roman" w:cs="Times New Roman"/>
          <w:color w:val="000000" w:themeColor="text1"/>
          <w:sz w:val="24"/>
          <w:szCs w:val="24"/>
        </w:rPr>
        <w:t>00</w:t>
      </w:r>
      <w:r w:rsidR="009C04C8">
        <w:rPr>
          <w:rFonts w:ascii="Times New Roman" w:hAnsi="Times New Roman" w:cs="Times New Roman"/>
          <w:color w:val="000000" w:themeColor="text1"/>
          <w:sz w:val="24"/>
          <w:szCs w:val="24"/>
        </w:rPr>
        <w:t xml:space="preserve"> (See Figure</w:t>
      </w:r>
      <w:r w:rsidR="00A576E7">
        <w:rPr>
          <w:rFonts w:ascii="Times New Roman" w:hAnsi="Times New Roman" w:cs="Times New Roman"/>
          <w:color w:val="000000" w:themeColor="text1"/>
          <w:sz w:val="24"/>
          <w:szCs w:val="24"/>
        </w:rPr>
        <w:t xml:space="preserve"> 2-3</w:t>
      </w:r>
      <w:r w:rsidR="009C04C8">
        <w:rPr>
          <w:rFonts w:ascii="Times New Roman" w:hAnsi="Times New Roman" w:cs="Times New Roman"/>
          <w:color w:val="000000" w:themeColor="text1"/>
          <w:sz w:val="24"/>
          <w:szCs w:val="24"/>
        </w:rPr>
        <w:t>)</w:t>
      </w:r>
      <w:r w:rsidR="0062573A" w:rsidRPr="00BE2357">
        <w:rPr>
          <w:rFonts w:ascii="Times New Roman" w:hAnsi="Times New Roman" w:cs="Times New Roman"/>
          <w:color w:val="000000" w:themeColor="text1"/>
          <w:sz w:val="24"/>
          <w:szCs w:val="24"/>
        </w:rPr>
        <w:t xml:space="preserve"> show patterns of signal attenuation, especially where strong BSRs are present, there are many factors</w:t>
      </w:r>
      <w:r w:rsidR="0062573A" w:rsidRPr="00F27636">
        <w:rPr>
          <w:rFonts w:ascii="Times New Roman" w:hAnsi="Times New Roman" w:cs="Times New Roman"/>
          <w:color w:val="000000" w:themeColor="text1"/>
          <w:sz w:val="24"/>
          <w:szCs w:val="24"/>
        </w:rPr>
        <w:t>, irrespective of gas hydrate accumulation and free gas presence, that can contribute this attenuation response. These factors include, but are not limited to, poor lithological compaction, hydrocarbon reservoir</w:t>
      </w:r>
      <w:r w:rsidR="00EF4E37" w:rsidRPr="00F27636">
        <w:rPr>
          <w:rFonts w:ascii="Times New Roman" w:hAnsi="Times New Roman" w:cs="Times New Roman"/>
          <w:color w:val="000000" w:themeColor="text1"/>
          <w:sz w:val="24"/>
          <w:szCs w:val="24"/>
        </w:rPr>
        <w:t>s</w:t>
      </w:r>
      <w:r w:rsidR="0062573A" w:rsidRPr="00F27636">
        <w:rPr>
          <w:rFonts w:ascii="Times New Roman" w:hAnsi="Times New Roman" w:cs="Times New Roman"/>
          <w:color w:val="000000" w:themeColor="text1"/>
          <w:sz w:val="24"/>
          <w:szCs w:val="24"/>
        </w:rPr>
        <w:t xml:space="preserve">, </w:t>
      </w:r>
      <w:r w:rsidR="00EF4E37" w:rsidRPr="00F27636">
        <w:rPr>
          <w:rFonts w:ascii="Times New Roman" w:hAnsi="Times New Roman" w:cs="Times New Roman"/>
          <w:color w:val="000000" w:themeColor="text1"/>
          <w:sz w:val="24"/>
          <w:szCs w:val="24"/>
        </w:rPr>
        <w:t>fluid (eg.</w:t>
      </w:r>
      <w:r w:rsidR="00D96067">
        <w:rPr>
          <w:rFonts w:ascii="Times New Roman" w:hAnsi="Times New Roman" w:cs="Times New Roman"/>
          <w:color w:val="000000" w:themeColor="text1"/>
          <w:sz w:val="24"/>
          <w:szCs w:val="24"/>
        </w:rPr>
        <w:t xml:space="preserve"> brine</w:t>
      </w:r>
      <w:r w:rsidR="00EF4E37" w:rsidRPr="00F27636">
        <w:rPr>
          <w:rFonts w:ascii="Times New Roman" w:hAnsi="Times New Roman" w:cs="Times New Roman"/>
          <w:color w:val="000000" w:themeColor="text1"/>
          <w:sz w:val="24"/>
          <w:szCs w:val="24"/>
        </w:rPr>
        <w:t>)</w:t>
      </w:r>
      <w:r w:rsidR="0062573A" w:rsidRPr="00F27636">
        <w:rPr>
          <w:rFonts w:ascii="Times New Roman" w:hAnsi="Times New Roman" w:cs="Times New Roman"/>
          <w:color w:val="000000" w:themeColor="text1"/>
          <w:sz w:val="24"/>
          <w:szCs w:val="24"/>
        </w:rPr>
        <w:t xml:space="preserve"> presence, and other physical rock properties (</w:t>
      </w:r>
      <w:r w:rsidR="00CD32C1" w:rsidRPr="009A297C">
        <w:rPr>
          <w:rFonts w:ascii="Times New Roman" w:hAnsi="Times New Roman" w:cs="Times New Roman"/>
          <w:sz w:val="24"/>
          <w:szCs w:val="24"/>
        </w:rPr>
        <w:t>Best et al., 2013</w:t>
      </w:r>
      <w:r w:rsidR="00B34D49">
        <w:rPr>
          <w:rFonts w:ascii="Times New Roman" w:hAnsi="Times New Roman" w:cs="Times New Roman"/>
          <w:color w:val="000000" w:themeColor="text1"/>
          <w:sz w:val="24"/>
          <w:szCs w:val="24"/>
        </w:rPr>
        <w:t xml:space="preserve">; </w:t>
      </w:r>
      <w:r w:rsidR="00B34D49" w:rsidRPr="009A297C">
        <w:rPr>
          <w:rFonts w:ascii="Times New Roman" w:hAnsi="Times New Roman" w:cs="Times New Roman"/>
          <w:color w:val="000000" w:themeColor="text1"/>
          <w:sz w:val="24"/>
          <w:szCs w:val="24"/>
        </w:rPr>
        <w:t>Dvorkin et al., 2014</w:t>
      </w:r>
      <w:r w:rsidR="00CD32C1">
        <w:rPr>
          <w:rFonts w:ascii="Times New Roman" w:hAnsi="Times New Roman" w:cs="Times New Roman"/>
          <w:sz w:val="24"/>
          <w:szCs w:val="24"/>
        </w:rPr>
        <w:t>).</w:t>
      </w:r>
    </w:p>
    <w:p w14:paraId="034C1559" w14:textId="39EA8711" w:rsidR="006A078C" w:rsidRDefault="008C3845"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Comprehensively, the results point to a pattern of seismic attenuation that predominantly occur within the well-known regions of accumulated free gas and not within the gas hydrate stability zone.</w:t>
      </w:r>
      <w:r w:rsidR="006A078C" w:rsidRPr="00F27636">
        <w:rPr>
          <w:rFonts w:ascii="Times New Roman" w:hAnsi="Times New Roman" w:cs="Times New Roman"/>
          <w:color w:val="000000" w:themeColor="text1"/>
          <w:sz w:val="24"/>
          <w:szCs w:val="24"/>
        </w:rPr>
        <w:t xml:space="preserve"> </w:t>
      </w:r>
      <w:r w:rsidR="0030450B" w:rsidRPr="00F27636">
        <w:rPr>
          <w:rFonts w:ascii="Times New Roman" w:hAnsi="Times New Roman" w:cs="Times New Roman"/>
          <w:color w:val="000000" w:themeColor="text1"/>
          <w:sz w:val="24"/>
          <w:szCs w:val="24"/>
        </w:rPr>
        <w:t>With a more solid understanding of attenuation using the sparse-spike decomposition, the</w:t>
      </w:r>
      <w:r w:rsidR="006A078C" w:rsidRPr="00F27636">
        <w:rPr>
          <w:rFonts w:ascii="Times New Roman" w:hAnsi="Times New Roman" w:cs="Times New Roman"/>
          <w:color w:val="000000" w:themeColor="text1"/>
          <w:sz w:val="24"/>
          <w:szCs w:val="24"/>
        </w:rPr>
        <w:t xml:space="preserve"> combination of the methods </w:t>
      </w:r>
      <w:r w:rsidR="0030450B" w:rsidRPr="00F27636">
        <w:rPr>
          <w:rFonts w:ascii="Times New Roman" w:hAnsi="Times New Roman" w:cs="Times New Roman"/>
          <w:color w:val="000000" w:themeColor="text1"/>
          <w:sz w:val="24"/>
          <w:szCs w:val="24"/>
        </w:rPr>
        <w:t>provides four</w:t>
      </w:r>
      <w:r w:rsidR="006A078C" w:rsidRPr="00F27636">
        <w:rPr>
          <w:rFonts w:ascii="Times New Roman" w:hAnsi="Times New Roman" w:cs="Times New Roman"/>
          <w:color w:val="000000" w:themeColor="text1"/>
          <w:sz w:val="24"/>
          <w:szCs w:val="24"/>
        </w:rPr>
        <w:t xml:space="preserve"> main intuitive </w:t>
      </w:r>
      <w:r w:rsidR="0030450B" w:rsidRPr="00F27636">
        <w:rPr>
          <w:rFonts w:ascii="Times New Roman" w:hAnsi="Times New Roman" w:cs="Times New Roman"/>
          <w:color w:val="000000" w:themeColor="text1"/>
          <w:sz w:val="24"/>
          <w:szCs w:val="24"/>
        </w:rPr>
        <w:t>observations. These observations</w:t>
      </w:r>
      <w:r w:rsidR="006A078C" w:rsidRPr="00F27636">
        <w:rPr>
          <w:rFonts w:ascii="Times New Roman" w:hAnsi="Times New Roman" w:cs="Times New Roman"/>
          <w:color w:val="000000" w:themeColor="text1"/>
          <w:sz w:val="24"/>
          <w:szCs w:val="24"/>
        </w:rPr>
        <w:t xml:space="preserve"> include</w:t>
      </w:r>
      <w:r w:rsidR="00F36F3D">
        <w:rPr>
          <w:rFonts w:ascii="Times New Roman" w:hAnsi="Times New Roman" w:cs="Times New Roman"/>
          <w:color w:val="000000" w:themeColor="text1"/>
          <w:sz w:val="24"/>
          <w:szCs w:val="24"/>
        </w:rPr>
        <w:t>;</w:t>
      </w:r>
      <w:r w:rsidR="006A078C" w:rsidRPr="00F27636">
        <w:rPr>
          <w:rFonts w:ascii="Times New Roman" w:hAnsi="Times New Roman" w:cs="Times New Roman"/>
          <w:color w:val="000000" w:themeColor="text1"/>
          <w:sz w:val="24"/>
          <w:szCs w:val="24"/>
        </w:rPr>
        <w:t xml:space="preserve"> </w:t>
      </w:r>
      <w:r w:rsidR="00FD3ACD">
        <w:rPr>
          <w:rFonts w:ascii="Times New Roman" w:hAnsi="Times New Roman" w:cs="Times New Roman"/>
          <w:color w:val="000000" w:themeColor="text1"/>
          <w:sz w:val="24"/>
          <w:szCs w:val="24"/>
        </w:rPr>
        <w:t xml:space="preserve">(1) </w:t>
      </w:r>
      <w:r w:rsidR="00FD3ACD" w:rsidRPr="00F27636">
        <w:rPr>
          <w:rFonts w:ascii="Times New Roman" w:hAnsi="Times New Roman" w:cs="Times New Roman"/>
          <w:color w:val="000000" w:themeColor="text1"/>
          <w:sz w:val="24"/>
          <w:szCs w:val="24"/>
        </w:rPr>
        <w:t>low frequency shadow zones seem to correlate with large values of attenuation</w:t>
      </w:r>
      <w:r w:rsidR="00FD3ACD">
        <w:rPr>
          <w:rFonts w:ascii="Times New Roman" w:hAnsi="Times New Roman" w:cs="Times New Roman"/>
          <w:color w:val="000000" w:themeColor="text1"/>
          <w:sz w:val="24"/>
          <w:szCs w:val="24"/>
        </w:rPr>
        <w:t>;</w:t>
      </w:r>
      <w:r w:rsidR="00FD3ACD" w:rsidRPr="00F27636">
        <w:rPr>
          <w:rFonts w:ascii="Times New Roman" w:hAnsi="Times New Roman" w:cs="Times New Roman"/>
          <w:color w:val="000000" w:themeColor="text1"/>
          <w:sz w:val="24"/>
          <w:szCs w:val="24"/>
        </w:rPr>
        <w:t xml:space="preserve"> (2) a strong relationship between the amplitude strength of the BSR and the </w:t>
      </w:r>
      <w:r w:rsidR="00FD3ACD">
        <w:rPr>
          <w:rFonts w:ascii="Times New Roman" w:hAnsi="Times New Roman" w:cs="Times New Roman"/>
          <w:color w:val="000000" w:themeColor="text1"/>
          <w:sz w:val="24"/>
          <w:szCs w:val="24"/>
        </w:rPr>
        <w:t xml:space="preserve">increase </w:t>
      </w:r>
      <w:r w:rsidR="00FD3ACD" w:rsidRPr="00F27636">
        <w:rPr>
          <w:rFonts w:ascii="Times New Roman" w:hAnsi="Times New Roman" w:cs="Times New Roman"/>
          <w:color w:val="000000" w:themeColor="text1"/>
          <w:sz w:val="24"/>
          <w:szCs w:val="24"/>
        </w:rPr>
        <w:t>of</w:t>
      </w:r>
      <w:r w:rsidR="00FD3ACD">
        <w:rPr>
          <w:rFonts w:ascii="Times New Roman" w:hAnsi="Times New Roman" w:cs="Times New Roman"/>
          <w:color w:val="000000" w:themeColor="text1"/>
          <w:sz w:val="24"/>
          <w:szCs w:val="24"/>
        </w:rPr>
        <w:t xml:space="preserve"> the </w:t>
      </w:r>
      <w:r w:rsidR="00FD3ACD" w:rsidRPr="00F27636">
        <w:rPr>
          <w:rFonts w:ascii="Times New Roman" w:hAnsi="Times New Roman" w:cs="Times New Roman"/>
          <w:color w:val="000000" w:themeColor="text1"/>
          <w:sz w:val="24"/>
          <w:szCs w:val="24"/>
        </w:rPr>
        <w:t xml:space="preserve"> attenuation response</w:t>
      </w:r>
      <w:r w:rsidR="00FD3ACD">
        <w:rPr>
          <w:rFonts w:ascii="Times New Roman" w:hAnsi="Times New Roman" w:cs="Times New Roman"/>
          <w:color w:val="000000" w:themeColor="text1"/>
          <w:sz w:val="24"/>
          <w:szCs w:val="24"/>
        </w:rPr>
        <w:t>;</w:t>
      </w:r>
      <w:r w:rsidR="00FD3ACD" w:rsidRPr="00F27636">
        <w:rPr>
          <w:rFonts w:ascii="Times New Roman" w:hAnsi="Times New Roman" w:cs="Times New Roman"/>
          <w:color w:val="000000" w:themeColor="text1"/>
          <w:sz w:val="24"/>
          <w:szCs w:val="24"/>
        </w:rPr>
        <w:t xml:space="preserve"> </w:t>
      </w:r>
      <w:r w:rsidR="00FD3ACD">
        <w:rPr>
          <w:rFonts w:ascii="Times New Roman" w:hAnsi="Times New Roman" w:cs="Times New Roman"/>
          <w:color w:val="000000" w:themeColor="text1"/>
          <w:sz w:val="24"/>
          <w:szCs w:val="24"/>
        </w:rPr>
        <w:t>(3) the interpretation of</w:t>
      </w:r>
      <w:r w:rsidR="00FD3ACD" w:rsidRPr="00F27636">
        <w:rPr>
          <w:rFonts w:ascii="Times New Roman" w:hAnsi="Times New Roman" w:cs="Times New Roman"/>
          <w:color w:val="000000" w:themeColor="text1"/>
          <w:sz w:val="24"/>
          <w:szCs w:val="24"/>
        </w:rPr>
        <w:t xml:space="preserve"> migration pathway</w:t>
      </w:r>
      <w:r w:rsidR="00FD3ACD">
        <w:rPr>
          <w:rFonts w:ascii="Times New Roman" w:hAnsi="Times New Roman" w:cs="Times New Roman"/>
          <w:color w:val="000000" w:themeColor="text1"/>
          <w:sz w:val="24"/>
          <w:szCs w:val="24"/>
        </w:rPr>
        <w:t>s</w:t>
      </w:r>
      <w:r w:rsidR="00FD3ACD" w:rsidRPr="00F27636">
        <w:rPr>
          <w:rFonts w:ascii="Times New Roman" w:hAnsi="Times New Roman" w:cs="Times New Roman"/>
          <w:color w:val="000000" w:themeColor="text1"/>
          <w:sz w:val="24"/>
          <w:szCs w:val="24"/>
        </w:rPr>
        <w:t xml:space="preserve"> of</w:t>
      </w:r>
      <w:r w:rsidR="00FD3ACD">
        <w:rPr>
          <w:rFonts w:ascii="Times New Roman" w:hAnsi="Times New Roman" w:cs="Times New Roman"/>
          <w:color w:val="000000" w:themeColor="text1"/>
          <w:sz w:val="24"/>
          <w:szCs w:val="24"/>
        </w:rPr>
        <w:t xml:space="preserve"> the free gas using the direct attenuation measurement </w:t>
      </w:r>
      <w:r w:rsidR="00FD3ACD" w:rsidRPr="00F27636">
        <w:rPr>
          <w:rFonts w:ascii="Times New Roman" w:hAnsi="Times New Roman" w:cs="Times New Roman"/>
          <w:color w:val="000000" w:themeColor="text1"/>
          <w:sz w:val="24"/>
          <w:szCs w:val="24"/>
        </w:rPr>
        <w:t xml:space="preserve">method and (4) </w:t>
      </w:r>
      <w:r w:rsidR="00FD3ACD">
        <w:rPr>
          <w:rFonts w:ascii="Times New Roman" w:hAnsi="Times New Roman" w:cs="Times New Roman"/>
          <w:color w:val="000000" w:themeColor="text1"/>
          <w:sz w:val="24"/>
          <w:szCs w:val="24"/>
        </w:rPr>
        <w:t xml:space="preserve">for the data analyzed, </w:t>
      </w:r>
      <w:r w:rsidR="00FD3ACD" w:rsidRPr="00F27636">
        <w:rPr>
          <w:rFonts w:ascii="Times New Roman" w:hAnsi="Times New Roman" w:cs="Times New Roman"/>
          <w:color w:val="000000" w:themeColor="text1"/>
          <w:sz w:val="24"/>
          <w:szCs w:val="24"/>
        </w:rPr>
        <w:t xml:space="preserve">the gas hydrate stability zone </w:t>
      </w:r>
      <w:r w:rsidR="00FD3ACD">
        <w:rPr>
          <w:rFonts w:ascii="Times New Roman" w:hAnsi="Times New Roman" w:cs="Times New Roman"/>
          <w:color w:val="000000" w:themeColor="text1"/>
          <w:sz w:val="24"/>
          <w:szCs w:val="24"/>
        </w:rPr>
        <w:t xml:space="preserve">itself </w:t>
      </w:r>
      <w:r w:rsidR="00FD3ACD" w:rsidRPr="00F27636">
        <w:rPr>
          <w:rFonts w:ascii="Times New Roman" w:hAnsi="Times New Roman" w:cs="Times New Roman"/>
          <w:color w:val="000000" w:themeColor="text1"/>
          <w:sz w:val="24"/>
          <w:szCs w:val="24"/>
        </w:rPr>
        <w:t xml:space="preserve">does not </w:t>
      </w:r>
      <w:r w:rsidR="00FD3ACD">
        <w:rPr>
          <w:rFonts w:ascii="Times New Roman" w:hAnsi="Times New Roman" w:cs="Times New Roman"/>
          <w:color w:val="000000" w:themeColor="text1"/>
          <w:sz w:val="24"/>
          <w:szCs w:val="24"/>
        </w:rPr>
        <w:t>give rise to either impedance or attenuation anomalies that differentiate it from nearby non-hydrate zones</w:t>
      </w:r>
      <w:r w:rsidR="0030450B" w:rsidRPr="00F27636">
        <w:rPr>
          <w:rFonts w:ascii="Times New Roman" w:hAnsi="Times New Roman" w:cs="Times New Roman"/>
          <w:color w:val="000000" w:themeColor="text1"/>
          <w:sz w:val="24"/>
          <w:szCs w:val="24"/>
        </w:rPr>
        <w:t>.</w:t>
      </w:r>
      <w:r w:rsidR="004E065E">
        <w:rPr>
          <w:rFonts w:ascii="Times New Roman" w:hAnsi="Times New Roman" w:cs="Times New Roman"/>
          <w:color w:val="000000" w:themeColor="text1"/>
          <w:sz w:val="24"/>
          <w:szCs w:val="24"/>
        </w:rPr>
        <w:t xml:space="preserve"> Additionally, since the APB13 survey is of higher resolution and may </w:t>
      </w:r>
      <w:r w:rsidR="004E065E">
        <w:rPr>
          <w:rFonts w:ascii="Times New Roman" w:hAnsi="Times New Roman" w:cs="Times New Roman"/>
          <w:color w:val="000000" w:themeColor="text1"/>
          <w:sz w:val="24"/>
          <w:szCs w:val="24"/>
        </w:rPr>
        <w:lastRenderedPageBreak/>
        <w:t>be a better candidate for accurate results, we compute and interpret the APB13-42 2D line adjacent to the PEG09-19 and APB13-40.</w:t>
      </w:r>
    </w:p>
    <w:p w14:paraId="754C5D88" w14:textId="77777777" w:rsidR="003733ED" w:rsidRPr="00F27636" w:rsidRDefault="003733ED" w:rsidP="00EA3295">
      <w:pPr>
        <w:spacing w:line="480" w:lineRule="auto"/>
        <w:ind w:firstLine="720"/>
        <w:jc w:val="both"/>
        <w:rPr>
          <w:rFonts w:ascii="Times New Roman" w:hAnsi="Times New Roman" w:cs="Times New Roman"/>
          <w:color w:val="000000" w:themeColor="text1"/>
          <w:sz w:val="24"/>
          <w:szCs w:val="24"/>
        </w:rPr>
      </w:pPr>
    </w:p>
    <w:p w14:paraId="5FD940C2" w14:textId="77FE2271" w:rsidR="000F468D" w:rsidRPr="00F27636" w:rsidRDefault="000F468D" w:rsidP="00183C77">
      <w:pPr>
        <w:pStyle w:val="Heading4"/>
      </w:pPr>
      <w:bookmarkStart w:id="39" w:name="_Toc74934334"/>
      <w:r w:rsidRPr="00F27636">
        <w:t>Observation 1</w:t>
      </w:r>
      <w:r w:rsidR="00FA0BA7" w:rsidRPr="00F27636">
        <w:t>: LFSZ and attenuatio</w:t>
      </w:r>
      <w:r w:rsidR="00713EEC" w:rsidRPr="00F27636">
        <w:t>n</w:t>
      </w:r>
      <w:bookmarkEnd w:id="39"/>
    </w:p>
    <w:p w14:paraId="25BB4AEF" w14:textId="6DAB15BA" w:rsidR="000F468D" w:rsidRPr="00F27636" w:rsidRDefault="000F468D" w:rsidP="000F468D">
      <w:pPr>
        <w:jc w:val="both"/>
        <w:rPr>
          <w:color w:val="000000" w:themeColor="text1"/>
        </w:rPr>
      </w:pPr>
    </w:p>
    <w:p w14:paraId="576D70E3" w14:textId="069EEF58" w:rsidR="000F468D" w:rsidRPr="00F27636" w:rsidRDefault="000F468D"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 xml:space="preserve">The </w:t>
      </w:r>
      <w:r w:rsidR="00F36F3D">
        <w:rPr>
          <w:rFonts w:ascii="Times New Roman" w:hAnsi="Times New Roman" w:cs="Times New Roman"/>
          <w:color w:val="000000" w:themeColor="text1"/>
          <w:sz w:val="24"/>
          <w:szCs w:val="24"/>
        </w:rPr>
        <w:t>LFSZs</w:t>
      </w:r>
      <w:r w:rsidRPr="00F27636">
        <w:rPr>
          <w:rFonts w:ascii="Times New Roman" w:hAnsi="Times New Roman" w:cs="Times New Roman"/>
          <w:color w:val="000000" w:themeColor="text1"/>
          <w:sz w:val="24"/>
          <w:szCs w:val="24"/>
        </w:rPr>
        <w:t xml:space="preserve"> observe</w:t>
      </w:r>
      <w:r w:rsidR="00A576E7">
        <w:rPr>
          <w:rFonts w:ascii="Times New Roman" w:hAnsi="Times New Roman" w:cs="Times New Roman"/>
          <w:color w:val="000000" w:themeColor="text1"/>
          <w:sz w:val="24"/>
          <w:szCs w:val="24"/>
        </w:rPr>
        <w:t>d in seismic attribute analyses</w:t>
      </w:r>
      <w:r w:rsidRPr="00F27636">
        <w:rPr>
          <w:rFonts w:ascii="Times New Roman" w:hAnsi="Times New Roman" w:cs="Times New Roman"/>
          <w:color w:val="000000" w:themeColor="text1"/>
          <w:sz w:val="24"/>
          <w:szCs w:val="24"/>
        </w:rPr>
        <w:t xml:space="preserve"> have very much indicated</w:t>
      </w:r>
      <w:r w:rsidR="00F36F3D">
        <w:rPr>
          <w:rFonts w:ascii="Times New Roman" w:hAnsi="Times New Roman" w:cs="Times New Roman"/>
          <w:color w:val="000000" w:themeColor="text1"/>
          <w:sz w:val="24"/>
          <w:szCs w:val="24"/>
        </w:rPr>
        <w:t xml:space="preserve"> the potential </w:t>
      </w:r>
      <w:r w:rsidRPr="00F27636">
        <w:rPr>
          <w:rFonts w:ascii="Times New Roman" w:hAnsi="Times New Roman" w:cs="Times New Roman"/>
          <w:color w:val="000000" w:themeColor="text1"/>
          <w:sz w:val="24"/>
          <w:szCs w:val="24"/>
        </w:rPr>
        <w:t xml:space="preserve">presence </w:t>
      </w:r>
      <w:r w:rsidR="00F36F3D">
        <w:rPr>
          <w:rFonts w:ascii="Times New Roman" w:hAnsi="Times New Roman" w:cs="Times New Roman"/>
          <w:color w:val="000000" w:themeColor="text1"/>
          <w:sz w:val="24"/>
          <w:szCs w:val="24"/>
        </w:rPr>
        <w:t xml:space="preserve">of </w:t>
      </w:r>
      <w:r w:rsidRPr="00F27636">
        <w:rPr>
          <w:rFonts w:ascii="Times New Roman" w:hAnsi="Times New Roman" w:cs="Times New Roman"/>
          <w:color w:val="000000" w:themeColor="text1"/>
          <w:sz w:val="24"/>
          <w:szCs w:val="24"/>
        </w:rPr>
        <w:t>gas hydrates w</w:t>
      </w:r>
      <w:r w:rsidR="00A576E7">
        <w:rPr>
          <w:rFonts w:ascii="Times New Roman" w:hAnsi="Times New Roman" w:cs="Times New Roman"/>
          <w:color w:val="000000" w:themeColor="text1"/>
          <w:sz w:val="24"/>
          <w:szCs w:val="24"/>
        </w:rPr>
        <w:t>ithin the subsurface</w:t>
      </w:r>
      <w:r w:rsidR="00F36F3D">
        <w:rPr>
          <w:rFonts w:ascii="Times New Roman" w:hAnsi="Times New Roman" w:cs="Times New Roman"/>
          <w:color w:val="000000" w:themeColor="text1"/>
          <w:sz w:val="24"/>
          <w:szCs w:val="24"/>
        </w:rPr>
        <w:t xml:space="preserve"> due to changes</w:t>
      </w:r>
      <w:r w:rsidRPr="00F27636">
        <w:rPr>
          <w:rFonts w:ascii="Times New Roman" w:hAnsi="Times New Roman" w:cs="Times New Roman"/>
          <w:color w:val="000000" w:themeColor="text1"/>
          <w:sz w:val="24"/>
          <w:szCs w:val="24"/>
        </w:rPr>
        <w:t xml:space="preserve"> difference in medium properties. As aforementioned Taylor </w:t>
      </w:r>
      <w:r w:rsidR="00A576E7">
        <w:rPr>
          <w:rFonts w:ascii="Times New Roman" w:hAnsi="Times New Roman" w:cs="Times New Roman"/>
          <w:color w:val="000000" w:themeColor="text1"/>
          <w:sz w:val="24"/>
          <w:szCs w:val="24"/>
        </w:rPr>
        <w:t xml:space="preserve">et al. </w:t>
      </w:r>
      <w:r w:rsidRPr="00F27636">
        <w:rPr>
          <w:rFonts w:ascii="Times New Roman" w:hAnsi="Times New Roman" w:cs="Times New Roman"/>
          <w:color w:val="000000" w:themeColor="text1"/>
          <w:sz w:val="24"/>
          <w:szCs w:val="24"/>
        </w:rPr>
        <w:t>(2000) show that these low-frequency signatures can be attributed to the free gas regions below BSRs that exhibit very strong seismic reflection</w:t>
      </w:r>
      <w:r w:rsidR="00FA0BA7" w:rsidRPr="00F27636">
        <w:rPr>
          <w:rFonts w:ascii="Times New Roman" w:hAnsi="Times New Roman" w:cs="Times New Roman"/>
          <w:color w:val="000000" w:themeColor="text1"/>
          <w:sz w:val="24"/>
          <w:szCs w:val="24"/>
        </w:rPr>
        <w:t>, capped by the hydrate layer</w:t>
      </w:r>
      <w:r w:rsidR="007A7E1E" w:rsidRPr="00F27636">
        <w:rPr>
          <w:rFonts w:ascii="Times New Roman" w:hAnsi="Times New Roman" w:cs="Times New Roman"/>
          <w:color w:val="000000" w:themeColor="text1"/>
          <w:sz w:val="24"/>
          <w:szCs w:val="24"/>
        </w:rPr>
        <w:t xml:space="preserve"> with larger frequency responses</w:t>
      </w:r>
      <w:r w:rsidR="00A576E7">
        <w:rPr>
          <w:rFonts w:ascii="Times New Roman" w:hAnsi="Times New Roman" w:cs="Times New Roman"/>
          <w:color w:val="000000" w:themeColor="text1"/>
          <w:sz w:val="24"/>
          <w:szCs w:val="24"/>
        </w:rPr>
        <w:t xml:space="preserve"> (</w:t>
      </w:r>
      <w:r w:rsidR="00D96067">
        <w:rPr>
          <w:rFonts w:ascii="Times New Roman" w:hAnsi="Times New Roman" w:cs="Times New Roman"/>
          <w:color w:val="000000" w:themeColor="text1"/>
          <w:sz w:val="24"/>
          <w:szCs w:val="24"/>
        </w:rPr>
        <w:t xml:space="preserve">refer </w:t>
      </w:r>
      <w:r w:rsidR="00A576E7">
        <w:rPr>
          <w:rFonts w:ascii="Times New Roman" w:hAnsi="Times New Roman" w:cs="Times New Roman"/>
          <w:color w:val="000000" w:themeColor="text1"/>
          <w:sz w:val="24"/>
          <w:szCs w:val="24"/>
        </w:rPr>
        <w:t>to Figure 2-4b</w:t>
      </w:r>
      <w:r w:rsidR="002E2820" w:rsidRPr="00F27636">
        <w:rPr>
          <w:rFonts w:ascii="Times New Roman" w:hAnsi="Times New Roman" w:cs="Times New Roman"/>
          <w:color w:val="000000" w:themeColor="text1"/>
          <w:sz w:val="24"/>
          <w:szCs w:val="24"/>
        </w:rPr>
        <w:t>)</w:t>
      </w:r>
      <w:r w:rsidRPr="00F27636">
        <w:rPr>
          <w:rFonts w:ascii="Times New Roman" w:hAnsi="Times New Roman" w:cs="Times New Roman"/>
          <w:color w:val="000000" w:themeColor="text1"/>
          <w:sz w:val="24"/>
          <w:szCs w:val="24"/>
        </w:rPr>
        <w:t>.</w:t>
      </w:r>
      <w:r w:rsidR="007A7E1E" w:rsidRPr="00F27636">
        <w:rPr>
          <w:rFonts w:ascii="Times New Roman" w:hAnsi="Times New Roman" w:cs="Times New Roman"/>
          <w:color w:val="000000" w:themeColor="text1"/>
          <w:sz w:val="24"/>
          <w:szCs w:val="24"/>
        </w:rPr>
        <w:t xml:space="preserve"> This is a result of the presence of gas bearing sediments</w:t>
      </w:r>
      <w:r w:rsidR="00D50FED" w:rsidRPr="00F27636">
        <w:rPr>
          <w:rFonts w:ascii="Times New Roman" w:hAnsi="Times New Roman" w:cs="Times New Roman"/>
          <w:color w:val="000000" w:themeColor="text1"/>
          <w:sz w:val="24"/>
          <w:szCs w:val="24"/>
        </w:rPr>
        <w:t xml:space="preserve"> (mostly gas sands)</w:t>
      </w:r>
      <w:r w:rsidR="007A7E1E" w:rsidRPr="00F27636">
        <w:rPr>
          <w:rFonts w:ascii="Times New Roman" w:hAnsi="Times New Roman" w:cs="Times New Roman"/>
          <w:color w:val="000000" w:themeColor="text1"/>
          <w:sz w:val="24"/>
          <w:szCs w:val="24"/>
        </w:rPr>
        <w:t xml:space="preserve"> that filter signal frequencies via absorption </w:t>
      </w:r>
      <w:r w:rsidR="00D50FED" w:rsidRPr="00F27636">
        <w:rPr>
          <w:rFonts w:ascii="Times New Roman" w:hAnsi="Times New Roman" w:cs="Times New Roman"/>
          <w:color w:val="000000" w:themeColor="text1"/>
          <w:sz w:val="24"/>
          <w:szCs w:val="24"/>
        </w:rPr>
        <w:t xml:space="preserve">creating the LFSZs below the zone of hydrocarbon accumulation </w:t>
      </w:r>
      <w:r w:rsidR="007A7E1E" w:rsidRPr="00F27636">
        <w:rPr>
          <w:rFonts w:ascii="Times New Roman" w:hAnsi="Times New Roman" w:cs="Times New Roman"/>
          <w:color w:val="000000" w:themeColor="text1"/>
          <w:sz w:val="24"/>
          <w:szCs w:val="24"/>
        </w:rPr>
        <w:t>(</w:t>
      </w:r>
      <w:r w:rsidR="00D50FED" w:rsidRPr="00F27636">
        <w:rPr>
          <w:rFonts w:ascii="Times New Roman" w:hAnsi="Times New Roman" w:cs="Times New Roman"/>
          <w:color w:val="000000" w:themeColor="text1"/>
          <w:sz w:val="24"/>
          <w:szCs w:val="24"/>
        </w:rPr>
        <w:t>Taner et al., 1979</w:t>
      </w:r>
      <w:r w:rsidR="007A7E1E" w:rsidRPr="00F27636">
        <w:rPr>
          <w:rFonts w:ascii="Times New Roman" w:hAnsi="Times New Roman" w:cs="Times New Roman"/>
          <w:color w:val="000000" w:themeColor="text1"/>
          <w:sz w:val="24"/>
          <w:szCs w:val="24"/>
        </w:rPr>
        <w:t>).</w:t>
      </w:r>
      <w:r w:rsidR="00D50FED" w:rsidRPr="00F27636">
        <w:rPr>
          <w:rFonts w:ascii="Times New Roman" w:hAnsi="Times New Roman" w:cs="Times New Roman"/>
          <w:color w:val="000000" w:themeColor="text1"/>
          <w:sz w:val="24"/>
          <w:szCs w:val="24"/>
        </w:rPr>
        <w:t xml:space="preserve"> </w:t>
      </w:r>
      <w:r w:rsidR="002E2820" w:rsidRPr="00F27636">
        <w:rPr>
          <w:rFonts w:ascii="Times New Roman" w:hAnsi="Times New Roman" w:cs="Times New Roman"/>
          <w:color w:val="000000" w:themeColor="text1"/>
          <w:sz w:val="24"/>
          <w:szCs w:val="24"/>
        </w:rPr>
        <w:t>The low-frequency shadow</w:t>
      </w:r>
      <w:r w:rsidR="00A576E7">
        <w:rPr>
          <w:rFonts w:ascii="Times New Roman" w:hAnsi="Times New Roman" w:cs="Times New Roman"/>
          <w:color w:val="000000" w:themeColor="text1"/>
          <w:sz w:val="24"/>
          <w:szCs w:val="24"/>
        </w:rPr>
        <w:t xml:space="preserve"> (LFS)</w:t>
      </w:r>
      <w:r w:rsidR="002E2820" w:rsidRPr="00F27636">
        <w:rPr>
          <w:rFonts w:ascii="Times New Roman" w:hAnsi="Times New Roman" w:cs="Times New Roman"/>
          <w:color w:val="000000" w:themeColor="text1"/>
          <w:sz w:val="24"/>
          <w:szCs w:val="24"/>
        </w:rPr>
        <w:t xml:space="preserve"> is described as</w:t>
      </w:r>
      <w:r w:rsidR="00832CB5" w:rsidRPr="00F27636">
        <w:rPr>
          <w:rFonts w:ascii="Times New Roman" w:hAnsi="Times New Roman" w:cs="Times New Roman"/>
          <w:color w:val="000000" w:themeColor="text1"/>
          <w:sz w:val="24"/>
          <w:szCs w:val="24"/>
        </w:rPr>
        <w:t xml:space="preserve"> a feature in seismic that occurs as the </w:t>
      </w:r>
      <w:r w:rsidR="002E2820" w:rsidRPr="00F27636">
        <w:rPr>
          <w:rFonts w:ascii="Times New Roman" w:hAnsi="Times New Roman" w:cs="Times New Roman"/>
          <w:color w:val="000000" w:themeColor="text1"/>
          <w:sz w:val="24"/>
          <w:szCs w:val="24"/>
        </w:rPr>
        <w:t xml:space="preserve">high-frequency components </w:t>
      </w:r>
      <w:r w:rsidR="00AE0DF4">
        <w:rPr>
          <w:rFonts w:ascii="Times New Roman" w:hAnsi="Times New Roman" w:cs="Times New Roman"/>
          <w:color w:val="000000" w:themeColor="text1"/>
          <w:sz w:val="24"/>
          <w:szCs w:val="24"/>
        </w:rPr>
        <w:t>o</w:t>
      </w:r>
      <w:r w:rsidR="00832CB5" w:rsidRPr="00F27636">
        <w:rPr>
          <w:rFonts w:ascii="Times New Roman" w:hAnsi="Times New Roman" w:cs="Times New Roman"/>
          <w:color w:val="000000" w:themeColor="text1"/>
          <w:sz w:val="24"/>
          <w:szCs w:val="24"/>
        </w:rPr>
        <w:t xml:space="preserve">f a signal become </w:t>
      </w:r>
      <w:r w:rsidR="002E2820" w:rsidRPr="00F27636">
        <w:rPr>
          <w:rFonts w:ascii="Times New Roman" w:hAnsi="Times New Roman" w:cs="Times New Roman"/>
          <w:color w:val="000000" w:themeColor="text1"/>
          <w:sz w:val="24"/>
          <w:szCs w:val="24"/>
        </w:rPr>
        <w:t>attenuated at a</w:t>
      </w:r>
      <w:r w:rsidR="00810370" w:rsidRPr="00F27636">
        <w:rPr>
          <w:rFonts w:ascii="Times New Roman" w:hAnsi="Times New Roman" w:cs="Times New Roman"/>
          <w:color w:val="000000" w:themeColor="text1"/>
          <w:sz w:val="24"/>
          <w:szCs w:val="24"/>
        </w:rPr>
        <w:t xml:space="preserve"> shorter distance than</w:t>
      </w:r>
      <w:r w:rsidR="002E2820" w:rsidRPr="00F27636">
        <w:rPr>
          <w:rFonts w:ascii="Times New Roman" w:hAnsi="Times New Roman" w:cs="Times New Roman"/>
          <w:color w:val="000000" w:themeColor="text1"/>
          <w:sz w:val="24"/>
          <w:szCs w:val="24"/>
        </w:rPr>
        <w:t xml:space="preserve"> the low-frequency components, therefore resulting in low-frequencies below the highly attenuated interval (</w:t>
      </w:r>
      <w:r w:rsidR="00832CB5" w:rsidRPr="00F27636">
        <w:rPr>
          <w:rFonts w:ascii="Times New Roman" w:hAnsi="Times New Roman" w:cs="Times New Roman"/>
          <w:color w:val="000000" w:themeColor="text1"/>
          <w:sz w:val="24"/>
          <w:szCs w:val="24"/>
        </w:rPr>
        <w:t>Castagna et al., 2003; Dvorkin et al., 2014</w:t>
      </w:r>
      <w:r w:rsidR="002E2820" w:rsidRPr="00F27636">
        <w:rPr>
          <w:rFonts w:ascii="Times New Roman" w:hAnsi="Times New Roman" w:cs="Times New Roman"/>
          <w:color w:val="000000" w:themeColor="text1"/>
          <w:sz w:val="24"/>
          <w:szCs w:val="24"/>
        </w:rPr>
        <w:t xml:space="preserve">). </w:t>
      </w:r>
      <w:r w:rsidR="00D50FED" w:rsidRPr="00F27636">
        <w:rPr>
          <w:rFonts w:ascii="Times New Roman" w:hAnsi="Times New Roman" w:cs="Times New Roman"/>
          <w:color w:val="000000" w:themeColor="text1"/>
          <w:sz w:val="24"/>
          <w:szCs w:val="24"/>
        </w:rPr>
        <w:t xml:space="preserve">Hence the LFSZs occur a few 100ms at depth below the </w:t>
      </w:r>
      <w:r w:rsidR="00A576E7">
        <w:rPr>
          <w:rFonts w:ascii="Times New Roman" w:hAnsi="Times New Roman" w:cs="Times New Roman"/>
          <w:color w:val="000000" w:themeColor="text1"/>
          <w:sz w:val="24"/>
          <w:szCs w:val="24"/>
        </w:rPr>
        <w:t>VSC-BSR</w:t>
      </w:r>
      <w:r w:rsidR="0017614E">
        <w:rPr>
          <w:rFonts w:ascii="Times New Roman" w:hAnsi="Times New Roman" w:cs="Times New Roman"/>
          <w:color w:val="000000" w:themeColor="text1"/>
          <w:sz w:val="24"/>
          <w:szCs w:val="24"/>
        </w:rPr>
        <w:t xml:space="preserve"> (NW of the Hikurangi Channel)</w:t>
      </w:r>
      <w:r w:rsidR="00A576E7">
        <w:rPr>
          <w:rFonts w:ascii="Times New Roman" w:hAnsi="Times New Roman" w:cs="Times New Roman"/>
          <w:color w:val="000000" w:themeColor="text1"/>
          <w:sz w:val="24"/>
          <w:szCs w:val="24"/>
        </w:rPr>
        <w:t xml:space="preserve"> and the anticline folded layer</w:t>
      </w:r>
      <w:r w:rsidR="0017614E">
        <w:rPr>
          <w:rFonts w:ascii="Times New Roman" w:hAnsi="Times New Roman" w:cs="Times New Roman"/>
          <w:color w:val="000000" w:themeColor="text1"/>
          <w:sz w:val="24"/>
          <w:szCs w:val="24"/>
        </w:rPr>
        <w:t xml:space="preserve"> where we infer free gas accumulation supported by several studies (</w:t>
      </w:r>
      <w:r w:rsidR="0017614E" w:rsidRPr="00F27636">
        <w:rPr>
          <w:rFonts w:ascii="Times New Roman" w:hAnsi="Times New Roman" w:cs="Times New Roman"/>
          <w:color w:val="000000" w:themeColor="text1"/>
          <w:sz w:val="24"/>
          <w:szCs w:val="24"/>
        </w:rPr>
        <w:t>Plaza-Faverola et al., 2012</w:t>
      </w:r>
      <w:r w:rsidR="0017614E">
        <w:rPr>
          <w:rFonts w:ascii="Times New Roman" w:hAnsi="Times New Roman" w:cs="Times New Roman"/>
          <w:color w:val="000000" w:themeColor="text1"/>
          <w:sz w:val="24"/>
          <w:szCs w:val="24"/>
        </w:rPr>
        <w:t>; Kroeger et al., 2015</w:t>
      </w:r>
      <w:r w:rsidR="00BC6086">
        <w:rPr>
          <w:rFonts w:ascii="Times New Roman" w:hAnsi="Times New Roman" w:cs="Times New Roman"/>
          <w:color w:val="000000" w:themeColor="text1"/>
          <w:sz w:val="24"/>
          <w:szCs w:val="24"/>
        </w:rPr>
        <w:t>)</w:t>
      </w:r>
      <w:r w:rsidR="00D50FED" w:rsidRPr="00F27636">
        <w:rPr>
          <w:rFonts w:ascii="Times New Roman" w:hAnsi="Times New Roman" w:cs="Times New Roman"/>
          <w:color w:val="000000" w:themeColor="text1"/>
          <w:sz w:val="24"/>
          <w:szCs w:val="24"/>
        </w:rPr>
        <w:t>.</w:t>
      </w:r>
      <w:r w:rsidR="00A576E7">
        <w:rPr>
          <w:rFonts w:ascii="Times New Roman" w:hAnsi="Times New Roman" w:cs="Times New Roman"/>
          <w:color w:val="000000" w:themeColor="text1"/>
          <w:sz w:val="24"/>
          <w:szCs w:val="24"/>
        </w:rPr>
        <w:t xml:space="preserve"> </w:t>
      </w:r>
      <w:r w:rsidR="00FA0BA7" w:rsidRPr="00F27636">
        <w:rPr>
          <w:rFonts w:ascii="Times New Roman" w:hAnsi="Times New Roman" w:cs="Times New Roman"/>
          <w:color w:val="000000" w:themeColor="text1"/>
          <w:sz w:val="24"/>
          <w:szCs w:val="24"/>
        </w:rPr>
        <w:t>Howe</w:t>
      </w:r>
      <w:r w:rsidR="00A80D0D">
        <w:rPr>
          <w:rFonts w:ascii="Times New Roman" w:hAnsi="Times New Roman" w:cs="Times New Roman"/>
          <w:color w:val="000000" w:themeColor="text1"/>
          <w:sz w:val="24"/>
          <w:szCs w:val="24"/>
        </w:rPr>
        <w:t>ver, this is not always the case</w:t>
      </w:r>
      <w:r w:rsidR="00FA0BA7" w:rsidRPr="00F27636">
        <w:rPr>
          <w:rFonts w:ascii="Times New Roman" w:hAnsi="Times New Roman" w:cs="Times New Roman"/>
          <w:color w:val="000000" w:themeColor="text1"/>
          <w:sz w:val="24"/>
          <w:szCs w:val="24"/>
        </w:rPr>
        <w:t xml:space="preserve"> </w:t>
      </w:r>
      <w:r w:rsidR="00512F83" w:rsidRPr="00F27636">
        <w:rPr>
          <w:rFonts w:ascii="Times New Roman" w:hAnsi="Times New Roman" w:cs="Times New Roman"/>
          <w:color w:val="000000" w:themeColor="text1"/>
          <w:sz w:val="24"/>
          <w:szCs w:val="24"/>
        </w:rPr>
        <w:t>since</w:t>
      </w:r>
      <w:r w:rsidR="00FA0BA7" w:rsidRPr="00F27636">
        <w:rPr>
          <w:rFonts w:ascii="Times New Roman" w:hAnsi="Times New Roman" w:cs="Times New Roman"/>
          <w:color w:val="000000" w:themeColor="text1"/>
          <w:sz w:val="24"/>
          <w:szCs w:val="24"/>
        </w:rPr>
        <w:t xml:space="preserve"> large inst</w:t>
      </w:r>
      <w:r w:rsidR="00A576E7">
        <w:rPr>
          <w:rFonts w:ascii="Times New Roman" w:hAnsi="Times New Roman" w:cs="Times New Roman"/>
          <w:color w:val="000000" w:themeColor="text1"/>
          <w:sz w:val="24"/>
          <w:szCs w:val="24"/>
        </w:rPr>
        <w:t>antaneous frequencies can occur</w:t>
      </w:r>
      <w:r w:rsidR="00FA0BA7" w:rsidRPr="00F27636">
        <w:rPr>
          <w:rFonts w:ascii="Times New Roman" w:hAnsi="Times New Roman" w:cs="Times New Roman"/>
          <w:color w:val="000000" w:themeColor="text1"/>
          <w:sz w:val="24"/>
          <w:szCs w:val="24"/>
        </w:rPr>
        <w:t xml:space="preserve"> below the BSR (Kim et al., 2015). </w:t>
      </w:r>
      <w:r w:rsidR="00A80D0D">
        <w:rPr>
          <w:rFonts w:ascii="Times New Roman" w:hAnsi="Times New Roman" w:cs="Times New Roman"/>
          <w:color w:val="000000" w:themeColor="text1"/>
          <w:sz w:val="24"/>
          <w:szCs w:val="24"/>
        </w:rPr>
        <w:t xml:space="preserve">Nevertheless, similar analyses can be inferred for the spectral decomposition such that the the larger individually computed frequencies can better infer the LFSZ due to loss of energy of the higher frequencies, when compared to the lower frequency components. </w:t>
      </w:r>
      <w:r w:rsidR="00FA0BA7" w:rsidRPr="00F27636">
        <w:rPr>
          <w:rFonts w:ascii="Times New Roman" w:hAnsi="Times New Roman" w:cs="Times New Roman"/>
          <w:color w:val="000000" w:themeColor="text1"/>
          <w:sz w:val="24"/>
          <w:szCs w:val="24"/>
        </w:rPr>
        <w:t xml:space="preserve">The large </w:t>
      </w:r>
      <w:r w:rsidR="00541C4A" w:rsidRPr="00F27636">
        <w:rPr>
          <w:rFonts w:ascii="Times New Roman" w:hAnsi="Times New Roman" w:cs="Times New Roman"/>
          <w:color w:val="000000" w:themeColor="text1"/>
          <w:sz w:val="24"/>
          <w:szCs w:val="24"/>
        </w:rPr>
        <w:t xml:space="preserve">values of </w:t>
      </w:r>
      <w:r w:rsidR="00A80D0D">
        <w:rPr>
          <w:rFonts w:ascii="Times New Roman" w:hAnsi="Times New Roman" w:cs="Times New Roman"/>
          <w:color w:val="000000" w:themeColor="text1"/>
          <w:sz w:val="24"/>
          <w:szCs w:val="24"/>
        </w:rPr>
        <w:t xml:space="preserve">the direct </w:t>
      </w:r>
      <w:r w:rsidR="00FA0BA7" w:rsidRPr="00F27636">
        <w:rPr>
          <w:rFonts w:ascii="Times New Roman" w:hAnsi="Times New Roman" w:cs="Times New Roman"/>
          <w:color w:val="000000" w:themeColor="text1"/>
          <w:sz w:val="24"/>
          <w:szCs w:val="24"/>
        </w:rPr>
        <w:t>attenuation</w:t>
      </w:r>
      <w:r w:rsidR="00A80D0D">
        <w:rPr>
          <w:rFonts w:ascii="Times New Roman" w:hAnsi="Times New Roman" w:cs="Times New Roman"/>
          <w:color w:val="000000" w:themeColor="text1"/>
          <w:sz w:val="24"/>
          <w:szCs w:val="24"/>
        </w:rPr>
        <w:t xml:space="preserve"> measurement of the sparse-spike decomposition </w:t>
      </w:r>
      <w:r w:rsidR="00541C4A" w:rsidRPr="00F27636">
        <w:rPr>
          <w:rFonts w:ascii="Times New Roman" w:hAnsi="Times New Roman" w:cs="Times New Roman"/>
          <w:color w:val="000000" w:themeColor="text1"/>
          <w:sz w:val="24"/>
          <w:szCs w:val="24"/>
        </w:rPr>
        <w:t xml:space="preserve">supports </w:t>
      </w:r>
      <w:r w:rsidR="00FA0BA7" w:rsidRPr="00F27636">
        <w:rPr>
          <w:rFonts w:ascii="Times New Roman" w:hAnsi="Times New Roman" w:cs="Times New Roman"/>
          <w:color w:val="000000" w:themeColor="text1"/>
          <w:sz w:val="24"/>
          <w:szCs w:val="24"/>
        </w:rPr>
        <w:t xml:space="preserve">the </w:t>
      </w:r>
      <w:r w:rsidR="00541C4A" w:rsidRPr="00F27636">
        <w:rPr>
          <w:rFonts w:ascii="Times New Roman" w:hAnsi="Times New Roman" w:cs="Times New Roman"/>
          <w:color w:val="000000" w:themeColor="text1"/>
          <w:sz w:val="24"/>
          <w:szCs w:val="24"/>
        </w:rPr>
        <w:t>inference that there is a free g</w:t>
      </w:r>
      <w:r w:rsidR="00FA0BA7" w:rsidRPr="00F27636">
        <w:rPr>
          <w:rFonts w:ascii="Times New Roman" w:hAnsi="Times New Roman" w:cs="Times New Roman"/>
          <w:color w:val="000000" w:themeColor="text1"/>
          <w:sz w:val="24"/>
          <w:szCs w:val="24"/>
        </w:rPr>
        <w:t>as s</w:t>
      </w:r>
      <w:r w:rsidR="00541C4A" w:rsidRPr="00F27636">
        <w:rPr>
          <w:rFonts w:ascii="Times New Roman" w:hAnsi="Times New Roman" w:cs="Times New Roman"/>
          <w:color w:val="000000" w:themeColor="text1"/>
          <w:sz w:val="24"/>
          <w:szCs w:val="24"/>
        </w:rPr>
        <w:t xml:space="preserve">ystem with significant attenuation within the interpreted LFSZ </w:t>
      </w:r>
      <w:r w:rsidR="00A80D0D">
        <w:rPr>
          <w:rFonts w:ascii="Times New Roman" w:hAnsi="Times New Roman" w:cs="Times New Roman"/>
          <w:color w:val="000000" w:themeColor="text1"/>
          <w:sz w:val="24"/>
          <w:szCs w:val="24"/>
        </w:rPr>
        <w:t>between</w:t>
      </w:r>
      <w:r w:rsidR="00AE0C0F" w:rsidRPr="00F27636">
        <w:rPr>
          <w:rFonts w:ascii="Times New Roman" w:hAnsi="Times New Roman" w:cs="Times New Roman"/>
          <w:color w:val="000000" w:themeColor="text1"/>
          <w:sz w:val="24"/>
          <w:szCs w:val="24"/>
        </w:rPr>
        <w:t xml:space="preserve"> 4500-</w:t>
      </w:r>
      <w:r w:rsidR="00541C4A" w:rsidRPr="00F27636">
        <w:rPr>
          <w:rFonts w:ascii="Times New Roman" w:hAnsi="Times New Roman" w:cs="Times New Roman"/>
          <w:color w:val="000000" w:themeColor="text1"/>
          <w:sz w:val="24"/>
          <w:szCs w:val="24"/>
        </w:rPr>
        <w:t xml:space="preserve">5000 </w:t>
      </w:r>
      <w:r w:rsidR="00541C4A" w:rsidRPr="00F27636">
        <w:rPr>
          <w:rFonts w:ascii="Times New Roman" w:hAnsi="Times New Roman" w:cs="Times New Roman"/>
          <w:color w:val="000000" w:themeColor="text1"/>
          <w:sz w:val="24"/>
          <w:szCs w:val="24"/>
        </w:rPr>
        <w:lastRenderedPageBreak/>
        <w:t>ms</w:t>
      </w:r>
      <w:r w:rsidR="00A80D0D">
        <w:rPr>
          <w:rFonts w:ascii="Times New Roman" w:hAnsi="Times New Roman" w:cs="Times New Roman"/>
          <w:color w:val="000000" w:themeColor="text1"/>
          <w:sz w:val="24"/>
          <w:szCs w:val="24"/>
        </w:rPr>
        <w:t>,</w:t>
      </w:r>
      <w:r w:rsidR="00541C4A" w:rsidRPr="00F27636">
        <w:rPr>
          <w:rFonts w:ascii="Times New Roman" w:hAnsi="Times New Roman" w:cs="Times New Roman"/>
          <w:color w:val="000000" w:themeColor="text1"/>
          <w:sz w:val="24"/>
          <w:szCs w:val="24"/>
        </w:rPr>
        <w:t xml:space="preserve"> </w:t>
      </w:r>
      <w:r w:rsidR="00A80D0D">
        <w:rPr>
          <w:rFonts w:ascii="Times New Roman" w:hAnsi="Times New Roman" w:cs="Times New Roman"/>
          <w:color w:val="000000" w:themeColor="text1"/>
          <w:sz w:val="24"/>
          <w:szCs w:val="24"/>
        </w:rPr>
        <w:t>beneath</w:t>
      </w:r>
      <w:r w:rsidR="00AE0C0F" w:rsidRPr="00F27636">
        <w:rPr>
          <w:rFonts w:ascii="Times New Roman" w:hAnsi="Times New Roman" w:cs="Times New Roman"/>
          <w:color w:val="000000" w:themeColor="text1"/>
          <w:sz w:val="24"/>
          <w:szCs w:val="24"/>
        </w:rPr>
        <w:t xml:space="preserve"> </w:t>
      </w:r>
      <w:r w:rsidR="00A80D0D">
        <w:rPr>
          <w:rFonts w:ascii="Times New Roman" w:hAnsi="Times New Roman" w:cs="Times New Roman"/>
          <w:color w:val="000000" w:themeColor="text1"/>
          <w:sz w:val="24"/>
          <w:szCs w:val="24"/>
        </w:rPr>
        <w:t>anticline folded layer of the APB13-40</w:t>
      </w:r>
      <w:r w:rsidR="004E065E">
        <w:rPr>
          <w:rFonts w:ascii="Times New Roman" w:hAnsi="Times New Roman" w:cs="Times New Roman"/>
          <w:color w:val="000000" w:themeColor="text1"/>
          <w:sz w:val="24"/>
          <w:szCs w:val="24"/>
        </w:rPr>
        <w:t xml:space="preserve"> 2D line (See Figure 2-9) and APB13-40 2D line (See Figure 2-10a)</w:t>
      </w:r>
      <w:r w:rsidR="00AE0C0F" w:rsidRPr="00F27636">
        <w:rPr>
          <w:rFonts w:ascii="Times New Roman" w:hAnsi="Times New Roman" w:cs="Times New Roman"/>
          <w:color w:val="000000" w:themeColor="text1"/>
          <w:sz w:val="24"/>
          <w:szCs w:val="24"/>
        </w:rPr>
        <w:t xml:space="preserve"> and </w:t>
      </w:r>
      <w:r w:rsidR="00A80D0D">
        <w:rPr>
          <w:rFonts w:ascii="Times New Roman" w:hAnsi="Times New Roman" w:cs="Times New Roman"/>
          <w:color w:val="000000" w:themeColor="text1"/>
          <w:sz w:val="24"/>
          <w:szCs w:val="24"/>
        </w:rPr>
        <w:t xml:space="preserve">between 4000-5000 ms beneath </w:t>
      </w:r>
      <w:r w:rsidR="00AE0C0F" w:rsidRPr="00F27636">
        <w:rPr>
          <w:rFonts w:ascii="Times New Roman" w:hAnsi="Times New Roman" w:cs="Times New Roman"/>
          <w:color w:val="000000" w:themeColor="text1"/>
          <w:sz w:val="24"/>
          <w:szCs w:val="24"/>
        </w:rPr>
        <w:t>the VSC-BSR regions</w:t>
      </w:r>
      <w:r w:rsidR="00A80D0D">
        <w:rPr>
          <w:rFonts w:ascii="Times New Roman" w:hAnsi="Times New Roman" w:cs="Times New Roman"/>
          <w:color w:val="000000" w:themeColor="text1"/>
          <w:sz w:val="24"/>
          <w:szCs w:val="24"/>
        </w:rPr>
        <w:t xml:space="preserve"> </w:t>
      </w:r>
      <w:r w:rsidR="00AE0C0F" w:rsidRPr="00F27636">
        <w:rPr>
          <w:rFonts w:ascii="Times New Roman" w:hAnsi="Times New Roman" w:cs="Times New Roman"/>
          <w:color w:val="000000" w:themeColor="text1"/>
          <w:sz w:val="24"/>
          <w:szCs w:val="24"/>
        </w:rPr>
        <w:t xml:space="preserve">for </w:t>
      </w:r>
      <w:r w:rsidR="004E065E">
        <w:rPr>
          <w:rFonts w:ascii="Times New Roman" w:hAnsi="Times New Roman" w:cs="Times New Roman"/>
          <w:color w:val="000000" w:themeColor="text1"/>
          <w:sz w:val="24"/>
          <w:szCs w:val="24"/>
        </w:rPr>
        <w:t>the PEG09-19</w:t>
      </w:r>
      <w:r w:rsidR="00F81140">
        <w:rPr>
          <w:rFonts w:ascii="Times New Roman" w:hAnsi="Times New Roman" w:cs="Times New Roman"/>
          <w:color w:val="000000" w:themeColor="text1"/>
          <w:sz w:val="24"/>
          <w:szCs w:val="24"/>
        </w:rPr>
        <w:t xml:space="preserve"> (Figures 2-9e)</w:t>
      </w:r>
      <w:r w:rsidR="004E065E">
        <w:rPr>
          <w:rFonts w:ascii="Times New Roman" w:hAnsi="Times New Roman" w:cs="Times New Roman"/>
          <w:color w:val="000000" w:themeColor="text1"/>
          <w:sz w:val="24"/>
          <w:szCs w:val="24"/>
        </w:rPr>
        <w:t>,</w:t>
      </w:r>
      <w:r w:rsidR="004E2BC2">
        <w:rPr>
          <w:rFonts w:ascii="Times New Roman" w:hAnsi="Times New Roman" w:cs="Times New Roman"/>
          <w:color w:val="000000" w:themeColor="text1"/>
          <w:sz w:val="24"/>
          <w:szCs w:val="24"/>
        </w:rPr>
        <w:t xml:space="preserve"> APB12-40</w:t>
      </w:r>
      <w:r w:rsidR="00F81140">
        <w:rPr>
          <w:rFonts w:ascii="Times New Roman" w:hAnsi="Times New Roman" w:cs="Times New Roman"/>
          <w:color w:val="000000" w:themeColor="text1"/>
          <w:sz w:val="24"/>
          <w:szCs w:val="24"/>
        </w:rPr>
        <w:t xml:space="preserve"> (Figures 2-9f) and APB13-42 (Figure 2-10d) 2D lines.</w:t>
      </w:r>
    </w:p>
    <w:p w14:paraId="4D7B91E5" w14:textId="0961D39E" w:rsidR="000F468D" w:rsidRPr="00F27636" w:rsidRDefault="000F468D" w:rsidP="00183C77">
      <w:pPr>
        <w:pStyle w:val="Heading4"/>
      </w:pPr>
      <w:bookmarkStart w:id="40" w:name="_Toc74934335"/>
      <w:r w:rsidRPr="00F27636">
        <w:t>Observation 2</w:t>
      </w:r>
      <w:r w:rsidR="00FA0BA7" w:rsidRPr="00F27636">
        <w:t>:</w:t>
      </w:r>
      <w:r w:rsidR="00D50FED" w:rsidRPr="00F27636">
        <w:t xml:space="preserve"> BSR strength</w:t>
      </w:r>
      <w:r w:rsidR="00FA0BA7" w:rsidRPr="00F27636">
        <w:t xml:space="preserve"> and attenuation</w:t>
      </w:r>
      <w:bookmarkEnd w:id="40"/>
    </w:p>
    <w:p w14:paraId="5F39CCFA" w14:textId="6084804B" w:rsidR="00FA0BA7" w:rsidRPr="00F27636" w:rsidRDefault="00FA0BA7" w:rsidP="00FA0BA7">
      <w:pPr>
        <w:rPr>
          <w:color w:val="000000" w:themeColor="text1"/>
        </w:rPr>
      </w:pPr>
    </w:p>
    <w:p w14:paraId="1312202E" w14:textId="4E7DCD42" w:rsidR="00FA0BA7" w:rsidRDefault="00FA0BA7"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We have</w:t>
      </w:r>
      <w:r w:rsidR="006856C1" w:rsidRPr="00F27636">
        <w:rPr>
          <w:rFonts w:ascii="Times New Roman" w:hAnsi="Times New Roman" w:cs="Times New Roman"/>
          <w:color w:val="000000" w:themeColor="text1"/>
          <w:sz w:val="24"/>
          <w:szCs w:val="24"/>
        </w:rPr>
        <w:t xml:space="preserve"> identified that the type and strength</w:t>
      </w:r>
      <w:r w:rsidR="00AE0C0F" w:rsidRPr="00F27636">
        <w:rPr>
          <w:rFonts w:ascii="Times New Roman" w:hAnsi="Times New Roman" w:cs="Times New Roman"/>
          <w:color w:val="000000" w:themeColor="text1"/>
          <w:sz w:val="24"/>
          <w:szCs w:val="24"/>
        </w:rPr>
        <w:t xml:space="preserve"> of the BSR has a direct relationship to the response of attenuation. </w:t>
      </w:r>
      <w:r w:rsidR="00F1758C" w:rsidRPr="00F27636">
        <w:rPr>
          <w:rFonts w:ascii="Times New Roman" w:hAnsi="Times New Roman" w:cs="Times New Roman"/>
          <w:color w:val="000000" w:themeColor="text1"/>
          <w:sz w:val="24"/>
          <w:szCs w:val="24"/>
        </w:rPr>
        <w:t xml:space="preserve">The contrast in </w:t>
      </w:r>
      <w:r w:rsidR="003C301F" w:rsidRPr="00F27636">
        <w:rPr>
          <w:rFonts w:ascii="Times New Roman" w:hAnsi="Times New Roman" w:cs="Times New Roman"/>
          <w:color w:val="000000" w:themeColor="text1"/>
          <w:sz w:val="24"/>
          <w:szCs w:val="24"/>
        </w:rPr>
        <w:t xml:space="preserve">seismic velocity such as the </w:t>
      </w:r>
      <w:r w:rsidR="00F1758C" w:rsidRPr="00F27636">
        <w:rPr>
          <w:rFonts w:ascii="Times New Roman" w:hAnsi="Times New Roman" w:cs="Times New Roman"/>
          <w:color w:val="000000" w:themeColor="text1"/>
          <w:sz w:val="24"/>
          <w:szCs w:val="24"/>
        </w:rPr>
        <w:t>P-wave velocity</w:t>
      </w:r>
      <w:r w:rsidR="003C301F" w:rsidRPr="00F27636">
        <w:rPr>
          <w:rFonts w:ascii="Times New Roman" w:hAnsi="Times New Roman" w:cs="Times New Roman"/>
          <w:color w:val="000000" w:themeColor="text1"/>
          <w:sz w:val="24"/>
          <w:szCs w:val="24"/>
        </w:rPr>
        <w:t>,</w:t>
      </w:r>
      <w:r w:rsidR="00F1758C" w:rsidRPr="00F27636">
        <w:rPr>
          <w:rFonts w:ascii="Times New Roman" w:hAnsi="Times New Roman" w:cs="Times New Roman"/>
          <w:color w:val="000000" w:themeColor="text1"/>
          <w:sz w:val="24"/>
          <w:szCs w:val="24"/>
        </w:rPr>
        <w:t xml:space="preserve"> is affected by the concentration </w:t>
      </w:r>
      <w:r w:rsidR="003C301F" w:rsidRPr="00F27636">
        <w:rPr>
          <w:rFonts w:ascii="Times New Roman" w:hAnsi="Times New Roman" w:cs="Times New Roman"/>
          <w:color w:val="000000" w:themeColor="text1"/>
          <w:sz w:val="24"/>
          <w:szCs w:val="24"/>
        </w:rPr>
        <w:t xml:space="preserve">of gas </w:t>
      </w:r>
      <w:r w:rsidR="00F1758C" w:rsidRPr="00F27636">
        <w:rPr>
          <w:rFonts w:ascii="Times New Roman" w:hAnsi="Times New Roman" w:cs="Times New Roman"/>
          <w:color w:val="000000" w:themeColor="text1"/>
          <w:sz w:val="24"/>
          <w:szCs w:val="24"/>
        </w:rPr>
        <w:t>that can therefore determine the strength of the reflection in the seismic data (</w:t>
      </w:r>
      <w:r w:rsidR="00DE69D6" w:rsidRPr="00F27636">
        <w:rPr>
          <w:rFonts w:ascii="Times New Roman" w:hAnsi="Times New Roman" w:cs="Times New Roman"/>
          <w:color w:val="000000" w:themeColor="text1"/>
          <w:sz w:val="24"/>
          <w:szCs w:val="24"/>
        </w:rPr>
        <w:t xml:space="preserve">Holbrook et al., 1996; </w:t>
      </w:r>
      <w:r w:rsidR="00F1758C" w:rsidRPr="00F27636">
        <w:rPr>
          <w:rFonts w:ascii="Times New Roman" w:hAnsi="Times New Roman" w:cs="Times New Roman"/>
          <w:color w:val="000000" w:themeColor="text1"/>
          <w:sz w:val="24"/>
          <w:szCs w:val="24"/>
        </w:rPr>
        <w:t>Taylor et al., 2000). This</w:t>
      </w:r>
      <w:r w:rsidR="00DE69D6" w:rsidRPr="00F27636">
        <w:rPr>
          <w:rFonts w:ascii="Times New Roman" w:hAnsi="Times New Roman" w:cs="Times New Roman"/>
          <w:color w:val="000000" w:themeColor="text1"/>
          <w:sz w:val="24"/>
          <w:szCs w:val="24"/>
        </w:rPr>
        <w:t xml:space="preserve"> can</w:t>
      </w:r>
      <w:r w:rsidR="00F1758C" w:rsidRPr="00F27636">
        <w:rPr>
          <w:rFonts w:ascii="Times New Roman" w:hAnsi="Times New Roman" w:cs="Times New Roman"/>
          <w:color w:val="000000" w:themeColor="text1"/>
          <w:sz w:val="24"/>
          <w:szCs w:val="24"/>
        </w:rPr>
        <w:t xml:space="preserve"> explain the difference in attenuation response for the</w:t>
      </w:r>
      <w:r w:rsidR="00DE69D6" w:rsidRPr="00F27636">
        <w:rPr>
          <w:rFonts w:ascii="Times New Roman" w:hAnsi="Times New Roman" w:cs="Times New Roman"/>
          <w:color w:val="000000" w:themeColor="text1"/>
          <w:sz w:val="24"/>
          <w:szCs w:val="24"/>
        </w:rPr>
        <w:t xml:space="preserve"> </w:t>
      </w:r>
      <w:r w:rsidR="00F1758C" w:rsidRPr="00F27636">
        <w:rPr>
          <w:rFonts w:ascii="Times New Roman" w:hAnsi="Times New Roman" w:cs="Times New Roman"/>
          <w:color w:val="000000" w:themeColor="text1"/>
          <w:sz w:val="24"/>
          <w:szCs w:val="24"/>
        </w:rPr>
        <w:t>SC-BSR and the VSC-BSR zones</w:t>
      </w:r>
      <w:r w:rsidR="00B80BD3" w:rsidRPr="00F27636">
        <w:rPr>
          <w:rFonts w:ascii="Times New Roman" w:hAnsi="Times New Roman" w:cs="Times New Roman"/>
          <w:color w:val="000000" w:themeColor="text1"/>
          <w:sz w:val="24"/>
          <w:szCs w:val="24"/>
        </w:rPr>
        <w:t xml:space="preserve"> and the occurrence of the WD-BSR</w:t>
      </w:r>
      <w:r w:rsidR="00F1758C" w:rsidRPr="00F27636">
        <w:rPr>
          <w:rFonts w:ascii="Times New Roman" w:hAnsi="Times New Roman" w:cs="Times New Roman"/>
          <w:color w:val="000000" w:themeColor="text1"/>
          <w:sz w:val="24"/>
          <w:szCs w:val="24"/>
        </w:rPr>
        <w:t xml:space="preserve">. </w:t>
      </w:r>
      <w:r w:rsidR="00DE69D6" w:rsidRPr="00F27636">
        <w:rPr>
          <w:rFonts w:ascii="Times New Roman" w:hAnsi="Times New Roman" w:cs="Times New Roman"/>
          <w:color w:val="000000" w:themeColor="text1"/>
          <w:sz w:val="24"/>
          <w:szCs w:val="24"/>
        </w:rPr>
        <w:t>T</w:t>
      </w:r>
      <w:r w:rsidR="006856C1" w:rsidRPr="00F27636">
        <w:rPr>
          <w:rFonts w:ascii="Times New Roman" w:hAnsi="Times New Roman" w:cs="Times New Roman"/>
          <w:color w:val="000000" w:themeColor="text1"/>
          <w:sz w:val="24"/>
          <w:szCs w:val="24"/>
        </w:rPr>
        <w:t xml:space="preserve">he </w:t>
      </w:r>
      <w:r w:rsidR="00BC139D">
        <w:rPr>
          <w:rFonts w:ascii="Times New Roman" w:hAnsi="Times New Roman" w:cs="Times New Roman"/>
          <w:color w:val="000000" w:themeColor="text1"/>
          <w:sz w:val="24"/>
          <w:szCs w:val="24"/>
        </w:rPr>
        <w:t>WD-</w:t>
      </w:r>
      <w:r w:rsidR="006856C1" w:rsidRPr="00F27636">
        <w:rPr>
          <w:rFonts w:ascii="Times New Roman" w:hAnsi="Times New Roman" w:cs="Times New Roman"/>
          <w:color w:val="000000" w:themeColor="text1"/>
          <w:sz w:val="24"/>
          <w:szCs w:val="24"/>
        </w:rPr>
        <w:t>BSR has</w:t>
      </w:r>
      <w:r w:rsidR="00BC139D">
        <w:rPr>
          <w:rFonts w:ascii="Times New Roman" w:hAnsi="Times New Roman" w:cs="Times New Roman"/>
          <w:color w:val="000000" w:themeColor="text1"/>
          <w:sz w:val="24"/>
          <w:szCs w:val="24"/>
        </w:rPr>
        <w:t xml:space="preserve"> a</w:t>
      </w:r>
      <w:r w:rsidR="006856C1" w:rsidRPr="00F27636">
        <w:rPr>
          <w:rFonts w:ascii="Times New Roman" w:hAnsi="Times New Roman" w:cs="Times New Roman"/>
          <w:color w:val="000000" w:themeColor="text1"/>
          <w:sz w:val="24"/>
          <w:szCs w:val="24"/>
        </w:rPr>
        <w:t xml:space="preserve"> </w:t>
      </w:r>
      <w:r w:rsidR="00F733F0" w:rsidRPr="00F27636">
        <w:rPr>
          <w:rFonts w:ascii="Times New Roman" w:hAnsi="Times New Roman" w:cs="Times New Roman"/>
          <w:color w:val="000000" w:themeColor="text1"/>
          <w:sz w:val="24"/>
          <w:szCs w:val="24"/>
        </w:rPr>
        <w:t>low</w:t>
      </w:r>
      <w:r w:rsidR="006856C1" w:rsidRPr="00F27636">
        <w:rPr>
          <w:rFonts w:ascii="Times New Roman" w:hAnsi="Times New Roman" w:cs="Times New Roman"/>
          <w:color w:val="000000" w:themeColor="text1"/>
          <w:sz w:val="24"/>
          <w:szCs w:val="24"/>
        </w:rPr>
        <w:t xml:space="preserve"> attenuation response </w:t>
      </w:r>
      <w:r w:rsidR="00F733F0" w:rsidRPr="00F27636">
        <w:rPr>
          <w:rFonts w:ascii="Times New Roman" w:hAnsi="Times New Roman" w:cs="Times New Roman"/>
          <w:color w:val="000000" w:themeColor="text1"/>
          <w:sz w:val="24"/>
          <w:szCs w:val="24"/>
        </w:rPr>
        <w:t xml:space="preserve">for </w:t>
      </w:r>
      <w:r w:rsidR="006856C1" w:rsidRPr="00F27636">
        <w:rPr>
          <w:rFonts w:ascii="Times New Roman" w:hAnsi="Times New Roman" w:cs="Times New Roman"/>
          <w:color w:val="000000" w:themeColor="text1"/>
          <w:sz w:val="24"/>
          <w:szCs w:val="24"/>
        </w:rPr>
        <w:t>several 100 ms beneath,</w:t>
      </w:r>
      <w:r w:rsidR="00DE69D6" w:rsidRPr="00F27636">
        <w:rPr>
          <w:rFonts w:ascii="Times New Roman" w:hAnsi="Times New Roman" w:cs="Times New Roman"/>
          <w:color w:val="000000" w:themeColor="text1"/>
          <w:sz w:val="24"/>
          <w:szCs w:val="24"/>
        </w:rPr>
        <w:t xml:space="preserve"> suggesting there is no free-gas accumulation directly below</w:t>
      </w:r>
      <w:r w:rsidR="00B80BD3" w:rsidRPr="00F27636">
        <w:rPr>
          <w:rFonts w:ascii="Times New Roman" w:hAnsi="Times New Roman" w:cs="Times New Roman"/>
          <w:color w:val="000000" w:themeColor="text1"/>
          <w:sz w:val="24"/>
          <w:szCs w:val="24"/>
        </w:rPr>
        <w:t>,</w:t>
      </w:r>
      <w:r w:rsidR="00F733F0" w:rsidRPr="00F27636">
        <w:rPr>
          <w:rFonts w:ascii="Times New Roman" w:hAnsi="Times New Roman" w:cs="Times New Roman"/>
          <w:color w:val="000000" w:themeColor="text1"/>
          <w:sz w:val="24"/>
          <w:szCs w:val="24"/>
        </w:rPr>
        <w:t xml:space="preserve"> but likely within the deeper highly attenuated section between 4500-5000ms (</w:t>
      </w:r>
      <w:r w:rsidR="00BC139D">
        <w:rPr>
          <w:rFonts w:ascii="Times New Roman" w:hAnsi="Times New Roman" w:cs="Times New Roman"/>
          <w:color w:val="000000" w:themeColor="text1"/>
          <w:sz w:val="24"/>
          <w:szCs w:val="24"/>
        </w:rPr>
        <w:t>See Figure 2-9c</w:t>
      </w:r>
      <w:r w:rsidR="00F733F0" w:rsidRPr="00F27636">
        <w:rPr>
          <w:rFonts w:ascii="Times New Roman" w:hAnsi="Times New Roman" w:cs="Times New Roman"/>
          <w:color w:val="000000" w:themeColor="text1"/>
          <w:sz w:val="24"/>
          <w:szCs w:val="24"/>
        </w:rPr>
        <w:t>)</w:t>
      </w:r>
      <w:r w:rsidR="006856C1" w:rsidRPr="00F27636">
        <w:rPr>
          <w:rFonts w:ascii="Times New Roman" w:hAnsi="Times New Roman" w:cs="Times New Roman"/>
          <w:color w:val="000000" w:themeColor="text1"/>
          <w:sz w:val="24"/>
          <w:szCs w:val="24"/>
        </w:rPr>
        <w:t>.</w:t>
      </w:r>
      <w:r w:rsidR="007373C2" w:rsidRPr="00F27636">
        <w:rPr>
          <w:rFonts w:ascii="Times New Roman" w:hAnsi="Times New Roman" w:cs="Times New Roman"/>
          <w:color w:val="000000" w:themeColor="text1"/>
          <w:sz w:val="24"/>
          <w:szCs w:val="24"/>
        </w:rPr>
        <w:t xml:space="preserve"> The lack of the accumulation of free gas can result in the apparent weak/low BSR amplitudes (</w:t>
      </w:r>
      <w:r w:rsidR="007F5052" w:rsidRPr="00F27636">
        <w:rPr>
          <w:rFonts w:ascii="Times New Roman" w:hAnsi="Times New Roman" w:cs="Times New Roman"/>
          <w:color w:val="000000" w:themeColor="text1"/>
          <w:sz w:val="24"/>
          <w:szCs w:val="24"/>
        </w:rPr>
        <w:t>Wu et al., 2007</w:t>
      </w:r>
      <w:r w:rsidR="007373C2" w:rsidRPr="00F27636">
        <w:rPr>
          <w:rFonts w:ascii="Times New Roman" w:hAnsi="Times New Roman" w:cs="Times New Roman"/>
          <w:color w:val="000000" w:themeColor="text1"/>
          <w:sz w:val="24"/>
          <w:szCs w:val="24"/>
        </w:rPr>
        <w:t>).</w:t>
      </w:r>
      <w:r w:rsidR="006856C1" w:rsidRPr="00F27636">
        <w:rPr>
          <w:rFonts w:ascii="Times New Roman" w:hAnsi="Times New Roman" w:cs="Times New Roman"/>
          <w:color w:val="000000" w:themeColor="text1"/>
          <w:sz w:val="24"/>
          <w:szCs w:val="24"/>
        </w:rPr>
        <w:t xml:space="preserve"> Although the IF and sweetness attributes, and the spectral decomposition provide no indication for free gas</w:t>
      </w:r>
      <w:r w:rsidR="00B80BD3" w:rsidRPr="00F27636">
        <w:rPr>
          <w:rFonts w:ascii="Times New Roman" w:hAnsi="Times New Roman" w:cs="Times New Roman"/>
          <w:color w:val="000000" w:themeColor="text1"/>
          <w:sz w:val="24"/>
          <w:szCs w:val="24"/>
        </w:rPr>
        <w:t xml:space="preserve"> accumulation the inverse Q</w:t>
      </w:r>
      <w:r w:rsidR="003C301F" w:rsidRPr="00F27636">
        <w:rPr>
          <w:rFonts w:ascii="Times New Roman" w:hAnsi="Times New Roman" w:cs="Times New Roman"/>
          <w:color w:val="000000" w:themeColor="text1"/>
          <w:sz w:val="24"/>
          <w:szCs w:val="24"/>
        </w:rPr>
        <w:t xml:space="preserve"> (Q</w:t>
      </w:r>
      <w:r w:rsidR="003C301F" w:rsidRPr="00F27636">
        <w:rPr>
          <w:rFonts w:ascii="Times New Roman" w:hAnsi="Times New Roman" w:cs="Times New Roman"/>
          <w:color w:val="000000" w:themeColor="text1"/>
          <w:sz w:val="24"/>
          <w:szCs w:val="24"/>
          <w:vertAlign w:val="superscript"/>
        </w:rPr>
        <w:t>-1</w:t>
      </w:r>
      <w:r w:rsidR="003C301F" w:rsidRPr="00F27636">
        <w:rPr>
          <w:rFonts w:ascii="Times New Roman" w:hAnsi="Times New Roman" w:cs="Times New Roman"/>
          <w:color w:val="000000" w:themeColor="text1"/>
          <w:sz w:val="24"/>
          <w:szCs w:val="24"/>
        </w:rPr>
        <w:t>)</w:t>
      </w:r>
      <w:r w:rsidR="00B80BD3" w:rsidRPr="00F27636">
        <w:rPr>
          <w:rFonts w:ascii="Times New Roman" w:hAnsi="Times New Roman" w:cs="Times New Roman"/>
          <w:color w:val="000000" w:themeColor="text1"/>
          <w:sz w:val="24"/>
          <w:szCs w:val="24"/>
        </w:rPr>
        <w:t xml:space="preserve"> clearly demonstrates this</w:t>
      </w:r>
      <w:r w:rsidR="006856C1" w:rsidRPr="00F27636">
        <w:rPr>
          <w:rFonts w:ascii="Times New Roman" w:hAnsi="Times New Roman" w:cs="Times New Roman"/>
          <w:color w:val="000000" w:themeColor="text1"/>
          <w:sz w:val="24"/>
          <w:szCs w:val="24"/>
        </w:rPr>
        <w:t xml:space="preserve">. </w:t>
      </w:r>
      <w:r w:rsidR="001E6620" w:rsidRPr="00F27636">
        <w:rPr>
          <w:rFonts w:ascii="Times New Roman" w:hAnsi="Times New Roman" w:cs="Times New Roman"/>
          <w:color w:val="000000" w:themeColor="text1"/>
          <w:sz w:val="24"/>
          <w:szCs w:val="24"/>
        </w:rPr>
        <w:t xml:space="preserve">The vertical separation of the high attenuation zone from the interpreted BSR trend signify the importance of the location and vertical </w:t>
      </w:r>
      <w:r w:rsidR="00B80BD3" w:rsidRPr="00F27636">
        <w:rPr>
          <w:rFonts w:ascii="Times New Roman" w:hAnsi="Times New Roman" w:cs="Times New Roman"/>
          <w:color w:val="000000" w:themeColor="text1"/>
          <w:sz w:val="24"/>
          <w:szCs w:val="24"/>
        </w:rPr>
        <w:t>distribution</w:t>
      </w:r>
      <w:r w:rsidR="001E6620" w:rsidRPr="00F27636">
        <w:rPr>
          <w:rFonts w:ascii="Times New Roman" w:hAnsi="Times New Roman" w:cs="Times New Roman"/>
          <w:color w:val="000000" w:themeColor="text1"/>
          <w:sz w:val="24"/>
          <w:szCs w:val="24"/>
        </w:rPr>
        <w:t xml:space="preserve"> of the free gas to </w:t>
      </w:r>
      <w:r w:rsidR="00B80BD3" w:rsidRPr="00F27636">
        <w:rPr>
          <w:rFonts w:ascii="Times New Roman" w:hAnsi="Times New Roman" w:cs="Times New Roman"/>
          <w:color w:val="000000" w:themeColor="text1"/>
          <w:sz w:val="24"/>
          <w:szCs w:val="24"/>
        </w:rPr>
        <w:t>the type and extent of the</w:t>
      </w:r>
      <w:r w:rsidR="001E6620" w:rsidRPr="00F27636">
        <w:rPr>
          <w:rFonts w:ascii="Times New Roman" w:hAnsi="Times New Roman" w:cs="Times New Roman"/>
          <w:color w:val="000000" w:themeColor="text1"/>
          <w:sz w:val="24"/>
          <w:szCs w:val="24"/>
        </w:rPr>
        <w:t xml:space="preserve"> BSR.</w:t>
      </w:r>
      <w:r w:rsidR="00B80BD3" w:rsidRPr="00F27636">
        <w:rPr>
          <w:rFonts w:ascii="Times New Roman" w:hAnsi="Times New Roman" w:cs="Times New Roman"/>
          <w:color w:val="000000" w:themeColor="text1"/>
          <w:sz w:val="24"/>
          <w:szCs w:val="24"/>
        </w:rPr>
        <w:t xml:space="preserve"> </w:t>
      </w:r>
      <w:r w:rsidR="00C36EAF" w:rsidRPr="00F27636">
        <w:rPr>
          <w:rFonts w:ascii="Times New Roman" w:hAnsi="Times New Roman" w:cs="Times New Roman"/>
          <w:color w:val="000000" w:themeColor="text1"/>
          <w:sz w:val="24"/>
          <w:szCs w:val="24"/>
        </w:rPr>
        <w:t xml:space="preserve">We speculate that the zone of zero attenuation that separates the weak BSR and the high attenuation zone, can be caused by an upward transition from high </w:t>
      </w:r>
      <w:r w:rsidR="004541C8" w:rsidRPr="00F27636">
        <w:rPr>
          <w:rFonts w:ascii="Times New Roman" w:hAnsi="Times New Roman" w:cs="Times New Roman"/>
          <w:color w:val="000000" w:themeColor="text1"/>
          <w:sz w:val="24"/>
          <w:szCs w:val="24"/>
        </w:rPr>
        <w:t xml:space="preserve">laterally </w:t>
      </w:r>
      <w:r w:rsidR="00C36EAF" w:rsidRPr="00F27636">
        <w:rPr>
          <w:rFonts w:ascii="Times New Roman" w:hAnsi="Times New Roman" w:cs="Times New Roman"/>
          <w:color w:val="000000" w:themeColor="text1"/>
          <w:sz w:val="24"/>
          <w:szCs w:val="24"/>
        </w:rPr>
        <w:t xml:space="preserve">permeable sediments (marked by high attenuation) to low permeable fine grained sediments </w:t>
      </w:r>
      <w:r w:rsidR="00270F7A" w:rsidRPr="00F27636">
        <w:rPr>
          <w:rFonts w:ascii="Times New Roman" w:hAnsi="Times New Roman" w:cs="Times New Roman"/>
          <w:color w:val="000000" w:themeColor="text1"/>
          <w:sz w:val="24"/>
          <w:szCs w:val="24"/>
        </w:rPr>
        <w:t>after findings by Bai (2016</w:t>
      </w:r>
      <w:r w:rsidR="00C36EAF" w:rsidRPr="00F27636">
        <w:rPr>
          <w:rFonts w:ascii="Times New Roman" w:hAnsi="Times New Roman" w:cs="Times New Roman"/>
          <w:color w:val="000000" w:themeColor="text1"/>
          <w:sz w:val="24"/>
          <w:szCs w:val="24"/>
        </w:rPr>
        <w:t>)</w:t>
      </w:r>
      <w:r w:rsidR="00270F7A" w:rsidRPr="00F27636">
        <w:rPr>
          <w:rFonts w:ascii="Times New Roman" w:hAnsi="Times New Roman" w:cs="Times New Roman"/>
          <w:color w:val="000000" w:themeColor="text1"/>
          <w:sz w:val="24"/>
          <w:szCs w:val="24"/>
        </w:rPr>
        <w:t xml:space="preserve"> along the Hikurangi Margin</w:t>
      </w:r>
      <w:r w:rsidR="00C36EAF" w:rsidRPr="00F27636">
        <w:rPr>
          <w:rFonts w:ascii="Times New Roman" w:hAnsi="Times New Roman" w:cs="Times New Roman"/>
          <w:color w:val="000000" w:themeColor="text1"/>
          <w:sz w:val="24"/>
          <w:szCs w:val="24"/>
        </w:rPr>
        <w:t>.</w:t>
      </w:r>
      <w:r w:rsidR="004541C8" w:rsidRPr="00F27636">
        <w:rPr>
          <w:rFonts w:ascii="Times New Roman" w:hAnsi="Times New Roman" w:cs="Times New Roman"/>
          <w:color w:val="000000" w:themeColor="text1"/>
          <w:sz w:val="24"/>
          <w:szCs w:val="24"/>
        </w:rPr>
        <w:t xml:space="preserve"> It is likely that no</w:t>
      </w:r>
      <w:r w:rsidR="00D025FA" w:rsidRPr="00F27636">
        <w:rPr>
          <w:rFonts w:ascii="Times New Roman" w:hAnsi="Times New Roman" w:cs="Times New Roman"/>
          <w:color w:val="000000" w:themeColor="text1"/>
          <w:sz w:val="24"/>
          <w:szCs w:val="24"/>
        </w:rPr>
        <w:t xml:space="preserve"> conduits for</w:t>
      </w:r>
      <w:r w:rsidR="004541C8" w:rsidRPr="00F27636">
        <w:rPr>
          <w:rFonts w:ascii="Times New Roman" w:hAnsi="Times New Roman" w:cs="Times New Roman"/>
          <w:color w:val="000000" w:themeColor="text1"/>
          <w:sz w:val="24"/>
          <w:szCs w:val="24"/>
        </w:rPr>
        <w:t xml:space="preserve"> vertical permeability </w:t>
      </w:r>
      <w:r w:rsidR="00D025FA" w:rsidRPr="00F27636">
        <w:rPr>
          <w:rFonts w:ascii="Times New Roman" w:hAnsi="Times New Roman" w:cs="Times New Roman"/>
          <w:color w:val="000000" w:themeColor="text1"/>
          <w:sz w:val="24"/>
          <w:szCs w:val="24"/>
        </w:rPr>
        <w:t>exists.</w:t>
      </w:r>
      <w:r w:rsidR="004541C8" w:rsidRPr="00F27636">
        <w:rPr>
          <w:rFonts w:ascii="Times New Roman" w:hAnsi="Times New Roman" w:cs="Times New Roman"/>
          <w:color w:val="000000" w:themeColor="text1"/>
          <w:sz w:val="24"/>
          <w:szCs w:val="24"/>
        </w:rPr>
        <w:t xml:space="preserve"> </w:t>
      </w:r>
      <w:r w:rsidR="00C36EAF" w:rsidRPr="00F27636">
        <w:rPr>
          <w:rFonts w:ascii="Times New Roman" w:hAnsi="Times New Roman" w:cs="Times New Roman"/>
          <w:color w:val="000000" w:themeColor="text1"/>
          <w:sz w:val="24"/>
          <w:szCs w:val="24"/>
        </w:rPr>
        <w:t xml:space="preserve"> </w:t>
      </w:r>
      <w:r w:rsidR="0080644E" w:rsidRPr="00F27636">
        <w:rPr>
          <w:rFonts w:ascii="Times New Roman" w:hAnsi="Times New Roman" w:cs="Times New Roman"/>
          <w:color w:val="000000" w:themeColor="text1"/>
          <w:sz w:val="24"/>
          <w:szCs w:val="24"/>
        </w:rPr>
        <w:t xml:space="preserve">The absence of this zone of high attenuation below the WD-BSR for the APB13 survey (Figure </w:t>
      </w:r>
      <w:r w:rsidR="00E57CEB">
        <w:rPr>
          <w:rFonts w:ascii="Times New Roman" w:hAnsi="Times New Roman" w:cs="Times New Roman"/>
          <w:color w:val="000000" w:themeColor="text1"/>
          <w:sz w:val="24"/>
          <w:szCs w:val="24"/>
        </w:rPr>
        <w:t>2-9d</w:t>
      </w:r>
      <w:r w:rsidR="0080644E" w:rsidRPr="00F27636">
        <w:rPr>
          <w:rFonts w:ascii="Times New Roman" w:hAnsi="Times New Roman" w:cs="Times New Roman"/>
          <w:color w:val="000000" w:themeColor="text1"/>
          <w:sz w:val="24"/>
          <w:szCs w:val="24"/>
        </w:rPr>
        <w:t>) can only be explained by either a lower concentration of free gas or no free gas in this particular area.</w:t>
      </w:r>
      <w:r w:rsidR="00BC139D">
        <w:rPr>
          <w:rFonts w:ascii="Times New Roman" w:hAnsi="Times New Roman" w:cs="Times New Roman"/>
          <w:color w:val="000000" w:themeColor="text1"/>
          <w:sz w:val="24"/>
          <w:szCs w:val="24"/>
        </w:rPr>
        <w:t xml:space="preserve"> On the contrary the APB13-42 line does have significant attenuation directly below the WD-</w:t>
      </w:r>
      <w:r w:rsidR="00BC139D">
        <w:rPr>
          <w:rFonts w:ascii="Times New Roman" w:hAnsi="Times New Roman" w:cs="Times New Roman"/>
          <w:color w:val="000000" w:themeColor="text1"/>
          <w:sz w:val="24"/>
          <w:szCs w:val="24"/>
        </w:rPr>
        <w:lastRenderedPageBreak/>
        <w:t>BSR opposing the aforementioned analyses.</w:t>
      </w:r>
      <w:r w:rsidR="0080644E" w:rsidRPr="00F27636">
        <w:rPr>
          <w:rFonts w:ascii="Times New Roman" w:hAnsi="Times New Roman" w:cs="Times New Roman"/>
          <w:color w:val="000000" w:themeColor="text1"/>
          <w:sz w:val="24"/>
          <w:szCs w:val="24"/>
        </w:rPr>
        <w:t xml:space="preserve"> </w:t>
      </w:r>
      <w:r w:rsidR="00BC139D">
        <w:rPr>
          <w:rFonts w:ascii="Times New Roman" w:hAnsi="Times New Roman" w:cs="Times New Roman"/>
          <w:color w:val="000000" w:themeColor="text1"/>
          <w:sz w:val="24"/>
          <w:szCs w:val="24"/>
        </w:rPr>
        <w:t>However, this strong attenuation coexists with a strong chaotic seismic response observed in the seismic amplitude</w:t>
      </w:r>
      <w:r w:rsidR="00066DE4">
        <w:rPr>
          <w:rFonts w:ascii="Times New Roman" w:hAnsi="Times New Roman" w:cs="Times New Roman"/>
          <w:color w:val="000000" w:themeColor="text1"/>
          <w:sz w:val="24"/>
          <w:szCs w:val="24"/>
        </w:rPr>
        <w:t xml:space="preserve"> and can therefore be</w:t>
      </w:r>
      <w:r w:rsidR="00BC139D">
        <w:rPr>
          <w:rFonts w:ascii="Times New Roman" w:hAnsi="Times New Roman" w:cs="Times New Roman"/>
          <w:color w:val="000000" w:themeColor="text1"/>
          <w:sz w:val="24"/>
          <w:szCs w:val="24"/>
        </w:rPr>
        <w:t xml:space="preserve"> influenced by the seismic amplitude rather than free gas presence.</w:t>
      </w:r>
      <w:r w:rsidR="009E202F" w:rsidRPr="00F27636">
        <w:rPr>
          <w:rFonts w:ascii="Times New Roman" w:hAnsi="Times New Roman" w:cs="Times New Roman"/>
          <w:color w:val="000000" w:themeColor="text1"/>
          <w:sz w:val="24"/>
          <w:szCs w:val="24"/>
        </w:rPr>
        <w:t xml:space="preserve"> Furthermore,</w:t>
      </w:r>
      <w:r w:rsidR="0080644E" w:rsidRPr="00F27636">
        <w:rPr>
          <w:rFonts w:ascii="Times New Roman" w:hAnsi="Times New Roman" w:cs="Times New Roman"/>
          <w:color w:val="000000" w:themeColor="text1"/>
          <w:sz w:val="24"/>
          <w:szCs w:val="24"/>
        </w:rPr>
        <w:t xml:space="preserve"> </w:t>
      </w:r>
      <w:r w:rsidR="009E202F" w:rsidRPr="00F27636">
        <w:rPr>
          <w:rFonts w:ascii="Times New Roman" w:hAnsi="Times New Roman" w:cs="Times New Roman"/>
          <w:color w:val="000000" w:themeColor="text1"/>
          <w:sz w:val="24"/>
          <w:szCs w:val="24"/>
        </w:rPr>
        <w:t>i</w:t>
      </w:r>
      <w:r w:rsidR="00B80BD3" w:rsidRPr="00F27636">
        <w:rPr>
          <w:rFonts w:ascii="Times New Roman" w:hAnsi="Times New Roman" w:cs="Times New Roman"/>
          <w:color w:val="000000" w:themeColor="text1"/>
          <w:sz w:val="24"/>
          <w:szCs w:val="24"/>
        </w:rPr>
        <w:t xml:space="preserve">t is important to note </w:t>
      </w:r>
      <w:r w:rsidR="00195F0E" w:rsidRPr="00F27636">
        <w:rPr>
          <w:rFonts w:ascii="Times New Roman" w:hAnsi="Times New Roman" w:cs="Times New Roman"/>
          <w:color w:val="000000" w:themeColor="text1"/>
          <w:sz w:val="24"/>
          <w:szCs w:val="24"/>
        </w:rPr>
        <w:t>a study conducted by</w:t>
      </w:r>
      <w:r w:rsidR="00B80BD3" w:rsidRPr="00F27636">
        <w:rPr>
          <w:rFonts w:ascii="Times New Roman" w:hAnsi="Times New Roman" w:cs="Times New Roman"/>
          <w:color w:val="000000" w:themeColor="text1"/>
          <w:sz w:val="24"/>
          <w:szCs w:val="24"/>
        </w:rPr>
        <w:t xml:space="preserve"> Holbrook </w:t>
      </w:r>
      <w:r w:rsidR="00066DE4">
        <w:rPr>
          <w:rFonts w:ascii="Times New Roman" w:hAnsi="Times New Roman" w:cs="Times New Roman"/>
          <w:color w:val="000000" w:themeColor="text1"/>
          <w:sz w:val="24"/>
          <w:szCs w:val="24"/>
        </w:rPr>
        <w:t xml:space="preserve">et al. </w:t>
      </w:r>
      <w:r w:rsidR="00B80BD3" w:rsidRPr="00F27636">
        <w:rPr>
          <w:rFonts w:ascii="Times New Roman" w:hAnsi="Times New Roman" w:cs="Times New Roman"/>
          <w:color w:val="000000" w:themeColor="text1"/>
          <w:sz w:val="24"/>
          <w:szCs w:val="24"/>
        </w:rPr>
        <w:t>(1996)</w:t>
      </w:r>
      <w:r w:rsidR="00066DE4">
        <w:rPr>
          <w:rFonts w:ascii="Times New Roman" w:hAnsi="Times New Roman" w:cs="Times New Roman"/>
          <w:color w:val="000000" w:themeColor="text1"/>
          <w:sz w:val="24"/>
          <w:szCs w:val="24"/>
        </w:rPr>
        <w:t xml:space="preserve"> </w:t>
      </w:r>
      <w:r w:rsidR="00B80BD3" w:rsidRPr="00F27636">
        <w:rPr>
          <w:rFonts w:ascii="Times New Roman" w:hAnsi="Times New Roman" w:cs="Times New Roman"/>
          <w:color w:val="000000" w:themeColor="text1"/>
          <w:sz w:val="24"/>
          <w:szCs w:val="24"/>
        </w:rPr>
        <w:t xml:space="preserve">identified that although the BSR was strongest at </w:t>
      </w:r>
      <w:r w:rsidR="00D96067">
        <w:rPr>
          <w:rFonts w:ascii="Times New Roman" w:hAnsi="Times New Roman" w:cs="Times New Roman"/>
          <w:color w:val="000000" w:themeColor="text1"/>
          <w:sz w:val="24"/>
          <w:szCs w:val="24"/>
        </w:rPr>
        <w:t>W</w:t>
      </w:r>
      <w:r w:rsidR="00B80BD3" w:rsidRPr="00F27636">
        <w:rPr>
          <w:rFonts w:ascii="Times New Roman" w:hAnsi="Times New Roman" w:cs="Times New Roman"/>
          <w:color w:val="000000" w:themeColor="text1"/>
          <w:sz w:val="24"/>
          <w:szCs w:val="24"/>
        </w:rPr>
        <w:t>ell Site 995 for the Ocean Drilling Program (ODP) Leg 164 along Blake Ridge, VSP data showed that the concentration of free gas was larger at adjacent well Site 997</w:t>
      </w:r>
      <w:r w:rsidR="00384824" w:rsidRPr="00F27636">
        <w:rPr>
          <w:rFonts w:ascii="Times New Roman" w:hAnsi="Times New Roman" w:cs="Times New Roman"/>
          <w:color w:val="000000" w:themeColor="text1"/>
          <w:sz w:val="24"/>
          <w:szCs w:val="24"/>
        </w:rPr>
        <w:t xml:space="preserve"> directly beneath</w:t>
      </w:r>
      <w:r w:rsidR="00B80BD3" w:rsidRPr="00F27636">
        <w:rPr>
          <w:rFonts w:ascii="Times New Roman" w:hAnsi="Times New Roman" w:cs="Times New Roman"/>
          <w:color w:val="000000" w:themeColor="text1"/>
          <w:sz w:val="24"/>
          <w:szCs w:val="24"/>
        </w:rPr>
        <w:t xml:space="preserve"> </w:t>
      </w:r>
      <w:r w:rsidR="00384824" w:rsidRPr="00F27636">
        <w:rPr>
          <w:rFonts w:ascii="Times New Roman" w:hAnsi="Times New Roman" w:cs="Times New Roman"/>
          <w:color w:val="000000" w:themeColor="text1"/>
          <w:sz w:val="24"/>
          <w:szCs w:val="24"/>
        </w:rPr>
        <w:t>an</w:t>
      </w:r>
      <w:r w:rsidR="00DB6CD9" w:rsidRPr="00F27636">
        <w:rPr>
          <w:rFonts w:ascii="Times New Roman" w:hAnsi="Times New Roman" w:cs="Times New Roman"/>
          <w:color w:val="000000" w:themeColor="text1"/>
          <w:sz w:val="24"/>
          <w:szCs w:val="24"/>
        </w:rPr>
        <w:t xml:space="preserve"> intersected</w:t>
      </w:r>
      <w:r w:rsidR="00384824" w:rsidRPr="00F27636">
        <w:rPr>
          <w:rFonts w:ascii="Times New Roman" w:hAnsi="Times New Roman" w:cs="Times New Roman"/>
          <w:color w:val="000000" w:themeColor="text1"/>
          <w:sz w:val="24"/>
          <w:szCs w:val="24"/>
        </w:rPr>
        <w:t xml:space="preserve"> weak, but</w:t>
      </w:r>
      <w:r w:rsidR="00B80BD3" w:rsidRPr="00F27636">
        <w:rPr>
          <w:rFonts w:ascii="Times New Roman" w:hAnsi="Times New Roman" w:cs="Times New Roman"/>
          <w:color w:val="000000" w:themeColor="text1"/>
          <w:sz w:val="24"/>
          <w:szCs w:val="24"/>
        </w:rPr>
        <w:t xml:space="preserve"> discernable</w:t>
      </w:r>
      <w:r w:rsidR="007373C2" w:rsidRPr="00F27636">
        <w:rPr>
          <w:rFonts w:ascii="Times New Roman" w:hAnsi="Times New Roman" w:cs="Times New Roman"/>
          <w:color w:val="000000" w:themeColor="text1"/>
          <w:sz w:val="24"/>
          <w:szCs w:val="24"/>
        </w:rPr>
        <w:t xml:space="preserve"> seismic</w:t>
      </w:r>
      <w:r w:rsidR="00B80BD3" w:rsidRPr="00F27636">
        <w:rPr>
          <w:rFonts w:ascii="Times New Roman" w:hAnsi="Times New Roman" w:cs="Times New Roman"/>
          <w:color w:val="000000" w:themeColor="text1"/>
          <w:sz w:val="24"/>
          <w:szCs w:val="24"/>
        </w:rPr>
        <w:t xml:space="preserve"> BSR</w:t>
      </w:r>
      <w:r w:rsidR="007373C2" w:rsidRPr="00F27636">
        <w:rPr>
          <w:rFonts w:ascii="Times New Roman" w:hAnsi="Times New Roman" w:cs="Times New Roman"/>
          <w:color w:val="000000" w:themeColor="text1"/>
          <w:sz w:val="24"/>
          <w:szCs w:val="24"/>
        </w:rPr>
        <w:t>.</w:t>
      </w:r>
      <w:r w:rsidR="004541C8" w:rsidRPr="00F27636">
        <w:rPr>
          <w:rFonts w:ascii="Times New Roman" w:hAnsi="Times New Roman" w:cs="Times New Roman"/>
          <w:color w:val="000000" w:themeColor="text1"/>
          <w:sz w:val="24"/>
          <w:szCs w:val="24"/>
        </w:rPr>
        <w:t xml:space="preserve"> Plaza-Faverola </w:t>
      </w:r>
      <w:r w:rsidR="00066DE4">
        <w:rPr>
          <w:rFonts w:ascii="Times New Roman" w:hAnsi="Times New Roman" w:cs="Times New Roman"/>
          <w:color w:val="000000" w:themeColor="text1"/>
          <w:sz w:val="24"/>
          <w:szCs w:val="24"/>
        </w:rPr>
        <w:t xml:space="preserve">et al. </w:t>
      </w:r>
      <w:r w:rsidR="004541C8" w:rsidRPr="00F27636">
        <w:rPr>
          <w:rFonts w:ascii="Times New Roman" w:hAnsi="Times New Roman" w:cs="Times New Roman"/>
          <w:color w:val="000000" w:themeColor="text1"/>
          <w:sz w:val="24"/>
          <w:szCs w:val="24"/>
        </w:rPr>
        <w:t>(2012) identified th</w:t>
      </w:r>
      <w:r w:rsidR="00066DE4">
        <w:rPr>
          <w:rFonts w:ascii="Times New Roman" w:hAnsi="Times New Roman" w:cs="Times New Roman"/>
          <w:color w:val="000000" w:themeColor="text1"/>
          <w:sz w:val="24"/>
          <w:szCs w:val="24"/>
        </w:rPr>
        <w:t>at buried channel sands overlain</w:t>
      </w:r>
      <w:r w:rsidR="004541C8" w:rsidRPr="00F27636">
        <w:rPr>
          <w:rFonts w:ascii="Times New Roman" w:hAnsi="Times New Roman" w:cs="Times New Roman"/>
          <w:color w:val="000000" w:themeColor="text1"/>
          <w:sz w:val="24"/>
          <w:szCs w:val="24"/>
        </w:rPr>
        <w:t xml:space="preserve"> by the present day Hikurangi Channel can </w:t>
      </w:r>
      <w:r w:rsidR="002856B7" w:rsidRPr="00F27636">
        <w:rPr>
          <w:rFonts w:ascii="Times New Roman" w:hAnsi="Times New Roman" w:cs="Times New Roman"/>
          <w:color w:val="000000" w:themeColor="text1"/>
          <w:sz w:val="24"/>
          <w:szCs w:val="24"/>
        </w:rPr>
        <w:t>accommodate</w:t>
      </w:r>
      <w:r w:rsidR="004541C8" w:rsidRPr="00F27636">
        <w:rPr>
          <w:rFonts w:ascii="Times New Roman" w:hAnsi="Times New Roman" w:cs="Times New Roman"/>
          <w:color w:val="000000" w:themeColor="text1"/>
          <w:sz w:val="24"/>
          <w:szCs w:val="24"/>
        </w:rPr>
        <w:t xml:space="preserve"> a significant amount of methane hydrate and free gas. We can therefore infer that the VSC BSR and its high attenuation, although further west away from the Hikurangi Channel, is caused by the large concentration of free gas in that area</w:t>
      </w:r>
      <w:r w:rsidR="001E6620" w:rsidRPr="00F27636">
        <w:rPr>
          <w:rFonts w:ascii="Times New Roman" w:hAnsi="Times New Roman" w:cs="Times New Roman"/>
          <w:color w:val="000000" w:themeColor="text1"/>
          <w:sz w:val="24"/>
          <w:szCs w:val="24"/>
        </w:rPr>
        <w:t>.</w:t>
      </w:r>
    </w:p>
    <w:p w14:paraId="4B384C78" w14:textId="77777777" w:rsidR="0081003F" w:rsidRPr="00F27636" w:rsidRDefault="0081003F" w:rsidP="00EA3295">
      <w:pPr>
        <w:spacing w:line="480" w:lineRule="auto"/>
        <w:ind w:firstLine="720"/>
        <w:jc w:val="both"/>
        <w:rPr>
          <w:rFonts w:ascii="Times New Roman" w:hAnsi="Times New Roman" w:cs="Times New Roman"/>
          <w:color w:val="000000" w:themeColor="text1"/>
          <w:sz w:val="24"/>
          <w:szCs w:val="24"/>
        </w:rPr>
      </w:pPr>
    </w:p>
    <w:p w14:paraId="0AE7B543" w14:textId="421CA86D" w:rsidR="00FA0BA7" w:rsidRPr="00F27636" w:rsidRDefault="000F468D" w:rsidP="00183C77">
      <w:pPr>
        <w:pStyle w:val="Heading4"/>
        <w:rPr>
          <w:vertAlign w:val="superscript"/>
        </w:rPr>
      </w:pPr>
      <w:bookmarkStart w:id="41" w:name="_Toc74934336"/>
      <w:r w:rsidRPr="00F27636">
        <w:t>Observation 3</w:t>
      </w:r>
      <w:r w:rsidR="00FA0BA7" w:rsidRPr="00F27636">
        <w:t xml:space="preserve">: </w:t>
      </w:r>
      <w:r w:rsidR="002D0F94" w:rsidRPr="00F27636">
        <w:t xml:space="preserve">Free gas </w:t>
      </w:r>
      <w:r w:rsidR="003B7074" w:rsidRPr="00F27636">
        <w:t>M</w:t>
      </w:r>
      <w:r w:rsidR="00FA0BA7" w:rsidRPr="00F27636">
        <w:t xml:space="preserve">igration </w:t>
      </w:r>
      <w:r w:rsidR="002D0F94" w:rsidRPr="00F27636">
        <w:t>and</w:t>
      </w:r>
      <w:r w:rsidR="00FA0BA7" w:rsidRPr="00F27636">
        <w:t xml:space="preserve"> Q</w:t>
      </w:r>
      <w:r w:rsidR="00FA0BA7" w:rsidRPr="00F27636">
        <w:rPr>
          <w:vertAlign w:val="superscript"/>
        </w:rPr>
        <w:t>-1</w:t>
      </w:r>
      <w:bookmarkEnd w:id="41"/>
    </w:p>
    <w:p w14:paraId="7B14A782" w14:textId="48C88FBE" w:rsidR="00FA0BA7" w:rsidRPr="00F27636" w:rsidRDefault="00FA0BA7" w:rsidP="00D37B0D">
      <w:pPr>
        <w:jc w:val="both"/>
        <w:rPr>
          <w:color w:val="000000" w:themeColor="text1"/>
        </w:rPr>
      </w:pPr>
    </w:p>
    <w:p w14:paraId="513F590B" w14:textId="4318FA4B" w:rsidR="003C7ACC" w:rsidRDefault="00A24CC9" w:rsidP="00EA3295">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What is promising from the results, is that we can postulate zones of migration due to the vertical pattern of the attenuation response.</w:t>
      </w:r>
      <w:r w:rsidR="00233972" w:rsidRPr="00F27636">
        <w:rPr>
          <w:rFonts w:ascii="Times New Roman" w:hAnsi="Times New Roman" w:cs="Times New Roman"/>
          <w:color w:val="000000" w:themeColor="text1"/>
          <w:sz w:val="24"/>
          <w:szCs w:val="24"/>
        </w:rPr>
        <w:t xml:space="preserve"> For a more accurate analysis, we focus on the attenuation that occur </w:t>
      </w:r>
      <w:r w:rsidR="00340581" w:rsidRPr="00F27636">
        <w:rPr>
          <w:rFonts w:ascii="Times New Roman" w:hAnsi="Times New Roman" w:cs="Times New Roman"/>
          <w:color w:val="000000" w:themeColor="text1"/>
          <w:sz w:val="24"/>
          <w:szCs w:val="24"/>
        </w:rPr>
        <w:t xml:space="preserve">within two main </w:t>
      </w:r>
      <w:r w:rsidR="00002CAB" w:rsidRPr="00F27636">
        <w:rPr>
          <w:rFonts w:ascii="Times New Roman" w:hAnsi="Times New Roman" w:cs="Times New Roman"/>
          <w:color w:val="000000" w:themeColor="text1"/>
          <w:sz w:val="24"/>
          <w:szCs w:val="24"/>
        </w:rPr>
        <w:t>locations influenced by</w:t>
      </w:r>
      <w:r w:rsidR="00340581" w:rsidRPr="00F27636">
        <w:rPr>
          <w:rFonts w:ascii="Times New Roman" w:hAnsi="Times New Roman" w:cs="Times New Roman"/>
          <w:color w:val="000000" w:themeColor="text1"/>
          <w:sz w:val="24"/>
          <w:szCs w:val="24"/>
        </w:rPr>
        <w:t xml:space="preserve"> </w:t>
      </w:r>
      <w:r w:rsidR="00002CAB" w:rsidRPr="00F27636">
        <w:rPr>
          <w:rFonts w:ascii="Times New Roman" w:hAnsi="Times New Roman" w:cs="Times New Roman"/>
          <w:color w:val="000000" w:themeColor="text1"/>
          <w:sz w:val="24"/>
          <w:szCs w:val="24"/>
        </w:rPr>
        <w:t>fluid migration</w:t>
      </w:r>
      <w:r w:rsidR="00340581" w:rsidRPr="00F27636">
        <w:rPr>
          <w:rFonts w:ascii="Times New Roman" w:hAnsi="Times New Roman" w:cs="Times New Roman"/>
          <w:color w:val="000000" w:themeColor="text1"/>
          <w:sz w:val="24"/>
          <w:szCs w:val="24"/>
        </w:rPr>
        <w:t>;</w:t>
      </w:r>
      <w:r w:rsidR="00002CAB" w:rsidRPr="00F27636">
        <w:rPr>
          <w:rFonts w:ascii="Times New Roman" w:hAnsi="Times New Roman" w:cs="Times New Roman"/>
          <w:color w:val="000000" w:themeColor="text1"/>
          <w:sz w:val="24"/>
          <w:szCs w:val="24"/>
        </w:rPr>
        <w:t xml:space="preserve"> (1)</w:t>
      </w:r>
      <w:r w:rsidR="00340581" w:rsidRPr="00F27636">
        <w:rPr>
          <w:rFonts w:ascii="Times New Roman" w:hAnsi="Times New Roman" w:cs="Times New Roman"/>
          <w:color w:val="000000" w:themeColor="text1"/>
          <w:sz w:val="24"/>
          <w:szCs w:val="24"/>
        </w:rPr>
        <w:t xml:space="preserve"> the</w:t>
      </w:r>
      <w:r w:rsidR="00233972" w:rsidRPr="00F27636">
        <w:rPr>
          <w:rFonts w:ascii="Times New Roman" w:hAnsi="Times New Roman" w:cs="Times New Roman"/>
          <w:color w:val="000000" w:themeColor="text1"/>
          <w:sz w:val="24"/>
          <w:szCs w:val="24"/>
        </w:rPr>
        <w:t xml:space="preserve"> frontal anticline</w:t>
      </w:r>
      <w:r w:rsidR="00340581" w:rsidRPr="00F27636">
        <w:rPr>
          <w:rFonts w:ascii="Times New Roman" w:hAnsi="Times New Roman" w:cs="Times New Roman"/>
          <w:color w:val="000000" w:themeColor="text1"/>
          <w:sz w:val="24"/>
          <w:szCs w:val="24"/>
        </w:rPr>
        <w:t xml:space="preserve"> and</w:t>
      </w:r>
      <w:r w:rsidR="00002CAB" w:rsidRPr="00F27636">
        <w:rPr>
          <w:rFonts w:ascii="Times New Roman" w:hAnsi="Times New Roman" w:cs="Times New Roman"/>
          <w:color w:val="000000" w:themeColor="text1"/>
          <w:sz w:val="24"/>
          <w:szCs w:val="24"/>
        </w:rPr>
        <w:t xml:space="preserve"> (2)</w:t>
      </w:r>
      <w:r w:rsidR="00340581" w:rsidRPr="00F27636">
        <w:rPr>
          <w:rFonts w:ascii="Times New Roman" w:hAnsi="Times New Roman" w:cs="Times New Roman"/>
          <w:color w:val="000000" w:themeColor="text1"/>
          <w:sz w:val="24"/>
          <w:szCs w:val="24"/>
        </w:rPr>
        <w:t xml:space="preserve"> the buried sediments west of the Hikurangi Channel</w:t>
      </w:r>
      <w:r w:rsidR="00704E91" w:rsidRPr="00F27636">
        <w:rPr>
          <w:rFonts w:ascii="Times New Roman" w:hAnsi="Times New Roman" w:cs="Times New Roman"/>
          <w:color w:val="000000" w:themeColor="text1"/>
          <w:sz w:val="24"/>
          <w:szCs w:val="24"/>
        </w:rPr>
        <w:t>.</w:t>
      </w:r>
      <w:r w:rsidR="00D37B0D" w:rsidRPr="00F27636">
        <w:rPr>
          <w:rFonts w:ascii="Times New Roman" w:hAnsi="Times New Roman" w:cs="Times New Roman"/>
          <w:color w:val="000000" w:themeColor="text1"/>
          <w:sz w:val="24"/>
          <w:szCs w:val="24"/>
        </w:rPr>
        <w:t xml:space="preserve"> </w:t>
      </w:r>
      <w:r w:rsidR="008430EE" w:rsidRPr="00F27636">
        <w:rPr>
          <w:rFonts w:ascii="Times New Roman" w:hAnsi="Times New Roman" w:cs="Times New Roman"/>
          <w:color w:val="000000" w:themeColor="text1"/>
          <w:sz w:val="24"/>
          <w:szCs w:val="24"/>
        </w:rPr>
        <w:t>We infer that the high attenuation below the frontal anticline is associated with the migration of methane gas via f</w:t>
      </w:r>
      <w:r w:rsidR="00002CAB" w:rsidRPr="00F27636">
        <w:rPr>
          <w:rFonts w:ascii="Times New Roman" w:hAnsi="Times New Roman" w:cs="Times New Roman"/>
          <w:color w:val="000000" w:themeColor="text1"/>
          <w:sz w:val="24"/>
          <w:szCs w:val="24"/>
        </w:rPr>
        <w:t>aults, fractures and folding (</w:t>
      </w:r>
      <w:r w:rsidR="002C5638" w:rsidRPr="00F27636">
        <w:rPr>
          <w:rFonts w:ascii="Times New Roman" w:hAnsi="Times New Roman" w:cs="Times New Roman"/>
          <w:color w:val="000000" w:themeColor="text1"/>
          <w:sz w:val="24"/>
          <w:szCs w:val="24"/>
        </w:rPr>
        <w:t>Crutchley et al., 2019</w:t>
      </w:r>
      <w:r w:rsidR="00002CAB" w:rsidRPr="00F27636">
        <w:rPr>
          <w:rFonts w:ascii="Times New Roman" w:hAnsi="Times New Roman" w:cs="Times New Roman"/>
          <w:color w:val="000000" w:themeColor="text1"/>
          <w:sz w:val="24"/>
          <w:szCs w:val="24"/>
        </w:rPr>
        <w:t xml:space="preserve">) </w:t>
      </w:r>
      <w:r w:rsidR="008430EE" w:rsidRPr="00F27636">
        <w:rPr>
          <w:rFonts w:ascii="Times New Roman" w:hAnsi="Times New Roman" w:cs="Times New Roman"/>
          <w:color w:val="000000" w:themeColor="text1"/>
          <w:sz w:val="24"/>
          <w:szCs w:val="24"/>
        </w:rPr>
        <w:t>accommodate</w:t>
      </w:r>
      <w:r w:rsidR="00002CAB" w:rsidRPr="00F27636">
        <w:rPr>
          <w:rFonts w:ascii="Times New Roman" w:hAnsi="Times New Roman" w:cs="Times New Roman"/>
          <w:color w:val="000000" w:themeColor="text1"/>
          <w:sz w:val="24"/>
          <w:szCs w:val="24"/>
        </w:rPr>
        <w:t>d by</w:t>
      </w:r>
      <w:r w:rsidR="008430EE" w:rsidRPr="00F27636">
        <w:rPr>
          <w:rFonts w:ascii="Times New Roman" w:hAnsi="Times New Roman" w:cs="Times New Roman"/>
          <w:color w:val="000000" w:themeColor="text1"/>
          <w:sz w:val="24"/>
          <w:szCs w:val="24"/>
        </w:rPr>
        <w:t xml:space="preserve"> deformation that form the structural anticline. </w:t>
      </w:r>
      <w:r w:rsidR="000B77E9" w:rsidRPr="00F27636">
        <w:rPr>
          <w:rFonts w:ascii="Times New Roman" w:hAnsi="Times New Roman" w:cs="Times New Roman"/>
          <w:color w:val="000000" w:themeColor="text1"/>
          <w:sz w:val="24"/>
          <w:szCs w:val="24"/>
        </w:rPr>
        <w:t xml:space="preserve">Dewangan (2014) made similar deductions when high attenuation, </w:t>
      </w:r>
      <w:r w:rsidR="00066DE4">
        <w:rPr>
          <w:rFonts w:ascii="Times New Roman" w:hAnsi="Times New Roman" w:cs="Times New Roman"/>
          <w:color w:val="000000" w:themeColor="text1"/>
          <w:sz w:val="24"/>
          <w:szCs w:val="24"/>
        </w:rPr>
        <w:t>using an</w:t>
      </w:r>
      <w:r w:rsidR="004B1CC3" w:rsidRPr="00F27636">
        <w:rPr>
          <w:rFonts w:ascii="Times New Roman" w:hAnsi="Times New Roman" w:cs="Times New Roman"/>
          <w:color w:val="000000" w:themeColor="text1"/>
          <w:sz w:val="24"/>
          <w:szCs w:val="24"/>
        </w:rPr>
        <w:t xml:space="preserve"> effective Q </w:t>
      </w:r>
      <w:r w:rsidR="000B77E9" w:rsidRPr="00F27636">
        <w:rPr>
          <w:rFonts w:ascii="Times New Roman" w:hAnsi="Times New Roman" w:cs="Times New Roman"/>
          <w:color w:val="000000" w:themeColor="text1"/>
          <w:sz w:val="24"/>
          <w:szCs w:val="24"/>
        </w:rPr>
        <w:t>estimation</w:t>
      </w:r>
      <w:r w:rsidR="004B1CC3" w:rsidRPr="00F27636">
        <w:rPr>
          <w:rFonts w:ascii="Times New Roman" w:hAnsi="Times New Roman" w:cs="Times New Roman"/>
          <w:color w:val="000000" w:themeColor="text1"/>
          <w:sz w:val="24"/>
          <w:szCs w:val="24"/>
        </w:rPr>
        <w:t xml:space="preserve"> from seismic peak frequencies</w:t>
      </w:r>
      <w:r w:rsidR="000B77E9" w:rsidRPr="00F27636">
        <w:rPr>
          <w:rFonts w:ascii="Times New Roman" w:hAnsi="Times New Roman" w:cs="Times New Roman"/>
          <w:color w:val="000000" w:themeColor="text1"/>
          <w:sz w:val="24"/>
          <w:szCs w:val="24"/>
        </w:rPr>
        <w:t>,</w:t>
      </w:r>
      <w:r w:rsidR="004B1CC3" w:rsidRPr="00F27636">
        <w:rPr>
          <w:rFonts w:ascii="Times New Roman" w:hAnsi="Times New Roman" w:cs="Times New Roman"/>
          <w:color w:val="000000" w:themeColor="text1"/>
          <w:sz w:val="24"/>
          <w:szCs w:val="24"/>
        </w:rPr>
        <w:t xml:space="preserve"> agreed with faults cross cutting hydrate layers</w:t>
      </w:r>
      <w:r w:rsidR="000B77E9" w:rsidRPr="00F27636">
        <w:rPr>
          <w:rFonts w:ascii="Times New Roman" w:hAnsi="Times New Roman" w:cs="Times New Roman"/>
          <w:color w:val="000000" w:themeColor="text1"/>
          <w:sz w:val="24"/>
          <w:szCs w:val="24"/>
        </w:rPr>
        <w:t xml:space="preserve">. </w:t>
      </w:r>
      <w:r w:rsidR="008430EE" w:rsidRPr="00F27636">
        <w:rPr>
          <w:rFonts w:ascii="Times New Roman" w:hAnsi="Times New Roman" w:cs="Times New Roman"/>
          <w:color w:val="000000" w:themeColor="text1"/>
          <w:sz w:val="24"/>
          <w:szCs w:val="24"/>
        </w:rPr>
        <w:t xml:space="preserve">The distribution of the attenuation response suggest it may be sourced from the flanks and accumulating at the crest of the </w:t>
      </w:r>
      <w:r w:rsidR="00066DE4">
        <w:rPr>
          <w:rFonts w:ascii="Times New Roman" w:hAnsi="Times New Roman" w:cs="Times New Roman"/>
          <w:color w:val="000000" w:themeColor="text1"/>
          <w:sz w:val="24"/>
          <w:szCs w:val="24"/>
        </w:rPr>
        <w:t xml:space="preserve">folded </w:t>
      </w:r>
      <w:r w:rsidR="008430EE" w:rsidRPr="00F27636">
        <w:rPr>
          <w:rFonts w:ascii="Times New Roman" w:hAnsi="Times New Roman" w:cs="Times New Roman"/>
          <w:color w:val="000000" w:themeColor="text1"/>
          <w:sz w:val="24"/>
          <w:szCs w:val="24"/>
        </w:rPr>
        <w:t>anticline</w:t>
      </w:r>
      <w:r w:rsidR="00066DE4">
        <w:rPr>
          <w:rFonts w:ascii="Times New Roman" w:hAnsi="Times New Roman" w:cs="Times New Roman"/>
          <w:color w:val="000000" w:themeColor="text1"/>
          <w:sz w:val="24"/>
          <w:szCs w:val="24"/>
        </w:rPr>
        <w:t xml:space="preserve"> layer</w:t>
      </w:r>
      <w:r w:rsidR="008430EE" w:rsidRPr="00F27636">
        <w:rPr>
          <w:rFonts w:ascii="Times New Roman" w:hAnsi="Times New Roman" w:cs="Times New Roman"/>
          <w:color w:val="000000" w:themeColor="text1"/>
          <w:sz w:val="24"/>
          <w:szCs w:val="24"/>
        </w:rPr>
        <w:t xml:space="preserve">. This may seem contradictory to </w:t>
      </w:r>
      <w:r w:rsidR="008430EE" w:rsidRPr="00F27636">
        <w:rPr>
          <w:rFonts w:ascii="Times New Roman" w:hAnsi="Times New Roman" w:cs="Times New Roman"/>
          <w:color w:val="000000" w:themeColor="text1"/>
          <w:sz w:val="24"/>
          <w:szCs w:val="24"/>
        </w:rPr>
        <w:lastRenderedPageBreak/>
        <w:t>interpretations that the blanking zone (i.e</w:t>
      </w:r>
      <w:r w:rsidR="006E00DA">
        <w:rPr>
          <w:rFonts w:ascii="Times New Roman" w:hAnsi="Times New Roman" w:cs="Times New Roman"/>
          <w:color w:val="000000" w:themeColor="text1"/>
          <w:sz w:val="24"/>
          <w:szCs w:val="24"/>
        </w:rPr>
        <w:t>.</w:t>
      </w:r>
      <w:r w:rsidR="008430EE" w:rsidRPr="00F27636">
        <w:rPr>
          <w:rFonts w:ascii="Times New Roman" w:hAnsi="Times New Roman" w:cs="Times New Roman"/>
          <w:color w:val="000000" w:themeColor="text1"/>
          <w:sz w:val="24"/>
          <w:szCs w:val="24"/>
        </w:rPr>
        <w:t xml:space="preserve"> the LFSZ in the IF attribute</w:t>
      </w:r>
      <w:r w:rsidR="00066DE4">
        <w:rPr>
          <w:rFonts w:ascii="Times New Roman" w:hAnsi="Times New Roman" w:cs="Times New Roman"/>
          <w:color w:val="000000" w:themeColor="text1"/>
          <w:sz w:val="24"/>
          <w:szCs w:val="24"/>
        </w:rPr>
        <w:t xml:space="preserve"> and CWT</w:t>
      </w:r>
      <w:r w:rsidR="008430EE" w:rsidRPr="00F27636">
        <w:rPr>
          <w:rFonts w:ascii="Times New Roman" w:hAnsi="Times New Roman" w:cs="Times New Roman"/>
          <w:color w:val="000000" w:themeColor="text1"/>
          <w:sz w:val="24"/>
          <w:szCs w:val="24"/>
        </w:rPr>
        <w:t xml:space="preserve">) of the seismic amplitude may actually indicate the presence of </w:t>
      </w:r>
      <w:r w:rsidR="00340581" w:rsidRPr="00F27636">
        <w:rPr>
          <w:rFonts w:ascii="Times New Roman" w:hAnsi="Times New Roman" w:cs="Times New Roman"/>
          <w:color w:val="000000" w:themeColor="text1"/>
          <w:sz w:val="24"/>
          <w:szCs w:val="24"/>
        </w:rPr>
        <w:t>“debatable” biogenic (Kroeger et al., 2015)</w:t>
      </w:r>
      <w:r w:rsidR="00CC3EB7" w:rsidRPr="00F27636">
        <w:rPr>
          <w:rFonts w:ascii="Times New Roman" w:hAnsi="Times New Roman" w:cs="Times New Roman"/>
          <w:color w:val="000000" w:themeColor="text1"/>
          <w:sz w:val="24"/>
          <w:szCs w:val="24"/>
        </w:rPr>
        <w:t xml:space="preserve"> sourced </w:t>
      </w:r>
      <w:r w:rsidR="008430EE" w:rsidRPr="00F27636">
        <w:rPr>
          <w:rFonts w:ascii="Times New Roman" w:hAnsi="Times New Roman" w:cs="Times New Roman"/>
          <w:color w:val="000000" w:themeColor="text1"/>
          <w:sz w:val="24"/>
          <w:szCs w:val="24"/>
        </w:rPr>
        <w:t>free gas in sediments directly beneath the center of the anticline (</w:t>
      </w:r>
      <w:r w:rsidR="00154C87" w:rsidRPr="00F27636">
        <w:rPr>
          <w:rFonts w:ascii="Times New Roman" w:hAnsi="Times New Roman" w:cs="Times New Roman"/>
          <w:color w:val="000000" w:themeColor="text1"/>
          <w:sz w:val="24"/>
          <w:szCs w:val="24"/>
        </w:rPr>
        <w:t>Plaza-Faverola et al., 2012</w:t>
      </w:r>
      <w:r w:rsidR="008430EE" w:rsidRPr="00F27636">
        <w:rPr>
          <w:rFonts w:ascii="Times New Roman" w:hAnsi="Times New Roman" w:cs="Times New Roman"/>
          <w:color w:val="000000" w:themeColor="text1"/>
          <w:sz w:val="24"/>
          <w:szCs w:val="24"/>
        </w:rPr>
        <w:t>).</w:t>
      </w:r>
      <w:r w:rsidR="00BD4825" w:rsidRPr="00F27636">
        <w:rPr>
          <w:rFonts w:ascii="Times New Roman" w:hAnsi="Times New Roman" w:cs="Times New Roman"/>
          <w:color w:val="000000" w:themeColor="text1"/>
          <w:sz w:val="24"/>
          <w:szCs w:val="24"/>
        </w:rPr>
        <w:t xml:space="preserve"> The free gas may be accumulating </w:t>
      </w:r>
      <w:r w:rsidR="00CC3EB7" w:rsidRPr="00F27636">
        <w:rPr>
          <w:rFonts w:ascii="Times New Roman" w:hAnsi="Times New Roman" w:cs="Times New Roman"/>
          <w:color w:val="000000" w:themeColor="text1"/>
          <w:sz w:val="24"/>
          <w:szCs w:val="24"/>
        </w:rPr>
        <w:t xml:space="preserve">below the </w:t>
      </w:r>
      <w:r w:rsidR="00BD4825" w:rsidRPr="00F27636">
        <w:rPr>
          <w:rFonts w:ascii="Times New Roman" w:hAnsi="Times New Roman" w:cs="Times New Roman"/>
          <w:color w:val="000000" w:themeColor="text1"/>
          <w:sz w:val="24"/>
          <w:szCs w:val="24"/>
        </w:rPr>
        <w:t>crest</w:t>
      </w:r>
      <w:r w:rsidR="00CC3EB7" w:rsidRPr="00F27636">
        <w:rPr>
          <w:rFonts w:ascii="Times New Roman" w:hAnsi="Times New Roman" w:cs="Times New Roman"/>
          <w:color w:val="000000" w:themeColor="text1"/>
          <w:sz w:val="24"/>
          <w:szCs w:val="24"/>
        </w:rPr>
        <w:t xml:space="preserve"> of the anticline</w:t>
      </w:r>
      <w:r w:rsidR="00066DE4">
        <w:rPr>
          <w:rFonts w:ascii="Times New Roman" w:hAnsi="Times New Roman" w:cs="Times New Roman"/>
          <w:color w:val="000000" w:themeColor="text1"/>
          <w:sz w:val="24"/>
          <w:szCs w:val="24"/>
        </w:rPr>
        <w:t xml:space="preserve"> layer</w:t>
      </w:r>
      <w:r w:rsidR="00BD4825" w:rsidRPr="00F27636">
        <w:rPr>
          <w:rFonts w:ascii="Times New Roman" w:hAnsi="Times New Roman" w:cs="Times New Roman"/>
          <w:color w:val="000000" w:themeColor="text1"/>
          <w:sz w:val="24"/>
          <w:szCs w:val="24"/>
        </w:rPr>
        <w:t>, but</w:t>
      </w:r>
      <w:r w:rsidR="00B843FC" w:rsidRPr="00F27636">
        <w:rPr>
          <w:rFonts w:ascii="Times New Roman" w:hAnsi="Times New Roman" w:cs="Times New Roman"/>
          <w:color w:val="000000" w:themeColor="text1"/>
          <w:sz w:val="24"/>
          <w:szCs w:val="24"/>
        </w:rPr>
        <w:t xml:space="preserve"> not </w:t>
      </w:r>
      <w:r w:rsidR="00CC3EB7" w:rsidRPr="00F27636">
        <w:rPr>
          <w:rFonts w:ascii="Times New Roman" w:hAnsi="Times New Roman" w:cs="Times New Roman"/>
          <w:color w:val="000000" w:themeColor="text1"/>
          <w:sz w:val="24"/>
          <w:szCs w:val="24"/>
        </w:rPr>
        <w:t>accumulating</w:t>
      </w:r>
      <w:r w:rsidR="00154C87" w:rsidRPr="00F27636">
        <w:rPr>
          <w:rFonts w:ascii="Times New Roman" w:hAnsi="Times New Roman" w:cs="Times New Roman"/>
          <w:color w:val="000000" w:themeColor="text1"/>
          <w:sz w:val="24"/>
          <w:szCs w:val="24"/>
        </w:rPr>
        <w:t xml:space="preserve"> further below</w:t>
      </w:r>
      <w:r w:rsidR="00B843FC" w:rsidRPr="00F27636">
        <w:rPr>
          <w:rFonts w:ascii="Times New Roman" w:hAnsi="Times New Roman" w:cs="Times New Roman"/>
          <w:color w:val="000000" w:themeColor="text1"/>
          <w:sz w:val="24"/>
          <w:szCs w:val="24"/>
        </w:rPr>
        <w:t>, hence the pattern of distribution of inverse Q (Q</w:t>
      </w:r>
      <w:r w:rsidR="00B843FC" w:rsidRPr="00F27636">
        <w:rPr>
          <w:rFonts w:ascii="Times New Roman" w:hAnsi="Times New Roman" w:cs="Times New Roman"/>
          <w:color w:val="000000" w:themeColor="text1"/>
          <w:sz w:val="24"/>
          <w:szCs w:val="24"/>
          <w:vertAlign w:val="superscript"/>
        </w:rPr>
        <w:t>-1</w:t>
      </w:r>
      <w:r w:rsidR="00B843FC" w:rsidRPr="00F27636">
        <w:rPr>
          <w:rFonts w:ascii="Times New Roman" w:hAnsi="Times New Roman" w:cs="Times New Roman"/>
          <w:color w:val="000000" w:themeColor="text1"/>
          <w:sz w:val="24"/>
          <w:szCs w:val="24"/>
        </w:rPr>
        <w:t xml:space="preserve">) </w:t>
      </w:r>
      <w:r w:rsidR="00CC3EB7" w:rsidRPr="00F27636">
        <w:rPr>
          <w:rFonts w:ascii="Times New Roman" w:hAnsi="Times New Roman" w:cs="Times New Roman"/>
          <w:color w:val="000000" w:themeColor="text1"/>
          <w:sz w:val="24"/>
          <w:szCs w:val="24"/>
        </w:rPr>
        <w:t xml:space="preserve">observed in our </w:t>
      </w:r>
      <w:r w:rsidR="00B843FC" w:rsidRPr="00F27636">
        <w:rPr>
          <w:rFonts w:ascii="Times New Roman" w:hAnsi="Times New Roman" w:cs="Times New Roman"/>
          <w:color w:val="000000" w:themeColor="text1"/>
          <w:sz w:val="24"/>
          <w:szCs w:val="24"/>
        </w:rPr>
        <w:t>results.</w:t>
      </w:r>
      <w:r w:rsidR="009561F6" w:rsidRPr="00F27636">
        <w:rPr>
          <w:rFonts w:ascii="Times New Roman" w:hAnsi="Times New Roman" w:cs="Times New Roman"/>
          <w:color w:val="000000" w:themeColor="text1"/>
          <w:sz w:val="24"/>
          <w:szCs w:val="24"/>
        </w:rPr>
        <w:t xml:space="preserve"> One can hypothesize that the accumulated free gas, upon absorption of the seismic energy, will result in low frequency-low amplitude signals to image the deeper sections creating the </w:t>
      </w:r>
      <w:r w:rsidR="00F43ED5" w:rsidRPr="00F27636">
        <w:rPr>
          <w:rFonts w:ascii="Times New Roman" w:hAnsi="Times New Roman" w:cs="Times New Roman"/>
          <w:color w:val="000000" w:themeColor="text1"/>
          <w:sz w:val="24"/>
          <w:szCs w:val="24"/>
        </w:rPr>
        <w:t xml:space="preserve">amplitude blanking zone without free gas as a </w:t>
      </w:r>
      <w:r w:rsidR="00EC3D99" w:rsidRPr="00F27636">
        <w:rPr>
          <w:rFonts w:ascii="Times New Roman" w:hAnsi="Times New Roman" w:cs="Times New Roman"/>
          <w:color w:val="000000" w:themeColor="text1"/>
          <w:sz w:val="24"/>
          <w:szCs w:val="24"/>
        </w:rPr>
        <w:t>contributor</w:t>
      </w:r>
      <w:r w:rsidR="00F43ED5" w:rsidRPr="00F27636">
        <w:rPr>
          <w:rFonts w:ascii="Times New Roman" w:hAnsi="Times New Roman" w:cs="Times New Roman"/>
          <w:color w:val="000000" w:themeColor="text1"/>
          <w:sz w:val="24"/>
          <w:szCs w:val="24"/>
        </w:rPr>
        <w:t xml:space="preserve">. </w:t>
      </w:r>
      <w:r w:rsidR="00D37B0D" w:rsidRPr="00F27636">
        <w:rPr>
          <w:rFonts w:ascii="Times New Roman" w:hAnsi="Times New Roman" w:cs="Times New Roman"/>
          <w:color w:val="000000" w:themeColor="text1"/>
          <w:sz w:val="24"/>
          <w:szCs w:val="24"/>
        </w:rPr>
        <w:t xml:space="preserve">Several studies have identified </w:t>
      </w:r>
      <w:r w:rsidR="00066DE4">
        <w:rPr>
          <w:rFonts w:ascii="Times New Roman" w:hAnsi="Times New Roman" w:cs="Times New Roman"/>
          <w:color w:val="000000" w:themeColor="text1"/>
          <w:sz w:val="24"/>
          <w:szCs w:val="24"/>
        </w:rPr>
        <w:t xml:space="preserve">that the </w:t>
      </w:r>
      <w:r w:rsidR="00D37B0D" w:rsidRPr="00F27636">
        <w:rPr>
          <w:rFonts w:ascii="Times New Roman" w:hAnsi="Times New Roman" w:cs="Times New Roman"/>
          <w:color w:val="000000" w:themeColor="text1"/>
          <w:sz w:val="24"/>
          <w:szCs w:val="24"/>
        </w:rPr>
        <w:t xml:space="preserve">potential pathways to fluid migration in the </w:t>
      </w:r>
      <w:r w:rsidR="00066DE4">
        <w:rPr>
          <w:rFonts w:ascii="Times New Roman" w:hAnsi="Times New Roman" w:cs="Times New Roman"/>
          <w:color w:val="000000" w:themeColor="text1"/>
          <w:sz w:val="24"/>
          <w:szCs w:val="24"/>
        </w:rPr>
        <w:t>region of the</w:t>
      </w:r>
      <w:r w:rsidR="00DA0305" w:rsidRPr="00F27636">
        <w:rPr>
          <w:rFonts w:ascii="Times New Roman" w:hAnsi="Times New Roman" w:cs="Times New Roman"/>
          <w:color w:val="000000" w:themeColor="text1"/>
          <w:sz w:val="24"/>
          <w:szCs w:val="24"/>
        </w:rPr>
        <w:t xml:space="preserve"> VSC-BSR</w:t>
      </w:r>
      <w:r w:rsidR="00066DE4">
        <w:rPr>
          <w:rFonts w:ascii="Times New Roman" w:hAnsi="Times New Roman" w:cs="Times New Roman"/>
          <w:color w:val="000000" w:themeColor="text1"/>
          <w:sz w:val="24"/>
          <w:szCs w:val="24"/>
        </w:rPr>
        <w:t>,</w:t>
      </w:r>
      <w:r w:rsidR="00DA0305" w:rsidRPr="00F27636">
        <w:rPr>
          <w:rFonts w:ascii="Times New Roman" w:hAnsi="Times New Roman" w:cs="Times New Roman"/>
          <w:color w:val="000000" w:themeColor="text1"/>
          <w:sz w:val="24"/>
          <w:szCs w:val="24"/>
        </w:rPr>
        <w:t xml:space="preserve"> is collocated to the largest attenuation values because of high </w:t>
      </w:r>
      <w:r w:rsidR="00066DE4">
        <w:rPr>
          <w:rFonts w:ascii="Times New Roman" w:hAnsi="Times New Roman" w:cs="Times New Roman"/>
          <w:color w:val="000000" w:themeColor="text1"/>
          <w:sz w:val="24"/>
          <w:szCs w:val="24"/>
        </w:rPr>
        <w:t xml:space="preserve">concentrations of </w:t>
      </w:r>
      <w:r w:rsidR="00DA0305" w:rsidRPr="00F27636">
        <w:rPr>
          <w:rFonts w:ascii="Times New Roman" w:hAnsi="Times New Roman" w:cs="Times New Roman"/>
          <w:color w:val="000000" w:themeColor="text1"/>
          <w:sz w:val="24"/>
          <w:szCs w:val="24"/>
        </w:rPr>
        <w:t>free gas a</w:t>
      </w:r>
      <w:r w:rsidR="00066DE4">
        <w:rPr>
          <w:rFonts w:ascii="Times New Roman" w:hAnsi="Times New Roman" w:cs="Times New Roman"/>
          <w:color w:val="000000" w:themeColor="text1"/>
          <w:sz w:val="24"/>
          <w:szCs w:val="24"/>
        </w:rPr>
        <w:t>s well</w:t>
      </w:r>
      <w:r w:rsidR="00DA0305" w:rsidRPr="00F27636">
        <w:rPr>
          <w:rFonts w:ascii="Times New Roman" w:hAnsi="Times New Roman" w:cs="Times New Roman"/>
          <w:color w:val="000000" w:themeColor="text1"/>
          <w:sz w:val="24"/>
          <w:szCs w:val="24"/>
        </w:rPr>
        <w:t>. The mechanism behind this can be its proximity to the subducting plate, in which thermogenic gas migrates upward along the subduction zone and into the sediments below the BSR near the Hikurangi channel (Plaza-Faverola et al., 2012</w:t>
      </w:r>
      <w:r w:rsidR="0017614E">
        <w:rPr>
          <w:rFonts w:ascii="Times New Roman" w:hAnsi="Times New Roman" w:cs="Times New Roman"/>
          <w:color w:val="000000" w:themeColor="text1"/>
          <w:sz w:val="24"/>
          <w:szCs w:val="24"/>
        </w:rPr>
        <w:t>; Kroeger et al., 2015</w:t>
      </w:r>
      <w:r w:rsidR="0081003F">
        <w:rPr>
          <w:rFonts w:ascii="Times New Roman" w:hAnsi="Times New Roman" w:cs="Times New Roman"/>
          <w:color w:val="000000" w:themeColor="text1"/>
          <w:sz w:val="24"/>
          <w:szCs w:val="24"/>
        </w:rPr>
        <w:t>).</w:t>
      </w:r>
    </w:p>
    <w:p w14:paraId="0A4FC699" w14:textId="77777777" w:rsidR="0081003F" w:rsidRPr="00F27636" w:rsidRDefault="0081003F" w:rsidP="00EA3295">
      <w:pPr>
        <w:spacing w:line="480" w:lineRule="auto"/>
        <w:ind w:firstLine="720"/>
        <w:jc w:val="both"/>
        <w:rPr>
          <w:rFonts w:ascii="Times New Roman" w:hAnsi="Times New Roman" w:cs="Times New Roman"/>
          <w:color w:val="000000" w:themeColor="text1"/>
          <w:sz w:val="24"/>
          <w:szCs w:val="24"/>
        </w:rPr>
      </w:pPr>
    </w:p>
    <w:p w14:paraId="6E53812C" w14:textId="633D7E23" w:rsidR="000F468D" w:rsidRPr="00F27636" w:rsidRDefault="000F468D" w:rsidP="00183C77">
      <w:pPr>
        <w:pStyle w:val="Heading4"/>
      </w:pPr>
      <w:bookmarkStart w:id="42" w:name="_Toc74934337"/>
      <w:r w:rsidRPr="00F27636">
        <w:t>Observation 4</w:t>
      </w:r>
      <w:r w:rsidR="00FA0BA7" w:rsidRPr="00F27636">
        <w:t xml:space="preserve">: </w:t>
      </w:r>
      <w:r w:rsidR="007F1365" w:rsidRPr="00F27636">
        <w:t>No direct relationship with GHSZ</w:t>
      </w:r>
      <w:bookmarkEnd w:id="42"/>
    </w:p>
    <w:p w14:paraId="264497C9" w14:textId="3F3588F0" w:rsidR="000F468D" w:rsidRPr="00F27636" w:rsidRDefault="000F468D" w:rsidP="000F468D">
      <w:pPr>
        <w:jc w:val="both"/>
        <w:rPr>
          <w:color w:val="000000" w:themeColor="text1"/>
        </w:rPr>
      </w:pPr>
    </w:p>
    <w:p w14:paraId="6F16929E" w14:textId="6C15CFCB" w:rsidR="00ED10B9" w:rsidRDefault="00D40A01" w:rsidP="00A60199">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One of our main goals is to measure the nature of attenuation within the gas-hydrate stability zone to provide a method that can directly identify gas hydrate presence using seismic data. However, w</w:t>
      </w:r>
      <w:r w:rsidR="00614913" w:rsidRPr="00F27636">
        <w:rPr>
          <w:rFonts w:ascii="Times New Roman" w:hAnsi="Times New Roman" w:cs="Times New Roman"/>
          <w:color w:val="000000" w:themeColor="text1"/>
          <w:sz w:val="24"/>
          <w:szCs w:val="24"/>
        </w:rPr>
        <w:t>e have learned from the results of the inverse Q, that the method does not directly identify any significant respons</w:t>
      </w:r>
      <w:r w:rsidR="00E44BD2">
        <w:rPr>
          <w:rFonts w:ascii="Times New Roman" w:hAnsi="Times New Roman" w:cs="Times New Roman"/>
          <w:color w:val="000000" w:themeColor="text1"/>
          <w:sz w:val="24"/>
          <w:szCs w:val="24"/>
        </w:rPr>
        <w:t>e within the well-known hydrate</w:t>
      </w:r>
      <w:r w:rsidR="00614913" w:rsidRPr="00F27636">
        <w:rPr>
          <w:rFonts w:ascii="Times New Roman" w:hAnsi="Times New Roman" w:cs="Times New Roman"/>
          <w:color w:val="000000" w:themeColor="text1"/>
          <w:sz w:val="24"/>
          <w:szCs w:val="24"/>
        </w:rPr>
        <w:t>-</w:t>
      </w:r>
      <w:r w:rsidR="00E44BD2">
        <w:rPr>
          <w:rFonts w:ascii="Times New Roman" w:hAnsi="Times New Roman" w:cs="Times New Roman"/>
          <w:color w:val="000000" w:themeColor="text1"/>
          <w:sz w:val="24"/>
          <w:szCs w:val="24"/>
        </w:rPr>
        <w:t>bear</w:t>
      </w:r>
      <w:r w:rsidR="00614913" w:rsidRPr="00F27636">
        <w:rPr>
          <w:rFonts w:ascii="Times New Roman" w:hAnsi="Times New Roman" w:cs="Times New Roman"/>
          <w:color w:val="000000" w:themeColor="text1"/>
          <w:sz w:val="24"/>
          <w:szCs w:val="24"/>
        </w:rPr>
        <w:t>ing sediment interval</w:t>
      </w:r>
      <w:r w:rsidR="00524B73" w:rsidRPr="00F27636">
        <w:rPr>
          <w:rFonts w:ascii="Times New Roman" w:hAnsi="Times New Roman" w:cs="Times New Roman"/>
          <w:color w:val="000000" w:themeColor="text1"/>
          <w:sz w:val="24"/>
          <w:szCs w:val="24"/>
        </w:rPr>
        <w:t xml:space="preserve">. </w:t>
      </w:r>
      <w:r w:rsidR="00775E78" w:rsidRPr="00F27636">
        <w:rPr>
          <w:rFonts w:ascii="Times New Roman" w:hAnsi="Times New Roman" w:cs="Times New Roman"/>
          <w:color w:val="000000" w:themeColor="text1"/>
          <w:sz w:val="24"/>
          <w:szCs w:val="24"/>
        </w:rPr>
        <w:t>This is not an unexpected result, but studies that have observed the influence of gas hydrate bearing sediments on increasing attenuation (Guerin et al</w:t>
      </w:r>
      <w:r w:rsidR="00B65E38">
        <w:rPr>
          <w:rFonts w:ascii="Times New Roman" w:hAnsi="Times New Roman" w:cs="Times New Roman"/>
          <w:color w:val="000000" w:themeColor="text1"/>
          <w:sz w:val="24"/>
          <w:szCs w:val="24"/>
        </w:rPr>
        <w:t>.,</w:t>
      </w:r>
      <w:r w:rsidR="00646375" w:rsidRPr="00F27636">
        <w:rPr>
          <w:rFonts w:ascii="Times New Roman" w:hAnsi="Times New Roman" w:cs="Times New Roman"/>
          <w:color w:val="000000" w:themeColor="text1"/>
          <w:sz w:val="24"/>
          <w:szCs w:val="24"/>
        </w:rPr>
        <w:t xml:space="preserve"> 1999; </w:t>
      </w:r>
      <w:r w:rsidR="00B65E38">
        <w:rPr>
          <w:rFonts w:ascii="Times New Roman" w:hAnsi="Times New Roman" w:cs="Times New Roman"/>
          <w:color w:val="000000" w:themeColor="text1"/>
          <w:sz w:val="24"/>
          <w:szCs w:val="24"/>
        </w:rPr>
        <w:t>Guerin &amp;</w:t>
      </w:r>
      <w:r w:rsidR="007A022F" w:rsidRPr="00F27636">
        <w:rPr>
          <w:rFonts w:ascii="Times New Roman" w:hAnsi="Times New Roman" w:cs="Times New Roman"/>
          <w:color w:val="000000" w:themeColor="text1"/>
          <w:sz w:val="24"/>
          <w:szCs w:val="24"/>
        </w:rPr>
        <w:t xml:space="preserve"> Goldberg, 2002</w:t>
      </w:r>
      <w:r w:rsidR="00646375" w:rsidRPr="00F27636">
        <w:rPr>
          <w:rFonts w:ascii="Times New Roman" w:hAnsi="Times New Roman" w:cs="Times New Roman"/>
          <w:color w:val="000000" w:themeColor="text1"/>
          <w:sz w:val="24"/>
          <w:szCs w:val="24"/>
        </w:rPr>
        <w:t xml:space="preserve">; </w:t>
      </w:r>
      <w:r w:rsidR="00B65E38">
        <w:rPr>
          <w:rFonts w:ascii="Times New Roman" w:hAnsi="Times New Roman" w:cs="Times New Roman"/>
          <w:color w:val="000000" w:themeColor="text1"/>
          <w:sz w:val="24"/>
          <w:szCs w:val="24"/>
        </w:rPr>
        <w:t>Dvorkin &amp;</w:t>
      </w:r>
      <w:r w:rsidR="00177DB6" w:rsidRPr="00F27636">
        <w:rPr>
          <w:rFonts w:ascii="Times New Roman" w:hAnsi="Times New Roman" w:cs="Times New Roman"/>
          <w:color w:val="000000" w:themeColor="text1"/>
          <w:sz w:val="24"/>
          <w:szCs w:val="24"/>
        </w:rPr>
        <w:t xml:space="preserve"> Uden, 2004</w:t>
      </w:r>
      <w:r w:rsidR="00775E78" w:rsidRPr="00F27636">
        <w:rPr>
          <w:rFonts w:ascii="Times New Roman" w:hAnsi="Times New Roman" w:cs="Times New Roman"/>
          <w:color w:val="000000" w:themeColor="text1"/>
          <w:sz w:val="24"/>
          <w:szCs w:val="24"/>
        </w:rPr>
        <w:t xml:space="preserve">) </w:t>
      </w:r>
      <w:r w:rsidR="003102E0">
        <w:rPr>
          <w:rFonts w:ascii="Times New Roman" w:hAnsi="Times New Roman" w:cs="Times New Roman"/>
          <w:color w:val="000000" w:themeColor="text1"/>
          <w:sz w:val="24"/>
          <w:szCs w:val="24"/>
        </w:rPr>
        <w:t>have piqued a lot of interest in the</w:t>
      </w:r>
      <w:r w:rsidR="00775E78" w:rsidRPr="00F27636">
        <w:rPr>
          <w:rFonts w:ascii="Times New Roman" w:hAnsi="Times New Roman" w:cs="Times New Roman"/>
          <w:color w:val="000000" w:themeColor="text1"/>
          <w:sz w:val="24"/>
          <w:szCs w:val="24"/>
        </w:rPr>
        <w:t xml:space="preserve"> </w:t>
      </w:r>
      <w:r w:rsidR="00646375" w:rsidRPr="00F27636">
        <w:rPr>
          <w:rFonts w:ascii="Times New Roman" w:hAnsi="Times New Roman" w:cs="Times New Roman"/>
          <w:color w:val="000000" w:themeColor="text1"/>
          <w:sz w:val="24"/>
          <w:szCs w:val="24"/>
        </w:rPr>
        <w:t xml:space="preserve">hydrate </w:t>
      </w:r>
      <w:r w:rsidR="00775E78" w:rsidRPr="00F27636">
        <w:rPr>
          <w:rFonts w:ascii="Times New Roman" w:hAnsi="Times New Roman" w:cs="Times New Roman"/>
          <w:color w:val="000000" w:themeColor="text1"/>
          <w:sz w:val="24"/>
          <w:szCs w:val="24"/>
        </w:rPr>
        <w:t xml:space="preserve">community. </w:t>
      </w:r>
      <w:r w:rsidR="007301BB" w:rsidRPr="00F27636">
        <w:rPr>
          <w:rFonts w:ascii="Times New Roman" w:hAnsi="Times New Roman" w:cs="Times New Roman"/>
          <w:color w:val="000000" w:themeColor="text1"/>
          <w:sz w:val="24"/>
          <w:szCs w:val="24"/>
        </w:rPr>
        <w:t>Several mechanisms explain the reasons for the increased attenuation</w:t>
      </w:r>
      <w:r w:rsidR="00207452" w:rsidRPr="00F27636">
        <w:rPr>
          <w:rFonts w:ascii="Times New Roman" w:hAnsi="Times New Roman" w:cs="Times New Roman"/>
          <w:color w:val="000000" w:themeColor="text1"/>
          <w:sz w:val="24"/>
          <w:szCs w:val="24"/>
        </w:rPr>
        <w:t>; one in particular, identifies</w:t>
      </w:r>
      <w:r w:rsidR="007301BB" w:rsidRPr="00F27636">
        <w:rPr>
          <w:rFonts w:ascii="Times New Roman" w:hAnsi="Times New Roman" w:cs="Times New Roman"/>
          <w:color w:val="000000" w:themeColor="text1"/>
          <w:sz w:val="24"/>
          <w:szCs w:val="24"/>
        </w:rPr>
        <w:t xml:space="preserve"> viscosity related energy loss </w:t>
      </w:r>
      <w:r w:rsidR="007301BB" w:rsidRPr="00F27636">
        <w:rPr>
          <w:rFonts w:ascii="Times New Roman" w:hAnsi="Times New Roman" w:cs="Times New Roman"/>
          <w:color w:val="000000" w:themeColor="text1"/>
          <w:sz w:val="24"/>
          <w:szCs w:val="24"/>
        </w:rPr>
        <w:lastRenderedPageBreak/>
        <w:t>due to crossflow of pore-</w:t>
      </w:r>
      <w:r w:rsidR="00036D20" w:rsidRPr="00F27636">
        <w:rPr>
          <w:rFonts w:ascii="Times New Roman" w:hAnsi="Times New Roman" w:cs="Times New Roman"/>
          <w:color w:val="000000" w:themeColor="text1"/>
          <w:sz w:val="24"/>
          <w:szCs w:val="24"/>
        </w:rPr>
        <w:t xml:space="preserve">fluid between </w:t>
      </w:r>
      <w:r w:rsidR="007301BB" w:rsidRPr="00F27636">
        <w:rPr>
          <w:rFonts w:ascii="Times New Roman" w:hAnsi="Times New Roman" w:cs="Times New Roman"/>
          <w:color w:val="000000" w:themeColor="text1"/>
          <w:sz w:val="24"/>
          <w:szCs w:val="24"/>
        </w:rPr>
        <w:t>difference</w:t>
      </w:r>
      <w:r w:rsidR="00036D20" w:rsidRPr="00F27636">
        <w:rPr>
          <w:rFonts w:ascii="Times New Roman" w:hAnsi="Times New Roman" w:cs="Times New Roman"/>
          <w:color w:val="000000" w:themeColor="text1"/>
          <w:sz w:val="24"/>
          <w:szCs w:val="24"/>
        </w:rPr>
        <w:t xml:space="preserve"> medium rigidities</w:t>
      </w:r>
      <w:r w:rsidR="007301BB" w:rsidRPr="00F27636">
        <w:rPr>
          <w:rFonts w:ascii="Times New Roman" w:hAnsi="Times New Roman" w:cs="Times New Roman"/>
          <w:color w:val="000000" w:themeColor="text1"/>
          <w:sz w:val="24"/>
          <w:szCs w:val="24"/>
        </w:rPr>
        <w:t xml:space="preserve"> (</w:t>
      </w:r>
      <w:r w:rsidR="00B65E38">
        <w:rPr>
          <w:rFonts w:ascii="Times New Roman" w:hAnsi="Times New Roman" w:cs="Times New Roman"/>
          <w:color w:val="000000" w:themeColor="text1"/>
          <w:sz w:val="24"/>
          <w:szCs w:val="24"/>
          <w:shd w:val="clear" w:color="auto" w:fill="FFFFFF"/>
        </w:rPr>
        <w:t>Dvorkin &amp;</w:t>
      </w:r>
      <w:r w:rsidR="00036D20" w:rsidRPr="00F27636">
        <w:rPr>
          <w:rFonts w:ascii="Times New Roman" w:hAnsi="Times New Roman" w:cs="Times New Roman"/>
          <w:color w:val="000000" w:themeColor="text1"/>
          <w:sz w:val="24"/>
          <w:szCs w:val="24"/>
          <w:shd w:val="clear" w:color="auto" w:fill="FFFFFF"/>
        </w:rPr>
        <w:t xml:space="preserve"> Uden, 2004</w:t>
      </w:r>
      <w:r w:rsidR="007301BB" w:rsidRPr="00F27636">
        <w:rPr>
          <w:rFonts w:ascii="Times New Roman" w:hAnsi="Times New Roman" w:cs="Times New Roman"/>
          <w:color w:val="000000" w:themeColor="text1"/>
          <w:sz w:val="24"/>
          <w:szCs w:val="24"/>
        </w:rPr>
        <w:t>)</w:t>
      </w:r>
      <w:r w:rsidR="0000431F" w:rsidRPr="00F27636">
        <w:rPr>
          <w:rFonts w:ascii="Times New Roman" w:hAnsi="Times New Roman" w:cs="Times New Roman"/>
          <w:color w:val="000000" w:themeColor="text1"/>
          <w:sz w:val="24"/>
          <w:szCs w:val="24"/>
        </w:rPr>
        <w:t xml:space="preserve">. Note that several of the following studies measured </w:t>
      </w:r>
      <w:r w:rsidR="00C211EB" w:rsidRPr="00F27636">
        <w:rPr>
          <w:rFonts w:ascii="Times New Roman" w:hAnsi="Times New Roman" w:cs="Times New Roman"/>
          <w:color w:val="000000" w:themeColor="text1"/>
          <w:sz w:val="24"/>
          <w:szCs w:val="24"/>
        </w:rPr>
        <w:t>the quality factor</w:t>
      </w:r>
      <w:r w:rsidR="002856B7">
        <w:rPr>
          <w:rFonts w:ascii="Times New Roman" w:hAnsi="Times New Roman" w:cs="Times New Roman"/>
          <w:color w:val="000000" w:themeColor="text1"/>
          <w:sz w:val="24"/>
          <w:szCs w:val="24"/>
        </w:rPr>
        <w:t>,</w:t>
      </w:r>
      <w:r w:rsidR="00C211EB" w:rsidRPr="00F27636">
        <w:rPr>
          <w:rFonts w:ascii="Times New Roman" w:hAnsi="Times New Roman" w:cs="Times New Roman"/>
          <w:color w:val="000000" w:themeColor="text1"/>
          <w:sz w:val="24"/>
          <w:szCs w:val="24"/>
        </w:rPr>
        <w:t xml:space="preserve"> Q</w:t>
      </w:r>
      <w:r w:rsidR="002856B7">
        <w:rPr>
          <w:rFonts w:ascii="Times New Roman" w:hAnsi="Times New Roman" w:cs="Times New Roman"/>
          <w:color w:val="000000" w:themeColor="text1"/>
          <w:sz w:val="24"/>
          <w:szCs w:val="24"/>
        </w:rPr>
        <w:t>,</w:t>
      </w:r>
      <w:r w:rsidR="00C211EB" w:rsidRPr="00F27636">
        <w:rPr>
          <w:rFonts w:ascii="Times New Roman" w:hAnsi="Times New Roman" w:cs="Times New Roman"/>
          <w:color w:val="000000" w:themeColor="text1"/>
          <w:sz w:val="24"/>
          <w:szCs w:val="24"/>
        </w:rPr>
        <w:t xml:space="preserve"> </w:t>
      </w:r>
      <w:r w:rsidR="0000431F" w:rsidRPr="00F27636">
        <w:rPr>
          <w:rFonts w:ascii="Times New Roman" w:hAnsi="Times New Roman" w:cs="Times New Roman"/>
          <w:color w:val="000000" w:themeColor="text1"/>
          <w:sz w:val="24"/>
          <w:szCs w:val="24"/>
        </w:rPr>
        <w:t xml:space="preserve">via </w:t>
      </w:r>
      <w:r w:rsidR="00C211EB" w:rsidRPr="00F27636">
        <w:rPr>
          <w:rFonts w:ascii="Times New Roman" w:hAnsi="Times New Roman" w:cs="Times New Roman"/>
          <w:color w:val="000000" w:themeColor="text1"/>
          <w:sz w:val="24"/>
          <w:szCs w:val="24"/>
        </w:rPr>
        <w:t>distinct</w:t>
      </w:r>
      <w:r w:rsidR="0000431F" w:rsidRPr="00F27636">
        <w:rPr>
          <w:rFonts w:ascii="Times New Roman" w:hAnsi="Times New Roman" w:cs="Times New Roman"/>
          <w:color w:val="000000" w:themeColor="text1"/>
          <w:sz w:val="24"/>
          <w:szCs w:val="24"/>
        </w:rPr>
        <w:t xml:space="preserve"> mathematical </w:t>
      </w:r>
      <w:r w:rsidR="00C211EB" w:rsidRPr="00F27636">
        <w:rPr>
          <w:rFonts w:ascii="Times New Roman" w:hAnsi="Times New Roman" w:cs="Times New Roman"/>
          <w:color w:val="000000" w:themeColor="text1"/>
          <w:sz w:val="24"/>
          <w:szCs w:val="24"/>
        </w:rPr>
        <w:t>approaches</w:t>
      </w:r>
      <w:r w:rsidR="0000431F" w:rsidRPr="00F27636">
        <w:rPr>
          <w:rFonts w:ascii="Times New Roman" w:hAnsi="Times New Roman" w:cs="Times New Roman"/>
          <w:color w:val="000000" w:themeColor="text1"/>
          <w:sz w:val="24"/>
          <w:szCs w:val="24"/>
        </w:rPr>
        <w:t>, using di</w:t>
      </w:r>
      <w:r w:rsidR="0066684C" w:rsidRPr="00F27636">
        <w:rPr>
          <w:rFonts w:ascii="Times New Roman" w:hAnsi="Times New Roman" w:cs="Times New Roman"/>
          <w:color w:val="000000" w:themeColor="text1"/>
          <w:sz w:val="24"/>
          <w:szCs w:val="24"/>
        </w:rPr>
        <w:t>fferent data such sourced from</w:t>
      </w:r>
      <w:r w:rsidR="0000431F" w:rsidRPr="00F27636">
        <w:rPr>
          <w:rFonts w:ascii="Times New Roman" w:hAnsi="Times New Roman" w:cs="Times New Roman"/>
          <w:color w:val="000000" w:themeColor="text1"/>
          <w:sz w:val="24"/>
          <w:szCs w:val="24"/>
        </w:rPr>
        <w:t xml:space="preserve"> well-logs, or seismic </w:t>
      </w:r>
      <w:r w:rsidR="0066684C" w:rsidRPr="00F27636">
        <w:rPr>
          <w:rFonts w:ascii="Times New Roman" w:hAnsi="Times New Roman" w:cs="Times New Roman"/>
          <w:color w:val="000000" w:themeColor="text1"/>
          <w:sz w:val="24"/>
          <w:szCs w:val="24"/>
        </w:rPr>
        <w:t xml:space="preserve">reflection </w:t>
      </w:r>
      <w:r w:rsidR="0000431F" w:rsidRPr="00F27636">
        <w:rPr>
          <w:rFonts w:ascii="Times New Roman" w:hAnsi="Times New Roman" w:cs="Times New Roman"/>
          <w:color w:val="000000" w:themeColor="text1"/>
          <w:sz w:val="24"/>
          <w:szCs w:val="24"/>
        </w:rPr>
        <w:t xml:space="preserve">data. Upon comparing </w:t>
      </w:r>
      <w:r w:rsidR="00C211EB" w:rsidRPr="00F27636">
        <w:rPr>
          <w:rFonts w:ascii="Times New Roman" w:hAnsi="Times New Roman" w:cs="Times New Roman"/>
          <w:color w:val="000000" w:themeColor="text1"/>
          <w:sz w:val="24"/>
          <w:szCs w:val="24"/>
        </w:rPr>
        <w:t xml:space="preserve">with </w:t>
      </w:r>
      <w:r w:rsidR="0000431F" w:rsidRPr="00F27636">
        <w:rPr>
          <w:rFonts w:ascii="Times New Roman" w:hAnsi="Times New Roman" w:cs="Times New Roman"/>
          <w:color w:val="000000" w:themeColor="text1"/>
          <w:sz w:val="24"/>
          <w:szCs w:val="24"/>
        </w:rPr>
        <w:t>their results, not</w:t>
      </w:r>
      <w:r w:rsidR="00C211EB" w:rsidRPr="00F27636">
        <w:rPr>
          <w:rFonts w:ascii="Times New Roman" w:hAnsi="Times New Roman" w:cs="Times New Roman"/>
          <w:color w:val="000000" w:themeColor="text1"/>
          <w:sz w:val="24"/>
          <w:szCs w:val="24"/>
        </w:rPr>
        <w:t>e</w:t>
      </w:r>
      <w:r w:rsidR="0000431F" w:rsidRPr="00F27636">
        <w:rPr>
          <w:rFonts w:ascii="Times New Roman" w:hAnsi="Times New Roman" w:cs="Times New Roman"/>
          <w:color w:val="000000" w:themeColor="text1"/>
          <w:sz w:val="24"/>
          <w:szCs w:val="24"/>
        </w:rPr>
        <w:t xml:space="preserve"> that the order of magnitudes </w:t>
      </w:r>
      <w:r w:rsidR="0084303C" w:rsidRPr="00F27636">
        <w:rPr>
          <w:rFonts w:ascii="Times New Roman" w:hAnsi="Times New Roman" w:cs="Times New Roman"/>
          <w:color w:val="000000" w:themeColor="text1"/>
          <w:sz w:val="24"/>
          <w:szCs w:val="24"/>
        </w:rPr>
        <w:t>differs</w:t>
      </w:r>
      <w:r w:rsidR="0000431F" w:rsidRPr="00F27636">
        <w:rPr>
          <w:rFonts w:ascii="Times New Roman" w:hAnsi="Times New Roman" w:cs="Times New Roman"/>
          <w:color w:val="000000" w:themeColor="text1"/>
          <w:sz w:val="24"/>
          <w:szCs w:val="24"/>
        </w:rPr>
        <w:t xml:space="preserve">, but the general assessment of the hydrate or free gas response is </w:t>
      </w:r>
      <w:r w:rsidR="00C211EB" w:rsidRPr="00F27636">
        <w:rPr>
          <w:rFonts w:ascii="Times New Roman" w:hAnsi="Times New Roman" w:cs="Times New Roman"/>
          <w:color w:val="000000" w:themeColor="text1"/>
          <w:sz w:val="24"/>
          <w:szCs w:val="24"/>
        </w:rPr>
        <w:t>objectively</w:t>
      </w:r>
      <w:r w:rsidR="00973621" w:rsidRPr="00F27636">
        <w:rPr>
          <w:rFonts w:ascii="Times New Roman" w:hAnsi="Times New Roman" w:cs="Times New Roman"/>
          <w:color w:val="000000" w:themeColor="text1"/>
          <w:sz w:val="24"/>
          <w:szCs w:val="24"/>
        </w:rPr>
        <w:t xml:space="preserve"> reasonable</w:t>
      </w:r>
      <w:r w:rsidR="0000431F" w:rsidRPr="00F27636">
        <w:rPr>
          <w:rFonts w:ascii="Times New Roman" w:hAnsi="Times New Roman" w:cs="Times New Roman"/>
          <w:color w:val="000000" w:themeColor="text1"/>
          <w:sz w:val="24"/>
          <w:szCs w:val="24"/>
        </w:rPr>
        <w:t xml:space="preserve">.  </w:t>
      </w:r>
      <w:r w:rsidR="00033C8B">
        <w:rPr>
          <w:rFonts w:ascii="Times New Roman" w:hAnsi="Times New Roman" w:cs="Times New Roman"/>
          <w:color w:val="000000" w:themeColor="text1"/>
          <w:sz w:val="24"/>
          <w:szCs w:val="24"/>
        </w:rPr>
        <w:t>Dvorkin &amp;</w:t>
      </w:r>
      <w:r w:rsidR="00036D20" w:rsidRPr="00F27636">
        <w:rPr>
          <w:rFonts w:ascii="Times New Roman" w:hAnsi="Times New Roman" w:cs="Times New Roman"/>
          <w:color w:val="000000" w:themeColor="text1"/>
          <w:sz w:val="24"/>
          <w:szCs w:val="24"/>
        </w:rPr>
        <w:t xml:space="preserve"> Uden (2004) used an attenuation model, and estimated high attenuation values along a well, with the methane hydrate interval between Q</w:t>
      </w:r>
      <w:r w:rsidR="00036D20" w:rsidRPr="00F27636">
        <w:rPr>
          <w:rFonts w:ascii="Times New Roman" w:hAnsi="Times New Roman" w:cs="Times New Roman"/>
          <w:color w:val="000000" w:themeColor="text1"/>
          <w:sz w:val="24"/>
          <w:szCs w:val="24"/>
          <w:vertAlign w:val="superscript"/>
        </w:rPr>
        <w:t>-1</w:t>
      </w:r>
      <w:r w:rsidR="00036D20" w:rsidRPr="00F27636">
        <w:rPr>
          <w:rFonts w:ascii="Times New Roman" w:hAnsi="Times New Roman" w:cs="Times New Roman"/>
          <w:color w:val="000000" w:themeColor="text1"/>
          <w:sz w:val="24"/>
          <w:szCs w:val="24"/>
        </w:rPr>
        <w:t xml:space="preserve"> = 0.15 and 0.20 (Q = 6.67 and 5, respectively)</w:t>
      </w:r>
      <w:r w:rsidR="00C211EB" w:rsidRPr="00F27636">
        <w:rPr>
          <w:rFonts w:ascii="Times New Roman" w:hAnsi="Times New Roman" w:cs="Times New Roman"/>
          <w:color w:val="000000" w:themeColor="text1"/>
          <w:sz w:val="24"/>
          <w:szCs w:val="24"/>
        </w:rPr>
        <w:t>, opposing the observed attenuation in our Q</w:t>
      </w:r>
      <w:r w:rsidR="00C211EB" w:rsidRPr="00F27636">
        <w:rPr>
          <w:rFonts w:ascii="Times New Roman" w:hAnsi="Times New Roman" w:cs="Times New Roman"/>
          <w:color w:val="000000" w:themeColor="text1"/>
          <w:sz w:val="24"/>
          <w:szCs w:val="24"/>
          <w:vertAlign w:val="superscript"/>
        </w:rPr>
        <w:t>-1</w:t>
      </w:r>
      <w:r w:rsidR="00C211EB" w:rsidRPr="00F27636">
        <w:rPr>
          <w:rFonts w:ascii="Times New Roman" w:hAnsi="Times New Roman" w:cs="Times New Roman"/>
          <w:color w:val="000000" w:themeColor="text1"/>
          <w:sz w:val="24"/>
          <w:szCs w:val="24"/>
        </w:rPr>
        <w:t xml:space="preserve"> plots. </w:t>
      </w:r>
      <w:r w:rsidR="004B1CC3" w:rsidRPr="00F27636">
        <w:rPr>
          <w:rFonts w:ascii="Times New Roman" w:hAnsi="Times New Roman" w:cs="Times New Roman"/>
          <w:color w:val="000000" w:themeColor="text1"/>
          <w:sz w:val="24"/>
          <w:szCs w:val="24"/>
        </w:rPr>
        <w:t>Similar to the results</w:t>
      </w:r>
      <w:r w:rsidR="0084303C" w:rsidRPr="00F27636">
        <w:rPr>
          <w:rFonts w:ascii="Times New Roman" w:hAnsi="Times New Roman" w:cs="Times New Roman"/>
          <w:color w:val="000000" w:themeColor="text1"/>
          <w:sz w:val="24"/>
          <w:szCs w:val="24"/>
        </w:rPr>
        <w:t xml:space="preserve"> of our</w:t>
      </w:r>
      <w:r w:rsidR="0006254A" w:rsidRPr="00F27636">
        <w:rPr>
          <w:rFonts w:ascii="Times New Roman" w:hAnsi="Times New Roman" w:cs="Times New Roman"/>
          <w:color w:val="000000" w:themeColor="text1"/>
          <w:sz w:val="24"/>
          <w:szCs w:val="24"/>
        </w:rPr>
        <w:t xml:space="preserve"> study Dewangan</w:t>
      </w:r>
      <w:r w:rsidR="00033C8B">
        <w:rPr>
          <w:rFonts w:ascii="Times New Roman" w:hAnsi="Times New Roman" w:cs="Times New Roman"/>
          <w:color w:val="000000" w:themeColor="text1"/>
          <w:sz w:val="24"/>
          <w:szCs w:val="24"/>
        </w:rPr>
        <w:t xml:space="preserve"> et al.</w:t>
      </w:r>
      <w:r w:rsidR="0006254A" w:rsidRPr="00F27636">
        <w:rPr>
          <w:rFonts w:ascii="Times New Roman" w:hAnsi="Times New Roman" w:cs="Times New Roman"/>
          <w:color w:val="000000" w:themeColor="text1"/>
          <w:sz w:val="24"/>
          <w:szCs w:val="24"/>
        </w:rPr>
        <w:t xml:space="preserve"> (2014) used seismic data to reveal</w:t>
      </w:r>
      <w:r w:rsidR="004B1CC3" w:rsidRPr="00F27636">
        <w:rPr>
          <w:rFonts w:ascii="Times New Roman" w:hAnsi="Times New Roman" w:cs="Times New Roman"/>
          <w:color w:val="000000" w:themeColor="text1"/>
          <w:sz w:val="24"/>
          <w:szCs w:val="24"/>
        </w:rPr>
        <w:t xml:space="preserve"> low attenuation </w:t>
      </w:r>
      <w:r w:rsidR="0006254A" w:rsidRPr="00F27636">
        <w:rPr>
          <w:rFonts w:ascii="Times New Roman" w:hAnsi="Times New Roman" w:cs="Times New Roman"/>
          <w:color w:val="000000" w:themeColor="text1"/>
          <w:sz w:val="24"/>
          <w:szCs w:val="24"/>
        </w:rPr>
        <w:t xml:space="preserve">associated with </w:t>
      </w:r>
      <w:r w:rsidR="004B1CC3" w:rsidRPr="00F27636">
        <w:rPr>
          <w:rFonts w:ascii="Times New Roman" w:hAnsi="Times New Roman" w:cs="Times New Roman"/>
          <w:color w:val="000000" w:themeColor="text1"/>
          <w:sz w:val="24"/>
          <w:szCs w:val="24"/>
        </w:rPr>
        <w:t>hydr</w:t>
      </w:r>
      <w:r w:rsidR="0006254A" w:rsidRPr="00F27636">
        <w:rPr>
          <w:rFonts w:ascii="Times New Roman" w:hAnsi="Times New Roman" w:cs="Times New Roman"/>
          <w:color w:val="000000" w:themeColor="text1"/>
          <w:sz w:val="24"/>
          <w:szCs w:val="24"/>
        </w:rPr>
        <w:t>ate bearing sediments. However, their</w:t>
      </w:r>
      <w:r w:rsidR="004B1CC3" w:rsidRPr="00F27636">
        <w:rPr>
          <w:rFonts w:ascii="Times New Roman" w:hAnsi="Times New Roman" w:cs="Times New Roman"/>
          <w:color w:val="000000" w:themeColor="text1"/>
          <w:sz w:val="24"/>
          <w:szCs w:val="24"/>
        </w:rPr>
        <w:t xml:space="preserve"> avera</w:t>
      </w:r>
      <w:r w:rsidR="0006254A" w:rsidRPr="00F27636">
        <w:rPr>
          <w:rFonts w:ascii="Times New Roman" w:hAnsi="Times New Roman" w:cs="Times New Roman"/>
          <w:color w:val="000000" w:themeColor="text1"/>
          <w:sz w:val="24"/>
          <w:szCs w:val="24"/>
        </w:rPr>
        <w:t>ge Q values ranged &gt; 200, making our results only qualitatively and not</w:t>
      </w:r>
      <w:r w:rsidR="004B1CC3" w:rsidRPr="00F27636">
        <w:rPr>
          <w:rFonts w:ascii="Times New Roman" w:hAnsi="Times New Roman" w:cs="Times New Roman"/>
          <w:color w:val="000000" w:themeColor="text1"/>
          <w:sz w:val="24"/>
          <w:szCs w:val="24"/>
        </w:rPr>
        <w:t xml:space="preserve"> quantitatively </w:t>
      </w:r>
      <w:r w:rsidR="0006254A" w:rsidRPr="00F27636">
        <w:rPr>
          <w:rFonts w:ascii="Times New Roman" w:hAnsi="Times New Roman" w:cs="Times New Roman"/>
          <w:color w:val="000000" w:themeColor="text1"/>
          <w:sz w:val="24"/>
          <w:szCs w:val="24"/>
        </w:rPr>
        <w:t>comparable.</w:t>
      </w:r>
      <w:r w:rsidR="00741E82" w:rsidRPr="00F27636">
        <w:rPr>
          <w:rFonts w:ascii="Times New Roman" w:hAnsi="Times New Roman" w:cs="Times New Roman"/>
          <w:color w:val="000000" w:themeColor="text1"/>
          <w:sz w:val="24"/>
          <w:szCs w:val="24"/>
        </w:rPr>
        <w:t xml:space="preserve"> Furthermore, using a logarithmic spectral ratio for prestack</w:t>
      </w:r>
      <w:r w:rsidR="0000431F" w:rsidRPr="00F27636">
        <w:rPr>
          <w:rFonts w:ascii="Times New Roman" w:hAnsi="Times New Roman" w:cs="Times New Roman"/>
          <w:color w:val="000000" w:themeColor="text1"/>
          <w:sz w:val="24"/>
          <w:szCs w:val="24"/>
        </w:rPr>
        <w:t>,</w:t>
      </w:r>
      <w:r w:rsidR="00741E82" w:rsidRPr="00F27636">
        <w:rPr>
          <w:rFonts w:ascii="Times New Roman" w:hAnsi="Times New Roman" w:cs="Times New Roman"/>
          <w:color w:val="000000" w:themeColor="text1"/>
          <w:sz w:val="24"/>
          <w:szCs w:val="24"/>
        </w:rPr>
        <w:t xml:space="preserve"> </w:t>
      </w:r>
      <w:r w:rsidR="00C211EB" w:rsidRPr="00F27636">
        <w:rPr>
          <w:rFonts w:ascii="Times New Roman" w:hAnsi="Times New Roman" w:cs="Times New Roman"/>
          <w:color w:val="000000" w:themeColor="text1"/>
          <w:sz w:val="24"/>
          <w:szCs w:val="24"/>
        </w:rPr>
        <w:t xml:space="preserve">a study by </w:t>
      </w:r>
      <w:r w:rsidR="00741E82" w:rsidRPr="00F27636">
        <w:rPr>
          <w:rFonts w:ascii="Times New Roman" w:hAnsi="Times New Roman" w:cs="Times New Roman"/>
          <w:color w:val="000000" w:themeColor="text1"/>
          <w:sz w:val="24"/>
          <w:szCs w:val="24"/>
        </w:rPr>
        <w:t xml:space="preserve">Sain </w:t>
      </w:r>
      <w:r w:rsidR="00033C8B">
        <w:rPr>
          <w:rFonts w:ascii="Times New Roman" w:hAnsi="Times New Roman" w:cs="Times New Roman"/>
          <w:color w:val="000000" w:themeColor="text1"/>
          <w:sz w:val="24"/>
          <w:szCs w:val="24"/>
        </w:rPr>
        <w:t xml:space="preserve">et al. </w:t>
      </w:r>
      <w:r w:rsidR="00741E82" w:rsidRPr="00F27636">
        <w:rPr>
          <w:rFonts w:ascii="Times New Roman" w:hAnsi="Times New Roman" w:cs="Times New Roman"/>
          <w:color w:val="000000" w:themeColor="text1"/>
          <w:sz w:val="24"/>
          <w:szCs w:val="24"/>
        </w:rPr>
        <w:t xml:space="preserve">(2009) measured high values of Q </w:t>
      </w:r>
      <w:r w:rsidR="0000431F" w:rsidRPr="00F27636">
        <w:rPr>
          <w:rFonts w:ascii="Times New Roman" w:hAnsi="Times New Roman" w:cs="Times New Roman"/>
          <w:color w:val="000000" w:themeColor="text1"/>
          <w:sz w:val="24"/>
          <w:szCs w:val="24"/>
        </w:rPr>
        <w:t>(~256; i.e</w:t>
      </w:r>
      <w:r w:rsidR="006E00DA">
        <w:rPr>
          <w:rFonts w:ascii="Times New Roman" w:hAnsi="Times New Roman" w:cs="Times New Roman"/>
          <w:color w:val="000000" w:themeColor="text1"/>
          <w:sz w:val="24"/>
          <w:szCs w:val="24"/>
        </w:rPr>
        <w:t>.</w:t>
      </w:r>
      <w:r w:rsidR="0000431F" w:rsidRPr="00F27636">
        <w:rPr>
          <w:rFonts w:ascii="Times New Roman" w:hAnsi="Times New Roman" w:cs="Times New Roman"/>
          <w:color w:val="000000" w:themeColor="text1"/>
          <w:sz w:val="24"/>
          <w:szCs w:val="24"/>
        </w:rPr>
        <w:t xml:space="preserve"> low attenuation) </w:t>
      </w:r>
      <w:r w:rsidR="00741E82" w:rsidRPr="00F27636">
        <w:rPr>
          <w:rFonts w:ascii="Times New Roman" w:hAnsi="Times New Roman" w:cs="Times New Roman"/>
          <w:color w:val="000000" w:themeColor="text1"/>
          <w:sz w:val="24"/>
          <w:szCs w:val="24"/>
        </w:rPr>
        <w:t>within gas hydrate intervals</w:t>
      </w:r>
      <w:r w:rsidR="0000431F" w:rsidRPr="00F27636">
        <w:rPr>
          <w:rFonts w:ascii="Times New Roman" w:hAnsi="Times New Roman" w:cs="Times New Roman"/>
          <w:color w:val="000000" w:themeColor="text1"/>
          <w:sz w:val="24"/>
          <w:szCs w:val="24"/>
        </w:rPr>
        <w:t xml:space="preserve"> above the BSR</w:t>
      </w:r>
      <w:r w:rsidR="00741E82" w:rsidRPr="00F27636">
        <w:rPr>
          <w:rFonts w:ascii="Times New Roman" w:hAnsi="Times New Roman" w:cs="Times New Roman"/>
          <w:color w:val="000000" w:themeColor="text1"/>
          <w:sz w:val="24"/>
          <w:szCs w:val="24"/>
        </w:rPr>
        <w:t xml:space="preserve"> and lower values of Q</w:t>
      </w:r>
      <w:r w:rsidR="0000431F" w:rsidRPr="00F27636">
        <w:rPr>
          <w:rFonts w:ascii="Times New Roman" w:hAnsi="Times New Roman" w:cs="Times New Roman"/>
          <w:color w:val="000000" w:themeColor="text1"/>
          <w:sz w:val="24"/>
          <w:szCs w:val="24"/>
        </w:rPr>
        <w:t xml:space="preserve"> (120-137; i.e</w:t>
      </w:r>
      <w:r w:rsidR="006E00DA">
        <w:rPr>
          <w:rFonts w:ascii="Times New Roman" w:hAnsi="Times New Roman" w:cs="Times New Roman"/>
          <w:color w:val="000000" w:themeColor="text1"/>
          <w:sz w:val="24"/>
          <w:szCs w:val="24"/>
        </w:rPr>
        <w:t>.</w:t>
      </w:r>
      <w:r w:rsidR="0000431F" w:rsidRPr="00F27636">
        <w:rPr>
          <w:rFonts w:ascii="Times New Roman" w:hAnsi="Times New Roman" w:cs="Times New Roman"/>
          <w:color w:val="000000" w:themeColor="text1"/>
          <w:sz w:val="24"/>
          <w:szCs w:val="24"/>
        </w:rPr>
        <w:t xml:space="preserve"> high attenuation)</w:t>
      </w:r>
      <w:r w:rsidR="00741E82" w:rsidRPr="00F27636">
        <w:rPr>
          <w:rFonts w:ascii="Times New Roman" w:hAnsi="Times New Roman" w:cs="Times New Roman"/>
          <w:color w:val="000000" w:themeColor="text1"/>
          <w:sz w:val="24"/>
          <w:szCs w:val="24"/>
        </w:rPr>
        <w:t xml:space="preserve"> </w:t>
      </w:r>
      <w:r w:rsidR="0000431F" w:rsidRPr="00F27636">
        <w:rPr>
          <w:rFonts w:ascii="Times New Roman" w:hAnsi="Times New Roman" w:cs="Times New Roman"/>
          <w:color w:val="000000" w:themeColor="text1"/>
          <w:sz w:val="24"/>
          <w:szCs w:val="24"/>
        </w:rPr>
        <w:t xml:space="preserve">for </w:t>
      </w:r>
      <w:r w:rsidR="00C211EB" w:rsidRPr="00F27636">
        <w:rPr>
          <w:rFonts w:ascii="Times New Roman" w:hAnsi="Times New Roman" w:cs="Times New Roman"/>
          <w:color w:val="000000" w:themeColor="text1"/>
          <w:sz w:val="24"/>
          <w:szCs w:val="24"/>
        </w:rPr>
        <w:t xml:space="preserve">brine </w:t>
      </w:r>
      <w:r w:rsidR="0000431F" w:rsidRPr="00F27636">
        <w:rPr>
          <w:rFonts w:ascii="Times New Roman" w:hAnsi="Times New Roman" w:cs="Times New Roman"/>
          <w:color w:val="000000" w:themeColor="text1"/>
          <w:sz w:val="24"/>
          <w:szCs w:val="24"/>
        </w:rPr>
        <w:t>saturated sediments</w:t>
      </w:r>
      <w:r w:rsidR="00C211EB" w:rsidRPr="00F27636">
        <w:rPr>
          <w:rFonts w:ascii="Times New Roman" w:hAnsi="Times New Roman" w:cs="Times New Roman"/>
          <w:color w:val="000000" w:themeColor="text1"/>
          <w:sz w:val="24"/>
          <w:szCs w:val="24"/>
        </w:rPr>
        <w:t xml:space="preserve"> below the BSR, a case for much lower attenuation if gas was present.</w:t>
      </w:r>
      <w:r w:rsidR="002641A2" w:rsidRPr="00F27636">
        <w:rPr>
          <w:rFonts w:ascii="Times New Roman" w:hAnsi="Times New Roman" w:cs="Times New Roman"/>
          <w:color w:val="000000" w:themeColor="text1"/>
          <w:sz w:val="24"/>
          <w:szCs w:val="24"/>
        </w:rPr>
        <w:t xml:space="preserve"> </w:t>
      </w:r>
      <w:r w:rsidR="0066684C" w:rsidRPr="00F27636">
        <w:rPr>
          <w:rFonts w:ascii="Times New Roman" w:hAnsi="Times New Roman" w:cs="Times New Roman"/>
          <w:color w:val="000000" w:themeColor="text1"/>
          <w:sz w:val="24"/>
          <w:szCs w:val="24"/>
        </w:rPr>
        <w:t xml:space="preserve">It is difficult to provide a conclusive </w:t>
      </w:r>
      <w:r w:rsidR="00973621" w:rsidRPr="00F27636">
        <w:rPr>
          <w:rFonts w:ascii="Times New Roman" w:hAnsi="Times New Roman" w:cs="Times New Roman"/>
          <w:color w:val="000000" w:themeColor="text1"/>
          <w:sz w:val="24"/>
          <w:szCs w:val="24"/>
        </w:rPr>
        <w:t>reason</w:t>
      </w:r>
      <w:r w:rsidR="0066684C" w:rsidRPr="00F27636">
        <w:rPr>
          <w:rFonts w:ascii="Times New Roman" w:hAnsi="Times New Roman" w:cs="Times New Roman"/>
          <w:color w:val="000000" w:themeColor="text1"/>
          <w:sz w:val="24"/>
          <w:szCs w:val="24"/>
        </w:rPr>
        <w:t xml:space="preserve"> as to why we observe </w:t>
      </w:r>
      <w:r w:rsidR="00973621" w:rsidRPr="00F27636">
        <w:rPr>
          <w:rFonts w:ascii="Times New Roman" w:hAnsi="Times New Roman" w:cs="Times New Roman"/>
          <w:color w:val="000000" w:themeColor="text1"/>
          <w:sz w:val="24"/>
          <w:szCs w:val="24"/>
        </w:rPr>
        <w:t>no high attenuation in the Q</w:t>
      </w:r>
      <w:r w:rsidR="00973621" w:rsidRPr="00F27636">
        <w:rPr>
          <w:rFonts w:ascii="Times New Roman" w:hAnsi="Times New Roman" w:cs="Times New Roman"/>
          <w:color w:val="000000" w:themeColor="text1"/>
          <w:sz w:val="24"/>
          <w:szCs w:val="24"/>
          <w:vertAlign w:val="superscript"/>
        </w:rPr>
        <w:t>-1</w:t>
      </w:r>
      <w:r w:rsidR="00973621" w:rsidRPr="00F27636">
        <w:rPr>
          <w:rFonts w:ascii="Times New Roman" w:hAnsi="Times New Roman" w:cs="Times New Roman"/>
          <w:color w:val="000000" w:themeColor="text1"/>
          <w:sz w:val="24"/>
          <w:szCs w:val="24"/>
        </w:rPr>
        <w:t xml:space="preserve"> profiles. There are many factors that may need to be considered for a comparative analysis such as the dominant frequency of the seismic, frequency of sonic logs, the geology</w:t>
      </w:r>
      <w:r w:rsidR="00E15C6B" w:rsidRPr="00F27636">
        <w:rPr>
          <w:rFonts w:ascii="Times New Roman" w:hAnsi="Times New Roman" w:cs="Times New Roman"/>
          <w:color w:val="000000" w:themeColor="text1"/>
          <w:sz w:val="24"/>
          <w:szCs w:val="24"/>
        </w:rPr>
        <w:t xml:space="preserve"> of subsurface and petro-physical properties to name a few.</w:t>
      </w:r>
    </w:p>
    <w:p w14:paraId="39D1E88E" w14:textId="77777777" w:rsidR="0081003F" w:rsidRPr="00F27636" w:rsidRDefault="0081003F" w:rsidP="00A60199">
      <w:pPr>
        <w:spacing w:line="480" w:lineRule="auto"/>
        <w:ind w:firstLine="720"/>
        <w:jc w:val="both"/>
        <w:rPr>
          <w:rFonts w:ascii="Times New Roman" w:hAnsi="Times New Roman" w:cs="Times New Roman"/>
          <w:color w:val="000000" w:themeColor="text1"/>
          <w:sz w:val="24"/>
          <w:szCs w:val="24"/>
        </w:rPr>
      </w:pPr>
    </w:p>
    <w:p w14:paraId="0C3B15CE" w14:textId="44BE3EE1" w:rsidR="00D30606" w:rsidRPr="00F27636" w:rsidRDefault="00D30606" w:rsidP="00183C77">
      <w:pPr>
        <w:pStyle w:val="Heading3"/>
      </w:pPr>
      <w:bookmarkStart w:id="43" w:name="_Toc74934338"/>
      <w:r w:rsidRPr="00F27636">
        <w:t>Application in</w:t>
      </w:r>
      <w:r w:rsidR="00787EF8" w:rsidRPr="00F27636">
        <w:t xml:space="preserve"> the</w:t>
      </w:r>
      <w:r w:rsidRPr="00F27636">
        <w:t xml:space="preserve"> Gulf of Mexico</w:t>
      </w:r>
      <w:bookmarkEnd w:id="43"/>
    </w:p>
    <w:p w14:paraId="70EB7AA2" w14:textId="00318736" w:rsidR="00D30606" w:rsidRPr="00F27636" w:rsidRDefault="00D30606" w:rsidP="000F468D">
      <w:pPr>
        <w:jc w:val="both"/>
        <w:rPr>
          <w:color w:val="000000" w:themeColor="text1"/>
        </w:rPr>
      </w:pPr>
    </w:p>
    <w:p w14:paraId="1773EB1F" w14:textId="4A9B136E" w:rsidR="00022296" w:rsidRDefault="008451AE" w:rsidP="00EA3295">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Keeping the results of our investigation in the Pegasus Bain in mind, we now apply this method to the Gulf of Mexico (GOM) to determine whether this attenuation based method would produce similar results in a basin with a geologic setting and history different to that of the Pegasus Basin. We seek to establish the potential for this method to be applied to a wide range of datasets, </w:t>
      </w:r>
      <w:r>
        <w:rPr>
          <w:rFonts w:ascii="Times New Roman" w:hAnsi="Times New Roman" w:cs="Times New Roman"/>
          <w:color w:val="000000" w:themeColor="text1"/>
          <w:sz w:val="24"/>
          <w:szCs w:val="24"/>
        </w:rPr>
        <w:lastRenderedPageBreak/>
        <w:t>and produce results that can help in gas hydrate exploration. Therefore, w</w:t>
      </w:r>
      <w:r w:rsidR="00022296" w:rsidRPr="00F27636">
        <w:rPr>
          <w:rFonts w:ascii="Times New Roman" w:hAnsi="Times New Roman" w:cs="Times New Roman"/>
          <w:color w:val="000000" w:themeColor="text1"/>
          <w:sz w:val="24"/>
          <w:szCs w:val="24"/>
        </w:rPr>
        <w:t>e perfor</w:t>
      </w:r>
      <w:r w:rsidR="00066DE4">
        <w:rPr>
          <w:rFonts w:ascii="Times New Roman" w:hAnsi="Times New Roman" w:cs="Times New Roman"/>
          <w:color w:val="000000" w:themeColor="text1"/>
          <w:sz w:val="24"/>
          <w:szCs w:val="24"/>
        </w:rPr>
        <w:t xml:space="preserve">m the Q estimation method on the Alaminos Canyon 21 survey (AC-21) (See Figure 2-11) survey </w:t>
      </w:r>
      <w:r w:rsidR="00022296" w:rsidRPr="00F27636">
        <w:rPr>
          <w:rFonts w:ascii="Times New Roman" w:hAnsi="Times New Roman" w:cs="Times New Roman"/>
          <w:color w:val="000000" w:themeColor="text1"/>
          <w:sz w:val="24"/>
          <w:szCs w:val="24"/>
        </w:rPr>
        <w:t>located in the Gulf of Mexico, which has a large database dedicated to the study and exploratio</w:t>
      </w:r>
      <w:r>
        <w:rPr>
          <w:rFonts w:ascii="Times New Roman" w:hAnsi="Times New Roman" w:cs="Times New Roman"/>
          <w:color w:val="000000" w:themeColor="text1"/>
          <w:sz w:val="24"/>
          <w:szCs w:val="24"/>
        </w:rPr>
        <w:t xml:space="preserve">n of gas hydrates in the region. </w:t>
      </w:r>
      <w:r w:rsidR="00377A4F" w:rsidRPr="00F27636">
        <w:rPr>
          <w:rFonts w:ascii="Times New Roman" w:hAnsi="Times New Roman" w:cs="Times New Roman"/>
          <w:color w:val="000000" w:themeColor="text1"/>
          <w:sz w:val="24"/>
          <w:szCs w:val="24"/>
        </w:rPr>
        <w:t>The AC</w:t>
      </w:r>
      <w:r w:rsidR="00D96067">
        <w:rPr>
          <w:rFonts w:ascii="Times New Roman" w:hAnsi="Times New Roman" w:cs="Times New Roman"/>
          <w:color w:val="000000" w:themeColor="text1"/>
          <w:sz w:val="24"/>
          <w:szCs w:val="24"/>
        </w:rPr>
        <w:t>-</w:t>
      </w:r>
      <w:r w:rsidR="0097397B" w:rsidRPr="00F27636">
        <w:rPr>
          <w:rFonts w:ascii="Times New Roman" w:hAnsi="Times New Roman" w:cs="Times New Roman"/>
          <w:color w:val="000000" w:themeColor="text1"/>
          <w:sz w:val="24"/>
          <w:szCs w:val="24"/>
        </w:rPr>
        <w:t>21</w:t>
      </w:r>
      <w:r w:rsidR="00BB787F">
        <w:rPr>
          <w:rFonts w:ascii="Times New Roman" w:hAnsi="Times New Roman" w:cs="Times New Roman"/>
          <w:color w:val="000000" w:themeColor="text1"/>
          <w:sz w:val="24"/>
          <w:szCs w:val="24"/>
        </w:rPr>
        <w:t xml:space="preserve"> survey,</w:t>
      </w:r>
      <w:r w:rsidR="0097397B" w:rsidRPr="00F27636">
        <w:rPr>
          <w:rFonts w:ascii="Times New Roman" w:hAnsi="Times New Roman" w:cs="Times New Roman"/>
          <w:color w:val="000000" w:themeColor="text1"/>
          <w:sz w:val="24"/>
          <w:szCs w:val="24"/>
        </w:rPr>
        <w:t xml:space="preserve"> </w:t>
      </w:r>
      <w:r w:rsidR="00BB787F">
        <w:rPr>
          <w:rFonts w:ascii="Times New Roman" w:hAnsi="Times New Roman" w:cs="Times New Roman"/>
          <w:color w:val="000000" w:themeColor="text1"/>
          <w:sz w:val="24"/>
          <w:szCs w:val="24"/>
        </w:rPr>
        <w:t xml:space="preserve">which </w:t>
      </w:r>
      <w:r w:rsidR="0097397B" w:rsidRPr="00F27636">
        <w:rPr>
          <w:rFonts w:ascii="Times New Roman" w:hAnsi="Times New Roman" w:cs="Times New Roman"/>
          <w:color w:val="000000" w:themeColor="text1"/>
          <w:sz w:val="24"/>
          <w:szCs w:val="24"/>
        </w:rPr>
        <w:t>is located in the western region of the Gulf of Mexico</w:t>
      </w:r>
      <w:r w:rsidR="00D96067">
        <w:rPr>
          <w:rFonts w:ascii="Times New Roman" w:hAnsi="Times New Roman" w:cs="Times New Roman"/>
          <w:color w:val="000000" w:themeColor="text1"/>
          <w:sz w:val="24"/>
          <w:szCs w:val="24"/>
        </w:rPr>
        <w:t>,</w:t>
      </w:r>
      <w:r w:rsidR="0097397B" w:rsidRPr="00F27636">
        <w:rPr>
          <w:rFonts w:ascii="Times New Roman" w:hAnsi="Times New Roman" w:cs="Times New Roman"/>
          <w:color w:val="000000" w:themeColor="text1"/>
          <w:sz w:val="24"/>
          <w:szCs w:val="24"/>
        </w:rPr>
        <w:t xml:space="preserve"> northwest of Keathley </w:t>
      </w:r>
      <w:r w:rsidR="00BB787F">
        <w:rPr>
          <w:rFonts w:ascii="Times New Roman" w:hAnsi="Times New Roman" w:cs="Times New Roman"/>
          <w:color w:val="000000" w:themeColor="text1"/>
          <w:sz w:val="24"/>
          <w:szCs w:val="24"/>
        </w:rPr>
        <w:t>Canyon, in the Diana Basin, has also been studied for the possibilities of as hydrate exploration (</w:t>
      </w:r>
      <w:r w:rsidR="00BB787F" w:rsidRPr="00F27636">
        <w:rPr>
          <w:rFonts w:ascii="Times New Roman" w:hAnsi="Times New Roman" w:cs="Times New Roman"/>
          <w:color w:val="000000" w:themeColor="text1"/>
          <w:sz w:val="24"/>
          <w:szCs w:val="24"/>
        </w:rPr>
        <w:t>Dai et al.,</w:t>
      </w:r>
      <w:r w:rsidR="00BB787F">
        <w:rPr>
          <w:rFonts w:ascii="Times New Roman" w:hAnsi="Times New Roman" w:cs="Times New Roman"/>
          <w:color w:val="000000" w:themeColor="text1"/>
          <w:sz w:val="24"/>
          <w:szCs w:val="24"/>
        </w:rPr>
        <w:t xml:space="preserve"> 2004; </w:t>
      </w:r>
      <w:r w:rsidR="00BB787F" w:rsidRPr="00F27636">
        <w:rPr>
          <w:rFonts w:ascii="Times New Roman" w:hAnsi="Times New Roman" w:cs="Times New Roman"/>
          <w:color w:val="000000" w:themeColor="text1"/>
          <w:sz w:val="24"/>
          <w:szCs w:val="24"/>
        </w:rPr>
        <w:t>Frye et al., 2009</w:t>
      </w:r>
      <w:r w:rsidR="00BB787F">
        <w:rPr>
          <w:rFonts w:ascii="Times New Roman" w:hAnsi="Times New Roman" w:cs="Times New Roman"/>
          <w:color w:val="000000" w:themeColor="text1"/>
          <w:sz w:val="24"/>
          <w:szCs w:val="24"/>
        </w:rPr>
        <w:t>)</w:t>
      </w:r>
      <w:r w:rsidR="0081003F">
        <w:rPr>
          <w:rFonts w:ascii="Times New Roman" w:hAnsi="Times New Roman" w:cs="Times New Roman"/>
          <w:color w:val="000000" w:themeColor="text1"/>
          <w:sz w:val="24"/>
          <w:szCs w:val="24"/>
        </w:rPr>
        <w:t>.</w:t>
      </w:r>
    </w:p>
    <w:p w14:paraId="3A452E7D" w14:textId="77777777" w:rsidR="0081003F" w:rsidRPr="00F27636" w:rsidRDefault="0081003F" w:rsidP="00EA3295">
      <w:pPr>
        <w:spacing w:line="480" w:lineRule="auto"/>
        <w:ind w:firstLine="720"/>
        <w:jc w:val="both"/>
        <w:rPr>
          <w:rFonts w:ascii="Times New Roman" w:hAnsi="Times New Roman" w:cs="Times New Roman"/>
          <w:color w:val="000000" w:themeColor="text1"/>
          <w:sz w:val="24"/>
          <w:szCs w:val="24"/>
        </w:rPr>
      </w:pPr>
    </w:p>
    <w:p w14:paraId="1525E16B" w14:textId="6A5967A4" w:rsidR="00D30606" w:rsidRPr="00F27636" w:rsidRDefault="00022296" w:rsidP="00183C77">
      <w:pPr>
        <w:pStyle w:val="Heading4"/>
      </w:pPr>
      <w:bookmarkStart w:id="44" w:name="_Toc74934339"/>
      <w:r w:rsidRPr="00F27636">
        <w:t xml:space="preserve">Attenuation </w:t>
      </w:r>
      <w:r w:rsidR="0097397B" w:rsidRPr="00F27636">
        <w:t>in the AC21 survey</w:t>
      </w:r>
      <w:bookmarkEnd w:id="44"/>
    </w:p>
    <w:p w14:paraId="721BF3BB" w14:textId="484256AD" w:rsidR="00D30606" w:rsidRPr="00F27636" w:rsidRDefault="00D30606" w:rsidP="000F468D">
      <w:pPr>
        <w:jc w:val="both"/>
        <w:rPr>
          <w:color w:val="000000" w:themeColor="text1"/>
        </w:rPr>
      </w:pPr>
    </w:p>
    <w:p w14:paraId="5B1BEA38" w14:textId="7884A47A" w:rsidR="00E57CEB" w:rsidRDefault="00D1743E" w:rsidP="00A60199">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Here, we to took a simple</w:t>
      </w:r>
      <w:r w:rsidR="00A07F90" w:rsidRPr="00F27636">
        <w:rPr>
          <w:rFonts w:ascii="Times New Roman" w:hAnsi="Times New Roman" w:cs="Times New Roman"/>
          <w:color w:val="000000" w:themeColor="text1"/>
          <w:sz w:val="24"/>
          <w:szCs w:val="24"/>
        </w:rPr>
        <w:t xml:space="preserve"> approach, similar to that performed on the Pegasus Basin data, and observed a BSR that transitions from being strong and discernable in seismic to being weak and nearly impossible </w:t>
      </w:r>
      <w:r w:rsidR="004D5DAD">
        <w:rPr>
          <w:rFonts w:ascii="Times New Roman" w:hAnsi="Times New Roman" w:cs="Times New Roman"/>
          <w:color w:val="000000" w:themeColor="text1"/>
          <w:sz w:val="24"/>
          <w:szCs w:val="24"/>
        </w:rPr>
        <w:t>to recognize</w:t>
      </w:r>
      <w:r w:rsidR="00A07F90" w:rsidRPr="00F27636">
        <w:rPr>
          <w:rFonts w:ascii="Times New Roman" w:hAnsi="Times New Roman" w:cs="Times New Roman"/>
          <w:color w:val="000000" w:themeColor="text1"/>
          <w:sz w:val="24"/>
          <w:szCs w:val="24"/>
        </w:rPr>
        <w:t>.</w:t>
      </w:r>
      <w:r w:rsidR="0027620C" w:rsidRPr="00F27636">
        <w:rPr>
          <w:rFonts w:ascii="Times New Roman" w:hAnsi="Times New Roman" w:cs="Times New Roman"/>
          <w:color w:val="000000" w:themeColor="text1"/>
          <w:sz w:val="24"/>
          <w:szCs w:val="24"/>
        </w:rPr>
        <w:t xml:space="preserve"> Previous studies have identified this BSR and its representation as the base of the GHSZ</w:t>
      </w:r>
      <w:r w:rsidR="00377A4F" w:rsidRPr="00F27636">
        <w:rPr>
          <w:rFonts w:ascii="Times New Roman" w:hAnsi="Times New Roman" w:cs="Times New Roman"/>
          <w:color w:val="000000" w:themeColor="text1"/>
          <w:sz w:val="24"/>
          <w:szCs w:val="24"/>
        </w:rPr>
        <w:t xml:space="preserve"> (Dai et al.,</w:t>
      </w:r>
      <w:r w:rsidR="007A24CA">
        <w:rPr>
          <w:rFonts w:ascii="Times New Roman" w:hAnsi="Times New Roman" w:cs="Times New Roman"/>
          <w:color w:val="000000" w:themeColor="text1"/>
          <w:sz w:val="24"/>
          <w:szCs w:val="24"/>
        </w:rPr>
        <w:t xml:space="preserve"> 2004; </w:t>
      </w:r>
      <w:r w:rsidR="00377A4F" w:rsidRPr="00F27636">
        <w:rPr>
          <w:rFonts w:ascii="Times New Roman" w:hAnsi="Times New Roman" w:cs="Times New Roman"/>
          <w:color w:val="000000" w:themeColor="text1"/>
          <w:sz w:val="24"/>
          <w:szCs w:val="24"/>
        </w:rPr>
        <w:t>Frye et al., 2009)</w:t>
      </w:r>
      <w:r w:rsidR="0097397B" w:rsidRPr="00F27636">
        <w:rPr>
          <w:rFonts w:ascii="Times New Roman" w:hAnsi="Times New Roman" w:cs="Times New Roman"/>
          <w:color w:val="000000" w:themeColor="text1"/>
          <w:sz w:val="24"/>
          <w:szCs w:val="24"/>
        </w:rPr>
        <w:t xml:space="preserve">. </w:t>
      </w:r>
      <w:r w:rsidR="00BB787F">
        <w:rPr>
          <w:rFonts w:ascii="Times New Roman" w:hAnsi="Times New Roman" w:cs="Times New Roman"/>
          <w:color w:val="000000" w:themeColor="text1"/>
          <w:sz w:val="24"/>
          <w:szCs w:val="24"/>
        </w:rPr>
        <w:t>Sullivan</w:t>
      </w:r>
      <w:r w:rsidR="004D5DAD">
        <w:rPr>
          <w:rFonts w:ascii="Times New Roman" w:hAnsi="Times New Roman" w:cs="Times New Roman"/>
          <w:color w:val="000000" w:themeColor="text1"/>
          <w:sz w:val="24"/>
          <w:szCs w:val="24"/>
        </w:rPr>
        <w:t xml:space="preserve"> et al.</w:t>
      </w:r>
      <w:r w:rsidR="00BB787F">
        <w:rPr>
          <w:rFonts w:ascii="Times New Roman" w:hAnsi="Times New Roman" w:cs="Times New Roman"/>
          <w:color w:val="000000" w:themeColor="text1"/>
          <w:sz w:val="24"/>
          <w:szCs w:val="24"/>
        </w:rPr>
        <w:t xml:space="preserve"> (2004) have recognized that in this region there exists a complex channel system and distribution of </w:t>
      </w:r>
      <w:r w:rsidR="004D5DAD">
        <w:rPr>
          <w:rFonts w:ascii="Times New Roman" w:hAnsi="Times New Roman" w:cs="Times New Roman"/>
          <w:color w:val="000000" w:themeColor="text1"/>
          <w:sz w:val="24"/>
          <w:szCs w:val="24"/>
        </w:rPr>
        <w:t>deep-water</w:t>
      </w:r>
      <w:r w:rsidR="00BB787F">
        <w:rPr>
          <w:rFonts w:ascii="Times New Roman" w:hAnsi="Times New Roman" w:cs="Times New Roman"/>
          <w:color w:val="000000" w:themeColor="text1"/>
          <w:sz w:val="24"/>
          <w:szCs w:val="24"/>
        </w:rPr>
        <w:t xml:space="preserve"> facies that are rich in sands, which have been well producing oil and gas reservoirs. However</w:t>
      </w:r>
      <w:r w:rsidR="00071E98">
        <w:rPr>
          <w:rFonts w:ascii="Times New Roman" w:hAnsi="Times New Roman" w:cs="Times New Roman"/>
          <w:color w:val="000000" w:themeColor="text1"/>
          <w:sz w:val="24"/>
          <w:szCs w:val="24"/>
        </w:rPr>
        <w:t>,</w:t>
      </w:r>
      <w:r w:rsidR="00BB787F">
        <w:rPr>
          <w:rFonts w:ascii="Times New Roman" w:hAnsi="Times New Roman" w:cs="Times New Roman"/>
          <w:color w:val="000000" w:themeColor="text1"/>
          <w:sz w:val="24"/>
          <w:szCs w:val="24"/>
        </w:rPr>
        <w:t xml:space="preserve"> Frye</w:t>
      </w:r>
      <w:r w:rsidR="00033C8B">
        <w:rPr>
          <w:rFonts w:ascii="Times New Roman" w:hAnsi="Times New Roman" w:cs="Times New Roman"/>
          <w:color w:val="000000" w:themeColor="text1"/>
          <w:sz w:val="24"/>
          <w:szCs w:val="24"/>
        </w:rPr>
        <w:t xml:space="preserve"> et al.</w:t>
      </w:r>
      <w:r w:rsidR="00BB787F">
        <w:rPr>
          <w:rFonts w:ascii="Times New Roman" w:hAnsi="Times New Roman" w:cs="Times New Roman"/>
          <w:color w:val="000000" w:themeColor="text1"/>
          <w:sz w:val="24"/>
          <w:szCs w:val="24"/>
        </w:rPr>
        <w:t xml:space="preserve"> (2009) expressed that the gas hydrates located in some of these reservoir</w:t>
      </w:r>
      <w:r w:rsidR="00D37A5A">
        <w:rPr>
          <w:rFonts w:ascii="Times New Roman" w:hAnsi="Times New Roman" w:cs="Times New Roman"/>
          <w:color w:val="000000" w:themeColor="text1"/>
          <w:sz w:val="24"/>
          <w:szCs w:val="24"/>
        </w:rPr>
        <w:t>s may not correlate with the observed BSR.</w:t>
      </w:r>
      <w:r w:rsidR="00BB787F">
        <w:rPr>
          <w:rFonts w:ascii="Times New Roman" w:hAnsi="Times New Roman" w:cs="Times New Roman"/>
          <w:color w:val="000000" w:themeColor="text1"/>
          <w:sz w:val="24"/>
          <w:szCs w:val="24"/>
        </w:rPr>
        <w:t xml:space="preserve"> </w:t>
      </w:r>
      <w:r w:rsidR="0097397B" w:rsidRPr="00F27636">
        <w:rPr>
          <w:rFonts w:ascii="Times New Roman" w:hAnsi="Times New Roman" w:cs="Times New Roman"/>
          <w:color w:val="000000" w:themeColor="text1"/>
          <w:sz w:val="24"/>
          <w:szCs w:val="24"/>
        </w:rPr>
        <w:t xml:space="preserve">Surprisingly, our results indicate a discontinuous response of low attenuation values along the stronger observed BSRs, but a stronger attenuation response that occupies the region of the weaker/faint BSR. </w:t>
      </w:r>
      <w:r w:rsidR="00071E98">
        <w:rPr>
          <w:rFonts w:ascii="Times New Roman" w:hAnsi="Times New Roman" w:cs="Times New Roman"/>
          <w:color w:val="000000" w:themeColor="text1"/>
          <w:sz w:val="24"/>
          <w:szCs w:val="24"/>
        </w:rPr>
        <w:t xml:space="preserve">There is no significant distribution of high attenuation along the BSR trend, however the results of this survey indicates that the weak/poorly visible BSR can have a high attenuation response. When compared to the weak/discontinuous BSR of the Pegasus Basin surveys, we can suggest confidently that is likely related to the free gas accumulation that attributes to the high attenuation along the weak BSR in Figure </w:t>
      </w:r>
      <w:r w:rsidR="0012577F">
        <w:rPr>
          <w:rFonts w:ascii="Times New Roman" w:hAnsi="Times New Roman" w:cs="Times New Roman"/>
          <w:color w:val="000000" w:themeColor="text1"/>
          <w:sz w:val="24"/>
          <w:szCs w:val="24"/>
        </w:rPr>
        <w:t>2-12</w:t>
      </w:r>
      <w:r w:rsidR="00E57CEB">
        <w:rPr>
          <w:rFonts w:ascii="Times New Roman" w:hAnsi="Times New Roman" w:cs="Times New Roman"/>
          <w:color w:val="000000" w:themeColor="text1"/>
          <w:sz w:val="24"/>
          <w:szCs w:val="24"/>
        </w:rPr>
        <w:t>b. Therefore,</w:t>
      </w:r>
      <w:r w:rsidR="00071E98">
        <w:rPr>
          <w:rFonts w:ascii="Times New Roman" w:hAnsi="Times New Roman" w:cs="Times New Roman"/>
          <w:color w:val="000000" w:themeColor="text1"/>
          <w:sz w:val="24"/>
          <w:szCs w:val="24"/>
        </w:rPr>
        <w:t xml:space="preserve"> </w:t>
      </w:r>
      <w:r w:rsidR="00B91B69">
        <w:rPr>
          <w:rFonts w:ascii="Times New Roman" w:hAnsi="Times New Roman" w:cs="Times New Roman"/>
          <w:color w:val="000000" w:themeColor="text1"/>
          <w:sz w:val="24"/>
          <w:szCs w:val="24"/>
        </w:rPr>
        <w:t xml:space="preserve">although the </w:t>
      </w:r>
      <w:r w:rsidR="00E57CEB">
        <w:rPr>
          <w:rFonts w:ascii="Times New Roman" w:hAnsi="Times New Roman" w:cs="Times New Roman"/>
          <w:color w:val="000000" w:themeColor="text1"/>
          <w:sz w:val="24"/>
          <w:szCs w:val="24"/>
        </w:rPr>
        <w:t xml:space="preserve">trend of the </w:t>
      </w:r>
      <w:r w:rsidR="00B91B69">
        <w:rPr>
          <w:rFonts w:ascii="Times New Roman" w:hAnsi="Times New Roman" w:cs="Times New Roman"/>
          <w:color w:val="000000" w:themeColor="text1"/>
          <w:sz w:val="24"/>
          <w:szCs w:val="24"/>
        </w:rPr>
        <w:t>BSR to the northwest may be strongly</w:t>
      </w:r>
      <w:r w:rsidR="00E57CEB">
        <w:rPr>
          <w:rFonts w:ascii="Times New Roman" w:hAnsi="Times New Roman" w:cs="Times New Roman"/>
          <w:color w:val="000000" w:themeColor="text1"/>
          <w:sz w:val="24"/>
          <w:szCs w:val="24"/>
        </w:rPr>
        <w:t xml:space="preserve"> visible </w:t>
      </w:r>
      <w:r w:rsidR="00E57CEB">
        <w:rPr>
          <w:rFonts w:ascii="Times New Roman" w:hAnsi="Times New Roman" w:cs="Times New Roman"/>
          <w:color w:val="000000" w:themeColor="text1"/>
          <w:sz w:val="24"/>
          <w:szCs w:val="24"/>
        </w:rPr>
        <w:lastRenderedPageBreak/>
        <w:t>in the seismic data, this particular area</w:t>
      </w:r>
      <w:r w:rsidR="00B91B69">
        <w:rPr>
          <w:rFonts w:ascii="Times New Roman" w:hAnsi="Times New Roman" w:cs="Times New Roman"/>
          <w:color w:val="000000" w:themeColor="text1"/>
          <w:sz w:val="24"/>
          <w:szCs w:val="24"/>
        </w:rPr>
        <w:t xml:space="preserve"> may </w:t>
      </w:r>
      <w:r w:rsidR="00E57CEB">
        <w:rPr>
          <w:rFonts w:ascii="Times New Roman" w:hAnsi="Times New Roman" w:cs="Times New Roman"/>
          <w:color w:val="000000" w:themeColor="text1"/>
          <w:sz w:val="24"/>
          <w:szCs w:val="24"/>
        </w:rPr>
        <w:t>not consist of</w:t>
      </w:r>
      <w:r w:rsidR="00B91B69">
        <w:rPr>
          <w:rFonts w:ascii="Times New Roman" w:hAnsi="Times New Roman" w:cs="Times New Roman"/>
          <w:color w:val="000000" w:themeColor="text1"/>
          <w:sz w:val="24"/>
          <w:szCs w:val="24"/>
        </w:rPr>
        <w:t xml:space="preserve"> free gas accumulation beneath and </w:t>
      </w:r>
      <w:r w:rsidR="00E57CEB">
        <w:rPr>
          <w:rFonts w:ascii="Times New Roman" w:hAnsi="Times New Roman" w:cs="Times New Roman"/>
          <w:color w:val="000000" w:themeColor="text1"/>
          <w:sz w:val="24"/>
          <w:szCs w:val="24"/>
        </w:rPr>
        <w:t>no gas hydrate above</w:t>
      </w:r>
      <w:r w:rsidR="003E1FD8">
        <w:rPr>
          <w:rFonts w:ascii="Times New Roman" w:hAnsi="Times New Roman" w:cs="Times New Roman"/>
          <w:color w:val="000000" w:themeColor="text1"/>
          <w:sz w:val="24"/>
          <w:szCs w:val="24"/>
        </w:rPr>
        <w:t xml:space="preserve">. </w:t>
      </w:r>
      <w:r w:rsidR="00FC6335">
        <w:rPr>
          <w:rFonts w:ascii="Times New Roman" w:hAnsi="Times New Roman" w:cs="Times New Roman"/>
          <w:color w:val="000000" w:themeColor="text1"/>
          <w:sz w:val="24"/>
          <w:szCs w:val="24"/>
        </w:rPr>
        <w:t>Data limitation prevents us from conducting a more robust analysis for this area of interest and hence a better understanding of the attenuation collocated with the weak/discontinuous BSR.</w:t>
      </w:r>
    </w:p>
    <w:p w14:paraId="38289A53" w14:textId="35282895" w:rsidR="00453BEB" w:rsidRDefault="003E1FD8" w:rsidP="0081003F">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 that we have observed the results of the attenuation in three separate seismic surveys, in two different geologic settings, w</w:t>
      </w:r>
      <w:r w:rsidR="00A60199">
        <w:rPr>
          <w:rFonts w:ascii="Times New Roman" w:hAnsi="Times New Roman" w:cs="Times New Roman"/>
          <w:color w:val="000000" w:themeColor="text1"/>
          <w:sz w:val="24"/>
          <w:szCs w:val="24"/>
        </w:rPr>
        <w:t>e include a performance summary of</w:t>
      </w:r>
      <w:r>
        <w:rPr>
          <w:rFonts w:ascii="Times New Roman" w:hAnsi="Times New Roman" w:cs="Times New Roman"/>
          <w:color w:val="000000" w:themeColor="text1"/>
          <w:sz w:val="24"/>
          <w:szCs w:val="24"/>
        </w:rPr>
        <w:t xml:space="preserve"> each of the applied method </w:t>
      </w:r>
      <w:r w:rsidR="004E2BC2">
        <w:rPr>
          <w:rFonts w:ascii="Times New Roman" w:hAnsi="Times New Roman" w:cs="Times New Roman"/>
          <w:color w:val="000000" w:themeColor="text1"/>
          <w:sz w:val="24"/>
          <w:szCs w:val="24"/>
        </w:rPr>
        <w:t>(</w:t>
      </w:r>
      <w:r w:rsidR="00A60199">
        <w:rPr>
          <w:rFonts w:ascii="Times New Roman" w:hAnsi="Times New Roman" w:cs="Times New Roman"/>
          <w:color w:val="000000" w:themeColor="text1"/>
          <w:sz w:val="24"/>
          <w:szCs w:val="24"/>
        </w:rPr>
        <w:t>See Table 2-1).</w:t>
      </w:r>
      <w:r w:rsidR="0012577F">
        <w:rPr>
          <w:rFonts w:ascii="Times New Roman" w:hAnsi="Times New Roman" w:cs="Times New Roman"/>
          <w:color w:val="000000" w:themeColor="text1"/>
          <w:sz w:val="24"/>
          <w:szCs w:val="24"/>
        </w:rPr>
        <w:t xml:space="preserve"> Each of the method has been examined for the effectiveness as;</w:t>
      </w:r>
      <w:r w:rsidR="00E57CEB">
        <w:rPr>
          <w:rFonts w:ascii="Times New Roman" w:hAnsi="Times New Roman" w:cs="Times New Roman"/>
          <w:color w:val="000000" w:themeColor="text1"/>
          <w:sz w:val="24"/>
          <w:szCs w:val="24"/>
        </w:rPr>
        <w:t xml:space="preserve"> (1) a direct gas </w:t>
      </w:r>
      <w:r w:rsidR="0012577F">
        <w:rPr>
          <w:rFonts w:ascii="Times New Roman" w:hAnsi="Times New Roman" w:cs="Times New Roman"/>
          <w:color w:val="000000" w:themeColor="text1"/>
          <w:sz w:val="24"/>
          <w:szCs w:val="24"/>
        </w:rPr>
        <w:t xml:space="preserve">hydrate indicator; (2) a free gas indicator; (3) a way of discerning strong BSRs and (4) discerning weak BSRs. </w:t>
      </w:r>
    </w:p>
    <w:p w14:paraId="60A9BE22" w14:textId="77777777" w:rsidR="0081003F" w:rsidRPr="0081003F" w:rsidRDefault="0081003F" w:rsidP="0081003F">
      <w:pPr>
        <w:spacing w:line="480" w:lineRule="auto"/>
        <w:ind w:firstLine="720"/>
        <w:jc w:val="both"/>
        <w:rPr>
          <w:rFonts w:ascii="Times New Roman" w:hAnsi="Times New Roman" w:cs="Times New Roman"/>
          <w:color w:val="000000" w:themeColor="text1"/>
          <w:sz w:val="24"/>
          <w:szCs w:val="24"/>
        </w:rPr>
      </w:pPr>
    </w:p>
    <w:p w14:paraId="448F3E15" w14:textId="6D0A1AF3" w:rsidR="00CF3664" w:rsidRPr="00F27636" w:rsidRDefault="001F5516" w:rsidP="00183C77">
      <w:pPr>
        <w:pStyle w:val="Heading2"/>
      </w:pPr>
      <w:bookmarkStart w:id="45" w:name="_Toc74934340"/>
      <w:r w:rsidRPr="00F27636">
        <w:t>CONCLUSION</w:t>
      </w:r>
      <w:r w:rsidR="00DB3744">
        <w:t>S</w:t>
      </w:r>
      <w:bookmarkEnd w:id="45"/>
    </w:p>
    <w:p w14:paraId="6119649D" w14:textId="3EBB8EC3" w:rsidR="004C454F" w:rsidRPr="00F27636" w:rsidRDefault="004C454F" w:rsidP="004C454F">
      <w:pPr>
        <w:rPr>
          <w:color w:val="000000" w:themeColor="text1"/>
        </w:rPr>
      </w:pPr>
    </w:p>
    <w:p w14:paraId="61947B8D" w14:textId="41FFBB61" w:rsidR="00A00BEC" w:rsidRDefault="00ED1744" w:rsidP="003733ED">
      <w:pPr>
        <w:spacing w:line="480" w:lineRule="auto"/>
        <w:ind w:firstLine="720"/>
        <w:jc w:val="both"/>
        <w:rPr>
          <w:rFonts w:ascii="Times New Roman" w:hAnsi="Times New Roman" w:cs="Times New Roman"/>
          <w:color w:val="000000" w:themeColor="text1"/>
          <w:sz w:val="24"/>
          <w:szCs w:val="24"/>
        </w:rPr>
      </w:pPr>
      <w:r w:rsidRPr="00F27636">
        <w:rPr>
          <w:rFonts w:ascii="Times New Roman" w:hAnsi="Times New Roman" w:cs="Times New Roman"/>
          <w:color w:val="000000" w:themeColor="text1"/>
          <w:sz w:val="24"/>
          <w:szCs w:val="24"/>
        </w:rPr>
        <w:t>Using a comprehensive analysis of several methods to improve the detection of bottom-simulating reflectors, including seismic frequency-related attribute analysis and</w:t>
      </w:r>
      <w:r w:rsidR="007B5900">
        <w:rPr>
          <w:rFonts w:ascii="Times New Roman" w:hAnsi="Times New Roman" w:cs="Times New Roman"/>
          <w:color w:val="000000" w:themeColor="text1"/>
          <w:sz w:val="24"/>
          <w:szCs w:val="24"/>
        </w:rPr>
        <w:t xml:space="preserve"> </w:t>
      </w:r>
      <w:r w:rsidRPr="00F27636">
        <w:rPr>
          <w:rFonts w:ascii="Times New Roman" w:hAnsi="Times New Roman" w:cs="Times New Roman"/>
          <w:color w:val="000000" w:themeColor="text1"/>
          <w:sz w:val="24"/>
          <w:szCs w:val="24"/>
        </w:rPr>
        <w:t>spectral decomposition</w:t>
      </w:r>
      <w:r w:rsidR="007B5900">
        <w:rPr>
          <w:rFonts w:ascii="Times New Roman" w:hAnsi="Times New Roman" w:cs="Times New Roman"/>
          <w:color w:val="000000" w:themeColor="text1"/>
          <w:sz w:val="24"/>
          <w:szCs w:val="24"/>
        </w:rPr>
        <w:t xml:space="preserve"> (via continuous wavelet transform), </w:t>
      </w:r>
      <w:r w:rsidR="00D96067">
        <w:rPr>
          <w:rFonts w:ascii="Times New Roman" w:hAnsi="Times New Roman" w:cs="Times New Roman"/>
          <w:color w:val="000000" w:themeColor="text1"/>
          <w:sz w:val="24"/>
          <w:szCs w:val="24"/>
        </w:rPr>
        <w:t xml:space="preserve">we </w:t>
      </w:r>
      <w:r w:rsidR="00763BBF">
        <w:rPr>
          <w:rFonts w:ascii="Times New Roman" w:hAnsi="Times New Roman" w:cs="Times New Roman"/>
          <w:color w:val="000000" w:themeColor="text1"/>
          <w:sz w:val="24"/>
          <w:szCs w:val="24"/>
        </w:rPr>
        <w:t xml:space="preserve">found that </w:t>
      </w:r>
      <w:r w:rsidRPr="00F27636">
        <w:rPr>
          <w:rFonts w:ascii="Times New Roman" w:hAnsi="Times New Roman" w:cs="Times New Roman"/>
          <w:color w:val="000000" w:themeColor="text1"/>
          <w:sz w:val="24"/>
          <w:szCs w:val="24"/>
        </w:rPr>
        <w:t>attenuation measurement</w:t>
      </w:r>
      <w:r w:rsidR="00763BBF">
        <w:rPr>
          <w:rFonts w:ascii="Times New Roman" w:hAnsi="Times New Roman" w:cs="Times New Roman"/>
          <w:color w:val="000000" w:themeColor="text1"/>
          <w:sz w:val="24"/>
          <w:szCs w:val="24"/>
        </w:rPr>
        <w:t>s</w:t>
      </w:r>
      <w:r w:rsidRPr="00F27636">
        <w:rPr>
          <w:rFonts w:ascii="Times New Roman" w:hAnsi="Times New Roman" w:cs="Times New Roman"/>
          <w:color w:val="000000" w:themeColor="text1"/>
          <w:sz w:val="24"/>
          <w:szCs w:val="24"/>
        </w:rPr>
        <w:t xml:space="preserve"> estimated from the </w:t>
      </w:r>
      <w:r w:rsidR="00031C37">
        <w:rPr>
          <w:rFonts w:ascii="Times New Roman" w:hAnsi="Times New Roman" w:cs="Times New Roman"/>
          <w:color w:val="000000" w:themeColor="text1"/>
          <w:sz w:val="24"/>
          <w:szCs w:val="24"/>
        </w:rPr>
        <w:t xml:space="preserve">quality factor </w:t>
      </w:r>
      <w:r w:rsidR="00031C37" w:rsidRPr="00031C37">
        <w:rPr>
          <w:rFonts w:ascii="Times New Roman" w:hAnsi="Times New Roman" w:cs="Times New Roman"/>
          <w:i/>
          <w:color w:val="000000" w:themeColor="text1"/>
          <w:sz w:val="24"/>
          <w:szCs w:val="24"/>
        </w:rPr>
        <w:t>Q</w:t>
      </w:r>
      <w:r w:rsidRPr="00F27636">
        <w:rPr>
          <w:rFonts w:ascii="Times New Roman" w:hAnsi="Times New Roman" w:cs="Times New Roman"/>
          <w:color w:val="000000" w:themeColor="text1"/>
          <w:sz w:val="24"/>
          <w:szCs w:val="24"/>
        </w:rPr>
        <w:t xml:space="preserve"> </w:t>
      </w:r>
      <w:r w:rsidR="00763BBF">
        <w:rPr>
          <w:rFonts w:ascii="Times New Roman" w:hAnsi="Times New Roman" w:cs="Times New Roman"/>
          <w:color w:val="000000" w:themeColor="text1"/>
          <w:sz w:val="24"/>
          <w:szCs w:val="24"/>
        </w:rPr>
        <w:t>provide a means to map free gas</w:t>
      </w:r>
      <w:r w:rsidRPr="00F27636">
        <w:rPr>
          <w:rFonts w:ascii="Times New Roman" w:hAnsi="Times New Roman" w:cs="Times New Roman"/>
          <w:color w:val="000000" w:themeColor="text1"/>
          <w:sz w:val="24"/>
          <w:szCs w:val="24"/>
        </w:rPr>
        <w:t xml:space="preserve">. </w:t>
      </w:r>
      <w:r w:rsidR="00763BBF" w:rsidRPr="00F27636">
        <w:rPr>
          <w:rFonts w:ascii="Times New Roman" w:hAnsi="Times New Roman" w:cs="Times New Roman"/>
          <w:color w:val="000000" w:themeColor="text1"/>
          <w:sz w:val="24"/>
          <w:szCs w:val="24"/>
        </w:rPr>
        <w:t>Th</w:t>
      </w:r>
      <w:r w:rsidR="00763BBF">
        <w:rPr>
          <w:rFonts w:ascii="Times New Roman" w:hAnsi="Times New Roman" w:cs="Times New Roman"/>
          <w:color w:val="000000" w:themeColor="text1"/>
          <w:sz w:val="24"/>
          <w:szCs w:val="24"/>
        </w:rPr>
        <w:t>e SSD</w:t>
      </w:r>
      <w:r w:rsidR="00763BBF" w:rsidRPr="00F27636">
        <w:rPr>
          <w:rFonts w:ascii="Times New Roman" w:hAnsi="Times New Roman" w:cs="Times New Roman"/>
          <w:color w:val="000000" w:themeColor="text1"/>
          <w:sz w:val="24"/>
          <w:szCs w:val="24"/>
        </w:rPr>
        <w:t xml:space="preserve"> </w:t>
      </w:r>
      <w:r w:rsidRPr="00F27636">
        <w:rPr>
          <w:rFonts w:ascii="Times New Roman" w:hAnsi="Times New Roman" w:cs="Times New Roman"/>
          <w:color w:val="000000" w:themeColor="text1"/>
          <w:sz w:val="24"/>
          <w:szCs w:val="24"/>
        </w:rPr>
        <w:t xml:space="preserve">method has the ability of estimating </w:t>
      </w:r>
      <w:r w:rsidRPr="00031C37">
        <w:rPr>
          <w:rFonts w:ascii="Times New Roman" w:hAnsi="Times New Roman" w:cs="Times New Roman"/>
          <w:i/>
          <w:color w:val="000000" w:themeColor="text1"/>
          <w:sz w:val="24"/>
          <w:szCs w:val="24"/>
        </w:rPr>
        <w:t>Q</w:t>
      </w:r>
      <w:r w:rsidRPr="00F27636">
        <w:rPr>
          <w:rFonts w:ascii="Times New Roman" w:hAnsi="Times New Roman" w:cs="Times New Roman"/>
          <w:color w:val="000000" w:themeColor="text1"/>
          <w:sz w:val="24"/>
          <w:szCs w:val="24"/>
        </w:rPr>
        <w:t xml:space="preserve"> from purely seismic data, and can therefore be performed without well-logs</w:t>
      </w:r>
      <w:r w:rsidR="00763BBF">
        <w:rPr>
          <w:rFonts w:ascii="Times New Roman" w:hAnsi="Times New Roman" w:cs="Times New Roman"/>
          <w:color w:val="000000" w:themeColor="text1"/>
          <w:sz w:val="24"/>
          <w:szCs w:val="24"/>
        </w:rPr>
        <w:t xml:space="preserve"> which are only rarely available in deep water settings</w:t>
      </w:r>
      <w:r w:rsidRPr="00F27636">
        <w:rPr>
          <w:rFonts w:ascii="Times New Roman" w:hAnsi="Times New Roman" w:cs="Times New Roman"/>
          <w:color w:val="000000" w:themeColor="text1"/>
          <w:sz w:val="24"/>
          <w:szCs w:val="24"/>
        </w:rPr>
        <w:t xml:space="preserve">. Several observations </w:t>
      </w:r>
      <w:r w:rsidR="00D96067">
        <w:rPr>
          <w:rFonts w:ascii="Times New Roman" w:hAnsi="Times New Roman" w:cs="Times New Roman"/>
          <w:color w:val="000000" w:themeColor="text1"/>
          <w:sz w:val="24"/>
          <w:szCs w:val="24"/>
        </w:rPr>
        <w:t>demonstrate</w:t>
      </w:r>
      <w:r w:rsidR="00D96067" w:rsidRPr="00F27636">
        <w:rPr>
          <w:rFonts w:ascii="Times New Roman" w:hAnsi="Times New Roman" w:cs="Times New Roman"/>
          <w:color w:val="000000" w:themeColor="text1"/>
          <w:sz w:val="24"/>
          <w:szCs w:val="24"/>
        </w:rPr>
        <w:t xml:space="preserve"> </w:t>
      </w:r>
      <w:r w:rsidR="00763BBF">
        <w:rPr>
          <w:rFonts w:ascii="Times New Roman" w:hAnsi="Times New Roman" w:cs="Times New Roman"/>
          <w:color w:val="000000" w:themeColor="text1"/>
          <w:sz w:val="24"/>
          <w:szCs w:val="24"/>
        </w:rPr>
        <w:t>this SSD-based workflow</w:t>
      </w:r>
      <w:r w:rsidR="00763BBF" w:rsidRPr="00F27636">
        <w:rPr>
          <w:rFonts w:ascii="Times New Roman" w:hAnsi="Times New Roman" w:cs="Times New Roman"/>
          <w:color w:val="000000" w:themeColor="text1"/>
          <w:sz w:val="24"/>
          <w:szCs w:val="24"/>
        </w:rPr>
        <w:t xml:space="preserve"> </w:t>
      </w:r>
      <w:r w:rsidRPr="00F27636">
        <w:rPr>
          <w:rFonts w:ascii="Times New Roman" w:hAnsi="Times New Roman" w:cs="Times New Roman"/>
          <w:color w:val="000000" w:themeColor="text1"/>
          <w:sz w:val="24"/>
          <w:szCs w:val="24"/>
        </w:rPr>
        <w:t xml:space="preserve">can be applicable to </w:t>
      </w:r>
      <w:r w:rsidR="004B6885" w:rsidRPr="00F27636">
        <w:rPr>
          <w:rFonts w:ascii="Times New Roman" w:hAnsi="Times New Roman" w:cs="Times New Roman"/>
          <w:color w:val="000000" w:themeColor="text1"/>
          <w:sz w:val="24"/>
          <w:szCs w:val="24"/>
        </w:rPr>
        <w:t>areas</w:t>
      </w:r>
      <w:r w:rsidRPr="00F27636">
        <w:rPr>
          <w:rFonts w:ascii="Times New Roman" w:hAnsi="Times New Roman" w:cs="Times New Roman"/>
          <w:color w:val="000000" w:themeColor="text1"/>
          <w:sz w:val="24"/>
          <w:szCs w:val="24"/>
        </w:rPr>
        <w:t xml:space="preserve"> of interest, primarily for discerning the presence of free gas. </w:t>
      </w:r>
      <w:r w:rsidR="00E56F8F" w:rsidRPr="00F27636">
        <w:rPr>
          <w:rFonts w:ascii="Times New Roman" w:hAnsi="Times New Roman" w:cs="Times New Roman"/>
          <w:color w:val="000000" w:themeColor="text1"/>
          <w:sz w:val="24"/>
          <w:szCs w:val="24"/>
        </w:rPr>
        <w:t xml:space="preserve"> </w:t>
      </w:r>
      <w:r w:rsidR="00655543">
        <w:rPr>
          <w:rFonts w:ascii="Times New Roman" w:hAnsi="Times New Roman" w:cs="Times New Roman"/>
          <w:color w:val="000000" w:themeColor="text1"/>
          <w:sz w:val="24"/>
          <w:szCs w:val="24"/>
        </w:rPr>
        <w:t>We observe that</w:t>
      </w:r>
      <w:r w:rsidR="007B5900">
        <w:rPr>
          <w:rFonts w:ascii="Times New Roman" w:hAnsi="Times New Roman" w:cs="Times New Roman"/>
          <w:color w:val="000000" w:themeColor="text1"/>
          <w:sz w:val="24"/>
          <w:szCs w:val="24"/>
        </w:rPr>
        <w:t xml:space="preserve">; (1) </w:t>
      </w:r>
      <w:r w:rsidR="0086612E" w:rsidRPr="00F27636">
        <w:rPr>
          <w:rFonts w:ascii="Times New Roman" w:hAnsi="Times New Roman" w:cs="Times New Roman"/>
          <w:color w:val="000000" w:themeColor="text1"/>
          <w:sz w:val="24"/>
          <w:szCs w:val="24"/>
        </w:rPr>
        <w:t>low-frequency shadow zones defined in seismic attributes and spectral decomposition coincide with high attenuation;</w:t>
      </w:r>
      <w:r w:rsidR="007B5900">
        <w:rPr>
          <w:rFonts w:ascii="Times New Roman" w:hAnsi="Times New Roman" w:cs="Times New Roman"/>
          <w:color w:val="000000" w:themeColor="text1"/>
          <w:sz w:val="24"/>
          <w:szCs w:val="24"/>
        </w:rPr>
        <w:t xml:space="preserve"> (2)</w:t>
      </w:r>
      <w:r w:rsidR="0086612E" w:rsidRPr="00F27636">
        <w:rPr>
          <w:rFonts w:ascii="Times New Roman" w:hAnsi="Times New Roman" w:cs="Times New Roman"/>
          <w:color w:val="000000" w:themeColor="text1"/>
          <w:sz w:val="24"/>
          <w:szCs w:val="24"/>
        </w:rPr>
        <w:t xml:space="preserve"> there is a strong relationship with the amplitude strength of the BSR and the attenuation response; </w:t>
      </w:r>
      <w:r w:rsidR="007B5900">
        <w:rPr>
          <w:rFonts w:ascii="Times New Roman" w:hAnsi="Times New Roman" w:cs="Times New Roman"/>
          <w:color w:val="000000" w:themeColor="text1"/>
          <w:sz w:val="24"/>
          <w:szCs w:val="24"/>
        </w:rPr>
        <w:t xml:space="preserve">(3) </w:t>
      </w:r>
      <w:r w:rsidR="0086612E" w:rsidRPr="00F27636">
        <w:rPr>
          <w:rFonts w:ascii="Times New Roman" w:hAnsi="Times New Roman" w:cs="Times New Roman"/>
          <w:color w:val="000000" w:themeColor="text1"/>
          <w:sz w:val="24"/>
          <w:szCs w:val="24"/>
        </w:rPr>
        <w:t>the inverse Q (Q</w:t>
      </w:r>
      <w:r w:rsidR="0086612E" w:rsidRPr="00F27636">
        <w:rPr>
          <w:rFonts w:ascii="Times New Roman" w:hAnsi="Times New Roman" w:cs="Times New Roman"/>
          <w:color w:val="000000" w:themeColor="text1"/>
          <w:sz w:val="24"/>
          <w:szCs w:val="24"/>
          <w:vertAlign w:val="superscript"/>
        </w:rPr>
        <w:t>-1</w:t>
      </w:r>
      <w:r w:rsidR="0086612E" w:rsidRPr="00F27636">
        <w:rPr>
          <w:rFonts w:ascii="Times New Roman" w:hAnsi="Times New Roman" w:cs="Times New Roman"/>
          <w:color w:val="000000" w:themeColor="text1"/>
          <w:sz w:val="24"/>
          <w:szCs w:val="24"/>
        </w:rPr>
        <w:t xml:space="preserve">) can reveal potential fluid migration pathways and </w:t>
      </w:r>
      <w:r w:rsidR="00655543">
        <w:rPr>
          <w:rFonts w:ascii="Times New Roman" w:hAnsi="Times New Roman" w:cs="Times New Roman"/>
          <w:color w:val="000000" w:themeColor="text1"/>
          <w:sz w:val="24"/>
          <w:szCs w:val="24"/>
        </w:rPr>
        <w:t>(4</w:t>
      </w:r>
      <w:r w:rsidR="007B5900">
        <w:rPr>
          <w:rFonts w:ascii="Times New Roman" w:hAnsi="Times New Roman" w:cs="Times New Roman"/>
          <w:color w:val="000000" w:themeColor="text1"/>
          <w:sz w:val="24"/>
          <w:szCs w:val="24"/>
        </w:rPr>
        <w:t xml:space="preserve">) </w:t>
      </w:r>
      <w:r w:rsidR="00910EF6">
        <w:rPr>
          <w:rFonts w:ascii="Times New Roman" w:hAnsi="Times New Roman" w:cs="Times New Roman"/>
          <w:color w:val="000000" w:themeColor="text1"/>
          <w:sz w:val="24"/>
          <w:szCs w:val="24"/>
        </w:rPr>
        <w:t xml:space="preserve">for the data analyzed, </w:t>
      </w:r>
      <w:r w:rsidR="00910EF6" w:rsidRPr="00F27636">
        <w:rPr>
          <w:rFonts w:ascii="Times New Roman" w:hAnsi="Times New Roman" w:cs="Times New Roman"/>
          <w:color w:val="000000" w:themeColor="text1"/>
          <w:sz w:val="24"/>
          <w:szCs w:val="24"/>
        </w:rPr>
        <w:t xml:space="preserve">the gas hydrate stability zone </w:t>
      </w:r>
      <w:r w:rsidR="00910EF6">
        <w:rPr>
          <w:rFonts w:ascii="Times New Roman" w:hAnsi="Times New Roman" w:cs="Times New Roman"/>
          <w:color w:val="000000" w:themeColor="text1"/>
          <w:sz w:val="24"/>
          <w:szCs w:val="24"/>
        </w:rPr>
        <w:t xml:space="preserve">itself </w:t>
      </w:r>
      <w:r w:rsidR="00910EF6" w:rsidRPr="00F27636">
        <w:rPr>
          <w:rFonts w:ascii="Times New Roman" w:hAnsi="Times New Roman" w:cs="Times New Roman"/>
          <w:color w:val="000000" w:themeColor="text1"/>
          <w:sz w:val="24"/>
          <w:szCs w:val="24"/>
        </w:rPr>
        <w:t xml:space="preserve">does not </w:t>
      </w:r>
      <w:r w:rsidR="00910EF6">
        <w:rPr>
          <w:rFonts w:ascii="Times New Roman" w:hAnsi="Times New Roman" w:cs="Times New Roman"/>
          <w:color w:val="000000" w:themeColor="text1"/>
          <w:sz w:val="24"/>
          <w:szCs w:val="24"/>
        </w:rPr>
        <w:t xml:space="preserve">give </w:t>
      </w:r>
      <w:r w:rsidR="00910EF6">
        <w:rPr>
          <w:rFonts w:ascii="Times New Roman" w:hAnsi="Times New Roman" w:cs="Times New Roman"/>
          <w:color w:val="000000" w:themeColor="text1"/>
          <w:sz w:val="24"/>
          <w:szCs w:val="24"/>
        </w:rPr>
        <w:lastRenderedPageBreak/>
        <w:t>rise to either impedance or attenuation anomalies that differentiate it from nearby non-hydrate zones</w:t>
      </w:r>
      <w:r w:rsidR="00763BBF">
        <w:rPr>
          <w:rFonts w:ascii="Times New Roman" w:hAnsi="Times New Roman" w:cs="Times New Roman"/>
          <w:color w:val="000000" w:themeColor="text1"/>
          <w:sz w:val="24"/>
          <w:szCs w:val="24"/>
        </w:rPr>
        <w:t>.</w:t>
      </w:r>
      <w:r w:rsidR="00DB3744" w:rsidRPr="00DB3744">
        <w:rPr>
          <w:rFonts w:ascii="Times New Roman" w:hAnsi="Times New Roman" w:cs="Times New Roman"/>
          <w:color w:val="000000" w:themeColor="text1"/>
          <w:sz w:val="24"/>
          <w:szCs w:val="24"/>
        </w:rPr>
        <w:t xml:space="preserve"> </w:t>
      </w:r>
      <w:r w:rsidR="00DB3744">
        <w:rPr>
          <w:rFonts w:ascii="Times New Roman" w:hAnsi="Times New Roman" w:cs="Times New Roman"/>
          <w:color w:val="000000" w:themeColor="text1"/>
          <w:sz w:val="24"/>
          <w:szCs w:val="24"/>
        </w:rPr>
        <w:t xml:space="preserve"> </w:t>
      </w:r>
      <w:r w:rsidR="004C454F" w:rsidRPr="00F27636">
        <w:rPr>
          <w:rFonts w:ascii="Times New Roman" w:hAnsi="Times New Roman" w:cs="Times New Roman"/>
          <w:color w:val="000000" w:themeColor="text1"/>
          <w:sz w:val="24"/>
          <w:szCs w:val="24"/>
        </w:rPr>
        <w:t xml:space="preserve">It </w:t>
      </w:r>
      <w:r w:rsidR="00031C37">
        <w:rPr>
          <w:rFonts w:ascii="Times New Roman" w:hAnsi="Times New Roman" w:cs="Times New Roman"/>
          <w:color w:val="000000" w:themeColor="text1"/>
          <w:sz w:val="24"/>
          <w:szCs w:val="24"/>
        </w:rPr>
        <w:t>is common</w:t>
      </w:r>
      <w:r w:rsidR="003A201A">
        <w:rPr>
          <w:rFonts w:ascii="Times New Roman" w:hAnsi="Times New Roman" w:cs="Times New Roman"/>
          <w:color w:val="000000" w:themeColor="text1"/>
          <w:sz w:val="24"/>
          <w:szCs w:val="24"/>
        </w:rPr>
        <w:t xml:space="preserve"> </w:t>
      </w:r>
      <w:r w:rsidR="00031C37">
        <w:rPr>
          <w:rFonts w:ascii="Times New Roman" w:hAnsi="Times New Roman" w:cs="Times New Roman"/>
          <w:color w:val="000000" w:themeColor="text1"/>
          <w:sz w:val="24"/>
          <w:szCs w:val="24"/>
        </w:rPr>
        <w:t>that</w:t>
      </w:r>
      <w:r w:rsidR="004C454F" w:rsidRPr="00F27636">
        <w:rPr>
          <w:rFonts w:ascii="Times New Roman" w:hAnsi="Times New Roman" w:cs="Times New Roman"/>
          <w:color w:val="000000" w:themeColor="text1"/>
          <w:sz w:val="24"/>
          <w:szCs w:val="24"/>
        </w:rPr>
        <w:t xml:space="preserve"> distinguishing the attenuation of gas hydrates with background </w:t>
      </w:r>
      <w:r w:rsidR="003A201A">
        <w:rPr>
          <w:rFonts w:ascii="Times New Roman" w:hAnsi="Times New Roman" w:cs="Times New Roman"/>
          <w:color w:val="000000" w:themeColor="text1"/>
          <w:sz w:val="24"/>
          <w:szCs w:val="24"/>
        </w:rPr>
        <w:t>sediments is a difficult task when</w:t>
      </w:r>
      <w:r w:rsidR="004C454F" w:rsidRPr="00F27636">
        <w:rPr>
          <w:rFonts w:ascii="Times New Roman" w:hAnsi="Times New Roman" w:cs="Times New Roman"/>
          <w:color w:val="000000" w:themeColor="text1"/>
          <w:sz w:val="24"/>
          <w:szCs w:val="24"/>
        </w:rPr>
        <w:t xml:space="preserve"> using seismic data. </w:t>
      </w:r>
      <w:r w:rsidR="00910EF6">
        <w:rPr>
          <w:rFonts w:ascii="Times New Roman" w:hAnsi="Times New Roman" w:cs="Times New Roman"/>
          <w:color w:val="000000" w:themeColor="text1"/>
          <w:sz w:val="24"/>
          <w:szCs w:val="24"/>
        </w:rPr>
        <w:t>Although several authors have identified anomalous attenuation in the gas hydrate zone itself, such is not the case for the New Zealand and Gulf of Mexico surveys presented here</w:t>
      </w:r>
      <w:r w:rsidR="00D96067">
        <w:rPr>
          <w:rFonts w:ascii="Times New Roman" w:hAnsi="Times New Roman" w:cs="Times New Roman"/>
          <w:color w:val="000000" w:themeColor="text1"/>
          <w:sz w:val="24"/>
          <w:szCs w:val="24"/>
        </w:rPr>
        <w:t>in</w:t>
      </w:r>
      <w:r w:rsidR="00910EF6">
        <w:rPr>
          <w:rFonts w:ascii="Times New Roman" w:hAnsi="Times New Roman" w:cs="Times New Roman"/>
          <w:color w:val="000000" w:themeColor="text1"/>
          <w:sz w:val="24"/>
          <w:szCs w:val="24"/>
        </w:rPr>
        <w:t xml:space="preserve">. </w:t>
      </w:r>
      <w:r w:rsidR="00453BEB" w:rsidRPr="00453BEB">
        <w:rPr>
          <w:rFonts w:ascii="Times New Roman" w:hAnsi="Times New Roman" w:cs="Times New Roman"/>
          <w:color w:val="000000" w:themeColor="text1"/>
          <w:sz w:val="24"/>
          <w:szCs w:val="24"/>
        </w:rPr>
        <w:t>However, if the attenuation method can assist in identifying free gas distribution and accumulation, or subtler free gas that doesn’t have a high seismic amplitude (i.e</w:t>
      </w:r>
      <w:r w:rsidR="006E00DA">
        <w:rPr>
          <w:rFonts w:ascii="Times New Roman" w:hAnsi="Times New Roman" w:cs="Times New Roman"/>
          <w:color w:val="000000" w:themeColor="text1"/>
          <w:sz w:val="24"/>
          <w:szCs w:val="24"/>
        </w:rPr>
        <w:t>.</w:t>
      </w:r>
      <w:r w:rsidR="00453BEB" w:rsidRPr="00453BEB">
        <w:rPr>
          <w:rFonts w:ascii="Times New Roman" w:hAnsi="Times New Roman" w:cs="Times New Roman"/>
          <w:color w:val="000000" w:themeColor="text1"/>
          <w:sz w:val="24"/>
          <w:szCs w:val="24"/>
        </w:rPr>
        <w:t xml:space="preserve"> a bright spot), the attenuation response can indirectly aid in identifying gas hydrates by identifying the free gas that is being trapped.   While hydrates are notoriously difficult to directly detect in seismic data - similar to </w:t>
      </w:r>
      <w:r w:rsidR="00FC6335" w:rsidRPr="00453BEB">
        <w:rPr>
          <w:rFonts w:ascii="Times New Roman" w:hAnsi="Times New Roman" w:cs="Times New Roman"/>
          <w:color w:val="000000" w:themeColor="text1"/>
          <w:sz w:val="24"/>
          <w:szCs w:val="24"/>
        </w:rPr>
        <w:t>hydrocarbons, attenuation</w:t>
      </w:r>
      <w:r w:rsidR="00453BEB" w:rsidRPr="00453BEB">
        <w:rPr>
          <w:rFonts w:ascii="Times New Roman" w:hAnsi="Times New Roman" w:cs="Times New Roman"/>
          <w:color w:val="000000" w:themeColor="text1"/>
          <w:sz w:val="24"/>
          <w:szCs w:val="24"/>
        </w:rPr>
        <w:t xml:space="preserve"> can be used as an indirect hydrate detection method, aiding in discerning and characterizing hydrates and/or their trapped free gas reservoirs within the subsurface.</w:t>
      </w:r>
    </w:p>
    <w:p w14:paraId="0EA22E25" w14:textId="77777777" w:rsidR="0081003F" w:rsidRPr="00A00BEC" w:rsidRDefault="0081003F" w:rsidP="003733ED">
      <w:pPr>
        <w:spacing w:line="480" w:lineRule="auto"/>
        <w:ind w:firstLine="720"/>
        <w:jc w:val="both"/>
        <w:rPr>
          <w:rFonts w:ascii="Times New Roman" w:hAnsi="Times New Roman" w:cs="Times New Roman"/>
          <w:color w:val="000000" w:themeColor="text1"/>
          <w:sz w:val="24"/>
          <w:szCs w:val="24"/>
        </w:rPr>
      </w:pPr>
    </w:p>
    <w:p w14:paraId="464D9713" w14:textId="42D60B4C" w:rsidR="00CF3664" w:rsidRDefault="00CF3664" w:rsidP="00183C77">
      <w:pPr>
        <w:pStyle w:val="Heading2"/>
      </w:pPr>
      <w:bookmarkStart w:id="46" w:name="_Toc74934341"/>
      <w:r w:rsidRPr="008800EE">
        <w:t>ACKOWLEDGEMENTS</w:t>
      </w:r>
      <w:bookmarkEnd w:id="46"/>
    </w:p>
    <w:p w14:paraId="29A99FE0" w14:textId="77777777" w:rsidR="00CF3664" w:rsidRPr="00B2372A" w:rsidRDefault="00CF3664" w:rsidP="000F468D">
      <w:pPr>
        <w:jc w:val="both"/>
        <w:rPr>
          <w:sz w:val="24"/>
        </w:rPr>
      </w:pPr>
    </w:p>
    <w:p w14:paraId="1918E72B" w14:textId="54331269" w:rsidR="00031C37" w:rsidRDefault="00CF3664" w:rsidP="003733ED">
      <w:pPr>
        <w:spacing w:line="480" w:lineRule="auto"/>
        <w:ind w:firstLine="720"/>
        <w:jc w:val="both"/>
        <w:rPr>
          <w:rFonts w:ascii="Times New Roman" w:hAnsi="Times New Roman" w:cs="Times New Roman"/>
          <w:color w:val="000000" w:themeColor="text1"/>
          <w:sz w:val="24"/>
        </w:rPr>
      </w:pPr>
      <w:r w:rsidRPr="00B7196D">
        <w:rPr>
          <w:rFonts w:ascii="Times New Roman" w:hAnsi="Times New Roman" w:cs="Times New Roman"/>
          <w:color w:val="000000" w:themeColor="text1"/>
          <w:sz w:val="24"/>
        </w:rPr>
        <w:t xml:space="preserve">We sincerely thank New Zealand Petroleum &amp; Minerals and Origin Energy New Zealand Pty Ltd for providing the Pegasus Basin dataset. Additionally, we express our greatest appreciation to Petrel E&amp;P software from Schlumberger for providing the University of Oklahoma with the academic licenses for conducting this project as well as the AASPI (Attribute-Assisted Seismic Processing and Interpretation) consortium at the University of Oklahoma. </w:t>
      </w:r>
    </w:p>
    <w:p w14:paraId="46562B5F" w14:textId="090F9A67" w:rsidR="003733ED" w:rsidRDefault="003733ED" w:rsidP="003733ED">
      <w:pPr>
        <w:spacing w:line="480" w:lineRule="auto"/>
        <w:ind w:firstLine="720"/>
        <w:jc w:val="both"/>
        <w:rPr>
          <w:rFonts w:ascii="Times New Roman" w:hAnsi="Times New Roman" w:cs="Times New Roman"/>
          <w:color w:val="000000" w:themeColor="text1"/>
          <w:sz w:val="24"/>
        </w:rPr>
      </w:pPr>
    </w:p>
    <w:p w14:paraId="36A30CA7" w14:textId="6A3824EF" w:rsidR="003733ED" w:rsidRDefault="003733ED" w:rsidP="003733ED">
      <w:pPr>
        <w:spacing w:line="480" w:lineRule="auto"/>
        <w:ind w:firstLine="720"/>
        <w:jc w:val="both"/>
        <w:rPr>
          <w:rFonts w:ascii="Times New Roman" w:hAnsi="Times New Roman" w:cs="Times New Roman"/>
          <w:color w:val="000000" w:themeColor="text1"/>
          <w:sz w:val="24"/>
        </w:rPr>
      </w:pPr>
    </w:p>
    <w:p w14:paraId="4964644E" w14:textId="6456DDF5" w:rsidR="003733ED" w:rsidRPr="003733ED" w:rsidRDefault="003733ED" w:rsidP="00FC6335">
      <w:pPr>
        <w:spacing w:line="480" w:lineRule="auto"/>
        <w:jc w:val="both"/>
        <w:rPr>
          <w:rFonts w:ascii="Times New Roman" w:hAnsi="Times New Roman" w:cs="Times New Roman"/>
          <w:color w:val="000000" w:themeColor="text1"/>
          <w:sz w:val="24"/>
        </w:rPr>
      </w:pPr>
    </w:p>
    <w:p w14:paraId="76F74174" w14:textId="7A68604C" w:rsidR="006142B4" w:rsidRDefault="006142B4" w:rsidP="00183C77">
      <w:pPr>
        <w:pStyle w:val="Heading2"/>
      </w:pPr>
      <w:bookmarkStart w:id="47" w:name="_Toc74934342"/>
      <w:r>
        <w:lastRenderedPageBreak/>
        <w:t>REFERENCES</w:t>
      </w:r>
      <w:bookmarkEnd w:id="47"/>
    </w:p>
    <w:p w14:paraId="0696F010" w14:textId="77777777" w:rsidR="009F6A65" w:rsidRPr="009F6A65" w:rsidRDefault="009F6A65" w:rsidP="00A06D9A">
      <w:pPr>
        <w:jc w:val="both"/>
      </w:pPr>
    </w:p>
    <w:p w14:paraId="5CB640BB" w14:textId="3F462CF3" w:rsidR="00567A57" w:rsidRPr="00B058B9" w:rsidRDefault="008F7FBE"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B058B9">
        <w:rPr>
          <w:rFonts w:ascii="Times New Roman" w:eastAsia="Times New Roman" w:hAnsi="Times New Roman" w:cs="Times New Roman"/>
          <w:color w:val="000000" w:themeColor="text1"/>
          <w:sz w:val="24"/>
          <w:szCs w:val="24"/>
        </w:rPr>
        <w:t xml:space="preserve">Alajmi, M. S., Qadrouh, A. N., &amp; Alotaibi, A. M. (2020). High-fold enhancement of a seismic image and detection of the low-frequency shadow below the bottom-simulating reflector. Arabian Journal of Geosciences, 13(5), 205. </w:t>
      </w:r>
      <w:hyperlink r:id="rId21" w:history="1">
        <w:r w:rsidRPr="00B058B9">
          <w:rPr>
            <w:rStyle w:val="Hyperlink"/>
            <w:rFonts w:ascii="Times New Roman" w:eastAsia="Times New Roman" w:hAnsi="Times New Roman" w:cs="Times New Roman"/>
            <w:color w:val="000000" w:themeColor="text1"/>
            <w:sz w:val="24"/>
            <w:szCs w:val="24"/>
          </w:rPr>
          <w:t>https://doi.org/10.1007/s12517-020-5138-x</w:t>
        </w:r>
      </w:hyperlink>
      <w:r w:rsidR="00E725D0">
        <w:rPr>
          <w:rFonts w:ascii="Times New Roman" w:eastAsia="Times New Roman" w:hAnsi="Times New Roman" w:cs="Times New Roman"/>
          <w:color w:val="000000" w:themeColor="text1"/>
          <w:sz w:val="24"/>
          <w:szCs w:val="24"/>
        </w:rPr>
        <w:t>.</w:t>
      </w:r>
    </w:p>
    <w:p w14:paraId="11D575D6" w14:textId="4552ABBB" w:rsidR="0045275E" w:rsidRPr="00B058B9" w:rsidRDefault="00B058B9"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B058B9">
        <w:rPr>
          <w:rFonts w:ascii="Times New Roman" w:eastAsia="Times New Roman" w:hAnsi="Times New Roman" w:cs="Times New Roman"/>
          <w:color w:val="000000" w:themeColor="text1"/>
          <w:sz w:val="24"/>
          <w:szCs w:val="24"/>
        </w:rPr>
        <w:t xml:space="preserve">Archer, D., Buffett, B., &amp; Brovkin, V. (2009). Ocean methane hydrates as a slow tipping point in the global carbon cycle. Proceedings of the National Academy of Sciences, 106(49), 20596–20601. </w:t>
      </w:r>
      <w:hyperlink r:id="rId22" w:history="1">
        <w:r w:rsidRPr="00980458">
          <w:rPr>
            <w:rStyle w:val="Hyperlink"/>
            <w:rFonts w:ascii="Times New Roman" w:eastAsia="Times New Roman" w:hAnsi="Times New Roman" w:cs="Times New Roman"/>
            <w:sz w:val="24"/>
            <w:szCs w:val="24"/>
          </w:rPr>
          <w:t>https://doi.org/10.1073/pnas.0800885105</w:t>
        </w:r>
      </w:hyperlink>
      <w:r>
        <w:rPr>
          <w:rFonts w:ascii="Times New Roman" w:eastAsia="Times New Roman" w:hAnsi="Times New Roman" w:cs="Times New Roman"/>
          <w:color w:val="000000" w:themeColor="text1"/>
          <w:sz w:val="24"/>
          <w:szCs w:val="24"/>
        </w:rPr>
        <w:t xml:space="preserve">. </w:t>
      </w:r>
    </w:p>
    <w:p w14:paraId="519B78D8" w14:textId="192BBAE9" w:rsidR="00BD4ED0" w:rsidRPr="0045275E" w:rsidRDefault="006D49F6"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u w:val="single"/>
        </w:rPr>
      </w:pPr>
      <w:r w:rsidRPr="006D49F6">
        <w:rPr>
          <w:rFonts w:ascii="Times New Roman" w:hAnsi="Times New Roman" w:cs="Times New Roman"/>
          <w:color w:val="000000" w:themeColor="text1"/>
          <w:sz w:val="24"/>
          <w:szCs w:val="24"/>
        </w:rPr>
        <w:t xml:space="preserve">Auger, F., </w:t>
      </w:r>
      <w:r w:rsidR="007A234A" w:rsidRPr="006D49F6">
        <w:rPr>
          <w:rFonts w:ascii="Times New Roman" w:hAnsi="Times New Roman" w:cs="Times New Roman"/>
          <w:color w:val="000000" w:themeColor="text1"/>
          <w:sz w:val="24"/>
          <w:szCs w:val="24"/>
        </w:rPr>
        <w:t>Flandrin,</w:t>
      </w:r>
      <w:r w:rsidRPr="006D49F6">
        <w:rPr>
          <w:rFonts w:ascii="Times New Roman" w:hAnsi="Times New Roman" w:cs="Times New Roman"/>
          <w:color w:val="000000" w:themeColor="text1"/>
          <w:sz w:val="24"/>
          <w:szCs w:val="24"/>
        </w:rPr>
        <w:t xml:space="preserve"> P., </w:t>
      </w:r>
      <w:r w:rsidR="007A234A" w:rsidRPr="006D49F6">
        <w:rPr>
          <w:rFonts w:ascii="Times New Roman" w:hAnsi="Times New Roman" w:cs="Times New Roman"/>
          <w:color w:val="000000" w:themeColor="text1"/>
          <w:sz w:val="24"/>
          <w:szCs w:val="24"/>
        </w:rPr>
        <w:t>Gonçalvès,</w:t>
      </w:r>
      <w:r w:rsidRPr="006D49F6">
        <w:rPr>
          <w:rFonts w:ascii="Times New Roman" w:hAnsi="Times New Roman" w:cs="Times New Roman"/>
          <w:color w:val="000000" w:themeColor="text1"/>
          <w:sz w:val="24"/>
          <w:szCs w:val="24"/>
        </w:rPr>
        <w:t xml:space="preserve"> P., &amp; </w:t>
      </w:r>
      <w:r w:rsidR="007A234A" w:rsidRPr="006D49F6">
        <w:rPr>
          <w:rFonts w:ascii="Times New Roman" w:hAnsi="Times New Roman" w:cs="Times New Roman"/>
          <w:color w:val="000000" w:themeColor="text1"/>
          <w:sz w:val="24"/>
          <w:szCs w:val="24"/>
        </w:rPr>
        <w:t>Lemoine</w:t>
      </w:r>
      <w:r w:rsidRPr="006D49F6">
        <w:rPr>
          <w:rFonts w:ascii="Times New Roman" w:hAnsi="Times New Roman" w:cs="Times New Roman"/>
          <w:color w:val="000000" w:themeColor="text1"/>
          <w:sz w:val="24"/>
          <w:szCs w:val="24"/>
        </w:rPr>
        <w:t>., O</w:t>
      </w:r>
      <w:r w:rsidR="00E548AE" w:rsidRPr="006D49F6">
        <w:rPr>
          <w:rFonts w:ascii="Times New Roman" w:hAnsi="Times New Roman" w:cs="Times New Roman"/>
          <w:color w:val="000000" w:themeColor="text1"/>
          <w:sz w:val="24"/>
          <w:szCs w:val="24"/>
        </w:rPr>
        <w:t>.</w:t>
      </w:r>
      <w:r w:rsidR="007A234A" w:rsidRPr="006D49F6">
        <w:rPr>
          <w:rFonts w:ascii="Times New Roman" w:hAnsi="Times New Roman" w:cs="Times New Roman"/>
          <w:color w:val="000000" w:themeColor="text1"/>
          <w:sz w:val="24"/>
          <w:szCs w:val="24"/>
        </w:rPr>
        <w:t xml:space="preserve"> </w:t>
      </w:r>
      <w:r w:rsidRPr="006D49F6">
        <w:rPr>
          <w:rFonts w:ascii="Times New Roman" w:hAnsi="Times New Roman" w:cs="Times New Roman"/>
          <w:color w:val="000000" w:themeColor="text1"/>
          <w:sz w:val="24"/>
          <w:szCs w:val="24"/>
        </w:rPr>
        <w:t>(</w:t>
      </w:r>
      <w:r w:rsidR="007A234A" w:rsidRPr="006D49F6">
        <w:rPr>
          <w:rFonts w:ascii="Times New Roman" w:hAnsi="Times New Roman" w:cs="Times New Roman"/>
          <w:color w:val="000000" w:themeColor="text1"/>
          <w:sz w:val="24"/>
          <w:szCs w:val="24"/>
        </w:rPr>
        <w:t>1996</w:t>
      </w:r>
      <w:r w:rsidRPr="006D49F6">
        <w:rPr>
          <w:rFonts w:ascii="Times New Roman" w:hAnsi="Times New Roman" w:cs="Times New Roman"/>
          <w:color w:val="000000" w:themeColor="text1"/>
          <w:sz w:val="24"/>
          <w:szCs w:val="24"/>
        </w:rPr>
        <w:t>).</w:t>
      </w:r>
      <w:r w:rsidR="007A234A" w:rsidRPr="006D49F6">
        <w:rPr>
          <w:rFonts w:ascii="Times New Roman" w:hAnsi="Times New Roman" w:cs="Times New Roman"/>
          <w:color w:val="000000" w:themeColor="text1"/>
          <w:sz w:val="24"/>
          <w:szCs w:val="24"/>
        </w:rPr>
        <w:t xml:space="preserve"> Time‐Frequency Toolbox,</w:t>
      </w:r>
      <w:r w:rsidR="0045275E">
        <w:rPr>
          <w:rFonts w:ascii="Times New Roman" w:eastAsia="Times New Roman" w:hAnsi="Times New Roman" w:cs="Times New Roman"/>
          <w:color w:val="000000" w:themeColor="text1"/>
          <w:sz w:val="24"/>
          <w:szCs w:val="24"/>
        </w:rPr>
        <w:t xml:space="preserve"> </w:t>
      </w:r>
      <w:r w:rsidR="00E725D0">
        <w:rPr>
          <w:rFonts w:ascii="Times New Roman" w:hAnsi="Times New Roman" w:cs="Times New Roman"/>
          <w:color w:val="000000" w:themeColor="text1"/>
          <w:sz w:val="24"/>
          <w:szCs w:val="24"/>
        </w:rPr>
        <w:t>CNRS, France;</w:t>
      </w:r>
      <w:r w:rsidR="003C28BA">
        <w:rPr>
          <w:rFonts w:ascii="Times New Roman" w:hAnsi="Times New Roman" w:cs="Times New Roman"/>
          <w:color w:val="000000" w:themeColor="text1"/>
          <w:sz w:val="24"/>
          <w:szCs w:val="24"/>
        </w:rPr>
        <w:t xml:space="preserve"> Rice University, </w:t>
      </w:r>
      <w:r w:rsidR="007A234A" w:rsidRPr="006D49F6">
        <w:rPr>
          <w:rFonts w:ascii="Times New Roman" w:hAnsi="Times New Roman" w:cs="Times New Roman"/>
          <w:color w:val="000000" w:themeColor="text1"/>
          <w:sz w:val="24"/>
          <w:szCs w:val="24"/>
        </w:rPr>
        <w:t>U</w:t>
      </w:r>
      <w:r w:rsidR="003C28BA">
        <w:rPr>
          <w:rFonts w:ascii="Times New Roman" w:hAnsi="Times New Roman" w:cs="Times New Roman"/>
          <w:color w:val="000000" w:themeColor="text1"/>
          <w:sz w:val="24"/>
          <w:szCs w:val="24"/>
        </w:rPr>
        <w:t>SA</w:t>
      </w:r>
      <w:r w:rsidR="007A234A" w:rsidRPr="006D49F6">
        <w:rPr>
          <w:rFonts w:ascii="Times New Roman" w:hAnsi="Times New Roman" w:cs="Times New Roman"/>
          <w:color w:val="000000" w:themeColor="text1"/>
          <w:sz w:val="24"/>
          <w:szCs w:val="24"/>
        </w:rPr>
        <w:t>.</w:t>
      </w:r>
    </w:p>
    <w:p w14:paraId="70622444" w14:textId="2D8998E7" w:rsidR="008F7FBE" w:rsidRDefault="008F7FBE" w:rsidP="005E61A2">
      <w:pPr>
        <w:autoSpaceDE w:val="0"/>
        <w:autoSpaceDN w:val="0"/>
        <w:adjustRightInd w:val="0"/>
        <w:spacing w:after="100" w:afterAutospacing="1" w:line="360" w:lineRule="auto"/>
        <w:ind w:left="720" w:hanging="720"/>
        <w:jc w:val="both"/>
        <w:rPr>
          <w:rFonts w:ascii="Times New Roman" w:eastAsia="Times New Roman" w:hAnsi="Times New Roman" w:cs="Times New Roman"/>
          <w:sz w:val="24"/>
          <w:szCs w:val="24"/>
        </w:rPr>
      </w:pPr>
      <w:r w:rsidRPr="008F7FBE">
        <w:rPr>
          <w:rFonts w:ascii="Times New Roman" w:eastAsia="Times New Roman" w:hAnsi="Times New Roman" w:cs="Times New Roman"/>
          <w:sz w:val="24"/>
          <w:szCs w:val="24"/>
        </w:rPr>
        <w:t xml:space="preserve">Azeem, T., Yanchun, W., Khalid, P., Xueqing, L., Yuan, F., &amp; Lifang, C. (2016). An application of seismic attributes analysis for mapping of gas bearing sand zones in the sawan gas field, Pakistan. Acta Geodaetica et Geophysica, 51(4), 723–744. </w:t>
      </w:r>
      <w:hyperlink r:id="rId23" w:history="1">
        <w:r w:rsidRPr="00980458">
          <w:rPr>
            <w:rStyle w:val="Hyperlink"/>
            <w:rFonts w:ascii="Times New Roman" w:eastAsia="Times New Roman" w:hAnsi="Times New Roman" w:cs="Times New Roman"/>
            <w:sz w:val="24"/>
            <w:szCs w:val="24"/>
          </w:rPr>
          <w:t>https://doi.org/10.1007/s40328-015-0155-z</w:t>
        </w:r>
      </w:hyperlink>
      <w:r>
        <w:rPr>
          <w:rFonts w:ascii="Times New Roman" w:eastAsia="Times New Roman" w:hAnsi="Times New Roman" w:cs="Times New Roman"/>
          <w:sz w:val="24"/>
          <w:szCs w:val="24"/>
        </w:rPr>
        <w:t xml:space="preserve">. </w:t>
      </w:r>
    </w:p>
    <w:p w14:paraId="2F04C62B" w14:textId="11660484" w:rsidR="008F7FBE" w:rsidRDefault="008F7FBE" w:rsidP="005E61A2">
      <w:pPr>
        <w:autoSpaceDE w:val="0"/>
        <w:autoSpaceDN w:val="0"/>
        <w:adjustRightInd w:val="0"/>
        <w:spacing w:after="100" w:afterAutospacing="1" w:line="360" w:lineRule="auto"/>
        <w:ind w:left="720" w:hanging="720"/>
        <w:jc w:val="both"/>
        <w:rPr>
          <w:rFonts w:ascii="Times New Roman" w:hAnsi="Times New Roman" w:cs="Times New Roman"/>
          <w:color w:val="000000" w:themeColor="text1"/>
          <w:sz w:val="24"/>
          <w:szCs w:val="24"/>
        </w:rPr>
      </w:pPr>
      <w:r w:rsidRPr="008F7FBE">
        <w:rPr>
          <w:rFonts w:ascii="Times New Roman" w:hAnsi="Times New Roman" w:cs="Times New Roman"/>
          <w:color w:val="000000" w:themeColor="text1"/>
          <w:sz w:val="24"/>
          <w:szCs w:val="24"/>
        </w:rPr>
        <w:t xml:space="preserve">Bai, H., Pecher, I. A., Adam, L., &amp; Field, B. (2016). Possible link between weak bottom simulating reflections and gas hydrate systems in fractures and macropores of fine-grained sediments: Results from the Hikurangi Margin, New Zealand. Marine and Petroleum Geology, 71, 225–237. </w:t>
      </w:r>
      <w:hyperlink r:id="rId24" w:history="1">
        <w:r w:rsidRPr="00980458">
          <w:rPr>
            <w:rStyle w:val="Hyperlink"/>
            <w:rFonts w:ascii="Times New Roman" w:hAnsi="Times New Roman" w:cs="Times New Roman"/>
            <w:sz w:val="24"/>
            <w:szCs w:val="24"/>
          </w:rPr>
          <w:t>https://doi.org/10.1016/j.marpetgeo.2015.12.007</w:t>
        </w:r>
      </w:hyperlink>
      <w:r>
        <w:rPr>
          <w:rFonts w:ascii="Times New Roman" w:hAnsi="Times New Roman" w:cs="Times New Roman"/>
          <w:color w:val="000000" w:themeColor="text1"/>
          <w:sz w:val="24"/>
          <w:szCs w:val="24"/>
        </w:rPr>
        <w:t xml:space="preserve">. </w:t>
      </w:r>
    </w:p>
    <w:p w14:paraId="159E7FEE" w14:textId="4626AED2" w:rsidR="00C914F3" w:rsidRPr="008F7FBE" w:rsidRDefault="006142B4" w:rsidP="005E61A2">
      <w:pPr>
        <w:spacing w:after="100" w:afterAutospacing="1" w:line="360" w:lineRule="auto"/>
        <w:ind w:left="720" w:hanging="720"/>
        <w:jc w:val="both"/>
        <w:rPr>
          <w:rFonts w:ascii="Times New Roman" w:eastAsia="Times New Roman" w:hAnsi="Times New Roman" w:cs="Times New Roman"/>
          <w:color w:val="0000FF"/>
          <w:sz w:val="24"/>
          <w:szCs w:val="24"/>
          <w:u w:val="single"/>
        </w:rPr>
      </w:pPr>
      <w:r w:rsidRPr="008F7FBE">
        <w:rPr>
          <w:rFonts w:ascii="Times New Roman" w:eastAsia="Times New Roman" w:hAnsi="Times New Roman" w:cs="Times New Roman"/>
          <w:sz w:val="24"/>
          <w:szCs w:val="24"/>
        </w:rPr>
        <w:t xml:space="preserve">Bedle, H. (2019). Seismic attribute enhancement of weak and discontinuous gas hydrate bottom-simulating reflectors in the Pegasus Basin, New Zealand. </w:t>
      </w:r>
      <w:r w:rsidRPr="008F7FBE">
        <w:rPr>
          <w:rFonts w:ascii="Times New Roman" w:eastAsia="Times New Roman" w:hAnsi="Times New Roman" w:cs="Times New Roman"/>
          <w:iCs/>
          <w:sz w:val="24"/>
          <w:szCs w:val="24"/>
        </w:rPr>
        <w:t>Interpretation</w:t>
      </w:r>
      <w:r w:rsidRPr="008F7FBE">
        <w:rPr>
          <w:rFonts w:ascii="Times New Roman" w:eastAsia="Times New Roman" w:hAnsi="Times New Roman" w:cs="Times New Roman"/>
          <w:sz w:val="24"/>
          <w:szCs w:val="24"/>
        </w:rPr>
        <w:t xml:space="preserve">, </w:t>
      </w:r>
      <w:r w:rsidRPr="008F7FBE">
        <w:rPr>
          <w:rFonts w:ascii="Times New Roman" w:eastAsia="Times New Roman" w:hAnsi="Times New Roman" w:cs="Times New Roman"/>
          <w:iCs/>
          <w:sz w:val="24"/>
          <w:szCs w:val="24"/>
        </w:rPr>
        <w:t>7</w:t>
      </w:r>
      <w:r w:rsidRPr="008F7FBE">
        <w:rPr>
          <w:rFonts w:ascii="Times New Roman" w:eastAsia="Times New Roman" w:hAnsi="Times New Roman" w:cs="Times New Roman"/>
          <w:sz w:val="24"/>
          <w:szCs w:val="24"/>
        </w:rPr>
        <w:t xml:space="preserve">(3), SG11–SG22. </w:t>
      </w:r>
      <w:hyperlink r:id="rId25" w:history="1">
        <w:r w:rsidRPr="008F7FBE">
          <w:rPr>
            <w:rFonts w:ascii="Times New Roman" w:eastAsia="Times New Roman" w:hAnsi="Times New Roman" w:cs="Times New Roman"/>
            <w:color w:val="0000FF"/>
            <w:sz w:val="24"/>
            <w:szCs w:val="24"/>
            <w:u w:val="single"/>
          </w:rPr>
          <w:t>https://doi.org/10.1190/INT-2018-0222.1</w:t>
        </w:r>
      </w:hyperlink>
    </w:p>
    <w:p w14:paraId="13337586" w14:textId="06295E69" w:rsidR="00AF40D4" w:rsidRDefault="00AF40D4"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AF40D4">
        <w:rPr>
          <w:rFonts w:ascii="Times New Roman" w:eastAsia="Times New Roman" w:hAnsi="Times New Roman" w:cs="Times New Roman"/>
          <w:color w:val="000000" w:themeColor="text1"/>
          <w:sz w:val="24"/>
          <w:szCs w:val="24"/>
        </w:rPr>
        <w:t xml:space="preserve">Best, A. I., Priest, J. A., Clayton, C. R. I., &amp; Rees, E. V. L. (2013). The effect of methane hydrate morphology and water saturation on seismic wave attenuation in sand under shallow sub-seafloor conditions. Earth and Planetary Science Letters, 368, 78–87. </w:t>
      </w:r>
      <w:hyperlink r:id="rId26" w:history="1">
        <w:r w:rsidRPr="00980458">
          <w:rPr>
            <w:rStyle w:val="Hyperlink"/>
            <w:rFonts w:ascii="Times New Roman" w:eastAsia="Times New Roman" w:hAnsi="Times New Roman" w:cs="Times New Roman"/>
            <w:sz w:val="24"/>
            <w:szCs w:val="24"/>
          </w:rPr>
          <w:t>https://doi.org/10.1016/j.epsl.2013.02.033</w:t>
        </w:r>
      </w:hyperlink>
      <w:r>
        <w:rPr>
          <w:rFonts w:ascii="Times New Roman" w:eastAsia="Times New Roman" w:hAnsi="Times New Roman" w:cs="Times New Roman"/>
          <w:color w:val="000000" w:themeColor="text1"/>
          <w:sz w:val="24"/>
          <w:szCs w:val="24"/>
        </w:rPr>
        <w:t xml:space="preserve">. </w:t>
      </w:r>
    </w:p>
    <w:p w14:paraId="7C179A56" w14:textId="61029B23" w:rsidR="003255A6" w:rsidRPr="003255A6" w:rsidRDefault="003255A6" w:rsidP="005E61A2">
      <w:pPr>
        <w:spacing w:after="100" w:afterAutospacing="1" w:line="360" w:lineRule="auto"/>
        <w:ind w:left="720" w:hanging="720"/>
        <w:jc w:val="both"/>
        <w:rPr>
          <w:rFonts w:ascii="Times New Roman" w:hAnsi="Times New Roman" w:cs="Times New Roman"/>
          <w:color w:val="000000" w:themeColor="text1"/>
          <w:sz w:val="24"/>
        </w:rPr>
      </w:pPr>
      <w:r>
        <w:rPr>
          <w:rStyle w:val="Hyperlink"/>
          <w:rFonts w:ascii="Times New Roman" w:hAnsi="Times New Roman" w:cs="Times New Roman"/>
          <w:color w:val="000000" w:themeColor="text1"/>
          <w:sz w:val="24"/>
          <w:u w:val="none"/>
        </w:rPr>
        <w:t xml:space="preserve">Bialas, J., ed. </w:t>
      </w:r>
      <w:r w:rsidRPr="005A2F9C">
        <w:rPr>
          <w:rStyle w:val="Hyperlink"/>
          <w:rFonts w:ascii="Times New Roman" w:hAnsi="Times New Roman" w:cs="Times New Roman"/>
          <w:color w:val="000000" w:themeColor="text1"/>
          <w:sz w:val="24"/>
          <w:u w:val="none"/>
        </w:rPr>
        <w:t>(2011)</w:t>
      </w:r>
      <w:r>
        <w:rPr>
          <w:rStyle w:val="Hyperlink"/>
          <w:rFonts w:ascii="Times New Roman" w:hAnsi="Times New Roman" w:cs="Times New Roman"/>
          <w:color w:val="000000" w:themeColor="text1"/>
          <w:sz w:val="24"/>
          <w:u w:val="none"/>
        </w:rPr>
        <w:t>.</w:t>
      </w:r>
      <w:r w:rsidRPr="005A2F9C">
        <w:rPr>
          <w:rStyle w:val="Hyperlink"/>
          <w:rFonts w:ascii="Times New Roman" w:hAnsi="Times New Roman" w:cs="Times New Roman"/>
          <w:color w:val="000000" w:themeColor="text1"/>
          <w:sz w:val="24"/>
          <w:u w:val="none"/>
        </w:rPr>
        <w:t xml:space="preserve"> FS SONNE Fahrtbericht / Cruise Report SO214 NEMESYS : 09.03.-05.04.2011, Wellington - Wellington, 06.-22.04.2011 Wel</w:t>
      </w:r>
      <w:r>
        <w:rPr>
          <w:rStyle w:val="Hyperlink"/>
          <w:rFonts w:ascii="Times New Roman" w:hAnsi="Times New Roman" w:cs="Times New Roman"/>
          <w:color w:val="000000" w:themeColor="text1"/>
          <w:sz w:val="24"/>
          <w:u w:val="none"/>
        </w:rPr>
        <w:t xml:space="preserve">lington - Auckland. Open </w:t>
      </w:r>
      <w:r>
        <w:rPr>
          <w:rStyle w:val="Hyperlink"/>
          <w:rFonts w:ascii="Times New Roman" w:hAnsi="Times New Roman" w:cs="Times New Roman"/>
          <w:color w:val="000000" w:themeColor="text1"/>
          <w:sz w:val="24"/>
          <w:u w:val="none"/>
        </w:rPr>
        <w:lastRenderedPageBreak/>
        <w:t>Access</w:t>
      </w:r>
      <w:r w:rsidRPr="005A2F9C">
        <w:rPr>
          <w:rStyle w:val="Hyperlink"/>
          <w:rFonts w:ascii="Times New Roman" w:hAnsi="Times New Roman" w:cs="Times New Roman"/>
          <w:color w:val="000000" w:themeColor="text1"/>
          <w:sz w:val="24"/>
          <w:u w:val="none"/>
        </w:rPr>
        <w:t>. IFM-GEOMAR Report, 47. IFM-GEOMAR, Kiel, 174 pp. DOI</w:t>
      </w:r>
      <w:r>
        <w:rPr>
          <w:rStyle w:val="Hyperlink"/>
          <w:rFonts w:ascii="Times New Roman" w:hAnsi="Times New Roman" w:cs="Times New Roman"/>
          <w:color w:val="000000" w:themeColor="text1"/>
          <w:sz w:val="24"/>
          <w:u w:val="none"/>
        </w:rPr>
        <w:t xml:space="preserve"> 10.3289/ifm-geomar_rep_47_2011</w:t>
      </w:r>
    </w:p>
    <w:p w14:paraId="018FC953" w14:textId="6C257B6F" w:rsidR="00B058B9" w:rsidRPr="00E02386" w:rsidRDefault="00B058B9"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B058B9">
        <w:rPr>
          <w:rFonts w:ascii="Times New Roman" w:eastAsia="Times New Roman" w:hAnsi="Times New Roman" w:cs="Times New Roman"/>
          <w:color w:val="000000" w:themeColor="text1"/>
          <w:sz w:val="24"/>
          <w:szCs w:val="24"/>
        </w:rPr>
        <w:t xml:space="preserve">Bland, K. J., Uruski, C. I., &amp; Isaac, M. J. (2015). Pegasus Basin, eastern New Zealand: A stratigraphic record of subsidence and subduction, ancient and modern. New Zealand Journal of Geology and Geophysics, 58(4), 319–343. </w:t>
      </w:r>
      <w:hyperlink r:id="rId27" w:history="1">
        <w:r w:rsidRPr="00980458">
          <w:rPr>
            <w:rStyle w:val="Hyperlink"/>
            <w:rFonts w:ascii="Times New Roman" w:eastAsia="Times New Roman" w:hAnsi="Times New Roman" w:cs="Times New Roman"/>
            <w:sz w:val="24"/>
            <w:szCs w:val="24"/>
          </w:rPr>
          <w:t>https://doi.org/10.1080/00288306.2015.1076862</w:t>
        </w:r>
      </w:hyperlink>
      <w:r>
        <w:rPr>
          <w:rFonts w:ascii="Times New Roman" w:eastAsia="Times New Roman" w:hAnsi="Times New Roman" w:cs="Times New Roman"/>
          <w:color w:val="000000" w:themeColor="text1"/>
          <w:sz w:val="24"/>
          <w:szCs w:val="24"/>
        </w:rPr>
        <w:t xml:space="preserve">. </w:t>
      </w:r>
    </w:p>
    <w:p w14:paraId="6BB63B77" w14:textId="4B2A64B6" w:rsidR="00AF23C1" w:rsidRPr="006D49F6" w:rsidRDefault="00AF23C1" w:rsidP="005E61A2">
      <w:pPr>
        <w:spacing w:after="100" w:afterAutospacing="1" w:line="360" w:lineRule="auto"/>
        <w:ind w:left="720" w:hanging="720"/>
        <w:jc w:val="both"/>
        <w:rPr>
          <w:rFonts w:ascii="Times New Roman" w:hAnsi="Times New Roman" w:cs="Times New Roman"/>
          <w:color w:val="000000" w:themeColor="text1"/>
          <w:sz w:val="24"/>
          <w:szCs w:val="24"/>
        </w:rPr>
      </w:pPr>
      <w:r w:rsidRPr="006D49F6">
        <w:rPr>
          <w:rFonts w:ascii="Times New Roman" w:hAnsi="Times New Roman" w:cs="Times New Roman"/>
          <w:color w:val="000000" w:themeColor="text1"/>
          <w:sz w:val="24"/>
          <w:szCs w:val="24"/>
        </w:rPr>
        <w:t xml:space="preserve">Bryan, G. M. </w:t>
      </w:r>
      <w:r w:rsidR="006D49F6" w:rsidRPr="006D49F6">
        <w:rPr>
          <w:rFonts w:ascii="Times New Roman" w:hAnsi="Times New Roman" w:cs="Times New Roman"/>
          <w:color w:val="000000" w:themeColor="text1"/>
          <w:sz w:val="24"/>
          <w:szCs w:val="24"/>
        </w:rPr>
        <w:t>(</w:t>
      </w:r>
      <w:r w:rsidRPr="006D49F6">
        <w:rPr>
          <w:rFonts w:ascii="Times New Roman" w:hAnsi="Times New Roman" w:cs="Times New Roman"/>
          <w:color w:val="000000" w:themeColor="text1"/>
          <w:sz w:val="24"/>
          <w:szCs w:val="24"/>
        </w:rPr>
        <w:t>1974</w:t>
      </w:r>
      <w:r w:rsidR="006D49F6" w:rsidRPr="006D49F6">
        <w:rPr>
          <w:rFonts w:ascii="Times New Roman" w:hAnsi="Times New Roman" w:cs="Times New Roman"/>
          <w:color w:val="000000" w:themeColor="text1"/>
          <w:sz w:val="24"/>
          <w:szCs w:val="24"/>
        </w:rPr>
        <w:t>).</w:t>
      </w:r>
      <w:r w:rsidRPr="006D49F6">
        <w:rPr>
          <w:rFonts w:ascii="Times New Roman" w:hAnsi="Times New Roman" w:cs="Times New Roman"/>
          <w:color w:val="000000" w:themeColor="text1"/>
          <w:sz w:val="24"/>
          <w:szCs w:val="24"/>
        </w:rPr>
        <w:t xml:space="preserve"> In situ indications of gas hydrate, in Natural gases in marine sediments: Marine Sci., v. 3, p. 299-308.</w:t>
      </w:r>
    </w:p>
    <w:p w14:paraId="19A4EAE7" w14:textId="576C4C40" w:rsidR="00AF40D4" w:rsidRPr="00E0067C" w:rsidRDefault="00AF40D4" w:rsidP="005E61A2">
      <w:pPr>
        <w:spacing w:after="100" w:afterAutospacing="1" w:line="360" w:lineRule="auto"/>
        <w:ind w:left="720" w:hanging="720"/>
        <w:jc w:val="both"/>
        <w:rPr>
          <w:rFonts w:ascii="Times New Roman" w:hAnsi="Times New Roman" w:cs="Times New Roman"/>
          <w:color w:val="000000" w:themeColor="text1"/>
          <w:sz w:val="24"/>
          <w:szCs w:val="24"/>
        </w:rPr>
      </w:pPr>
      <w:r w:rsidRPr="00AF40D4">
        <w:rPr>
          <w:rFonts w:ascii="Times New Roman" w:hAnsi="Times New Roman" w:cs="Times New Roman"/>
          <w:color w:val="000000" w:themeColor="text1"/>
          <w:sz w:val="24"/>
          <w:szCs w:val="24"/>
        </w:rPr>
        <w:t xml:space="preserve">Castagna, J. P., Sun, S., &amp; Siegfried, R. W. (2003). Instantaneous spectral analysis: Detection of low-frequency shadows associated with hydrocarbons. The Leading Edge, 22(2), 120–127. </w:t>
      </w:r>
      <w:hyperlink r:id="rId28" w:history="1">
        <w:r w:rsidR="0045275E" w:rsidRPr="00980458">
          <w:rPr>
            <w:rStyle w:val="Hyperlink"/>
            <w:rFonts w:ascii="Times New Roman" w:hAnsi="Times New Roman" w:cs="Times New Roman"/>
            <w:sz w:val="24"/>
            <w:szCs w:val="24"/>
          </w:rPr>
          <w:t>https://doi.org/10.1190/1.1559038</w:t>
        </w:r>
      </w:hyperlink>
      <w:r w:rsidR="0045275E">
        <w:rPr>
          <w:rFonts w:ascii="Times New Roman" w:hAnsi="Times New Roman" w:cs="Times New Roman"/>
          <w:color w:val="000000" w:themeColor="text1"/>
          <w:sz w:val="24"/>
          <w:szCs w:val="24"/>
        </w:rPr>
        <w:t xml:space="preserve">. </w:t>
      </w:r>
    </w:p>
    <w:p w14:paraId="626E59C5" w14:textId="028B2DD2" w:rsidR="00AF40D4" w:rsidRDefault="00AF40D4" w:rsidP="005E61A2">
      <w:pPr>
        <w:spacing w:after="100" w:afterAutospacing="1" w:line="360" w:lineRule="auto"/>
        <w:ind w:left="720" w:hanging="720"/>
        <w:jc w:val="both"/>
        <w:rPr>
          <w:rFonts w:ascii="Times New Roman" w:hAnsi="Times New Roman" w:cs="Times New Roman"/>
          <w:color w:val="000000" w:themeColor="text1"/>
          <w:sz w:val="24"/>
          <w:szCs w:val="24"/>
        </w:rPr>
      </w:pPr>
      <w:r w:rsidRPr="00AF40D4">
        <w:rPr>
          <w:rFonts w:ascii="Times New Roman" w:hAnsi="Times New Roman" w:cs="Times New Roman"/>
          <w:color w:val="000000" w:themeColor="text1"/>
          <w:sz w:val="24"/>
          <w:szCs w:val="24"/>
        </w:rPr>
        <w:t xml:space="preserve">Chakraborty, A., &amp; Okaya, D. (1995). Frequency‐time decomposition of seismic data using wavelet‐based methods. GEOPHYSICS, 60(6), 1906–1916. </w:t>
      </w:r>
      <w:hyperlink r:id="rId29" w:history="1">
        <w:r w:rsidRPr="00980458">
          <w:rPr>
            <w:rStyle w:val="Hyperlink"/>
            <w:rFonts w:ascii="Times New Roman" w:hAnsi="Times New Roman" w:cs="Times New Roman"/>
            <w:sz w:val="24"/>
            <w:szCs w:val="24"/>
          </w:rPr>
          <w:t>https://doi.org/10.1190/1.1443922</w:t>
        </w:r>
      </w:hyperlink>
      <w:r>
        <w:rPr>
          <w:rFonts w:ascii="Times New Roman" w:hAnsi="Times New Roman" w:cs="Times New Roman"/>
          <w:color w:val="000000" w:themeColor="text1"/>
          <w:sz w:val="24"/>
          <w:szCs w:val="24"/>
        </w:rPr>
        <w:t>.</w:t>
      </w:r>
    </w:p>
    <w:p w14:paraId="30697DCC" w14:textId="2C81DD9D" w:rsidR="00940364" w:rsidRDefault="00940364" w:rsidP="005E61A2">
      <w:pPr>
        <w:spacing w:after="100" w:afterAutospacing="1" w:line="360" w:lineRule="auto"/>
        <w:ind w:left="720" w:hanging="720"/>
        <w:jc w:val="both"/>
        <w:rPr>
          <w:rFonts w:ascii="Times New Roman" w:hAnsi="Times New Roman" w:cs="Times New Roman"/>
          <w:color w:val="000000" w:themeColor="text1"/>
          <w:sz w:val="24"/>
          <w:szCs w:val="24"/>
        </w:rPr>
      </w:pPr>
      <w:r w:rsidRPr="00940364">
        <w:rPr>
          <w:rFonts w:ascii="Times New Roman" w:hAnsi="Times New Roman" w:cs="Times New Roman"/>
          <w:color w:val="000000" w:themeColor="text1"/>
          <w:sz w:val="24"/>
          <w:szCs w:val="24"/>
        </w:rPr>
        <w:t xml:space="preserve">Chenin, J., &amp; Bedle, H. (2020). Multi-attribute machine learning analysis for weak BSR detection in the Pegasus Basin, Offshore New Zealand. Marine Geophysical Research, 41(4), 21. </w:t>
      </w:r>
      <w:hyperlink r:id="rId30" w:history="1">
        <w:r w:rsidRPr="003226E6">
          <w:rPr>
            <w:rStyle w:val="Hyperlink"/>
            <w:rFonts w:ascii="Times New Roman" w:hAnsi="Times New Roman" w:cs="Times New Roman"/>
            <w:sz w:val="24"/>
            <w:szCs w:val="24"/>
          </w:rPr>
          <w:t>https://doi.org/10.1007/s11001-020-09421-x</w:t>
        </w:r>
      </w:hyperlink>
      <w:r>
        <w:rPr>
          <w:rFonts w:ascii="Times New Roman" w:hAnsi="Times New Roman" w:cs="Times New Roman"/>
          <w:color w:val="000000" w:themeColor="text1"/>
          <w:sz w:val="24"/>
          <w:szCs w:val="24"/>
        </w:rPr>
        <w:t xml:space="preserve">. </w:t>
      </w:r>
    </w:p>
    <w:p w14:paraId="2B001174" w14:textId="3F2030E9" w:rsidR="006D49F6" w:rsidRDefault="005F2FBA" w:rsidP="005E61A2">
      <w:pPr>
        <w:spacing w:after="100" w:afterAutospacing="1" w:line="360" w:lineRule="auto"/>
        <w:ind w:left="720" w:hanging="720"/>
        <w:jc w:val="both"/>
        <w:rPr>
          <w:color w:val="000000" w:themeColor="text1"/>
        </w:rPr>
      </w:pPr>
      <w:r w:rsidRPr="006D49F6">
        <w:rPr>
          <w:rFonts w:ascii="Times New Roman" w:hAnsi="Times New Roman" w:cs="Times New Roman"/>
          <w:color w:val="000000" w:themeColor="text1"/>
          <w:sz w:val="24"/>
          <w:szCs w:val="24"/>
        </w:rPr>
        <w:t>Chopr</w:t>
      </w:r>
      <w:r w:rsidR="00D85754" w:rsidRPr="006D49F6">
        <w:rPr>
          <w:rFonts w:ascii="Times New Roman" w:hAnsi="Times New Roman" w:cs="Times New Roman"/>
          <w:color w:val="000000" w:themeColor="text1"/>
          <w:sz w:val="24"/>
          <w:szCs w:val="24"/>
        </w:rPr>
        <w:t>a, S., &amp; Castagna, J, P. (2014). AVO,</w:t>
      </w:r>
      <w:r w:rsidRPr="006D49F6">
        <w:rPr>
          <w:rFonts w:ascii="Times New Roman" w:hAnsi="Times New Roman" w:cs="Times New Roman"/>
          <w:color w:val="000000" w:themeColor="text1"/>
          <w:sz w:val="24"/>
          <w:szCs w:val="24"/>
        </w:rPr>
        <w:t xml:space="preserve"> Inve</w:t>
      </w:r>
      <w:r w:rsidR="00D85754" w:rsidRPr="006D49F6">
        <w:rPr>
          <w:rFonts w:ascii="Times New Roman" w:hAnsi="Times New Roman" w:cs="Times New Roman"/>
          <w:color w:val="000000" w:themeColor="text1"/>
          <w:sz w:val="24"/>
          <w:szCs w:val="24"/>
        </w:rPr>
        <w:t>stigations in Geophysics no. 16,</w:t>
      </w:r>
      <w:r w:rsidRPr="006D49F6">
        <w:rPr>
          <w:rFonts w:ascii="Times New Roman" w:hAnsi="Times New Roman" w:cs="Times New Roman"/>
          <w:color w:val="000000" w:themeColor="text1"/>
          <w:sz w:val="24"/>
          <w:szCs w:val="24"/>
        </w:rPr>
        <w:t xml:space="preserve"> Society of Exploration Geophysicists.</w:t>
      </w:r>
      <w:r w:rsidR="003D4E96" w:rsidRPr="006D49F6">
        <w:rPr>
          <w:color w:val="000000" w:themeColor="text1"/>
        </w:rPr>
        <w:t xml:space="preserve"> </w:t>
      </w:r>
    </w:p>
    <w:p w14:paraId="510125DF" w14:textId="577E6BC7" w:rsidR="00BC6086" w:rsidRPr="00BC6086" w:rsidRDefault="00BC6086" w:rsidP="005E61A2">
      <w:pPr>
        <w:spacing w:after="100" w:afterAutospacing="1" w:line="360" w:lineRule="auto"/>
        <w:ind w:left="720" w:hanging="720"/>
        <w:jc w:val="both"/>
        <w:rPr>
          <w:rFonts w:ascii="Times New Roman" w:hAnsi="Times New Roman" w:cs="Times New Roman"/>
          <w:color w:val="000000" w:themeColor="text1"/>
          <w:sz w:val="24"/>
        </w:rPr>
      </w:pPr>
      <w:r w:rsidRPr="00BC6086">
        <w:rPr>
          <w:rFonts w:ascii="Times New Roman" w:hAnsi="Times New Roman" w:cs="Times New Roman"/>
          <w:color w:val="000000" w:themeColor="text1"/>
          <w:sz w:val="24"/>
        </w:rPr>
        <w:t>Clairmont, R., &amp; Bedle, H. (2019). Seismic attribute identification through waveform analysis of gas hydrates in the Pegasus Basin, offshore New Zealand. Seg Technical Program Expanded Abstracts.</w:t>
      </w:r>
    </w:p>
    <w:p w14:paraId="3E6CB6EA" w14:textId="049BD638" w:rsidR="00C914F3" w:rsidRPr="00E8545D" w:rsidRDefault="00BA3A8F"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E8545D">
        <w:rPr>
          <w:rFonts w:ascii="Times New Roman" w:hAnsi="Times New Roman" w:cs="Times New Roman"/>
          <w:color w:val="000000" w:themeColor="text1"/>
          <w:sz w:val="24"/>
          <w:szCs w:val="24"/>
          <w:shd w:val="clear" w:color="auto" w:fill="FFFFFF"/>
        </w:rPr>
        <w:t>Collier, T. (2015). The geology of Pegasus Basin based on outcrop correlatives in southern Wairarapa and northe</w:t>
      </w:r>
      <w:r w:rsidR="00E8545D" w:rsidRPr="00E8545D">
        <w:rPr>
          <w:rFonts w:ascii="Times New Roman" w:hAnsi="Times New Roman" w:cs="Times New Roman"/>
          <w:color w:val="000000" w:themeColor="text1"/>
          <w:sz w:val="24"/>
          <w:szCs w:val="24"/>
          <w:shd w:val="clear" w:color="auto" w:fill="FFFFFF"/>
        </w:rPr>
        <w:t xml:space="preserve">astern Marlborough, New Zealand. [Master dissertation, Victoria University of Wellington]. </w:t>
      </w:r>
      <w:r w:rsidR="00E8545D" w:rsidRPr="00E8545D">
        <w:rPr>
          <w:rFonts w:ascii="Times New Roman" w:hAnsi="Times New Roman" w:cs="Times New Roman"/>
          <w:color w:val="000000" w:themeColor="text1"/>
          <w:sz w:val="24"/>
          <w:szCs w:val="24"/>
        </w:rPr>
        <w:t> </w:t>
      </w:r>
      <w:hyperlink r:id="rId31" w:history="1">
        <w:r w:rsidR="00E8545D" w:rsidRPr="00980458">
          <w:rPr>
            <w:rStyle w:val="Hyperlink"/>
            <w:rFonts w:ascii="Times New Roman" w:hAnsi="Times New Roman" w:cs="Times New Roman"/>
            <w:sz w:val="24"/>
            <w:szCs w:val="24"/>
            <w:bdr w:val="none" w:sz="0" w:space="0" w:color="auto" w:frame="1"/>
          </w:rPr>
          <w:t>http://hdl.handle.net/10063/4831</w:t>
        </w:r>
      </w:hyperlink>
      <w:r w:rsidR="00E8545D">
        <w:rPr>
          <w:rFonts w:ascii="Times New Roman" w:hAnsi="Times New Roman" w:cs="Times New Roman"/>
          <w:color w:val="000000" w:themeColor="text1"/>
          <w:sz w:val="24"/>
          <w:szCs w:val="24"/>
          <w:bdr w:val="none" w:sz="0" w:space="0" w:color="auto" w:frame="1"/>
        </w:rPr>
        <w:t xml:space="preserve">. </w:t>
      </w:r>
      <w:r w:rsidR="00E8545D" w:rsidRPr="00E8545D">
        <w:rPr>
          <w:rFonts w:ascii="Times New Roman" w:hAnsi="Times New Roman" w:cs="Times New Roman"/>
          <w:color w:val="000000" w:themeColor="text1"/>
          <w:sz w:val="24"/>
          <w:szCs w:val="24"/>
          <w:bdr w:val="none" w:sz="0" w:space="0" w:color="auto" w:frame="1"/>
        </w:rPr>
        <w:t xml:space="preserve"> </w:t>
      </w:r>
    </w:p>
    <w:p w14:paraId="4A901BD9" w14:textId="38131668" w:rsidR="00AF40D4" w:rsidRDefault="00AF40D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AF40D4">
        <w:rPr>
          <w:rFonts w:ascii="Times New Roman" w:hAnsi="Times New Roman" w:cs="Times New Roman"/>
          <w:color w:val="000000" w:themeColor="text1"/>
          <w:sz w:val="24"/>
          <w:szCs w:val="24"/>
          <w:shd w:val="clear" w:color="auto" w:fill="FFFFFF"/>
        </w:rPr>
        <w:lastRenderedPageBreak/>
        <w:t xml:space="preserve">Crutchley, G. J., Kroeger, K. F., Pecher, I. A., &amp; Gorman, A. R. (2019). How tectonic folding influences gas hydrate formation: New Zealand’s Hikurangi subduction margin. Geology, 47(1), 39–42. </w:t>
      </w:r>
      <w:hyperlink r:id="rId32" w:history="1">
        <w:r w:rsidRPr="00980458">
          <w:rPr>
            <w:rStyle w:val="Hyperlink"/>
            <w:rFonts w:ascii="Times New Roman" w:hAnsi="Times New Roman" w:cs="Times New Roman"/>
            <w:sz w:val="24"/>
            <w:szCs w:val="24"/>
            <w:shd w:val="clear" w:color="auto" w:fill="FFFFFF"/>
          </w:rPr>
          <w:t>https://doi.org/10.1130/G45151.1</w:t>
        </w:r>
      </w:hyperlink>
      <w:r>
        <w:rPr>
          <w:rFonts w:ascii="Times New Roman" w:hAnsi="Times New Roman" w:cs="Times New Roman"/>
          <w:color w:val="000000" w:themeColor="text1"/>
          <w:sz w:val="24"/>
          <w:szCs w:val="24"/>
          <w:shd w:val="clear" w:color="auto" w:fill="FFFFFF"/>
        </w:rPr>
        <w:t xml:space="preserve">. </w:t>
      </w:r>
    </w:p>
    <w:p w14:paraId="7D1D5E96" w14:textId="151A9742" w:rsidR="00AF40D4" w:rsidRDefault="00AF40D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AF40D4">
        <w:rPr>
          <w:rFonts w:ascii="Times New Roman" w:hAnsi="Times New Roman" w:cs="Times New Roman"/>
          <w:color w:val="000000" w:themeColor="text1"/>
          <w:sz w:val="24"/>
          <w:szCs w:val="24"/>
          <w:shd w:val="clear" w:color="auto" w:fill="FFFFFF"/>
        </w:rPr>
        <w:t xml:space="preserve">Dai, J., Xu, H., Snyder, F., &amp; Dutta, N. (2004). Detection and estimation of gas hydrates using rock physics and seismic inversion: Examples from the northern deepwater Gulf of Mexico. The Leading Edge, 23(1), 60–66. </w:t>
      </w:r>
      <w:hyperlink r:id="rId33" w:history="1">
        <w:r w:rsidRPr="00980458">
          <w:rPr>
            <w:rStyle w:val="Hyperlink"/>
            <w:rFonts w:ascii="Times New Roman" w:hAnsi="Times New Roman" w:cs="Times New Roman"/>
            <w:sz w:val="24"/>
            <w:szCs w:val="24"/>
            <w:shd w:val="clear" w:color="auto" w:fill="FFFFFF"/>
          </w:rPr>
          <w:t>https://doi.org/10.1190/1.1645456</w:t>
        </w:r>
      </w:hyperlink>
      <w:r>
        <w:rPr>
          <w:rFonts w:ascii="Times New Roman" w:hAnsi="Times New Roman" w:cs="Times New Roman"/>
          <w:color w:val="000000" w:themeColor="text1"/>
          <w:sz w:val="24"/>
          <w:szCs w:val="24"/>
          <w:shd w:val="clear" w:color="auto" w:fill="FFFFFF"/>
        </w:rPr>
        <w:t xml:space="preserve">. </w:t>
      </w:r>
    </w:p>
    <w:p w14:paraId="38296DA8" w14:textId="157B8ABA" w:rsidR="00966F04" w:rsidRDefault="00966F0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966F04">
        <w:rPr>
          <w:rFonts w:ascii="Times New Roman" w:hAnsi="Times New Roman" w:cs="Times New Roman"/>
          <w:color w:val="000000" w:themeColor="text1"/>
          <w:sz w:val="24"/>
          <w:szCs w:val="24"/>
          <w:shd w:val="clear" w:color="auto" w:fill="FFFFFF"/>
        </w:rPr>
        <w:t xml:space="preserve">Dev, A., &amp; McMechan, G. A. (2010). Interpreting structural controls on hydrate and free-gas accumulation using well and seismic information from the Gulf of Mexico. GEOPHYSICS, 75(1), B35–B46. </w:t>
      </w:r>
      <w:hyperlink r:id="rId34" w:history="1">
        <w:r w:rsidRPr="003226E6">
          <w:rPr>
            <w:rStyle w:val="Hyperlink"/>
            <w:rFonts w:ascii="Times New Roman" w:hAnsi="Times New Roman" w:cs="Times New Roman"/>
            <w:sz w:val="24"/>
            <w:szCs w:val="24"/>
            <w:shd w:val="clear" w:color="auto" w:fill="FFFFFF"/>
          </w:rPr>
          <w:t>https://doi.org/10.1190/1.3282680</w:t>
        </w:r>
      </w:hyperlink>
      <w:r>
        <w:rPr>
          <w:rFonts w:ascii="Times New Roman" w:hAnsi="Times New Roman" w:cs="Times New Roman"/>
          <w:color w:val="000000" w:themeColor="text1"/>
          <w:sz w:val="24"/>
          <w:szCs w:val="24"/>
          <w:shd w:val="clear" w:color="auto" w:fill="FFFFFF"/>
        </w:rPr>
        <w:t xml:space="preserve">. </w:t>
      </w:r>
    </w:p>
    <w:p w14:paraId="042B5AD1" w14:textId="26D28A33" w:rsidR="0045275E" w:rsidRDefault="00AF40D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AF40D4">
        <w:rPr>
          <w:rFonts w:ascii="Times New Roman" w:hAnsi="Times New Roman" w:cs="Times New Roman"/>
          <w:color w:val="000000" w:themeColor="text1"/>
          <w:sz w:val="24"/>
          <w:szCs w:val="24"/>
          <w:shd w:val="clear" w:color="auto" w:fill="FFFFFF"/>
        </w:rPr>
        <w:t xml:space="preserve">Dewangan, P., Mandal, R., Jaiswal, P., Ramprasad, T., &amp; Sriram, G. (2014). Estimation of seismic attenuation of gas hydrate bearing sediments from multi-channel seismic data: A case study from Krishna–Godavari offshore basin. Marine and Petroleum Geology, 58, 356–367. </w:t>
      </w:r>
      <w:hyperlink r:id="rId35" w:history="1">
        <w:r w:rsidRPr="00980458">
          <w:rPr>
            <w:rStyle w:val="Hyperlink"/>
            <w:rFonts w:ascii="Times New Roman" w:hAnsi="Times New Roman" w:cs="Times New Roman"/>
            <w:sz w:val="24"/>
            <w:szCs w:val="24"/>
            <w:shd w:val="clear" w:color="auto" w:fill="FFFFFF"/>
          </w:rPr>
          <w:t>https://doi.org/10.1016/j.marpetgeo.2014.05.015</w:t>
        </w:r>
      </w:hyperlink>
      <w:r>
        <w:rPr>
          <w:rFonts w:ascii="Times New Roman" w:hAnsi="Times New Roman" w:cs="Times New Roman"/>
          <w:color w:val="000000" w:themeColor="text1"/>
          <w:sz w:val="24"/>
          <w:szCs w:val="24"/>
          <w:shd w:val="clear" w:color="auto" w:fill="FFFFFF"/>
        </w:rPr>
        <w:t>.</w:t>
      </w:r>
    </w:p>
    <w:p w14:paraId="59E95C7C" w14:textId="0C7946F7" w:rsidR="00E8545D" w:rsidRDefault="00E8545D"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E8545D">
        <w:rPr>
          <w:rFonts w:ascii="Times New Roman" w:hAnsi="Times New Roman" w:cs="Times New Roman"/>
          <w:color w:val="000000" w:themeColor="text1"/>
          <w:sz w:val="24"/>
          <w:szCs w:val="24"/>
          <w:shd w:val="clear" w:color="auto" w:fill="FFFFFF"/>
        </w:rPr>
        <w:t xml:space="preserve">Diaconescu, C. C., &amp; Knapp, J. H. (2002). Gas Hydrates of the South Caspian Sea, Azerbaijan: Drilling Hazards and Sea Floor Destabilizers. All Days, OTC-14036-MS. </w:t>
      </w:r>
      <w:hyperlink r:id="rId36" w:history="1">
        <w:r w:rsidRPr="00980458">
          <w:rPr>
            <w:rStyle w:val="Hyperlink"/>
            <w:rFonts w:ascii="Times New Roman" w:hAnsi="Times New Roman" w:cs="Times New Roman"/>
            <w:sz w:val="24"/>
            <w:szCs w:val="24"/>
            <w:shd w:val="clear" w:color="auto" w:fill="FFFFFF"/>
          </w:rPr>
          <w:t>https://doi.org/10.4043/14036-MS</w:t>
        </w:r>
      </w:hyperlink>
      <w:r>
        <w:rPr>
          <w:rFonts w:ascii="Times New Roman" w:hAnsi="Times New Roman" w:cs="Times New Roman"/>
          <w:color w:val="000000" w:themeColor="text1"/>
          <w:sz w:val="24"/>
          <w:szCs w:val="24"/>
          <w:shd w:val="clear" w:color="auto" w:fill="FFFFFF"/>
        </w:rPr>
        <w:t xml:space="preserve">. </w:t>
      </w:r>
    </w:p>
    <w:p w14:paraId="23A425A8" w14:textId="0018C7E5" w:rsidR="00966F04" w:rsidRPr="00E8545D" w:rsidRDefault="00966F0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966F04">
        <w:rPr>
          <w:rFonts w:ascii="Times New Roman" w:hAnsi="Times New Roman" w:cs="Times New Roman"/>
          <w:color w:val="000000" w:themeColor="text1"/>
          <w:sz w:val="24"/>
          <w:szCs w:val="24"/>
          <w:shd w:val="clear" w:color="auto" w:fill="FFFFFF"/>
        </w:rPr>
        <w:t xml:space="preserve">Dickens, G. R., &amp; Quinby-Hunt, M. S. (1997). Methane hydrate stability in pore water: A simple theoretical approach for geophysical applications. Journal of Geophysical Research: Solid Earth, 102(B1), 773–783. </w:t>
      </w:r>
      <w:hyperlink r:id="rId37" w:history="1">
        <w:r w:rsidRPr="003226E6">
          <w:rPr>
            <w:rStyle w:val="Hyperlink"/>
            <w:rFonts w:ascii="Times New Roman" w:hAnsi="Times New Roman" w:cs="Times New Roman"/>
            <w:sz w:val="24"/>
            <w:szCs w:val="24"/>
            <w:shd w:val="clear" w:color="auto" w:fill="FFFFFF"/>
          </w:rPr>
          <w:t>https://doi.org/10.1029/96JB02941</w:t>
        </w:r>
      </w:hyperlink>
      <w:r>
        <w:rPr>
          <w:rFonts w:ascii="Times New Roman" w:hAnsi="Times New Roman" w:cs="Times New Roman"/>
          <w:color w:val="000000" w:themeColor="text1"/>
          <w:sz w:val="24"/>
          <w:szCs w:val="24"/>
          <w:shd w:val="clear" w:color="auto" w:fill="FFFFFF"/>
        </w:rPr>
        <w:t xml:space="preserve">. </w:t>
      </w:r>
    </w:p>
    <w:p w14:paraId="356B349C" w14:textId="5CB003AC" w:rsidR="00666BA6" w:rsidRDefault="00666BA6"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666BA6">
        <w:rPr>
          <w:rFonts w:ascii="Times New Roman" w:hAnsi="Times New Roman" w:cs="Times New Roman"/>
          <w:color w:val="000000" w:themeColor="text1"/>
          <w:sz w:val="24"/>
          <w:szCs w:val="24"/>
          <w:shd w:val="clear" w:color="auto" w:fill="FFFFFF"/>
        </w:rPr>
        <w:t xml:space="preserve">Dvorkin, J., &amp; Uden, R. (2004). Seismic wave attenuation in a methane hydrate reservoir. The Leading Edge, 23(8), 730–732. </w:t>
      </w:r>
      <w:hyperlink r:id="rId38" w:history="1">
        <w:r w:rsidRPr="00980458">
          <w:rPr>
            <w:rStyle w:val="Hyperlink"/>
            <w:rFonts w:ascii="Times New Roman" w:hAnsi="Times New Roman" w:cs="Times New Roman"/>
            <w:sz w:val="24"/>
            <w:szCs w:val="24"/>
            <w:shd w:val="clear" w:color="auto" w:fill="FFFFFF"/>
          </w:rPr>
          <w:t>https://doi.org/10.1190/1.1786892</w:t>
        </w:r>
      </w:hyperlink>
      <w:r>
        <w:rPr>
          <w:rFonts w:ascii="Times New Roman" w:hAnsi="Times New Roman" w:cs="Times New Roman"/>
          <w:color w:val="000000" w:themeColor="text1"/>
          <w:sz w:val="24"/>
          <w:szCs w:val="24"/>
          <w:shd w:val="clear" w:color="auto" w:fill="FFFFFF"/>
        </w:rPr>
        <w:t xml:space="preserve">. </w:t>
      </w:r>
    </w:p>
    <w:p w14:paraId="4BAB37A7" w14:textId="0E85E72C" w:rsidR="00036D20" w:rsidRPr="00E8545D" w:rsidRDefault="00B50D5E"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E8545D">
        <w:rPr>
          <w:rFonts w:ascii="Times New Roman" w:hAnsi="Times New Roman" w:cs="Times New Roman"/>
          <w:color w:val="000000" w:themeColor="text1"/>
          <w:sz w:val="24"/>
          <w:szCs w:val="24"/>
          <w:shd w:val="clear" w:color="auto" w:fill="FFFFFF"/>
        </w:rPr>
        <w:t xml:space="preserve">Dvorkin, J., Gutierrez, M., &amp; Grana, D. </w:t>
      </w:r>
      <w:r w:rsidR="00E8545D" w:rsidRPr="00E8545D">
        <w:rPr>
          <w:rFonts w:ascii="Times New Roman" w:hAnsi="Times New Roman" w:cs="Times New Roman"/>
          <w:color w:val="000000" w:themeColor="text1"/>
          <w:sz w:val="24"/>
          <w:szCs w:val="24"/>
          <w:shd w:val="clear" w:color="auto" w:fill="FFFFFF"/>
        </w:rPr>
        <w:t>(</w:t>
      </w:r>
      <w:r w:rsidRPr="00E8545D">
        <w:rPr>
          <w:rFonts w:ascii="Times New Roman" w:hAnsi="Times New Roman" w:cs="Times New Roman"/>
          <w:color w:val="000000" w:themeColor="text1"/>
          <w:sz w:val="24"/>
          <w:szCs w:val="24"/>
          <w:shd w:val="clear" w:color="auto" w:fill="FFFFFF"/>
        </w:rPr>
        <w:t>2014</w:t>
      </w:r>
      <w:r w:rsidR="00E8545D" w:rsidRPr="00E8545D">
        <w:rPr>
          <w:rFonts w:ascii="Times New Roman" w:hAnsi="Times New Roman" w:cs="Times New Roman"/>
          <w:color w:val="000000" w:themeColor="text1"/>
          <w:sz w:val="24"/>
          <w:szCs w:val="24"/>
          <w:shd w:val="clear" w:color="auto" w:fill="FFFFFF"/>
        </w:rPr>
        <w:t>)</w:t>
      </w:r>
      <w:r w:rsidRPr="00E8545D">
        <w:rPr>
          <w:rFonts w:ascii="Times New Roman" w:hAnsi="Times New Roman" w:cs="Times New Roman"/>
          <w:color w:val="000000" w:themeColor="text1"/>
          <w:sz w:val="24"/>
          <w:szCs w:val="24"/>
          <w:shd w:val="clear" w:color="auto" w:fill="FFFFFF"/>
        </w:rPr>
        <w:t xml:space="preserve">. Seismic Reflections of Rock Properties. Cambridge: Cambridge University Press. </w:t>
      </w:r>
      <w:hyperlink r:id="rId39" w:history="1">
        <w:r w:rsidR="00E8545D" w:rsidRPr="00980458">
          <w:rPr>
            <w:rStyle w:val="Hyperlink"/>
            <w:rFonts w:ascii="Times New Roman" w:hAnsi="Times New Roman" w:cs="Times New Roman"/>
            <w:sz w:val="24"/>
            <w:szCs w:val="24"/>
            <w:shd w:val="clear" w:color="auto" w:fill="FFFFFF"/>
          </w:rPr>
          <w:t>https://doi:10.1017/CBO9780511843655</w:t>
        </w:r>
      </w:hyperlink>
      <w:r w:rsidR="00E8545D">
        <w:rPr>
          <w:rFonts w:ascii="Times New Roman" w:hAnsi="Times New Roman" w:cs="Times New Roman"/>
          <w:color w:val="000000" w:themeColor="text1"/>
          <w:sz w:val="24"/>
          <w:szCs w:val="24"/>
          <w:shd w:val="clear" w:color="auto" w:fill="FFFFFF"/>
        </w:rPr>
        <w:t xml:space="preserve">. </w:t>
      </w:r>
    </w:p>
    <w:p w14:paraId="65EE6BA1" w14:textId="2B121101" w:rsidR="00E8545D" w:rsidRPr="00E8545D" w:rsidRDefault="00E8545D"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E8545D">
        <w:rPr>
          <w:rFonts w:ascii="Times New Roman" w:hAnsi="Times New Roman" w:cs="Times New Roman"/>
          <w:color w:val="000000" w:themeColor="text1"/>
          <w:sz w:val="24"/>
          <w:szCs w:val="24"/>
          <w:shd w:val="clear" w:color="auto" w:fill="FFFFFF"/>
        </w:rPr>
        <w:t xml:space="preserve">Faure, K., Greinert, J., Pecher, I. A., Graham, I. J., Massoth, G. J., de Ronde, C. E. J., Wright, I. C., Baker, E. T., &amp; Olson, E. J. (2006). Methane seepage and its relation to slumping and </w:t>
      </w:r>
      <w:r w:rsidRPr="00E8545D">
        <w:rPr>
          <w:rFonts w:ascii="Times New Roman" w:hAnsi="Times New Roman" w:cs="Times New Roman"/>
          <w:color w:val="000000" w:themeColor="text1"/>
          <w:sz w:val="24"/>
          <w:szCs w:val="24"/>
          <w:shd w:val="clear" w:color="auto" w:fill="FFFFFF"/>
        </w:rPr>
        <w:lastRenderedPageBreak/>
        <w:t xml:space="preserve">gas hydrate at the Hikurangi margin, New Zealand. New Zealand Journal of Geology and Geophysics, 49(4), 503–516. </w:t>
      </w:r>
      <w:hyperlink r:id="rId40" w:history="1">
        <w:r w:rsidRPr="00980458">
          <w:rPr>
            <w:rStyle w:val="Hyperlink"/>
            <w:rFonts w:ascii="Times New Roman" w:hAnsi="Times New Roman" w:cs="Times New Roman"/>
            <w:sz w:val="24"/>
            <w:szCs w:val="24"/>
            <w:shd w:val="clear" w:color="auto" w:fill="FFFFFF"/>
          </w:rPr>
          <w:t>https://doi.org/10.1080/00288306.2006.9515184</w:t>
        </w:r>
      </w:hyperlink>
      <w:r>
        <w:rPr>
          <w:rFonts w:ascii="Times New Roman" w:hAnsi="Times New Roman" w:cs="Times New Roman"/>
          <w:color w:val="000000" w:themeColor="text1"/>
          <w:sz w:val="24"/>
          <w:szCs w:val="24"/>
          <w:shd w:val="clear" w:color="auto" w:fill="FFFFFF"/>
        </w:rPr>
        <w:t xml:space="preserve">. </w:t>
      </w:r>
    </w:p>
    <w:p w14:paraId="66006418" w14:textId="77777777" w:rsidR="00666BA6" w:rsidRDefault="00666BA6" w:rsidP="005E61A2">
      <w:pPr>
        <w:pStyle w:val="NormalWeb"/>
        <w:spacing w:before="0" w:beforeAutospacing="0" w:line="360" w:lineRule="auto"/>
        <w:ind w:left="720" w:hanging="720"/>
        <w:jc w:val="both"/>
      </w:pPr>
      <w:r w:rsidRPr="00666BA6">
        <w:t xml:space="preserve">Faure, K., Greinert, J., von Deimling, J. S., McGinnis, D. F., Kipfer, R., &amp; Linke, P. (2010). Methane seepage along the Hikurangi Margin of New Zealand: Geochemical and physical data from the water column, sea surface and atmosphere. Marine Geology, 272(1–4), 170–188. </w:t>
      </w:r>
      <w:hyperlink r:id="rId41" w:history="1">
        <w:r w:rsidRPr="00980458">
          <w:rPr>
            <w:rStyle w:val="Hyperlink"/>
          </w:rPr>
          <w:t>https://doi.org/10.1016/j.margeo.2010.01.001</w:t>
        </w:r>
      </w:hyperlink>
      <w:r>
        <w:t xml:space="preserve">. </w:t>
      </w:r>
    </w:p>
    <w:p w14:paraId="65F31DF9" w14:textId="0420B00E" w:rsidR="00842B24" w:rsidRPr="00842B24" w:rsidRDefault="00377A4F" w:rsidP="005E61A2">
      <w:pPr>
        <w:pStyle w:val="NormalWeb"/>
        <w:spacing w:before="0" w:beforeAutospacing="0" w:line="360" w:lineRule="auto"/>
        <w:ind w:left="720" w:hanging="720"/>
        <w:jc w:val="both"/>
        <w:rPr>
          <w:color w:val="000000" w:themeColor="text1"/>
          <w:u w:val="single"/>
        </w:rPr>
      </w:pPr>
      <w:r w:rsidRPr="00842B24">
        <w:rPr>
          <w:color w:val="000000" w:themeColor="text1"/>
        </w:rPr>
        <w:t xml:space="preserve">Frye, M., Shedd, W., Godfriaux, P., Collett, T.S., Lee, M., Boswell, R., Dufrene, R. </w:t>
      </w:r>
      <w:r w:rsidR="00842B24">
        <w:rPr>
          <w:color w:val="000000" w:themeColor="text1"/>
        </w:rPr>
        <w:t>(</w:t>
      </w:r>
      <w:r w:rsidRPr="00842B24">
        <w:rPr>
          <w:color w:val="000000" w:themeColor="text1"/>
        </w:rPr>
        <w:t>2009</w:t>
      </w:r>
      <w:r w:rsidR="00842B24">
        <w:rPr>
          <w:color w:val="000000" w:themeColor="text1"/>
        </w:rPr>
        <w:t>)</w:t>
      </w:r>
      <w:r w:rsidRPr="00842B24">
        <w:rPr>
          <w:color w:val="000000" w:themeColor="text1"/>
        </w:rPr>
        <w:t>. Gulf of Mexico Gas Hydrate Joint Industry Project Leg II d Alaminos Canyon 21 site summary. In: Proceedings of the Drilling and Scientific Results of the 2009 Gulf of Mexico Gas Hydrate Joint Industry Project Leg II</w:t>
      </w:r>
      <w:r w:rsidR="0045275E">
        <w:rPr>
          <w:color w:val="000000" w:themeColor="text1"/>
        </w:rPr>
        <w:t xml:space="preserve">. </w:t>
      </w:r>
      <w:r w:rsidRPr="00842B24">
        <w:rPr>
          <w:color w:val="000000" w:themeColor="text1"/>
          <w:u w:val="single"/>
        </w:rPr>
        <w:t>http</w:t>
      </w:r>
      <w:r w:rsidR="00842B24" w:rsidRPr="00842B24">
        <w:rPr>
          <w:color w:val="000000" w:themeColor="text1"/>
          <w:u w:val="single"/>
        </w:rPr>
        <w:t>s</w:t>
      </w:r>
      <w:r w:rsidR="00842B24">
        <w:rPr>
          <w:color w:val="000000" w:themeColor="text1"/>
          <w:u w:val="single"/>
        </w:rPr>
        <w:t>://www.netl.doe.</w:t>
      </w:r>
      <w:r w:rsidR="0045275E">
        <w:rPr>
          <w:color w:val="000000" w:themeColor="text1"/>
          <w:u w:val="single"/>
        </w:rPr>
        <w:t>gov/technologies/oil</w:t>
      </w:r>
      <w:r w:rsidRPr="00842B24">
        <w:rPr>
          <w:color w:val="000000" w:themeColor="text1"/>
          <w:u w:val="single"/>
        </w:rPr>
        <w:t>gas/publications/Hydr</w:t>
      </w:r>
      <w:r w:rsidR="00842B24">
        <w:rPr>
          <w:color w:val="000000" w:themeColor="text1"/>
          <w:u w:val="single"/>
        </w:rPr>
        <w:t xml:space="preserve">ates/2009Reports/AC21SiteSum.pdf. </w:t>
      </w:r>
    </w:p>
    <w:p w14:paraId="1F706598" w14:textId="03089938" w:rsidR="007A234A" w:rsidRPr="00666BA6" w:rsidRDefault="004B778A" w:rsidP="005E61A2">
      <w:pPr>
        <w:pStyle w:val="NormalWeb"/>
        <w:spacing w:before="0" w:beforeAutospacing="0" w:line="360" w:lineRule="auto"/>
        <w:ind w:left="720" w:hanging="720"/>
        <w:jc w:val="both"/>
      </w:pPr>
      <w:r w:rsidRPr="00666BA6">
        <w:t xml:space="preserve">Ghiassian, H., &amp; Grozic, J. L. H. (2013). Strength behavior of methane hydrate bearing sand in undrained triaxial testing. </w:t>
      </w:r>
      <w:r w:rsidRPr="00666BA6">
        <w:rPr>
          <w:iCs/>
        </w:rPr>
        <w:t>Marine and Petroleum Geology</w:t>
      </w:r>
      <w:r w:rsidRPr="00666BA6">
        <w:t xml:space="preserve">, </w:t>
      </w:r>
      <w:r w:rsidRPr="00666BA6">
        <w:rPr>
          <w:iCs/>
        </w:rPr>
        <w:t>43</w:t>
      </w:r>
      <w:r w:rsidRPr="00666BA6">
        <w:t xml:space="preserve">, 310–319. </w:t>
      </w:r>
      <w:hyperlink r:id="rId42" w:history="1">
        <w:r w:rsidRPr="00666BA6">
          <w:rPr>
            <w:color w:val="0000FF"/>
            <w:u w:val="single"/>
          </w:rPr>
          <w:t>https://doi.org/10.1016/j.marpetgeo.2013.01.007</w:t>
        </w:r>
      </w:hyperlink>
      <w:r w:rsidR="00666BA6">
        <w:rPr>
          <w:color w:val="0000FF"/>
        </w:rPr>
        <w:t xml:space="preserve">. </w:t>
      </w:r>
    </w:p>
    <w:p w14:paraId="2E910958" w14:textId="7C2EF085" w:rsidR="00D85754" w:rsidRDefault="00D85754"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D85754">
        <w:rPr>
          <w:rFonts w:ascii="Times New Roman" w:hAnsi="Times New Roman" w:cs="Times New Roman"/>
          <w:color w:val="000000" w:themeColor="text1"/>
          <w:sz w:val="24"/>
          <w:szCs w:val="24"/>
          <w:shd w:val="clear" w:color="auto" w:fill="FFFFFF"/>
        </w:rPr>
        <w:t>Goupillaud, P., Grossman, A. and Morlet, J. (1984) Cycle-Octave and Related Transforms in Seismic Signal Analys</w:t>
      </w:r>
      <w:r>
        <w:rPr>
          <w:rFonts w:ascii="Times New Roman" w:hAnsi="Times New Roman" w:cs="Times New Roman"/>
          <w:color w:val="000000" w:themeColor="text1"/>
          <w:sz w:val="24"/>
          <w:szCs w:val="24"/>
          <w:shd w:val="clear" w:color="auto" w:fill="FFFFFF"/>
        </w:rPr>
        <w:t xml:space="preserve">is. Geoexploration, 23, 85-102. </w:t>
      </w:r>
      <w:hyperlink r:id="rId43" w:history="1">
        <w:r w:rsidRPr="00980458">
          <w:rPr>
            <w:rStyle w:val="Hyperlink"/>
            <w:rFonts w:ascii="Times New Roman" w:hAnsi="Times New Roman" w:cs="Times New Roman"/>
            <w:sz w:val="24"/>
            <w:szCs w:val="24"/>
            <w:shd w:val="clear" w:color="auto" w:fill="FFFFFF"/>
          </w:rPr>
          <w:t>http://dx.doi.org/10.1016/0016-7142(84)90025-5</w:t>
        </w:r>
      </w:hyperlink>
      <w:r>
        <w:rPr>
          <w:rFonts w:ascii="Times New Roman" w:hAnsi="Times New Roman" w:cs="Times New Roman"/>
          <w:color w:val="000000" w:themeColor="text1"/>
          <w:sz w:val="24"/>
          <w:szCs w:val="24"/>
          <w:shd w:val="clear" w:color="auto" w:fill="FFFFFF"/>
        </w:rPr>
        <w:t>.</w:t>
      </w:r>
    </w:p>
    <w:p w14:paraId="27FB247C" w14:textId="4AE8D242" w:rsidR="009B3A3F" w:rsidRDefault="00666BA6"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666BA6">
        <w:rPr>
          <w:rFonts w:ascii="Times New Roman" w:hAnsi="Times New Roman" w:cs="Times New Roman"/>
          <w:color w:val="000000" w:themeColor="text1"/>
          <w:sz w:val="24"/>
          <w:szCs w:val="24"/>
          <w:shd w:val="clear" w:color="auto" w:fill="FFFFFF"/>
        </w:rPr>
        <w:t xml:space="preserve">Guerin, G., Goldberg, D., &amp; Meltser, A. (1999). Characterization of in situ elastic properties of gas hydrate-bearing sediments on the Blake Ridge. Journal of Geophysical Research: Solid Earth, 104(B8), 17781–17795. </w:t>
      </w:r>
      <w:hyperlink r:id="rId44" w:history="1">
        <w:r w:rsidRPr="00980458">
          <w:rPr>
            <w:rStyle w:val="Hyperlink"/>
            <w:rFonts w:ascii="Times New Roman" w:hAnsi="Times New Roman" w:cs="Times New Roman"/>
            <w:sz w:val="24"/>
            <w:szCs w:val="24"/>
            <w:shd w:val="clear" w:color="auto" w:fill="FFFFFF"/>
          </w:rPr>
          <w:t>https://doi.org/10.1029/1999JB900127</w:t>
        </w:r>
      </w:hyperlink>
      <w:r>
        <w:rPr>
          <w:rFonts w:ascii="Times New Roman" w:hAnsi="Times New Roman" w:cs="Times New Roman"/>
          <w:color w:val="000000" w:themeColor="text1"/>
          <w:sz w:val="24"/>
          <w:szCs w:val="24"/>
          <w:shd w:val="clear" w:color="auto" w:fill="FFFFFF"/>
        </w:rPr>
        <w:t xml:space="preserve">. </w:t>
      </w:r>
      <w:r w:rsidR="009B3A3F">
        <w:rPr>
          <w:rFonts w:ascii="Times New Roman" w:hAnsi="Times New Roman" w:cs="Times New Roman"/>
          <w:color w:val="000000" w:themeColor="text1"/>
          <w:sz w:val="24"/>
          <w:szCs w:val="24"/>
          <w:shd w:val="clear" w:color="auto" w:fill="FFFFFF"/>
        </w:rPr>
        <w:t xml:space="preserve"> </w:t>
      </w:r>
    </w:p>
    <w:p w14:paraId="60D71680" w14:textId="0CD9AEB1" w:rsidR="00B65E38" w:rsidRDefault="00B65E38" w:rsidP="005E61A2">
      <w:pPr>
        <w:spacing w:after="100" w:afterAutospacing="1" w:line="360" w:lineRule="auto"/>
        <w:ind w:left="720" w:hanging="720"/>
        <w:jc w:val="both"/>
        <w:rPr>
          <w:rFonts w:ascii="Times New Roman" w:hAnsi="Times New Roman" w:cs="Times New Roman"/>
          <w:color w:val="000000" w:themeColor="text1"/>
          <w:sz w:val="24"/>
          <w:szCs w:val="24"/>
          <w:shd w:val="clear" w:color="auto" w:fill="FFFFFF"/>
        </w:rPr>
      </w:pPr>
      <w:r w:rsidRPr="00B65E38">
        <w:rPr>
          <w:rFonts w:ascii="Times New Roman" w:hAnsi="Times New Roman" w:cs="Times New Roman"/>
          <w:color w:val="000000" w:themeColor="text1"/>
          <w:sz w:val="24"/>
          <w:szCs w:val="24"/>
          <w:shd w:val="clear" w:color="auto" w:fill="FFFFFF"/>
        </w:rPr>
        <w:t>Guerin, G.</w:t>
      </w:r>
      <w:r>
        <w:rPr>
          <w:rFonts w:ascii="Times New Roman" w:hAnsi="Times New Roman" w:cs="Times New Roman"/>
          <w:color w:val="000000" w:themeColor="text1"/>
          <w:sz w:val="24"/>
          <w:szCs w:val="24"/>
          <w:shd w:val="clear" w:color="auto" w:fill="FFFFFF"/>
        </w:rPr>
        <w:t>, &amp; Goldberg, D.</w:t>
      </w:r>
      <w:r w:rsidRPr="00B65E38">
        <w:rPr>
          <w:rFonts w:ascii="Times New Roman" w:hAnsi="Times New Roman" w:cs="Times New Roman"/>
          <w:color w:val="000000" w:themeColor="text1"/>
          <w:sz w:val="24"/>
          <w:szCs w:val="24"/>
          <w:shd w:val="clear" w:color="auto" w:fill="FFFFFF"/>
        </w:rPr>
        <w:t xml:space="preserve"> (2002). Sonic waveform attenuation in gas hydrate-bearing sediments from the Mallik 2L-38 research well, Mackenzie Delta, Canada. Journal of Geophysical Research, 107(B5), 2088. </w:t>
      </w:r>
      <w:hyperlink r:id="rId45" w:history="1">
        <w:r w:rsidRPr="003226E6">
          <w:rPr>
            <w:rStyle w:val="Hyperlink"/>
            <w:rFonts w:ascii="Times New Roman" w:hAnsi="Times New Roman" w:cs="Times New Roman"/>
            <w:sz w:val="24"/>
            <w:szCs w:val="24"/>
            <w:shd w:val="clear" w:color="auto" w:fill="FFFFFF"/>
          </w:rPr>
          <w:t>https://doi.org/10.1029/2001JB000556</w:t>
        </w:r>
      </w:hyperlink>
      <w:r>
        <w:rPr>
          <w:rFonts w:ascii="Times New Roman" w:hAnsi="Times New Roman" w:cs="Times New Roman"/>
          <w:color w:val="000000" w:themeColor="text1"/>
          <w:sz w:val="24"/>
          <w:szCs w:val="24"/>
          <w:shd w:val="clear" w:color="auto" w:fill="FFFFFF"/>
        </w:rPr>
        <w:t xml:space="preserve">. </w:t>
      </w:r>
    </w:p>
    <w:p w14:paraId="42987A67" w14:textId="3969286E" w:rsidR="00666BA6" w:rsidRPr="006922BB" w:rsidRDefault="00666BA6"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666BA6">
        <w:rPr>
          <w:rFonts w:ascii="Times New Roman" w:eastAsia="Times New Roman" w:hAnsi="Times New Roman" w:cs="Times New Roman"/>
          <w:color w:val="000000" w:themeColor="text1"/>
          <w:sz w:val="24"/>
          <w:szCs w:val="24"/>
        </w:rPr>
        <w:t xml:space="preserve">Hart, B. (2008). Stratigraphically significant attributes. The Leading Edge, 27(3), 320–324. </w:t>
      </w:r>
      <w:hyperlink r:id="rId46" w:history="1">
        <w:r w:rsidRPr="00980458">
          <w:rPr>
            <w:rStyle w:val="Hyperlink"/>
            <w:rFonts w:ascii="Times New Roman" w:eastAsia="Times New Roman" w:hAnsi="Times New Roman" w:cs="Times New Roman"/>
            <w:sz w:val="24"/>
            <w:szCs w:val="24"/>
          </w:rPr>
          <w:t>https://doi.org/10.1190/1.2896621</w:t>
        </w:r>
      </w:hyperlink>
      <w:r>
        <w:rPr>
          <w:rFonts w:ascii="Times New Roman" w:eastAsia="Times New Roman" w:hAnsi="Times New Roman" w:cs="Times New Roman"/>
          <w:color w:val="000000" w:themeColor="text1"/>
          <w:sz w:val="24"/>
          <w:szCs w:val="24"/>
        </w:rPr>
        <w:t xml:space="preserve">. </w:t>
      </w:r>
    </w:p>
    <w:p w14:paraId="0216027F" w14:textId="7FDE592B" w:rsidR="0045275E" w:rsidRPr="00666BA6" w:rsidRDefault="00666BA6"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666BA6">
        <w:rPr>
          <w:rFonts w:ascii="Times New Roman" w:eastAsia="Times New Roman" w:hAnsi="Times New Roman" w:cs="Times New Roman"/>
          <w:color w:val="000000" w:themeColor="text1"/>
          <w:sz w:val="24"/>
          <w:szCs w:val="24"/>
        </w:rPr>
        <w:lastRenderedPageBreak/>
        <w:t>Hillman, J. I. T., Cook, A. E., Sawyer, D. E., Küçük, H. M., &amp; Goldberg, D. S. (2017). The character and amplitude of ‘discontinuous’ bottom-simulating reflections in marine seismic data. Earth and Planetary</w:t>
      </w:r>
      <w:r w:rsidR="0045275E">
        <w:rPr>
          <w:rFonts w:ascii="Times New Roman" w:eastAsia="Times New Roman" w:hAnsi="Times New Roman" w:cs="Times New Roman"/>
          <w:color w:val="000000" w:themeColor="text1"/>
          <w:sz w:val="24"/>
          <w:szCs w:val="24"/>
        </w:rPr>
        <w:t xml:space="preserve"> Science Letters, 459, 157–169. </w:t>
      </w:r>
      <w:hyperlink r:id="rId47" w:history="1">
        <w:r w:rsidRPr="0045275E">
          <w:rPr>
            <w:rStyle w:val="Hyperlink"/>
            <w:rFonts w:ascii="Times New Roman" w:eastAsia="Times New Roman" w:hAnsi="Times New Roman" w:cs="Times New Roman"/>
            <w:color w:val="000000" w:themeColor="text1"/>
            <w:sz w:val="24"/>
            <w:szCs w:val="24"/>
            <w:u w:val="none"/>
          </w:rPr>
          <w:t>https://doi.org/10.1016/j.epsl.2016.10.058</w:t>
        </w:r>
      </w:hyperlink>
      <w:r w:rsidR="0045275E">
        <w:rPr>
          <w:rFonts w:ascii="Times New Roman" w:eastAsia="Times New Roman" w:hAnsi="Times New Roman" w:cs="Times New Roman"/>
          <w:color w:val="000000" w:themeColor="text1"/>
          <w:sz w:val="24"/>
          <w:szCs w:val="24"/>
        </w:rPr>
        <w:t>.</w:t>
      </w:r>
    </w:p>
    <w:p w14:paraId="44D21091" w14:textId="593315F2" w:rsidR="00666BA6" w:rsidRPr="0083623D" w:rsidRDefault="00666BA6"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666BA6">
        <w:rPr>
          <w:rFonts w:ascii="Times New Roman" w:eastAsia="Times New Roman" w:hAnsi="Times New Roman" w:cs="Times New Roman"/>
          <w:color w:val="000000" w:themeColor="text1"/>
          <w:sz w:val="24"/>
          <w:szCs w:val="24"/>
        </w:rPr>
        <w:t xml:space="preserve">Holbrook, W. S., Hoskins, H., Wood, W. T., Stephen, R. A., Lizarralde, D., &amp; Leg 164 Science Party. (1996). Methane Hydrate and Free Gas on the Blake Ridge from Vertical Seismic Profiling. Science, 273(5283), 1840–1843. </w:t>
      </w:r>
      <w:hyperlink r:id="rId48" w:history="1">
        <w:r w:rsidRPr="00980458">
          <w:rPr>
            <w:rStyle w:val="Hyperlink"/>
            <w:rFonts w:ascii="Times New Roman" w:eastAsia="Times New Roman" w:hAnsi="Times New Roman" w:cs="Times New Roman"/>
            <w:sz w:val="24"/>
            <w:szCs w:val="24"/>
          </w:rPr>
          <w:t>https://doi.org/10.1126/science.273.5283.1840</w:t>
        </w:r>
      </w:hyperlink>
      <w:r>
        <w:rPr>
          <w:rFonts w:ascii="Times New Roman" w:eastAsia="Times New Roman" w:hAnsi="Times New Roman" w:cs="Times New Roman"/>
          <w:color w:val="000000" w:themeColor="text1"/>
          <w:sz w:val="24"/>
          <w:szCs w:val="24"/>
        </w:rPr>
        <w:t xml:space="preserve">. </w:t>
      </w:r>
    </w:p>
    <w:p w14:paraId="513B7A7C" w14:textId="77777777" w:rsidR="00BA3A8F" w:rsidRPr="00666BA6" w:rsidRDefault="00981D13" w:rsidP="005E61A2">
      <w:pPr>
        <w:spacing w:after="100" w:afterAutospacing="1" w:line="360" w:lineRule="auto"/>
        <w:ind w:left="720" w:hanging="720"/>
        <w:jc w:val="both"/>
        <w:rPr>
          <w:rFonts w:ascii="Times New Roman" w:eastAsia="Times New Roman" w:hAnsi="Times New Roman" w:cs="Times New Roman"/>
          <w:color w:val="0000FF"/>
          <w:sz w:val="24"/>
          <w:szCs w:val="24"/>
          <w:u w:val="single"/>
        </w:rPr>
      </w:pPr>
      <w:r w:rsidRPr="00666BA6">
        <w:rPr>
          <w:rFonts w:ascii="Times New Roman" w:eastAsia="Times New Roman" w:hAnsi="Times New Roman" w:cs="Times New Roman"/>
          <w:sz w:val="24"/>
          <w:szCs w:val="24"/>
        </w:rPr>
        <w:t xml:space="preserve">Hyodo, M., Yoneda, J., Yoshimoto, N., &amp; Nakata, Y. (2013). Mechanical and dissociation properties of methane hydrate-bearing sand in deep seabed. </w:t>
      </w:r>
      <w:r w:rsidRPr="00666BA6">
        <w:rPr>
          <w:rFonts w:ascii="Times New Roman" w:eastAsia="Times New Roman" w:hAnsi="Times New Roman" w:cs="Times New Roman"/>
          <w:iCs/>
          <w:sz w:val="24"/>
          <w:szCs w:val="24"/>
        </w:rPr>
        <w:t>Soils and Foundations</w:t>
      </w:r>
      <w:r w:rsidRPr="00666BA6">
        <w:rPr>
          <w:rFonts w:ascii="Times New Roman" w:eastAsia="Times New Roman" w:hAnsi="Times New Roman" w:cs="Times New Roman"/>
          <w:sz w:val="24"/>
          <w:szCs w:val="24"/>
        </w:rPr>
        <w:t xml:space="preserve">, </w:t>
      </w:r>
      <w:r w:rsidRPr="00666BA6">
        <w:rPr>
          <w:rFonts w:ascii="Times New Roman" w:eastAsia="Times New Roman" w:hAnsi="Times New Roman" w:cs="Times New Roman"/>
          <w:iCs/>
          <w:sz w:val="24"/>
          <w:szCs w:val="24"/>
        </w:rPr>
        <w:t>53</w:t>
      </w:r>
      <w:r w:rsidRPr="00666BA6">
        <w:rPr>
          <w:rFonts w:ascii="Times New Roman" w:eastAsia="Times New Roman" w:hAnsi="Times New Roman" w:cs="Times New Roman"/>
          <w:sz w:val="24"/>
          <w:szCs w:val="24"/>
        </w:rPr>
        <w:t xml:space="preserve">(2), 299–314. </w:t>
      </w:r>
      <w:hyperlink r:id="rId49" w:history="1">
        <w:r w:rsidRPr="00666BA6">
          <w:rPr>
            <w:rFonts w:ascii="Times New Roman" w:eastAsia="Times New Roman" w:hAnsi="Times New Roman" w:cs="Times New Roman"/>
            <w:color w:val="0000FF"/>
            <w:sz w:val="24"/>
            <w:szCs w:val="24"/>
            <w:u w:val="single"/>
          </w:rPr>
          <w:t>https://doi.org/10.1016/j.sandf.2013.02.010</w:t>
        </w:r>
      </w:hyperlink>
      <w:r w:rsidR="0083623D" w:rsidRPr="00666BA6">
        <w:rPr>
          <w:rFonts w:ascii="Times New Roman" w:eastAsia="Times New Roman" w:hAnsi="Times New Roman" w:cs="Times New Roman"/>
          <w:color w:val="0000FF"/>
          <w:sz w:val="24"/>
          <w:szCs w:val="24"/>
          <w:u w:val="single"/>
        </w:rPr>
        <w:t xml:space="preserve">. </w:t>
      </w:r>
    </w:p>
    <w:p w14:paraId="6E4E6C01" w14:textId="3A3CD677" w:rsidR="00666BA6" w:rsidRDefault="00666BA6"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666BA6">
        <w:rPr>
          <w:rFonts w:ascii="Times New Roman" w:eastAsia="Times New Roman" w:hAnsi="Times New Roman" w:cs="Times New Roman"/>
          <w:color w:val="000000" w:themeColor="text1"/>
          <w:sz w:val="24"/>
          <w:szCs w:val="24"/>
        </w:rPr>
        <w:t xml:space="preserve">Katz, H.-R. (1981). PROBABLE GAS HYDRATE IN CONTINENTAL SLOPE EAST OF THE NORTH ISLAND, NEW ZEALAND. Journal of Petroleum Geology, 3(3), 315–324. </w:t>
      </w:r>
      <w:hyperlink r:id="rId50" w:history="1">
        <w:r w:rsidR="004A47CC" w:rsidRPr="00980458">
          <w:rPr>
            <w:rStyle w:val="Hyperlink"/>
            <w:rFonts w:ascii="Times New Roman" w:eastAsia="Times New Roman" w:hAnsi="Times New Roman" w:cs="Times New Roman"/>
            <w:sz w:val="24"/>
            <w:szCs w:val="24"/>
          </w:rPr>
          <w:t>https://doi.org/10.1111/j.1747-5457.1981.tb00933.x</w:t>
        </w:r>
      </w:hyperlink>
      <w:r w:rsidR="004A47CC">
        <w:rPr>
          <w:rFonts w:ascii="Times New Roman" w:eastAsia="Times New Roman" w:hAnsi="Times New Roman" w:cs="Times New Roman"/>
          <w:color w:val="000000" w:themeColor="text1"/>
          <w:sz w:val="24"/>
          <w:szCs w:val="24"/>
        </w:rPr>
        <w:t xml:space="preserve">. </w:t>
      </w:r>
    </w:p>
    <w:p w14:paraId="4AFC63C7" w14:textId="0DCA8E63" w:rsidR="005D2010" w:rsidRPr="00F81C6D" w:rsidRDefault="005D2010"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5D2010">
        <w:rPr>
          <w:rFonts w:ascii="Times New Roman" w:eastAsia="Times New Roman" w:hAnsi="Times New Roman" w:cs="Times New Roman"/>
          <w:color w:val="000000" w:themeColor="text1"/>
          <w:sz w:val="24"/>
          <w:szCs w:val="24"/>
        </w:rPr>
        <w:t xml:space="preserve">Kim, K. J., Yi, B. Y., Kang, N. K., &amp; Yoo, D. G. (2015). Seismic Attribute Analysis of the Indicator for Gas Hydrate Occurrence in the Northwest Ulleung Basin, East Sea. Energy Procedia, 76, 463–469. </w:t>
      </w:r>
      <w:hyperlink r:id="rId51" w:history="1">
        <w:r w:rsidRPr="00980458">
          <w:rPr>
            <w:rStyle w:val="Hyperlink"/>
            <w:rFonts w:ascii="Times New Roman" w:eastAsia="Times New Roman" w:hAnsi="Times New Roman" w:cs="Times New Roman"/>
            <w:sz w:val="24"/>
            <w:szCs w:val="24"/>
          </w:rPr>
          <w:t>https://doi.org/10.1016/j.egypro.2015.07.882</w:t>
        </w:r>
      </w:hyperlink>
      <w:r>
        <w:rPr>
          <w:rFonts w:ascii="Times New Roman" w:eastAsia="Times New Roman" w:hAnsi="Times New Roman" w:cs="Times New Roman"/>
          <w:color w:val="000000" w:themeColor="text1"/>
          <w:sz w:val="24"/>
          <w:szCs w:val="24"/>
        </w:rPr>
        <w:t xml:space="preserve">. </w:t>
      </w:r>
    </w:p>
    <w:p w14:paraId="6CBE800A" w14:textId="52814972" w:rsidR="00BA3A8F" w:rsidRDefault="00BA3A8F" w:rsidP="005E61A2">
      <w:pPr>
        <w:spacing w:after="100" w:afterAutospacing="1" w:line="360" w:lineRule="auto"/>
        <w:ind w:left="720" w:hanging="720"/>
        <w:jc w:val="both"/>
        <w:rPr>
          <w:rFonts w:ascii="Times New Roman" w:eastAsia="Times New Roman" w:hAnsi="Times New Roman" w:cs="Times New Roman"/>
          <w:sz w:val="24"/>
          <w:szCs w:val="24"/>
        </w:rPr>
      </w:pPr>
      <w:r w:rsidRPr="00BA3A8F">
        <w:rPr>
          <w:rFonts w:ascii="Times New Roman" w:hAnsi="Times New Roman" w:cs="Times New Roman"/>
          <w:sz w:val="24"/>
          <w:szCs w:val="24"/>
        </w:rPr>
        <w:t>King, S.E. (2017). The Tectonic Evolution of Pegasus Basin and the Hikurangi Trench, offshore New Zealand: Master’s Thesis, Colorado School of Mines</w:t>
      </w:r>
      <w:r w:rsidRPr="00BA3A8F">
        <w:rPr>
          <w:rFonts w:ascii="Times New Roman" w:eastAsia="Times New Roman" w:hAnsi="Times New Roman" w:cs="Times New Roman"/>
          <w:sz w:val="24"/>
          <w:szCs w:val="24"/>
        </w:rPr>
        <w:t xml:space="preserve"> </w:t>
      </w:r>
    </w:p>
    <w:p w14:paraId="44EB69FD" w14:textId="1BEB838B" w:rsidR="00407286" w:rsidRDefault="00407286" w:rsidP="005E61A2">
      <w:pPr>
        <w:spacing w:after="100" w:afterAutospacing="1" w:line="360" w:lineRule="auto"/>
        <w:ind w:left="720" w:hanging="720"/>
        <w:jc w:val="both"/>
        <w:rPr>
          <w:rFonts w:ascii="Times New Roman" w:eastAsia="Times New Roman" w:hAnsi="Times New Roman" w:cs="Times New Roman"/>
          <w:sz w:val="24"/>
          <w:szCs w:val="24"/>
        </w:rPr>
      </w:pPr>
      <w:r w:rsidRPr="00407286">
        <w:rPr>
          <w:rFonts w:ascii="Times New Roman" w:eastAsia="Times New Roman" w:hAnsi="Times New Roman" w:cs="Times New Roman"/>
          <w:sz w:val="24"/>
          <w:szCs w:val="24"/>
        </w:rPr>
        <w:t xml:space="preserve">Klimentos, T. (1995). Attenuation of P ‐ and S ‐waves as a method of distinguishing gas and condensate from oil and water. GEOPHYSICS, 60(2), 447–458. </w:t>
      </w:r>
      <w:hyperlink r:id="rId52" w:history="1">
        <w:r w:rsidRPr="003226E6">
          <w:rPr>
            <w:rStyle w:val="Hyperlink"/>
            <w:rFonts w:ascii="Times New Roman" w:eastAsia="Times New Roman" w:hAnsi="Times New Roman" w:cs="Times New Roman"/>
            <w:sz w:val="24"/>
            <w:szCs w:val="24"/>
          </w:rPr>
          <w:t>https://doi.org/10.1190/1.1443782</w:t>
        </w:r>
      </w:hyperlink>
      <w:r>
        <w:rPr>
          <w:rFonts w:ascii="Times New Roman" w:eastAsia="Times New Roman" w:hAnsi="Times New Roman" w:cs="Times New Roman"/>
          <w:sz w:val="24"/>
          <w:szCs w:val="24"/>
        </w:rPr>
        <w:t xml:space="preserve">. </w:t>
      </w:r>
    </w:p>
    <w:p w14:paraId="1EE48CFD" w14:textId="5E3612E4" w:rsidR="004A47CC"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t xml:space="preserve">Koch, S., Schroeder, H., Haeckel, M., Berndt, C., Bialas, J., Papenberg, C., Klaeschen, D., &amp; Plaza-Faverola, A. (2016). Gas migration through Opouawe Bank at the Hikurangi margin offshore New Zealand. Geo-Marine Letters, 36(3), 187–196. </w:t>
      </w:r>
      <w:hyperlink r:id="rId53" w:history="1">
        <w:r w:rsidRPr="00980458">
          <w:rPr>
            <w:rStyle w:val="Hyperlink"/>
            <w:rFonts w:ascii="Times New Roman" w:eastAsia="Times New Roman" w:hAnsi="Times New Roman" w:cs="Times New Roman"/>
            <w:sz w:val="24"/>
            <w:szCs w:val="24"/>
          </w:rPr>
          <w:t>https://doi.org/10.1007/s00367-016-0441-y</w:t>
        </w:r>
      </w:hyperlink>
      <w:r>
        <w:rPr>
          <w:rFonts w:ascii="Times New Roman" w:eastAsia="Times New Roman" w:hAnsi="Times New Roman" w:cs="Times New Roman"/>
          <w:sz w:val="24"/>
          <w:szCs w:val="24"/>
        </w:rPr>
        <w:t xml:space="preserve">. </w:t>
      </w:r>
    </w:p>
    <w:p w14:paraId="2208CB21" w14:textId="6E2DA248" w:rsidR="004A47CC"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lastRenderedPageBreak/>
        <w:t xml:space="preserve">Kroeger, K. F., Plaza-Faverola, A., Barnes, P. M., &amp; Pecher, I. A. (2015). Thermal evolution of the New Zealand Hikurangi subduction margin: Impact on natural gas generation and methane hydrate formation – A model study. Marine and Petroleum Geology, 63, 97–114. </w:t>
      </w:r>
      <w:hyperlink r:id="rId54" w:history="1">
        <w:r w:rsidRPr="00980458">
          <w:rPr>
            <w:rStyle w:val="Hyperlink"/>
            <w:rFonts w:ascii="Times New Roman" w:eastAsia="Times New Roman" w:hAnsi="Times New Roman" w:cs="Times New Roman"/>
            <w:sz w:val="24"/>
            <w:szCs w:val="24"/>
          </w:rPr>
          <w:t>https://doi.org/10.1016/j.marpetgeo.2015.01.020</w:t>
        </w:r>
      </w:hyperlink>
      <w:r>
        <w:rPr>
          <w:rFonts w:ascii="Times New Roman" w:eastAsia="Times New Roman" w:hAnsi="Times New Roman" w:cs="Times New Roman"/>
          <w:sz w:val="24"/>
          <w:szCs w:val="24"/>
        </w:rPr>
        <w:t xml:space="preserve">. </w:t>
      </w:r>
    </w:p>
    <w:p w14:paraId="67B78AE1" w14:textId="5D097EC1" w:rsidR="004A47CC"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t xml:space="preserve">Kroeger, K. F., Crutchley, G. J., Hill, M. G., &amp; Pecher, I. A. (2017). Potential for gas hydrate formation at the northwest New Zealand shelf margin—New insights from seismic reflection data and petroleum systems modelling. Marine and Petroleum Geology, 83, 215–230. </w:t>
      </w:r>
      <w:hyperlink r:id="rId55" w:history="1">
        <w:r w:rsidRPr="00980458">
          <w:rPr>
            <w:rStyle w:val="Hyperlink"/>
            <w:rFonts w:ascii="Times New Roman" w:eastAsia="Times New Roman" w:hAnsi="Times New Roman" w:cs="Times New Roman"/>
            <w:sz w:val="24"/>
            <w:szCs w:val="24"/>
          </w:rPr>
          <w:t>https://doi.org/10.1016/j.marpetgeo.2017.02.025</w:t>
        </w:r>
      </w:hyperlink>
      <w:r>
        <w:rPr>
          <w:rFonts w:ascii="Times New Roman" w:eastAsia="Times New Roman" w:hAnsi="Times New Roman" w:cs="Times New Roman"/>
          <w:sz w:val="24"/>
          <w:szCs w:val="24"/>
        </w:rPr>
        <w:t xml:space="preserve">. </w:t>
      </w:r>
    </w:p>
    <w:p w14:paraId="795940B3" w14:textId="23545A7F" w:rsidR="004A47CC" w:rsidRDefault="004A47CC"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4A47CC">
        <w:rPr>
          <w:rFonts w:ascii="Times New Roman" w:eastAsia="Times New Roman" w:hAnsi="Times New Roman" w:cs="Times New Roman"/>
          <w:color w:val="000000" w:themeColor="text1"/>
          <w:sz w:val="24"/>
          <w:szCs w:val="24"/>
        </w:rPr>
        <w:t xml:space="preserve">Kumar, J., Sain, K., &amp; Arun, K. P. (2019). Seismic attributes for characterizing gas hydrates: A study from the Mahanadi offshore, India. Marine Geophysical Research, 40(1), 73–86. </w:t>
      </w:r>
      <w:hyperlink r:id="rId56" w:history="1">
        <w:r w:rsidRPr="00980458">
          <w:rPr>
            <w:rStyle w:val="Hyperlink"/>
            <w:rFonts w:ascii="Times New Roman" w:eastAsia="Times New Roman" w:hAnsi="Times New Roman" w:cs="Times New Roman"/>
            <w:sz w:val="24"/>
            <w:szCs w:val="24"/>
          </w:rPr>
          <w:t>https://doi.org/10.1007/s11001-018-9357-4</w:t>
        </w:r>
      </w:hyperlink>
      <w:r>
        <w:rPr>
          <w:rFonts w:ascii="Times New Roman" w:eastAsia="Times New Roman" w:hAnsi="Times New Roman" w:cs="Times New Roman"/>
          <w:color w:val="000000" w:themeColor="text1"/>
          <w:sz w:val="24"/>
          <w:szCs w:val="24"/>
        </w:rPr>
        <w:t>.</w:t>
      </w:r>
    </w:p>
    <w:p w14:paraId="16C64A67" w14:textId="2E1C61CB" w:rsidR="007A234A" w:rsidRPr="004A47CC" w:rsidRDefault="009F6A65" w:rsidP="005E61A2">
      <w:pPr>
        <w:spacing w:after="100" w:afterAutospacing="1" w:line="360" w:lineRule="auto"/>
        <w:ind w:left="720" w:hanging="720"/>
        <w:jc w:val="both"/>
        <w:rPr>
          <w:rFonts w:ascii="Times New Roman" w:eastAsia="Times New Roman" w:hAnsi="Times New Roman" w:cs="Times New Roman"/>
          <w:color w:val="0000FF"/>
          <w:sz w:val="24"/>
          <w:szCs w:val="24"/>
          <w:u w:val="single"/>
        </w:rPr>
      </w:pPr>
      <w:r w:rsidRPr="004A47CC">
        <w:rPr>
          <w:rFonts w:ascii="Times New Roman" w:eastAsia="Times New Roman" w:hAnsi="Times New Roman" w:cs="Times New Roman"/>
          <w:sz w:val="24"/>
          <w:szCs w:val="24"/>
        </w:rPr>
        <w:t xml:space="preserve">Kvenvolden, K. A. (2002). Methane hydrate in the global organic carbon cycle: Global methane hydrate. </w:t>
      </w:r>
      <w:r w:rsidRPr="004A47CC">
        <w:rPr>
          <w:rFonts w:ascii="Times New Roman" w:eastAsia="Times New Roman" w:hAnsi="Times New Roman" w:cs="Times New Roman"/>
          <w:iCs/>
          <w:sz w:val="24"/>
          <w:szCs w:val="24"/>
        </w:rPr>
        <w:t>Terra Nova</w:t>
      </w:r>
      <w:r w:rsidRPr="004A47CC">
        <w:rPr>
          <w:rFonts w:ascii="Times New Roman" w:eastAsia="Times New Roman" w:hAnsi="Times New Roman" w:cs="Times New Roman"/>
          <w:sz w:val="24"/>
          <w:szCs w:val="24"/>
        </w:rPr>
        <w:t xml:space="preserve">, </w:t>
      </w:r>
      <w:r w:rsidRPr="004A47CC">
        <w:rPr>
          <w:rFonts w:ascii="Times New Roman" w:eastAsia="Times New Roman" w:hAnsi="Times New Roman" w:cs="Times New Roman"/>
          <w:iCs/>
          <w:sz w:val="24"/>
          <w:szCs w:val="24"/>
        </w:rPr>
        <w:t>14</w:t>
      </w:r>
      <w:r w:rsidRPr="004A47CC">
        <w:rPr>
          <w:rFonts w:ascii="Times New Roman" w:eastAsia="Times New Roman" w:hAnsi="Times New Roman" w:cs="Times New Roman"/>
          <w:sz w:val="24"/>
          <w:szCs w:val="24"/>
        </w:rPr>
        <w:t xml:space="preserve">(5), 302–306. </w:t>
      </w:r>
      <w:hyperlink r:id="rId57" w:history="1">
        <w:r w:rsidRPr="004A47CC">
          <w:rPr>
            <w:rFonts w:ascii="Times New Roman" w:eastAsia="Times New Roman" w:hAnsi="Times New Roman" w:cs="Times New Roman"/>
            <w:color w:val="0000FF"/>
            <w:sz w:val="24"/>
            <w:szCs w:val="24"/>
            <w:u w:val="single"/>
          </w:rPr>
          <w:t>https://doi.org/10.1046/j.1365-3121.2002.00414.x</w:t>
        </w:r>
      </w:hyperlink>
      <w:r w:rsidR="004A47CC">
        <w:rPr>
          <w:rFonts w:ascii="Times New Roman" w:eastAsia="Times New Roman" w:hAnsi="Times New Roman" w:cs="Times New Roman"/>
          <w:color w:val="0000FF"/>
          <w:sz w:val="24"/>
          <w:szCs w:val="24"/>
          <w:u w:val="single"/>
        </w:rPr>
        <w:t xml:space="preserve">. </w:t>
      </w:r>
    </w:p>
    <w:p w14:paraId="184885F0" w14:textId="707FC39D" w:rsidR="004A47CC" w:rsidRDefault="004A47CC"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4A47CC">
        <w:rPr>
          <w:rFonts w:ascii="Times New Roman" w:eastAsia="Times New Roman" w:hAnsi="Times New Roman" w:cs="Times New Roman"/>
          <w:color w:val="000000" w:themeColor="text1"/>
          <w:sz w:val="24"/>
          <w:szCs w:val="24"/>
        </w:rPr>
        <w:t xml:space="preserve">Lee, J., Byun, J., Kim, B., &amp; Yoo, D.-G. (2017). Delineation of gas hydrate reservoirs in the Ulleung Basin using unsupervised multi-attribute clustering without well log data. Journal of Natural Gas Science and Engineering, 46, 326–337. </w:t>
      </w:r>
      <w:hyperlink r:id="rId58" w:history="1">
        <w:r w:rsidRPr="004A47CC">
          <w:rPr>
            <w:rStyle w:val="Hyperlink"/>
            <w:rFonts w:ascii="Times New Roman" w:eastAsia="Times New Roman" w:hAnsi="Times New Roman" w:cs="Times New Roman"/>
            <w:sz w:val="24"/>
            <w:szCs w:val="24"/>
            <w:u w:val="none"/>
          </w:rPr>
          <w:t>https://doi.org/10.1016/j.jngse.2017.08.007</w:t>
        </w:r>
      </w:hyperlink>
      <w:r w:rsidRPr="004A47CC">
        <w:rPr>
          <w:rFonts w:ascii="Times New Roman" w:eastAsia="Times New Roman" w:hAnsi="Times New Roman" w:cs="Times New Roman"/>
          <w:color w:val="000000" w:themeColor="text1"/>
          <w:sz w:val="24"/>
          <w:szCs w:val="24"/>
        </w:rPr>
        <w:t xml:space="preserve">. </w:t>
      </w:r>
    </w:p>
    <w:p w14:paraId="70804AFA" w14:textId="67D2D25A" w:rsidR="008C1D44" w:rsidRPr="004A47CC" w:rsidRDefault="008C1D44"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8C1D44">
        <w:rPr>
          <w:rFonts w:ascii="Times New Roman" w:eastAsia="Times New Roman" w:hAnsi="Times New Roman" w:cs="Times New Roman"/>
          <w:color w:val="000000" w:themeColor="text1"/>
          <w:sz w:val="24"/>
          <w:szCs w:val="24"/>
        </w:rPr>
        <w:t xml:space="preserve">Li, F., Verma, S., Zhou, H., Zhao, T., &amp; Marfurt, K. J. (2016). Seismic attenuation attributes with applications on conventional and unconventional reservoirs. Interpretation, 4(1), SB63–SB77. </w:t>
      </w:r>
      <w:hyperlink r:id="rId59" w:history="1">
        <w:r w:rsidRPr="003226E6">
          <w:rPr>
            <w:rStyle w:val="Hyperlink"/>
            <w:rFonts w:ascii="Times New Roman" w:eastAsia="Times New Roman" w:hAnsi="Times New Roman" w:cs="Times New Roman"/>
            <w:sz w:val="24"/>
            <w:szCs w:val="24"/>
          </w:rPr>
          <w:t>https://doi.org/10.1190/INT-2015-0105.1</w:t>
        </w:r>
      </w:hyperlink>
      <w:r>
        <w:rPr>
          <w:rFonts w:ascii="Times New Roman" w:eastAsia="Times New Roman" w:hAnsi="Times New Roman" w:cs="Times New Roman"/>
          <w:color w:val="000000" w:themeColor="text1"/>
          <w:sz w:val="24"/>
          <w:szCs w:val="24"/>
        </w:rPr>
        <w:t xml:space="preserve">. </w:t>
      </w:r>
    </w:p>
    <w:p w14:paraId="4F164E41" w14:textId="03A82B94" w:rsidR="004A47CC" w:rsidRPr="00555DA2" w:rsidRDefault="004A47CC"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4A47CC">
        <w:rPr>
          <w:rFonts w:ascii="Times New Roman" w:eastAsia="Times New Roman" w:hAnsi="Times New Roman" w:cs="Times New Roman"/>
          <w:color w:val="000000" w:themeColor="text1"/>
          <w:sz w:val="24"/>
          <w:szCs w:val="24"/>
        </w:rPr>
        <w:t xml:space="preserve">Li, Q., Yu, S., Wu, W., Tong, L., &amp; Kang, H. (2017). Detection of a deep-water channel in 3D seismic data using the sweetness attribute and seismic geomorphology: A case study from the Taranaki Basin, New Zealand. New Zealand Journal of Geology and Geophysics, 60(3), 199–208. </w:t>
      </w:r>
      <w:hyperlink r:id="rId60" w:history="1">
        <w:r w:rsidRPr="00980458">
          <w:rPr>
            <w:rStyle w:val="Hyperlink"/>
            <w:rFonts w:ascii="Times New Roman" w:eastAsia="Times New Roman" w:hAnsi="Times New Roman" w:cs="Times New Roman"/>
            <w:sz w:val="24"/>
            <w:szCs w:val="24"/>
          </w:rPr>
          <w:t>https://doi.org/10.1080/00288306.2017.1307230</w:t>
        </w:r>
      </w:hyperlink>
      <w:r>
        <w:rPr>
          <w:rFonts w:ascii="Times New Roman" w:eastAsia="Times New Roman" w:hAnsi="Times New Roman" w:cs="Times New Roman"/>
          <w:color w:val="000000" w:themeColor="text1"/>
          <w:sz w:val="24"/>
          <w:szCs w:val="24"/>
        </w:rPr>
        <w:t xml:space="preserve">. </w:t>
      </w:r>
    </w:p>
    <w:p w14:paraId="627345EF" w14:textId="79CBF26F" w:rsidR="005D2010" w:rsidRPr="005D2010" w:rsidRDefault="005D2010"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5D2010">
        <w:rPr>
          <w:rFonts w:ascii="Times New Roman" w:eastAsia="Times New Roman" w:hAnsi="Times New Roman" w:cs="Times New Roman"/>
          <w:color w:val="000000" w:themeColor="text1"/>
          <w:sz w:val="24"/>
          <w:szCs w:val="24"/>
        </w:rPr>
        <w:t xml:space="preserve">Liu, J., &amp; Marfurt, K. J. (2007). Instantaneous spectral attributes to detect channels. GEOPHYSICS, 72(2), P23–P31. </w:t>
      </w:r>
      <w:hyperlink r:id="rId61" w:history="1">
        <w:r w:rsidRPr="00980458">
          <w:rPr>
            <w:rStyle w:val="Hyperlink"/>
            <w:rFonts w:ascii="Times New Roman" w:eastAsia="Times New Roman" w:hAnsi="Times New Roman" w:cs="Times New Roman"/>
            <w:sz w:val="24"/>
            <w:szCs w:val="24"/>
          </w:rPr>
          <w:t>https://doi.org/10.1190/1.2428268</w:t>
        </w:r>
      </w:hyperlink>
      <w:r>
        <w:rPr>
          <w:rFonts w:ascii="Times New Roman" w:eastAsia="Times New Roman" w:hAnsi="Times New Roman" w:cs="Times New Roman"/>
          <w:color w:val="000000" w:themeColor="text1"/>
          <w:sz w:val="24"/>
          <w:szCs w:val="24"/>
        </w:rPr>
        <w:t xml:space="preserve">. </w:t>
      </w:r>
    </w:p>
    <w:p w14:paraId="6F8B2BD9" w14:textId="20B5E478" w:rsidR="005E5581" w:rsidRDefault="005E5581" w:rsidP="005E61A2">
      <w:pPr>
        <w:spacing w:after="100" w:afterAutospacing="1" w:line="360" w:lineRule="auto"/>
        <w:ind w:left="720" w:hanging="720"/>
        <w:jc w:val="both"/>
        <w:rPr>
          <w:rFonts w:ascii="Times New Roman" w:eastAsia="Times New Roman" w:hAnsi="Times New Roman" w:cs="Times New Roman"/>
          <w:color w:val="0000FF"/>
          <w:sz w:val="24"/>
          <w:szCs w:val="24"/>
          <w:u w:val="single"/>
        </w:rPr>
      </w:pPr>
      <w:r w:rsidRPr="004A47CC">
        <w:rPr>
          <w:rFonts w:ascii="Times New Roman" w:eastAsia="Times New Roman" w:hAnsi="Times New Roman" w:cs="Times New Roman"/>
          <w:sz w:val="24"/>
          <w:szCs w:val="24"/>
        </w:rPr>
        <w:lastRenderedPageBreak/>
        <w:t xml:space="preserve">Madhusudhan, B. N., Clayton, C. R. I., &amp; Priest, J. A. (2019). The Effects of Hydrate on the Strength and Stiffness of Some Sands. </w:t>
      </w:r>
      <w:r w:rsidRPr="004A47CC">
        <w:rPr>
          <w:rFonts w:ascii="Times New Roman" w:eastAsia="Times New Roman" w:hAnsi="Times New Roman" w:cs="Times New Roman"/>
          <w:iCs/>
          <w:sz w:val="24"/>
          <w:szCs w:val="24"/>
        </w:rPr>
        <w:t>Journal of Geophysical Research: Solid Earth</w:t>
      </w:r>
      <w:r w:rsidRPr="004A47CC">
        <w:rPr>
          <w:rFonts w:ascii="Times New Roman" w:eastAsia="Times New Roman" w:hAnsi="Times New Roman" w:cs="Times New Roman"/>
          <w:sz w:val="24"/>
          <w:szCs w:val="24"/>
        </w:rPr>
        <w:t xml:space="preserve">, </w:t>
      </w:r>
      <w:r w:rsidRPr="004A47CC">
        <w:rPr>
          <w:rFonts w:ascii="Times New Roman" w:eastAsia="Times New Roman" w:hAnsi="Times New Roman" w:cs="Times New Roman"/>
          <w:iCs/>
          <w:sz w:val="24"/>
          <w:szCs w:val="24"/>
        </w:rPr>
        <w:t>124</w:t>
      </w:r>
      <w:r w:rsidRPr="004A47CC">
        <w:rPr>
          <w:rFonts w:ascii="Times New Roman" w:eastAsia="Times New Roman" w:hAnsi="Times New Roman" w:cs="Times New Roman"/>
          <w:sz w:val="24"/>
          <w:szCs w:val="24"/>
        </w:rPr>
        <w:t xml:space="preserve">(1), 65–75. </w:t>
      </w:r>
      <w:hyperlink r:id="rId62" w:history="1">
        <w:r w:rsidRPr="00F1316F">
          <w:rPr>
            <w:rFonts w:ascii="Times New Roman" w:eastAsia="Times New Roman" w:hAnsi="Times New Roman" w:cs="Times New Roman"/>
            <w:color w:val="0000FF"/>
            <w:sz w:val="24"/>
            <w:szCs w:val="24"/>
            <w:u w:val="single"/>
          </w:rPr>
          <w:t>https://doi.org/10.1029/2018JB015880</w:t>
        </w:r>
      </w:hyperlink>
      <w:r w:rsidR="004470EE">
        <w:rPr>
          <w:rFonts w:ascii="Times New Roman" w:eastAsia="Times New Roman" w:hAnsi="Times New Roman" w:cs="Times New Roman"/>
          <w:color w:val="0000FF"/>
          <w:sz w:val="24"/>
          <w:szCs w:val="24"/>
          <w:u w:val="single"/>
        </w:rPr>
        <w:t xml:space="preserve">    </w:t>
      </w:r>
    </w:p>
    <w:p w14:paraId="7D0A992C" w14:textId="587717C0" w:rsidR="004470EE" w:rsidRPr="004470EE" w:rsidRDefault="004470EE"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4470EE">
        <w:rPr>
          <w:rFonts w:ascii="Times New Roman" w:eastAsia="Times New Roman" w:hAnsi="Times New Roman" w:cs="Times New Roman"/>
          <w:color w:val="000000" w:themeColor="text1"/>
          <w:sz w:val="24"/>
          <w:szCs w:val="24"/>
        </w:rPr>
        <w:t xml:space="preserve">Makogon, Y. F., Holditch, S. A., &amp; Makogon, T. Y. (2007). Natural gas-hydrates—A potential energy source for the 21st Century. Journal of Petroleum Science and Engineering, 56(1–3), 14–31. </w:t>
      </w:r>
      <w:hyperlink r:id="rId63" w:history="1">
        <w:r w:rsidRPr="003226E6">
          <w:rPr>
            <w:rStyle w:val="Hyperlink"/>
            <w:rFonts w:ascii="Times New Roman" w:eastAsia="Times New Roman" w:hAnsi="Times New Roman" w:cs="Times New Roman"/>
            <w:sz w:val="24"/>
            <w:szCs w:val="24"/>
          </w:rPr>
          <w:t>https://doi.org/10.1016/j.petrol.2005.10.009</w:t>
        </w:r>
      </w:hyperlink>
      <w:r>
        <w:rPr>
          <w:rFonts w:ascii="Times New Roman" w:eastAsia="Times New Roman" w:hAnsi="Times New Roman" w:cs="Times New Roman"/>
          <w:color w:val="000000" w:themeColor="text1"/>
          <w:sz w:val="24"/>
          <w:szCs w:val="24"/>
        </w:rPr>
        <w:t xml:space="preserve">. </w:t>
      </w:r>
    </w:p>
    <w:p w14:paraId="58828D06" w14:textId="59C3234B" w:rsidR="004A47CC" w:rsidRPr="005E5581"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t xml:space="preserve">Markl, R. G., Bryan, G. M., &amp; Ewing, J. I. (1970). Structure of the Blake-Bahama Outer Ridge. Journal of Geophysical Research, 75(24), 4539–4555. </w:t>
      </w:r>
      <w:hyperlink r:id="rId64" w:history="1">
        <w:r w:rsidRPr="00980458">
          <w:rPr>
            <w:rStyle w:val="Hyperlink"/>
            <w:rFonts w:ascii="Times New Roman" w:eastAsia="Times New Roman" w:hAnsi="Times New Roman" w:cs="Times New Roman"/>
            <w:sz w:val="24"/>
            <w:szCs w:val="24"/>
          </w:rPr>
          <w:t>https://doi.org/10.1029/JC075i024p04539</w:t>
        </w:r>
      </w:hyperlink>
      <w:r>
        <w:rPr>
          <w:rFonts w:ascii="Times New Roman" w:eastAsia="Times New Roman" w:hAnsi="Times New Roman" w:cs="Times New Roman"/>
          <w:sz w:val="24"/>
          <w:szCs w:val="24"/>
        </w:rPr>
        <w:t xml:space="preserve">. </w:t>
      </w:r>
    </w:p>
    <w:p w14:paraId="6386661F" w14:textId="2BE2327D" w:rsidR="007A234A" w:rsidRDefault="005E5581" w:rsidP="005E61A2">
      <w:pPr>
        <w:spacing w:after="100" w:afterAutospacing="1" w:line="360" w:lineRule="auto"/>
        <w:ind w:left="720" w:hanging="720"/>
        <w:jc w:val="both"/>
        <w:rPr>
          <w:rFonts w:ascii="Times New Roman" w:eastAsia="Times New Roman" w:hAnsi="Times New Roman" w:cs="Times New Roman"/>
          <w:color w:val="0000FF"/>
          <w:sz w:val="24"/>
          <w:szCs w:val="24"/>
          <w:u w:val="single"/>
        </w:rPr>
      </w:pPr>
      <w:r w:rsidRPr="004A47CC">
        <w:rPr>
          <w:rFonts w:ascii="Times New Roman" w:eastAsia="Times New Roman" w:hAnsi="Times New Roman" w:cs="Times New Roman"/>
          <w:sz w:val="24"/>
          <w:szCs w:val="24"/>
        </w:rPr>
        <w:t xml:space="preserve">Maslin, M., Owen, M., Betts, R., Day, S., Dunkley Jones, T., &amp; Ridgwell, A. (2010). Gas hydrates: Past and future geohazard? </w:t>
      </w:r>
      <w:r w:rsidRPr="004A47CC">
        <w:rPr>
          <w:rFonts w:ascii="Times New Roman" w:eastAsia="Times New Roman" w:hAnsi="Times New Roman" w:cs="Times New Roman"/>
          <w:iCs/>
          <w:sz w:val="24"/>
          <w:szCs w:val="24"/>
        </w:rPr>
        <w:t>Philosophical Transactions of the Royal Society A: Mathematical, Physical and Engineering Sciences</w:t>
      </w:r>
      <w:r w:rsidRPr="004A47CC">
        <w:rPr>
          <w:rFonts w:ascii="Times New Roman" w:eastAsia="Times New Roman" w:hAnsi="Times New Roman" w:cs="Times New Roman"/>
          <w:sz w:val="24"/>
          <w:szCs w:val="24"/>
        </w:rPr>
        <w:t xml:space="preserve">, </w:t>
      </w:r>
      <w:r w:rsidRPr="004A47CC">
        <w:rPr>
          <w:rFonts w:ascii="Times New Roman" w:eastAsia="Times New Roman" w:hAnsi="Times New Roman" w:cs="Times New Roman"/>
          <w:iCs/>
          <w:sz w:val="24"/>
          <w:szCs w:val="24"/>
        </w:rPr>
        <w:t>368</w:t>
      </w:r>
      <w:r w:rsidRPr="004A47CC">
        <w:rPr>
          <w:rFonts w:ascii="Times New Roman" w:eastAsia="Times New Roman" w:hAnsi="Times New Roman" w:cs="Times New Roman"/>
          <w:sz w:val="24"/>
          <w:szCs w:val="24"/>
        </w:rPr>
        <w:t xml:space="preserve">(1919), 2369–2393. </w:t>
      </w:r>
      <w:hyperlink r:id="rId65" w:history="1">
        <w:r w:rsidRPr="004A47CC">
          <w:rPr>
            <w:rFonts w:ascii="Times New Roman" w:eastAsia="Times New Roman" w:hAnsi="Times New Roman" w:cs="Times New Roman"/>
            <w:color w:val="0000FF"/>
            <w:sz w:val="24"/>
            <w:szCs w:val="24"/>
            <w:u w:val="single"/>
          </w:rPr>
          <w:t>https://doi.org/10.1098/rsta.2010.0065</w:t>
        </w:r>
      </w:hyperlink>
      <w:r w:rsidR="00AE26BE">
        <w:rPr>
          <w:rFonts w:ascii="Times New Roman" w:eastAsia="Times New Roman" w:hAnsi="Times New Roman" w:cs="Times New Roman"/>
          <w:color w:val="0000FF"/>
          <w:sz w:val="24"/>
          <w:szCs w:val="24"/>
          <w:u w:val="single"/>
        </w:rPr>
        <w:t xml:space="preserve">. </w:t>
      </w:r>
    </w:p>
    <w:p w14:paraId="75EF8B25" w14:textId="7342502C" w:rsidR="00AE26BE" w:rsidRPr="00AE26BE" w:rsidRDefault="00AE26BE" w:rsidP="005E61A2">
      <w:pPr>
        <w:spacing w:after="100" w:afterAutospacing="1" w:line="360" w:lineRule="auto"/>
        <w:ind w:left="720" w:hanging="720"/>
        <w:jc w:val="both"/>
        <w:rPr>
          <w:rFonts w:ascii="Times New Roman" w:hAnsi="Times New Roman" w:cs="Times New Roman"/>
          <w:sz w:val="24"/>
        </w:rPr>
      </w:pPr>
      <w:r w:rsidRPr="004A47CC">
        <w:rPr>
          <w:rFonts w:ascii="Times New Roman" w:hAnsi="Times New Roman" w:cs="Times New Roman"/>
          <w:sz w:val="24"/>
        </w:rPr>
        <w:t xml:space="preserve">Matsumoto, R., Ryu, B.-J., Lee, S.-R., Lin, S., Wu, S., Sain, K., Pecher, I., &amp; Riedel, M. (2011). Occurrence and exploration of gas hydrate in the marginal seas and continental margin of the Asia and Oceania region. </w:t>
      </w:r>
      <w:r w:rsidRPr="004A47CC">
        <w:rPr>
          <w:rFonts w:ascii="Times New Roman" w:hAnsi="Times New Roman" w:cs="Times New Roman"/>
          <w:iCs/>
          <w:sz w:val="24"/>
        </w:rPr>
        <w:t>Marine and Petroleum Geology</w:t>
      </w:r>
      <w:r w:rsidRPr="004A47CC">
        <w:rPr>
          <w:rFonts w:ascii="Times New Roman" w:hAnsi="Times New Roman" w:cs="Times New Roman"/>
          <w:sz w:val="24"/>
        </w:rPr>
        <w:t xml:space="preserve">, </w:t>
      </w:r>
      <w:r w:rsidRPr="004A47CC">
        <w:rPr>
          <w:rFonts w:ascii="Times New Roman" w:hAnsi="Times New Roman" w:cs="Times New Roman"/>
          <w:iCs/>
          <w:sz w:val="24"/>
        </w:rPr>
        <w:t>28</w:t>
      </w:r>
      <w:r w:rsidRPr="004A47CC">
        <w:rPr>
          <w:rFonts w:ascii="Times New Roman" w:hAnsi="Times New Roman" w:cs="Times New Roman"/>
          <w:sz w:val="24"/>
        </w:rPr>
        <w:t xml:space="preserve">(10), 1751–1767. </w:t>
      </w:r>
      <w:hyperlink r:id="rId66" w:history="1">
        <w:r w:rsidRPr="004A47CC">
          <w:rPr>
            <w:rStyle w:val="Hyperlink"/>
            <w:rFonts w:ascii="Times New Roman" w:hAnsi="Times New Roman" w:cs="Times New Roman"/>
            <w:sz w:val="24"/>
          </w:rPr>
          <w:t>https://doi.org/10.1016/j.marpetgeo.2011.09.009</w:t>
        </w:r>
      </w:hyperlink>
      <w:r>
        <w:rPr>
          <w:rFonts w:ascii="Times New Roman" w:hAnsi="Times New Roman" w:cs="Times New Roman"/>
          <w:sz w:val="24"/>
        </w:rPr>
        <w:t xml:space="preserve">. </w:t>
      </w:r>
    </w:p>
    <w:p w14:paraId="17D34C11" w14:textId="7E620B64" w:rsidR="004A47CC" w:rsidRDefault="004A47CC" w:rsidP="005E61A2">
      <w:pPr>
        <w:pStyle w:val="NormalWeb"/>
        <w:spacing w:line="360" w:lineRule="auto"/>
        <w:ind w:left="720" w:hanging="720"/>
        <w:jc w:val="both"/>
      </w:pPr>
      <w:r w:rsidRPr="004A47CC">
        <w:t xml:space="preserve">Morozov, I., Haiba, M., &amp; Deng, W. (2018). Inverse attenuation filtering. GEOPHYSICS, 83(2), V135–V147. </w:t>
      </w:r>
      <w:hyperlink r:id="rId67" w:history="1">
        <w:r w:rsidRPr="00980458">
          <w:rPr>
            <w:rStyle w:val="Hyperlink"/>
          </w:rPr>
          <w:t>https://doi.org/10.1190/geo2016-0211.1</w:t>
        </w:r>
      </w:hyperlink>
      <w:r>
        <w:t xml:space="preserve">. </w:t>
      </w:r>
    </w:p>
    <w:p w14:paraId="125C013A" w14:textId="5BDBBBE9" w:rsidR="005D2010" w:rsidRDefault="005D2010" w:rsidP="005E61A2">
      <w:pPr>
        <w:pStyle w:val="NormalWeb"/>
        <w:spacing w:line="360" w:lineRule="auto"/>
        <w:ind w:left="720" w:hanging="720"/>
        <w:jc w:val="both"/>
      </w:pPr>
      <w:r w:rsidRPr="005D2010">
        <w:t xml:space="preserve">Morlet, J., Arens, G., Fourgeau, E., &amp; Glard, D. (1982). Wave propagation and sampling theory—Part I: Complex signal and scattering in multilayered media. GEOPHYSICS, 47(2), 203–221. </w:t>
      </w:r>
      <w:hyperlink r:id="rId68" w:history="1">
        <w:r w:rsidRPr="00980458">
          <w:rPr>
            <w:rStyle w:val="Hyperlink"/>
          </w:rPr>
          <w:t>https://doi.org/10.1190/1.1441328</w:t>
        </w:r>
      </w:hyperlink>
      <w:r>
        <w:t xml:space="preserve">. </w:t>
      </w:r>
    </w:p>
    <w:p w14:paraId="27008278" w14:textId="30EB4EA5" w:rsidR="005D2010" w:rsidRPr="005D2010" w:rsidRDefault="005D2010" w:rsidP="005E61A2">
      <w:pPr>
        <w:spacing w:after="100" w:afterAutospacing="1" w:line="360" w:lineRule="auto"/>
        <w:ind w:left="720" w:hanging="720"/>
        <w:jc w:val="both"/>
        <w:rPr>
          <w:rFonts w:ascii="Times New Roman" w:eastAsia="Times New Roman" w:hAnsi="Times New Roman" w:cs="Times New Roman"/>
          <w:color w:val="000000" w:themeColor="text1"/>
          <w:sz w:val="24"/>
          <w:szCs w:val="24"/>
        </w:rPr>
      </w:pPr>
      <w:r w:rsidRPr="005D2010">
        <w:rPr>
          <w:rFonts w:ascii="Times New Roman" w:eastAsia="Times New Roman" w:hAnsi="Times New Roman" w:cs="Times New Roman"/>
          <w:color w:val="000000" w:themeColor="text1"/>
          <w:sz w:val="24"/>
          <w:szCs w:val="24"/>
        </w:rPr>
        <w:t xml:space="preserve">Osborn, S. G., Vengosh, A., Warner, N. R., &amp; Jackson, R. B. (2011). Methane contamination of drinking water accompanying gas-well drilling and hydraulic fracturing. Proceedings of the National Academy of Sciences of the United States of America, 108(20), 8172–8176. </w:t>
      </w:r>
      <w:hyperlink r:id="rId69" w:history="1">
        <w:r w:rsidRPr="00980458">
          <w:rPr>
            <w:rStyle w:val="Hyperlink"/>
            <w:rFonts w:ascii="Times New Roman" w:eastAsia="Times New Roman" w:hAnsi="Times New Roman" w:cs="Times New Roman"/>
            <w:sz w:val="24"/>
            <w:szCs w:val="24"/>
          </w:rPr>
          <w:t>https://doi.org/10.1073/pnas.1100682108</w:t>
        </w:r>
      </w:hyperlink>
      <w:r>
        <w:rPr>
          <w:rFonts w:ascii="Times New Roman" w:eastAsia="Times New Roman" w:hAnsi="Times New Roman" w:cs="Times New Roman"/>
          <w:color w:val="000000" w:themeColor="text1"/>
          <w:sz w:val="24"/>
          <w:szCs w:val="24"/>
        </w:rPr>
        <w:t xml:space="preserve">. </w:t>
      </w:r>
    </w:p>
    <w:p w14:paraId="2C1D344F" w14:textId="77777777" w:rsidR="004A47CC"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lastRenderedPageBreak/>
        <w:t xml:space="preserve">Paganoni, M., Cartwright, J. A., Foschi, M., Shipp, R. C., &amp; Van Rensbergen, P. (2016). Structure II gas hydrates found below the bottom-simulating reflector: Structure II Gas Hydrates Below a BSR. Geophysical Research Letters, 43(11), 5696–5706. </w:t>
      </w:r>
      <w:hyperlink r:id="rId70" w:history="1">
        <w:r w:rsidRPr="00980458">
          <w:rPr>
            <w:rStyle w:val="Hyperlink"/>
            <w:rFonts w:ascii="Times New Roman" w:eastAsia="Times New Roman" w:hAnsi="Times New Roman" w:cs="Times New Roman"/>
            <w:sz w:val="24"/>
            <w:szCs w:val="24"/>
          </w:rPr>
          <w:t>https://doi.org/10.1002/2016GL069452</w:t>
        </w:r>
      </w:hyperlink>
      <w:r>
        <w:rPr>
          <w:rFonts w:ascii="Times New Roman" w:eastAsia="Times New Roman" w:hAnsi="Times New Roman" w:cs="Times New Roman"/>
          <w:sz w:val="24"/>
          <w:szCs w:val="24"/>
        </w:rPr>
        <w:t>.</w:t>
      </w:r>
    </w:p>
    <w:p w14:paraId="6B6FE9A2" w14:textId="77777777" w:rsidR="00D46D01" w:rsidRDefault="004A47CC" w:rsidP="005E61A2">
      <w:pPr>
        <w:spacing w:after="100" w:afterAutospacing="1" w:line="360" w:lineRule="auto"/>
        <w:ind w:left="720" w:hanging="720"/>
        <w:jc w:val="both"/>
        <w:rPr>
          <w:rFonts w:ascii="Times New Roman" w:eastAsia="Times New Roman" w:hAnsi="Times New Roman" w:cs="Times New Roman"/>
          <w:sz w:val="24"/>
          <w:szCs w:val="24"/>
        </w:rPr>
      </w:pPr>
      <w:r w:rsidRPr="004A47CC">
        <w:rPr>
          <w:rFonts w:ascii="Times New Roman" w:eastAsia="Times New Roman" w:hAnsi="Times New Roman" w:cs="Times New Roman"/>
          <w:sz w:val="24"/>
          <w:szCs w:val="24"/>
        </w:rPr>
        <w:t xml:space="preserve">Partyka, G., Gridley, J., &amp; Lopez, J. (1999). Interpretational applications of spectral decomposition in reservoir characterization. The Leading Edge, 18(3), 353–360. </w:t>
      </w:r>
      <w:hyperlink r:id="rId71" w:history="1">
        <w:r w:rsidRPr="00980458">
          <w:rPr>
            <w:rStyle w:val="Hyperlink"/>
            <w:rFonts w:ascii="Times New Roman" w:eastAsia="Times New Roman" w:hAnsi="Times New Roman" w:cs="Times New Roman"/>
            <w:sz w:val="24"/>
            <w:szCs w:val="24"/>
          </w:rPr>
          <w:t>https://doi.org/10.1190/1.1438295</w:t>
        </w:r>
      </w:hyperlink>
      <w:r>
        <w:rPr>
          <w:rFonts w:ascii="Times New Roman" w:eastAsia="Times New Roman" w:hAnsi="Times New Roman" w:cs="Times New Roman"/>
          <w:sz w:val="24"/>
          <w:szCs w:val="24"/>
        </w:rPr>
        <w:t>.</w:t>
      </w:r>
    </w:p>
    <w:p w14:paraId="146F7C22" w14:textId="77777777" w:rsidR="00D46D01" w:rsidRDefault="00D46D01" w:rsidP="005E61A2">
      <w:pPr>
        <w:spacing w:after="100" w:afterAutospacing="1" w:line="360" w:lineRule="auto"/>
        <w:ind w:left="720" w:hanging="720"/>
        <w:jc w:val="both"/>
        <w:rPr>
          <w:rFonts w:ascii="Times New Roman" w:eastAsia="Times New Roman" w:hAnsi="Times New Roman" w:cs="Times New Roman"/>
          <w:sz w:val="24"/>
          <w:szCs w:val="24"/>
        </w:rPr>
      </w:pPr>
      <w:r w:rsidRPr="00D46D01">
        <w:rPr>
          <w:rFonts w:ascii="Times New Roman" w:eastAsia="Times New Roman" w:hAnsi="Times New Roman" w:cs="Times New Roman"/>
          <w:sz w:val="24"/>
          <w:szCs w:val="24"/>
        </w:rPr>
        <w:t xml:space="preserve">Plaza-Faverola, A., Klaeschen, D., Barnes, P., Pecher, I., Henrys, S., &amp; Mountjoy, J. (2012). Evolution of fluid expulsion and concentrated hydrate zones across the southern Hikurangi subduction margin, New Zealand: An analysis from depth migrated seismic data: HIKURANGI HYDRATE ZONES FROM PSDM. Geochemistry, Geophysics, Geosystems, 13(8), n/a-n/a. </w:t>
      </w:r>
      <w:hyperlink r:id="rId72" w:history="1">
        <w:r w:rsidRPr="00980458">
          <w:rPr>
            <w:rStyle w:val="Hyperlink"/>
            <w:rFonts w:ascii="Times New Roman" w:eastAsia="Times New Roman" w:hAnsi="Times New Roman" w:cs="Times New Roman"/>
            <w:sz w:val="24"/>
            <w:szCs w:val="24"/>
          </w:rPr>
          <w:t>https://doi.org/10.1029/2012GC004228</w:t>
        </w:r>
      </w:hyperlink>
      <w:r>
        <w:rPr>
          <w:rFonts w:ascii="Times New Roman" w:eastAsia="Times New Roman" w:hAnsi="Times New Roman" w:cs="Times New Roman"/>
          <w:sz w:val="24"/>
          <w:szCs w:val="24"/>
        </w:rPr>
        <w:t xml:space="preserve">. </w:t>
      </w:r>
    </w:p>
    <w:p w14:paraId="4176DDF8" w14:textId="5CE0DE73" w:rsidR="004342CB" w:rsidRDefault="00D46D01" w:rsidP="005E61A2">
      <w:pPr>
        <w:spacing w:after="100" w:afterAutospacing="1" w:line="360" w:lineRule="auto"/>
        <w:ind w:left="720" w:hanging="720"/>
        <w:jc w:val="both"/>
        <w:rPr>
          <w:rFonts w:ascii="Times New Roman" w:eastAsia="Times New Roman" w:hAnsi="Times New Roman" w:cs="Times New Roman"/>
          <w:sz w:val="24"/>
          <w:szCs w:val="24"/>
        </w:rPr>
      </w:pPr>
      <w:r w:rsidRPr="00D46D01">
        <w:rPr>
          <w:rFonts w:ascii="Times New Roman" w:eastAsia="Times New Roman" w:hAnsi="Times New Roman" w:cs="Times New Roman"/>
          <w:sz w:val="24"/>
          <w:szCs w:val="24"/>
        </w:rPr>
        <w:t xml:space="preserve">Radovich, B. J., &amp; Oliveros, R. B. (1998). 3-D sequence interpretation of seismic instantaneous attributes from the Gorgon Field. The Leading Edge, 17(9), 1286–1293. </w:t>
      </w:r>
      <w:hyperlink r:id="rId73" w:history="1">
        <w:r w:rsidRPr="00980458">
          <w:rPr>
            <w:rStyle w:val="Hyperlink"/>
            <w:rFonts w:ascii="Times New Roman" w:eastAsia="Times New Roman" w:hAnsi="Times New Roman" w:cs="Times New Roman"/>
            <w:sz w:val="24"/>
            <w:szCs w:val="24"/>
          </w:rPr>
          <w:t>https://doi.org/10.1190/1.1438125</w:t>
        </w:r>
      </w:hyperlink>
      <w:r>
        <w:rPr>
          <w:rFonts w:ascii="Times New Roman" w:eastAsia="Times New Roman" w:hAnsi="Times New Roman" w:cs="Times New Roman"/>
          <w:sz w:val="24"/>
          <w:szCs w:val="24"/>
        </w:rPr>
        <w:t>.</w:t>
      </w:r>
      <w:r w:rsidR="003255A6">
        <w:rPr>
          <w:rFonts w:ascii="Times New Roman" w:eastAsia="Times New Roman" w:hAnsi="Times New Roman" w:cs="Times New Roman"/>
          <w:sz w:val="24"/>
          <w:szCs w:val="24"/>
        </w:rPr>
        <w:t xml:space="preserve"> </w:t>
      </w:r>
    </w:p>
    <w:p w14:paraId="39C2D0F9" w14:textId="2717206E" w:rsidR="003255A6" w:rsidRDefault="003255A6" w:rsidP="005E61A2">
      <w:pPr>
        <w:spacing w:after="100" w:afterAutospacing="1" w:line="360" w:lineRule="auto"/>
        <w:ind w:left="720" w:hanging="720"/>
        <w:jc w:val="both"/>
        <w:rPr>
          <w:rFonts w:ascii="Times New Roman" w:eastAsia="Times New Roman" w:hAnsi="Times New Roman" w:cs="Times New Roman"/>
          <w:sz w:val="24"/>
          <w:szCs w:val="24"/>
        </w:rPr>
      </w:pPr>
      <w:r w:rsidRPr="003255A6">
        <w:rPr>
          <w:rFonts w:ascii="Times New Roman" w:eastAsia="Times New Roman" w:hAnsi="Times New Roman" w:cs="Times New Roman"/>
          <w:sz w:val="24"/>
          <w:szCs w:val="24"/>
        </w:rPr>
        <w:t xml:space="preserve">Reilly, P., Clairmont, R., &amp; Bedle, H. (2020). Are bright spots always hydrocarbons? A case study in the Taranaki Basin, New Zealand. Interpretation, 8(4), SR45–SR51. </w:t>
      </w:r>
      <w:hyperlink r:id="rId74" w:history="1">
        <w:r w:rsidRPr="003226E6">
          <w:rPr>
            <w:rStyle w:val="Hyperlink"/>
            <w:rFonts w:ascii="Times New Roman" w:eastAsia="Times New Roman" w:hAnsi="Times New Roman" w:cs="Times New Roman"/>
            <w:sz w:val="24"/>
            <w:szCs w:val="24"/>
          </w:rPr>
          <w:t>https://doi.org/10.1190/INT-2020-0047.1</w:t>
        </w:r>
      </w:hyperlink>
      <w:r>
        <w:rPr>
          <w:rFonts w:ascii="Times New Roman" w:eastAsia="Times New Roman" w:hAnsi="Times New Roman" w:cs="Times New Roman"/>
          <w:sz w:val="24"/>
          <w:szCs w:val="24"/>
        </w:rPr>
        <w:t xml:space="preserve">. </w:t>
      </w:r>
    </w:p>
    <w:p w14:paraId="52C6C906" w14:textId="77777777" w:rsidR="004342CB" w:rsidRDefault="004342CB" w:rsidP="005E61A2">
      <w:pPr>
        <w:spacing w:after="100" w:afterAutospacing="1" w:line="360" w:lineRule="auto"/>
        <w:ind w:left="720" w:hanging="720"/>
        <w:jc w:val="both"/>
        <w:rPr>
          <w:rFonts w:ascii="Times New Roman" w:eastAsia="Times New Roman" w:hAnsi="Times New Roman" w:cs="Times New Roman"/>
          <w:sz w:val="24"/>
          <w:szCs w:val="24"/>
        </w:rPr>
      </w:pPr>
      <w:r w:rsidRPr="004342CB">
        <w:rPr>
          <w:rFonts w:ascii="Times New Roman" w:eastAsia="Times New Roman" w:hAnsi="Times New Roman" w:cs="Times New Roman"/>
          <w:sz w:val="24"/>
          <w:szCs w:val="24"/>
        </w:rPr>
        <w:t xml:space="preserve">Sain, K., Singh, A. K., Thakur, N. K., &amp; Khanna, R. (2009). Seismic quality factor observations for gas-hydrate-bearing sediments on the western margin of India. Marine Geophysical Researches, 30(3), 137–145. </w:t>
      </w:r>
      <w:hyperlink r:id="rId75" w:history="1">
        <w:r w:rsidRPr="00980458">
          <w:rPr>
            <w:rStyle w:val="Hyperlink"/>
            <w:rFonts w:ascii="Times New Roman" w:eastAsia="Times New Roman" w:hAnsi="Times New Roman" w:cs="Times New Roman"/>
            <w:sz w:val="24"/>
            <w:szCs w:val="24"/>
          </w:rPr>
          <w:t>https://doi.org/10.1007/s11001-009-9073-1</w:t>
        </w:r>
      </w:hyperlink>
      <w:r>
        <w:rPr>
          <w:rFonts w:ascii="Times New Roman" w:eastAsia="Times New Roman" w:hAnsi="Times New Roman" w:cs="Times New Roman"/>
          <w:sz w:val="24"/>
          <w:szCs w:val="24"/>
        </w:rPr>
        <w:t>.</w:t>
      </w:r>
    </w:p>
    <w:p w14:paraId="19ADA1D5" w14:textId="763DB59C" w:rsidR="008F5390" w:rsidRDefault="004342CB" w:rsidP="005E61A2">
      <w:pPr>
        <w:spacing w:after="100" w:afterAutospacing="1" w:line="360" w:lineRule="auto"/>
        <w:ind w:left="720" w:hanging="720"/>
        <w:jc w:val="both"/>
        <w:rPr>
          <w:rFonts w:ascii="Times New Roman" w:eastAsia="Times New Roman" w:hAnsi="Times New Roman" w:cs="Times New Roman"/>
          <w:sz w:val="24"/>
          <w:szCs w:val="24"/>
        </w:rPr>
      </w:pPr>
      <w:r w:rsidRPr="004342CB">
        <w:rPr>
          <w:rFonts w:ascii="Times New Roman" w:eastAsia="Times New Roman" w:hAnsi="Times New Roman" w:cs="Times New Roman"/>
          <w:sz w:val="24"/>
          <w:szCs w:val="24"/>
        </w:rPr>
        <w:t xml:space="preserve">Shedd, W., Boswell, R., Frye, M., Godfriaux, P., &amp; Kramer, K. (2012). Occurrence and nature of “bottom simulating reflectors” in the northern Gulf of Mexico. Marine and Petroleum Geology, 34(1), 31–40. </w:t>
      </w:r>
      <w:hyperlink r:id="rId76" w:history="1">
        <w:r w:rsidRPr="00980458">
          <w:rPr>
            <w:rStyle w:val="Hyperlink"/>
            <w:rFonts w:ascii="Times New Roman" w:eastAsia="Times New Roman" w:hAnsi="Times New Roman" w:cs="Times New Roman"/>
            <w:sz w:val="24"/>
            <w:szCs w:val="24"/>
          </w:rPr>
          <w:t>https://doi.org/10.1016/j.marpetgeo.2011.08.005</w:t>
        </w:r>
      </w:hyperlink>
      <w:r>
        <w:rPr>
          <w:rFonts w:ascii="Times New Roman" w:eastAsia="Times New Roman" w:hAnsi="Times New Roman" w:cs="Times New Roman"/>
          <w:sz w:val="24"/>
          <w:szCs w:val="24"/>
        </w:rPr>
        <w:t xml:space="preserve">.  </w:t>
      </w:r>
      <w:r w:rsidR="00D46D01">
        <w:rPr>
          <w:rFonts w:ascii="Times New Roman" w:eastAsia="Times New Roman" w:hAnsi="Times New Roman" w:cs="Times New Roman"/>
          <w:sz w:val="24"/>
          <w:szCs w:val="24"/>
        </w:rPr>
        <w:t xml:space="preserve"> </w:t>
      </w:r>
      <w:r w:rsidR="004A47CC">
        <w:rPr>
          <w:rFonts w:ascii="Times New Roman" w:eastAsia="Times New Roman" w:hAnsi="Times New Roman" w:cs="Times New Roman"/>
          <w:sz w:val="24"/>
          <w:szCs w:val="24"/>
        </w:rPr>
        <w:t xml:space="preserve">  </w:t>
      </w:r>
      <w:r w:rsidR="008F5390">
        <w:rPr>
          <w:rFonts w:ascii="Times New Roman" w:eastAsia="Times New Roman" w:hAnsi="Times New Roman" w:cs="Times New Roman"/>
          <w:sz w:val="24"/>
          <w:szCs w:val="24"/>
        </w:rPr>
        <w:t xml:space="preserve"> </w:t>
      </w:r>
    </w:p>
    <w:p w14:paraId="456D952A" w14:textId="771AE000" w:rsidR="00F1316F" w:rsidRDefault="00F1316F" w:rsidP="005E61A2">
      <w:pPr>
        <w:spacing w:after="100" w:afterAutospacing="1" w:line="360" w:lineRule="auto"/>
        <w:ind w:left="720" w:hanging="720"/>
        <w:jc w:val="both"/>
        <w:rPr>
          <w:rStyle w:val="Hyperlink"/>
          <w:rFonts w:ascii="Times New Roman" w:hAnsi="Times New Roman" w:cs="Times New Roman"/>
          <w:sz w:val="24"/>
        </w:rPr>
      </w:pPr>
      <w:r w:rsidRPr="004342CB">
        <w:rPr>
          <w:rFonts w:ascii="Times New Roman" w:hAnsi="Times New Roman" w:cs="Times New Roman"/>
          <w:sz w:val="24"/>
        </w:rPr>
        <w:t xml:space="preserve">Sloan, E. D. (2003). Fundamental principles and applications of natural gas hydrates. </w:t>
      </w:r>
      <w:r w:rsidRPr="004342CB">
        <w:rPr>
          <w:rFonts w:ascii="Times New Roman" w:hAnsi="Times New Roman" w:cs="Times New Roman"/>
          <w:iCs/>
          <w:sz w:val="24"/>
        </w:rPr>
        <w:t>Nature</w:t>
      </w:r>
      <w:r w:rsidRPr="004342CB">
        <w:rPr>
          <w:rFonts w:ascii="Times New Roman" w:hAnsi="Times New Roman" w:cs="Times New Roman"/>
          <w:sz w:val="24"/>
        </w:rPr>
        <w:t xml:space="preserve">, </w:t>
      </w:r>
      <w:r w:rsidRPr="004342CB">
        <w:rPr>
          <w:rFonts w:ascii="Times New Roman" w:hAnsi="Times New Roman" w:cs="Times New Roman"/>
          <w:iCs/>
          <w:sz w:val="24"/>
        </w:rPr>
        <w:t>426</w:t>
      </w:r>
      <w:r w:rsidRPr="004342CB">
        <w:rPr>
          <w:rFonts w:ascii="Times New Roman" w:hAnsi="Times New Roman" w:cs="Times New Roman"/>
          <w:sz w:val="24"/>
        </w:rPr>
        <w:t xml:space="preserve">(6964), 353–359. </w:t>
      </w:r>
      <w:hyperlink r:id="rId77" w:history="1">
        <w:r w:rsidRPr="004342CB">
          <w:rPr>
            <w:rStyle w:val="Hyperlink"/>
            <w:rFonts w:ascii="Times New Roman" w:hAnsi="Times New Roman" w:cs="Times New Roman"/>
            <w:sz w:val="24"/>
          </w:rPr>
          <w:t>https://doi.org/10.1038/nature02135</w:t>
        </w:r>
      </w:hyperlink>
      <w:r w:rsidR="004342CB">
        <w:rPr>
          <w:rStyle w:val="Hyperlink"/>
          <w:rFonts w:ascii="Times New Roman" w:hAnsi="Times New Roman" w:cs="Times New Roman"/>
          <w:sz w:val="24"/>
        </w:rPr>
        <w:t>.</w:t>
      </w:r>
    </w:p>
    <w:p w14:paraId="5C54ACD9" w14:textId="77777777" w:rsidR="00F1316F" w:rsidRDefault="00F1316F" w:rsidP="005E61A2">
      <w:pPr>
        <w:spacing w:after="100" w:afterAutospacing="1" w:line="360" w:lineRule="auto"/>
        <w:ind w:left="720" w:hanging="720"/>
        <w:jc w:val="both"/>
        <w:rPr>
          <w:rStyle w:val="Hyperlink"/>
          <w:rFonts w:ascii="Times New Roman" w:hAnsi="Times New Roman" w:cs="Times New Roman"/>
          <w:sz w:val="24"/>
        </w:rPr>
      </w:pPr>
      <w:r w:rsidRPr="006C4155">
        <w:rPr>
          <w:rFonts w:ascii="Times New Roman" w:hAnsi="Times New Roman" w:cs="Times New Roman"/>
          <w:sz w:val="24"/>
        </w:rPr>
        <w:lastRenderedPageBreak/>
        <w:t xml:space="preserve">Singh, S. C., Minshull, T. A., &amp; Spence, G. D. (1993). Velocity Structure of a Gas Hydrate Reflector. Science, 260(5105), 204–207. </w:t>
      </w:r>
      <w:hyperlink r:id="rId78" w:history="1">
        <w:r w:rsidR="007A234A" w:rsidRPr="006248D2">
          <w:rPr>
            <w:rStyle w:val="Hyperlink"/>
            <w:rFonts w:ascii="Times New Roman" w:hAnsi="Times New Roman" w:cs="Times New Roman"/>
            <w:sz w:val="24"/>
          </w:rPr>
          <w:t>https://doi.org/10.1126/science.260.5105.204</w:t>
        </w:r>
      </w:hyperlink>
    </w:p>
    <w:p w14:paraId="3AE37A15" w14:textId="21E47B7A" w:rsidR="0048000F" w:rsidRPr="0048000F" w:rsidRDefault="00D37A5A" w:rsidP="005E61A2">
      <w:pPr>
        <w:spacing w:after="100" w:afterAutospacing="1" w:line="360" w:lineRule="auto"/>
        <w:ind w:left="720" w:hanging="720"/>
        <w:jc w:val="both"/>
        <w:rPr>
          <w:rFonts w:ascii="Times New Roman" w:hAnsi="Times New Roman" w:cs="Times New Roman"/>
          <w:color w:val="000000" w:themeColor="text1"/>
          <w:sz w:val="24"/>
          <w:szCs w:val="28"/>
        </w:rPr>
      </w:pPr>
      <w:r w:rsidRPr="0048000F">
        <w:rPr>
          <w:rFonts w:ascii="Times New Roman" w:hAnsi="Times New Roman" w:cs="Times New Roman"/>
          <w:color w:val="000000" w:themeColor="text1"/>
          <w:sz w:val="24"/>
          <w:szCs w:val="28"/>
        </w:rPr>
        <w:t>Sullivan, M. D., J. L. Foreman, D. C. Jennette, D. Stern, G.</w:t>
      </w:r>
      <w:r w:rsidR="0048000F" w:rsidRPr="0048000F">
        <w:rPr>
          <w:rFonts w:ascii="Times New Roman" w:hAnsi="Times New Roman" w:cs="Times New Roman"/>
          <w:color w:val="000000" w:themeColor="text1"/>
          <w:sz w:val="24"/>
          <w:szCs w:val="28"/>
        </w:rPr>
        <w:t xml:space="preserve"> N. Jensen, and F. J. Goulding. (2004).</w:t>
      </w:r>
      <w:r w:rsidRPr="0048000F">
        <w:rPr>
          <w:rFonts w:ascii="Times New Roman" w:hAnsi="Times New Roman" w:cs="Times New Roman"/>
          <w:color w:val="000000" w:themeColor="text1"/>
          <w:sz w:val="24"/>
          <w:szCs w:val="28"/>
        </w:rPr>
        <w:t xml:space="preserve">   An integrated approach to characterization and modeling of deep-water reservoirs, Diana field, western Gulf of Mexico, in Integration of outcrop and modern analogs in reservoir modeling: AAPG Memoir 80, p. 215–234</w:t>
      </w:r>
      <w:r w:rsidR="00E10CF2" w:rsidRPr="0048000F">
        <w:rPr>
          <w:rFonts w:ascii="Times New Roman" w:hAnsi="Times New Roman" w:cs="Times New Roman"/>
          <w:color w:val="000000" w:themeColor="text1"/>
          <w:sz w:val="24"/>
          <w:szCs w:val="28"/>
        </w:rPr>
        <w:t xml:space="preserve">. </w:t>
      </w:r>
      <w:hyperlink r:id="rId79" w:history="1">
        <w:r w:rsidR="0048000F" w:rsidRPr="00980458">
          <w:rPr>
            <w:rStyle w:val="Hyperlink"/>
            <w:rFonts w:ascii="Times New Roman" w:hAnsi="Times New Roman" w:cs="Times New Roman"/>
            <w:sz w:val="24"/>
            <w:szCs w:val="28"/>
          </w:rPr>
          <w:t>https://doi.org/10.1306/M80924C11</w:t>
        </w:r>
      </w:hyperlink>
      <w:r w:rsidR="0048000F">
        <w:rPr>
          <w:rFonts w:ascii="Times New Roman" w:hAnsi="Times New Roman" w:cs="Times New Roman"/>
          <w:color w:val="000000" w:themeColor="text1"/>
          <w:sz w:val="24"/>
          <w:szCs w:val="28"/>
        </w:rPr>
        <w:t xml:space="preserve">. </w:t>
      </w:r>
    </w:p>
    <w:p w14:paraId="6A4EE3ED" w14:textId="77777777" w:rsidR="00E10CF2" w:rsidRDefault="00E10CF2" w:rsidP="005E61A2">
      <w:pPr>
        <w:spacing w:after="100" w:afterAutospacing="1" w:line="360" w:lineRule="auto"/>
        <w:ind w:left="720" w:hanging="720"/>
        <w:jc w:val="both"/>
        <w:rPr>
          <w:rStyle w:val="Hyperlink"/>
          <w:rFonts w:ascii="Times New Roman" w:hAnsi="Times New Roman" w:cs="Times New Roman"/>
          <w:color w:val="auto"/>
          <w:sz w:val="24"/>
          <w:szCs w:val="28"/>
          <w:u w:val="none"/>
        </w:rPr>
      </w:pPr>
      <w:r w:rsidRPr="00E10CF2">
        <w:rPr>
          <w:rStyle w:val="Hyperlink"/>
          <w:rFonts w:ascii="Times New Roman" w:hAnsi="Times New Roman" w:cs="Times New Roman"/>
          <w:color w:val="auto"/>
          <w:sz w:val="24"/>
          <w:szCs w:val="28"/>
          <w:u w:val="none"/>
        </w:rPr>
        <w:t xml:space="preserve">Taylor, M. H., Dillon, W. P., &amp; Pecher, I. A. (2000). Trapping and migration of methane associated with the gas hydrate stability zone at the Blake Ridge Diapir: New insights from seismic data. Marine Geology, 164(1–2), 79–89. </w:t>
      </w:r>
      <w:hyperlink r:id="rId80" w:history="1">
        <w:r w:rsidRPr="00980458">
          <w:rPr>
            <w:rStyle w:val="Hyperlink"/>
            <w:rFonts w:ascii="Times New Roman" w:hAnsi="Times New Roman" w:cs="Times New Roman"/>
            <w:sz w:val="24"/>
            <w:szCs w:val="28"/>
          </w:rPr>
          <w:t>https://doi.org/10.1016/S0025-3227(99)00128-0</w:t>
        </w:r>
      </w:hyperlink>
      <w:r>
        <w:rPr>
          <w:rStyle w:val="Hyperlink"/>
          <w:rFonts w:ascii="Times New Roman" w:hAnsi="Times New Roman" w:cs="Times New Roman"/>
          <w:color w:val="auto"/>
          <w:sz w:val="24"/>
          <w:szCs w:val="28"/>
          <w:u w:val="none"/>
        </w:rPr>
        <w:t>.</w:t>
      </w:r>
    </w:p>
    <w:p w14:paraId="532E1988" w14:textId="1ED179DE" w:rsidR="00E10CF2" w:rsidRPr="00D37A5A" w:rsidRDefault="00E10CF2" w:rsidP="005E61A2">
      <w:pPr>
        <w:spacing w:after="100" w:afterAutospacing="1" w:line="360" w:lineRule="auto"/>
        <w:ind w:left="720" w:hanging="720"/>
        <w:jc w:val="both"/>
        <w:rPr>
          <w:rStyle w:val="Hyperlink"/>
          <w:rFonts w:ascii="Times New Roman" w:hAnsi="Times New Roman" w:cs="Times New Roman"/>
          <w:color w:val="auto"/>
          <w:sz w:val="24"/>
          <w:szCs w:val="28"/>
          <w:u w:val="none"/>
        </w:rPr>
      </w:pPr>
      <w:r w:rsidRPr="00E10CF2">
        <w:rPr>
          <w:rStyle w:val="Hyperlink"/>
          <w:rFonts w:ascii="Times New Roman" w:hAnsi="Times New Roman" w:cs="Times New Roman"/>
          <w:color w:val="auto"/>
          <w:sz w:val="24"/>
          <w:szCs w:val="28"/>
          <w:u w:val="none"/>
        </w:rPr>
        <w:t xml:space="preserve">Taner, M. T., Koehler, F., &amp; Sheriff, R. E. (1979). Complex seismic trace analysis. GEOPHYSICS, 44(6), 1041–1063. </w:t>
      </w:r>
      <w:hyperlink r:id="rId81" w:history="1">
        <w:r w:rsidRPr="00980458">
          <w:rPr>
            <w:rStyle w:val="Hyperlink"/>
            <w:rFonts w:ascii="Times New Roman" w:hAnsi="Times New Roman" w:cs="Times New Roman"/>
            <w:sz w:val="24"/>
            <w:szCs w:val="28"/>
          </w:rPr>
          <w:t>https://doi.org/10.1190/1.1440994</w:t>
        </w:r>
      </w:hyperlink>
      <w:r>
        <w:rPr>
          <w:rStyle w:val="Hyperlink"/>
          <w:rFonts w:ascii="Times New Roman" w:hAnsi="Times New Roman" w:cs="Times New Roman"/>
          <w:color w:val="auto"/>
          <w:sz w:val="24"/>
          <w:szCs w:val="28"/>
          <w:u w:val="none"/>
        </w:rPr>
        <w:t xml:space="preserve">.  </w:t>
      </w:r>
    </w:p>
    <w:p w14:paraId="738AB958" w14:textId="24854400" w:rsidR="009E27EE" w:rsidRPr="009E27EE" w:rsidRDefault="009E27EE" w:rsidP="005E61A2">
      <w:pPr>
        <w:spacing w:after="100" w:afterAutospacing="1" w:line="360" w:lineRule="auto"/>
        <w:ind w:left="720" w:hanging="720"/>
        <w:jc w:val="both"/>
        <w:rPr>
          <w:rStyle w:val="Hyperlink"/>
          <w:rFonts w:ascii="Times New Roman" w:hAnsi="Times New Roman" w:cs="Times New Roman"/>
          <w:color w:val="000000" w:themeColor="text1"/>
          <w:sz w:val="24"/>
          <w:u w:val="none"/>
        </w:rPr>
      </w:pPr>
      <w:r>
        <w:rPr>
          <w:rStyle w:val="Hyperlink"/>
          <w:rFonts w:ascii="Times New Roman" w:hAnsi="Times New Roman" w:cs="Times New Roman"/>
          <w:color w:val="000000" w:themeColor="text1"/>
          <w:sz w:val="24"/>
          <w:u w:val="none"/>
        </w:rPr>
        <w:t xml:space="preserve">Vadakkepuliyambatta, S., </w:t>
      </w:r>
      <w:r w:rsidRPr="009E27EE">
        <w:rPr>
          <w:rStyle w:val="Hyperlink"/>
          <w:rFonts w:ascii="Times New Roman" w:hAnsi="Times New Roman" w:cs="Times New Roman"/>
          <w:color w:val="000000" w:themeColor="text1"/>
          <w:sz w:val="24"/>
          <w:u w:val="none"/>
        </w:rPr>
        <w:t>Chand,</w:t>
      </w:r>
      <w:r>
        <w:rPr>
          <w:rStyle w:val="Hyperlink"/>
          <w:rFonts w:ascii="Times New Roman" w:hAnsi="Times New Roman" w:cs="Times New Roman"/>
          <w:color w:val="000000" w:themeColor="text1"/>
          <w:sz w:val="24"/>
          <w:u w:val="none"/>
        </w:rPr>
        <w:t xml:space="preserve"> S and</w:t>
      </w:r>
      <w:r w:rsidRPr="009E27EE">
        <w:rPr>
          <w:rStyle w:val="Hyperlink"/>
          <w:rFonts w:ascii="Times New Roman" w:hAnsi="Times New Roman" w:cs="Times New Roman"/>
          <w:color w:val="000000" w:themeColor="text1"/>
          <w:sz w:val="24"/>
          <w:u w:val="none"/>
        </w:rPr>
        <w:t xml:space="preserve"> Bünz</w:t>
      </w:r>
      <w:r>
        <w:rPr>
          <w:rStyle w:val="Hyperlink"/>
          <w:rFonts w:ascii="Times New Roman" w:hAnsi="Times New Roman" w:cs="Times New Roman"/>
          <w:color w:val="000000" w:themeColor="text1"/>
          <w:sz w:val="24"/>
          <w:u w:val="none"/>
        </w:rPr>
        <w:t>, S</w:t>
      </w:r>
      <w:r w:rsidRPr="009E27EE">
        <w:rPr>
          <w:rStyle w:val="Hyperlink"/>
          <w:rFonts w:ascii="Times New Roman" w:hAnsi="Times New Roman" w:cs="Times New Roman"/>
          <w:color w:val="000000" w:themeColor="text1"/>
          <w:sz w:val="24"/>
          <w:u w:val="none"/>
        </w:rPr>
        <w:t xml:space="preserve">. </w:t>
      </w:r>
      <w:r>
        <w:rPr>
          <w:rStyle w:val="Hyperlink"/>
          <w:rFonts w:ascii="Times New Roman" w:hAnsi="Times New Roman" w:cs="Times New Roman"/>
          <w:color w:val="000000" w:themeColor="text1"/>
          <w:sz w:val="24"/>
          <w:u w:val="none"/>
        </w:rPr>
        <w:t>(</w:t>
      </w:r>
      <w:r w:rsidRPr="009E27EE">
        <w:rPr>
          <w:rStyle w:val="Hyperlink"/>
          <w:rFonts w:ascii="Times New Roman" w:hAnsi="Times New Roman" w:cs="Times New Roman"/>
          <w:color w:val="000000" w:themeColor="text1"/>
          <w:sz w:val="24"/>
          <w:u w:val="none"/>
        </w:rPr>
        <w:t>2017</w:t>
      </w:r>
      <w:r>
        <w:rPr>
          <w:rStyle w:val="Hyperlink"/>
          <w:rFonts w:ascii="Times New Roman" w:hAnsi="Times New Roman" w:cs="Times New Roman"/>
          <w:color w:val="000000" w:themeColor="text1"/>
          <w:sz w:val="24"/>
          <w:u w:val="none"/>
        </w:rPr>
        <w:t>)</w:t>
      </w:r>
      <w:r w:rsidRPr="009E27EE">
        <w:rPr>
          <w:rStyle w:val="Hyperlink"/>
          <w:rFonts w:ascii="Times New Roman" w:hAnsi="Times New Roman" w:cs="Times New Roman"/>
          <w:color w:val="000000" w:themeColor="text1"/>
          <w:sz w:val="24"/>
          <w:u w:val="none"/>
        </w:rPr>
        <w:t xml:space="preserve">. “The History and Future Trends of Ocean Warming‐induced Gas Hydrate Dissociation in the SW Barents Sea.” Geophysical Research Letters 44 (2): 835–44. </w:t>
      </w:r>
      <w:hyperlink r:id="rId82" w:history="1">
        <w:r w:rsidR="00E10CF2" w:rsidRPr="00980458">
          <w:rPr>
            <w:rStyle w:val="Hyperlink"/>
            <w:rFonts w:ascii="Times New Roman" w:hAnsi="Times New Roman" w:cs="Times New Roman"/>
            <w:sz w:val="24"/>
          </w:rPr>
          <w:t>https://doi.org/10.1002/2016GL071841</w:t>
        </w:r>
      </w:hyperlink>
      <w:r w:rsidR="00E10CF2">
        <w:rPr>
          <w:rStyle w:val="Hyperlink"/>
          <w:rFonts w:ascii="Times New Roman" w:hAnsi="Times New Roman" w:cs="Times New Roman"/>
          <w:color w:val="000000" w:themeColor="text1"/>
          <w:sz w:val="24"/>
          <w:u w:val="none"/>
        </w:rPr>
        <w:t xml:space="preserve">. </w:t>
      </w:r>
    </w:p>
    <w:p w14:paraId="09F5648A" w14:textId="77777777" w:rsidR="00E10CF2" w:rsidRDefault="00E10CF2" w:rsidP="005E61A2">
      <w:pPr>
        <w:spacing w:after="100" w:afterAutospacing="1" w:line="360" w:lineRule="auto"/>
        <w:ind w:left="720" w:hanging="720"/>
        <w:jc w:val="both"/>
        <w:rPr>
          <w:rFonts w:ascii="Times New Roman" w:hAnsi="Times New Roman" w:cs="Times New Roman"/>
          <w:sz w:val="24"/>
        </w:rPr>
      </w:pPr>
      <w:r w:rsidRPr="00E10CF2">
        <w:rPr>
          <w:rFonts w:ascii="Times New Roman" w:hAnsi="Times New Roman" w:cs="Times New Roman"/>
          <w:sz w:val="24"/>
        </w:rPr>
        <w:t>Wang, Y., &amp; Morozov, I. B. (2020</w:t>
      </w:r>
      <w:r>
        <w:rPr>
          <w:rFonts w:ascii="Times New Roman" w:hAnsi="Times New Roman" w:cs="Times New Roman"/>
          <w:sz w:val="24"/>
        </w:rPr>
        <w:t>a</w:t>
      </w:r>
      <w:r w:rsidRPr="00E10CF2">
        <w:rPr>
          <w:rFonts w:ascii="Times New Roman" w:hAnsi="Times New Roman" w:cs="Times New Roman"/>
          <w:sz w:val="24"/>
        </w:rPr>
        <w:t xml:space="preserve">). A simple approach to nonstationary source waveform estimation in seismic records. GEOPHYSICS, 85(3), V257–V268. </w:t>
      </w:r>
      <w:hyperlink r:id="rId83" w:history="1">
        <w:r w:rsidRPr="00980458">
          <w:rPr>
            <w:rStyle w:val="Hyperlink"/>
            <w:rFonts w:ascii="Times New Roman" w:hAnsi="Times New Roman" w:cs="Times New Roman"/>
            <w:sz w:val="24"/>
          </w:rPr>
          <w:t>https://doi.org/10.1190/geo2019-0133.1</w:t>
        </w:r>
      </w:hyperlink>
      <w:r>
        <w:rPr>
          <w:rFonts w:ascii="Times New Roman" w:hAnsi="Times New Roman" w:cs="Times New Roman"/>
          <w:sz w:val="24"/>
        </w:rPr>
        <w:t>.</w:t>
      </w:r>
    </w:p>
    <w:p w14:paraId="4D27E228" w14:textId="655C68FA" w:rsidR="00E10CF2" w:rsidRDefault="00E10CF2" w:rsidP="005E61A2">
      <w:pPr>
        <w:spacing w:after="100" w:afterAutospacing="1" w:line="360" w:lineRule="auto"/>
        <w:ind w:left="720" w:hanging="720"/>
        <w:jc w:val="both"/>
        <w:rPr>
          <w:rFonts w:ascii="Times New Roman" w:hAnsi="Times New Roman" w:cs="Times New Roman"/>
          <w:sz w:val="24"/>
        </w:rPr>
      </w:pPr>
      <w:r w:rsidRPr="00E10CF2">
        <w:rPr>
          <w:rFonts w:ascii="Times New Roman" w:hAnsi="Times New Roman" w:cs="Times New Roman"/>
          <w:sz w:val="24"/>
        </w:rPr>
        <w:t>Wang, Y., Morozov, I., &amp; Marfurt, K. (2020</w:t>
      </w:r>
      <w:r>
        <w:rPr>
          <w:rFonts w:ascii="Times New Roman" w:hAnsi="Times New Roman" w:cs="Times New Roman"/>
          <w:sz w:val="24"/>
        </w:rPr>
        <w:t>b</w:t>
      </w:r>
      <w:r w:rsidRPr="00E10CF2">
        <w:rPr>
          <w:rFonts w:ascii="Times New Roman" w:hAnsi="Times New Roman" w:cs="Times New Roman"/>
          <w:sz w:val="24"/>
        </w:rPr>
        <w:t xml:space="preserve">). Non-stationary source waveform and Q estimation by sparse-pulse decomposition of seismic images. SEG Technical Program Expanded Abstracts 2020, 2789–2793. </w:t>
      </w:r>
      <w:hyperlink r:id="rId84" w:history="1">
        <w:r w:rsidRPr="00980458">
          <w:rPr>
            <w:rStyle w:val="Hyperlink"/>
            <w:rFonts w:ascii="Times New Roman" w:hAnsi="Times New Roman" w:cs="Times New Roman"/>
            <w:sz w:val="24"/>
          </w:rPr>
          <w:t>https://doi.org/10.1190/segam2020-3428440.1</w:t>
        </w:r>
      </w:hyperlink>
      <w:r>
        <w:rPr>
          <w:rFonts w:ascii="Times New Roman" w:hAnsi="Times New Roman" w:cs="Times New Roman"/>
          <w:sz w:val="24"/>
        </w:rPr>
        <w:t xml:space="preserve">.  </w:t>
      </w:r>
    </w:p>
    <w:p w14:paraId="254A4785" w14:textId="0B6F02D3" w:rsidR="00E10CF2" w:rsidRPr="00316052" w:rsidRDefault="005A2F9C" w:rsidP="005E61A2">
      <w:pPr>
        <w:spacing w:after="100" w:afterAutospacing="1" w:line="360" w:lineRule="auto"/>
        <w:ind w:left="720" w:hanging="720"/>
        <w:jc w:val="both"/>
        <w:rPr>
          <w:rFonts w:ascii="Times New Roman" w:hAnsi="Times New Roman" w:cs="Times New Roman"/>
          <w:color w:val="000000" w:themeColor="text1"/>
          <w:sz w:val="24"/>
          <w:szCs w:val="24"/>
        </w:rPr>
      </w:pPr>
      <w:r w:rsidRPr="005A2F9C">
        <w:rPr>
          <w:rFonts w:ascii="Times New Roman" w:hAnsi="Times New Roman" w:cs="Times New Roman"/>
          <w:color w:val="000000" w:themeColor="text1"/>
          <w:sz w:val="24"/>
          <w:szCs w:val="24"/>
        </w:rPr>
        <w:t>Wigner, E. (19</w:t>
      </w:r>
      <w:r>
        <w:rPr>
          <w:rFonts w:ascii="Times New Roman" w:hAnsi="Times New Roman" w:cs="Times New Roman"/>
          <w:color w:val="000000" w:themeColor="text1"/>
          <w:sz w:val="24"/>
          <w:szCs w:val="24"/>
        </w:rPr>
        <w:t>32). On the Quantum Correction f</w:t>
      </w:r>
      <w:r w:rsidRPr="005A2F9C">
        <w:rPr>
          <w:rFonts w:ascii="Times New Roman" w:hAnsi="Times New Roman" w:cs="Times New Roman"/>
          <w:color w:val="000000" w:themeColor="text1"/>
          <w:sz w:val="24"/>
          <w:szCs w:val="24"/>
        </w:rPr>
        <w:t xml:space="preserve">or Thermodynamic Equilibrium. Physical Review, 40(5), 749–759. </w:t>
      </w:r>
      <w:hyperlink r:id="rId85" w:history="1">
        <w:r w:rsidRPr="00980458">
          <w:rPr>
            <w:rStyle w:val="Hyperlink"/>
            <w:rFonts w:ascii="Times New Roman" w:hAnsi="Times New Roman" w:cs="Times New Roman"/>
            <w:sz w:val="24"/>
            <w:szCs w:val="24"/>
          </w:rPr>
          <w:t>https://doi.org/10.1103/PhysRev.40.749</w:t>
        </w:r>
      </w:hyperlink>
      <w:r>
        <w:rPr>
          <w:rFonts w:ascii="Times New Roman" w:hAnsi="Times New Roman" w:cs="Times New Roman"/>
          <w:color w:val="000000" w:themeColor="text1"/>
          <w:sz w:val="24"/>
          <w:szCs w:val="24"/>
        </w:rPr>
        <w:t xml:space="preserve">. </w:t>
      </w:r>
    </w:p>
    <w:p w14:paraId="6DB89A96" w14:textId="52FE8074" w:rsidR="00E10CF2" w:rsidRDefault="00E10CF2" w:rsidP="005E61A2">
      <w:pPr>
        <w:spacing w:after="100" w:afterAutospacing="1" w:line="360" w:lineRule="auto"/>
        <w:ind w:left="720" w:hanging="720"/>
        <w:jc w:val="both"/>
        <w:rPr>
          <w:rFonts w:ascii="Times New Roman" w:hAnsi="Times New Roman" w:cs="Times New Roman"/>
          <w:color w:val="000000" w:themeColor="text1"/>
          <w:sz w:val="24"/>
          <w:szCs w:val="24"/>
        </w:rPr>
      </w:pPr>
      <w:r w:rsidRPr="00C566F2">
        <w:rPr>
          <w:rFonts w:ascii="Times New Roman" w:hAnsi="Times New Roman" w:cs="Times New Roman"/>
          <w:color w:val="000000" w:themeColor="text1"/>
          <w:sz w:val="24"/>
          <w:szCs w:val="24"/>
        </w:rPr>
        <w:t xml:space="preserve">Wood, W. T., Hart, P. E., Hutchinson, D. R., Dutta, N., Snyder, F., Coffin, R. B., &amp; Gettrust, J. F. (2008). Gas and gas hydrate distribution around seafloor seeps in Mississippi Canyon, Northern Gulf of Mexico, using multi-resolution seismic imagery. Marine and Petroleum Geology, 25(9), 952–959. </w:t>
      </w:r>
      <w:hyperlink r:id="rId86" w:history="1">
        <w:r w:rsidR="00C566F2" w:rsidRPr="00980458">
          <w:rPr>
            <w:rStyle w:val="Hyperlink"/>
            <w:rFonts w:ascii="Times New Roman" w:hAnsi="Times New Roman" w:cs="Times New Roman"/>
            <w:sz w:val="24"/>
            <w:szCs w:val="24"/>
          </w:rPr>
          <w:t>https://doi.org/10.1016/j.marpetgeo.2008.01.015</w:t>
        </w:r>
      </w:hyperlink>
      <w:r w:rsidR="00C566F2">
        <w:rPr>
          <w:rFonts w:ascii="Times New Roman" w:hAnsi="Times New Roman" w:cs="Times New Roman"/>
          <w:color w:val="000000" w:themeColor="text1"/>
          <w:sz w:val="24"/>
          <w:szCs w:val="24"/>
        </w:rPr>
        <w:t xml:space="preserve">. </w:t>
      </w:r>
    </w:p>
    <w:p w14:paraId="3630065F" w14:textId="1FACACD4" w:rsidR="00C566F2" w:rsidRDefault="00C566F2" w:rsidP="005E61A2">
      <w:pPr>
        <w:spacing w:after="100" w:afterAutospacing="1" w:line="360" w:lineRule="auto"/>
        <w:ind w:left="720" w:hanging="720"/>
        <w:jc w:val="both"/>
        <w:rPr>
          <w:rFonts w:ascii="Times New Roman" w:hAnsi="Times New Roman" w:cs="Times New Roman"/>
          <w:color w:val="000000" w:themeColor="text1"/>
          <w:sz w:val="24"/>
          <w:szCs w:val="24"/>
        </w:rPr>
      </w:pPr>
      <w:r w:rsidRPr="00C566F2">
        <w:rPr>
          <w:rFonts w:ascii="Times New Roman" w:hAnsi="Times New Roman" w:cs="Times New Roman"/>
          <w:color w:val="000000" w:themeColor="text1"/>
          <w:sz w:val="24"/>
          <w:szCs w:val="24"/>
        </w:rPr>
        <w:lastRenderedPageBreak/>
        <w:t xml:space="preserve">Wu, S., Wang, X., Wong, H. K., &amp; Zhang, G. (2007). Low-amplitude BSRs and gas hydrate concentration on the northern margin of the South China Sea. Marine Geophysical Researches, 28(2), 127–138. </w:t>
      </w:r>
      <w:hyperlink r:id="rId87" w:history="1">
        <w:r w:rsidRPr="00980458">
          <w:rPr>
            <w:rStyle w:val="Hyperlink"/>
            <w:rFonts w:ascii="Times New Roman" w:hAnsi="Times New Roman" w:cs="Times New Roman"/>
            <w:sz w:val="24"/>
            <w:szCs w:val="24"/>
          </w:rPr>
          <w:t>https://doi.org/10.1007/s11001-007-9020-y</w:t>
        </w:r>
      </w:hyperlink>
      <w:r>
        <w:rPr>
          <w:rFonts w:ascii="Times New Roman" w:hAnsi="Times New Roman" w:cs="Times New Roman"/>
          <w:color w:val="000000" w:themeColor="text1"/>
          <w:sz w:val="24"/>
          <w:szCs w:val="24"/>
        </w:rPr>
        <w:t xml:space="preserve">. </w:t>
      </w:r>
    </w:p>
    <w:p w14:paraId="3E6F1503" w14:textId="62EE167D"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62E19472" w14:textId="6E18B7B0"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454BC2DD" w14:textId="3CD259C4"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6CCA87D2" w14:textId="4989475E"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3283BFDC" w14:textId="3DE1B68A"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1724AA9F" w14:textId="54BD058B"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728A83AE" w14:textId="168827AD" w:rsidR="005E61A2"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727D521F" w14:textId="15252A46" w:rsidR="005E61A2" w:rsidRPr="00E57CEB" w:rsidRDefault="005E61A2" w:rsidP="00E57CEB">
      <w:pPr>
        <w:spacing w:after="100" w:afterAutospacing="1" w:line="360" w:lineRule="auto"/>
        <w:ind w:left="720" w:hanging="720"/>
        <w:jc w:val="both"/>
        <w:rPr>
          <w:rFonts w:ascii="Times New Roman" w:hAnsi="Times New Roman" w:cs="Times New Roman"/>
          <w:color w:val="000000" w:themeColor="text1"/>
          <w:sz w:val="24"/>
          <w:szCs w:val="24"/>
        </w:rPr>
      </w:pPr>
    </w:p>
    <w:p w14:paraId="1523BA3E" w14:textId="7A30325A" w:rsidR="00C5266F" w:rsidRPr="002812AF" w:rsidRDefault="009E3939" w:rsidP="002812AF">
      <w:pPr>
        <w:pStyle w:val="Heading2"/>
      </w:pPr>
      <w:bookmarkStart w:id="48" w:name="_Toc74934343"/>
      <w:r w:rsidRPr="00C5266F">
        <w:lastRenderedPageBreak/>
        <w:t>FIGURES</w:t>
      </w:r>
      <w:bookmarkEnd w:id="48"/>
    </w:p>
    <w:p w14:paraId="36EB0CDE" w14:textId="77777777" w:rsidR="005F7F09" w:rsidRDefault="00A26EE3" w:rsidP="005F7F09">
      <w:pPr>
        <w:keepNext/>
        <w:jc w:val="center"/>
      </w:pPr>
      <w:r>
        <w:pict w14:anchorId="3B1D0BC9">
          <v:shape id="_x0000_i1027" type="#_x0000_t75" style="width:472.35pt;height:372.65pt">
            <v:imagedata r:id="rId88" o:title="Figure 1_Location-01-01"/>
          </v:shape>
        </w:pict>
      </w:r>
    </w:p>
    <w:p w14:paraId="6EAAE81C" w14:textId="68FD8FA7" w:rsidR="00CA22BA" w:rsidRPr="00DC1066" w:rsidRDefault="005F7F09" w:rsidP="00DC1066">
      <w:pPr>
        <w:pStyle w:val="Caption"/>
        <w:spacing w:line="276" w:lineRule="auto"/>
        <w:jc w:val="both"/>
        <w:rPr>
          <w:rFonts w:ascii="Times New Roman" w:hAnsi="Times New Roman" w:cs="Times New Roman"/>
          <w:sz w:val="24"/>
          <w:szCs w:val="24"/>
        </w:rPr>
      </w:pPr>
      <w:bookmarkStart w:id="49" w:name="_Toc74934584"/>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w:t>
      </w:r>
      <w:r w:rsidR="005D718E">
        <w:rPr>
          <w:rFonts w:ascii="Times New Roman" w:hAnsi="Times New Roman" w:cs="Times New Roman"/>
          <w:b/>
          <w:i w:val="0"/>
          <w:color w:val="000000" w:themeColor="text1"/>
          <w:sz w:val="24"/>
          <w:szCs w:val="24"/>
        </w:rPr>
        <w:fldChar w:fldCharType="end"/>
      </w:r>
      <w:r w:rsidR="00DC1066" w:rsidRPr="00DC1066">
        <w:rPr>
          <w:rFonts w:ascii="Times New Roman" w:hAnsi="Times New Roman" w:cs="Times New Roman"/>
          <w:b/>
          <w:i w:val="0"/>
          <w:color w:val="000000" w:themeColor="text1"/>
          <w:sz w:val="24"/>
          <w:szCs w:val="24"/>
        </w:rPr>
        <w:t>.</w:t>
      </w:r>
      <w:r w:rsidR="00DC1066" w:rsidRPr="00DC1066">
        <w:rPr>
          <w:rFonts w:ascii="Times New Roman" w:hAnsi="Times New Roman" w:cs="Times New Roman"/>
          <w:color w:val="000000" w:themeColor="text1"/>
          <w:sz w:val="24"/>
          <w:szCs w:val="24"/>
        </w:rPr>
        <w:t xml:space="preserve"> </w:t>
      </w:r>
      <w:r w:rsidR="0019490C">
        <w:rPr>
          <w:rFonts w:ascii="Times New Roman" w:hAnsi="Times New Roman" w:cs="Times New Roman"/>
          <w:i w:val="0"/>
          <w:color w:val="000000" w:themeColor="text1"/>
          <w:sz w:val="24"/>
          <w:szCs w:val="24"/>
        </w:rPr>
        <w:t xml:space="preserve">Topographic map of </w:t>
      </w:r>
      <w:r w:rsidR="00A60DA3" w:rsidRPr="00DC1066">
        <w:rPr>
          <w:rFonts w:ascii="Times New Roman" w:hAnsi="Times New Roman" w:cs="Times New Roman"/>
          <w:i w:val="0"/>
          <w:color w:val="000000" w:themeColor="text1"/>
          <w:sz w:val="24"/>
          <w:szCs w:val="24"/>
        </w:rPr>
        <w:t>New Zealand the PEG09 and APB13 surveys within the Pegasus Basin and the known structural features that surround the basin, including the Chatam Rise and the Hikurangi Trough. The cross sections used in t</w:t>
      </w:r>
      <w:r w:rsidR="00A60DA3" w:rsidRPr="00DC1066">
        <w:rPr>
          <w:rFonts w:ascii="Times New Roman" w:hAnsi="Times New Roman" w:cs="Times New Roman"/>
          <w:i w:val="0"/>
          <w:noProof/>
          <w:color w:val="000000" w:themeColor="text1"/>
          <w:sz w:val="24"/>
          <w:szCs w:val="24"/>
        </w:rPr>
        <w:t>his study are highlighted in red (PEGO9-19), green (APB13-40) and cyan (APB13-42).</w:t>
      </w:r>
      <w:r w:rsidR="003D3A2C" w:rsidRPr="003D3A2C">
        <w:rPr>
          <w:rFonts w:ascii="Times New Roman" w:hAnsi="Times New Roman" w:cs="Times New Roman"/>
          <w:color w:val="000000" w:themeColor="text1"/>
          <w:sz w:val="24"/>
          <w:szCs w:val="24"/>
        </w:rPr>
        <w:t xml:space="preserve"> (</w:t>
      </w:r>
      <w:r w:rsidR="005A7C20">
        <w:rPr>
          <w:rFonts w:ascii="Times New Roman" w:hAnsi="Times New Roman" w:cs="Times New Roman"/>
          <w:color w:val="000000" w:themeColor="text1"/>
          <w:sz w:val="24"/>
          <w:szCs w:val="24"/>
        </w:rPr>
        <w:t>Base</w:t>
      </w:r>
      <w:r w:rsidR="003D3A2C">
        <w:rPr>
          <w:rFonts w:ascii="Times New Roman" w:hAnsi="Times New Roman" w:cs="Times New Roman"/>
          <w:color w:val="000000" w:themeColor="text1"/>
          <w:sz w:val="24"/>
          <w:szCs w:val="24"/>
        </w:rPr>
        <w:t xml:space="preserve"> map </w:t>
      </w:r>
      <w:r w:rsidR="003D3A2C" w:rsidRPr="003D3A2C">
        <w:rPr>
          <w:rFonts w:ascii="Times New Roman" w:hAnsi="Times New Roman" w:cs="Times New Roman"/>
          <w:color w:val="000000" w:themeColor="text1"/>
          <w:sz w:val="24"/>
          <w:szCs w:val="24"/>
        </w:rPr>
        <w:t xml:space="preserve">Courtesy </w:t>
      </w:r>
      <w:r w:rsidR="003D3A2C">
        <w:rPr>
          <w:rFonts w:ascii="Times New Roman" w:hAnsi="Times New Roman" w:cs="Times New Roman"/>
          <w:color w:val="000000" w:themeColor="text1"/>
          <w:sz w:val="24"/>
          <w:szCs w:val="24"/>
        </w:rPr>
        <w:t>GeoMapApp</w:t>
      </w:r>
      <w:r w:rsidR="003D3A2C" w:rsidRPr="003D3A2C">
        <w:rPr>
          <w:rFonts w:ascii="Times New Roman" w:hAnsi="Times New Roman" w:cs="Times New Roman"/>
          <w:color w:val="000000" w:themeColor="text1"/>
          <w:sz w:val="24"/>
          <w:szCs w:val="24"/>
        </w:rPr>
        <w:t>)</w:t>
      </w:r>
      <w:bookmarkEnd w:id="49"/>
    </w:p>
    <w:p w14:paraId="07F66554" w14:textId="0731DCEC" w:rsidR="001F5516" w:rsidRPr="008E118B" w:rsidRDefault="001F5516" w:rsidP="006142B4"/>
    <w:p w14:paraId="3980B3D7" w14:textId="77777777" w:rsidR="00F90271" w:rsidRDefault="00F90271" w:rsidP="006142B4">
      <w:pPr>
        <w:rPr>
          <w:rFonts w:ascii="Times New Roman" w:hAnsi="Times New Roman" w:cs="Times New Roman"/>
          <w:i/>
        </w:rPr>
      </w:pPr>
    </w:p>
    <w:p w14:paraId="19800341" w14:textId="77777777" w:rsidR="00F90271" w:rsidRDefault="00F90271" w:rsidP="006142B4">
      <w:pPr>
        <w:rPr>
          <w:rFonts w:ascii="Times New Roman" w:hAnsi="Times New Roman" w:cs="Times New Roman"/>
          <w:i/>
        </w:rPr>
      </w:pPr>
    </w:p>
    <w:p w14:paraId="741B4D21" w14:textId="28CE1C78" w:rsidR="00BA481D" w:rsidRDefault="00BA481D" w:rsidP="006142B4">
      <w:pPr>
        <w:rPr>
          <w:rFonts w:ascii="Times New Roman" w:hAnsi="Times New Roman" w:cs="Times New Roman"/>
          <w:i/>
        </w:rPr>
      </w:pPr>
    </w:p>
    <w:p w14:paraId="353148F5" w14:textId="4FED837A" w:rsidR="00BA481D" w:rsidRDefault="00BA481D" w:rsidP="006142B4">
      <w:pPr>
        <w:rPr>
          <w:rFonts w:ascii="Times New Roman" w:hAnsi="Times New Roman" w:cs="Times New Roman"/>
          <w:i/>
        </w:rPr>
      </w:pPr>
    </w:p>
    <w:p w14:paraId="6B94A51B" w14:textId="77777777" w:rsidR="00DC1066" w:rsidRDefault="00A26EE3" w:rsidP="00DC1066">
      <w:pPr>
        <w:keepNext/>
        <w:jc w:val="center"/>
      </w:pPr>
      <w:r>
        <w:rPr>
          <w:rFonts w:ascii="Times New Roman" w:hAnsi="Times New Roman" w:cs="Times New Roman"/>
          <w:i/>
        </w:rPr>
        <w:lastRenderedPageBreak/>
        <w:pict w14:anchorId="3F70246E">
          <v:shape id="_x0000_i1028" type="#_x0000_t75" style="width:460.5pt;height:409.05pt">
            <v:imagedata r:id="rId89" o:title="PEG09-19 Survey Line Figure 2-01"/>
          </v:shape>
        </w:pict>
      </w:r>
    </w:p>
    <w:p w14:paraId="0074EC12" w14:textId="338050BC" w:rsidR="00C51F7E" w:rsidRPr="00DC1066" w:rsidRDefault="00DC1066" w:rsidP="00DC1066">
      <w:pPr>
        <w:pStyle w:val="Caption"/>
        <w:jc w:val="both"/>
        <w:rPr>
          <w:rFonts w:ascii="Times New Roman" w:hAnsi="Times New Roman" w:cs="Times New Roman"/>
          <w:color w:val="000000" w:themeColor="text1"/>
          <w:sz w:val="24"/>
          <w:szCs w:val="24"/>
        </w:rPr>
      </w:pPr>
      <w:bookmarkStart w:id="50" w:name="_Toc74934585"/>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color w:val="000000" w:themeColor="text1"/>
          <w:sz w:val="24"/>
          <w:szCs w:val="24"/>
        </w:rPr>
        <w:t xml:space="preserve"> </w:t>
      </w:r>
      <w:r w:rsidR="00A60DA3" w:rsidRPr="00DC1066">
        <w:rPr>
          <w:rFonts w:ascii="Times New Roman" w:hAnsi="Times New Roman" w:cs="Times New Roman"/>
          <w:i w:val="0"/>
          <w:color w:val="000000" w:themeColor="text1"/>
          <w:sz w:val="24"/>
          <w:szCs w:val="24"/>
        </w:rPr>
        <w:t>Cross sectional profile of the PEG09 Line 19 (PEG09-19) and the interpreted GHSZ. Three types of BSRs based on observable amplitude strength were described in this study and are pointed at by the box-arrows. These include a; (1) strong-continuous (SC) BSR in Region A, (2) weak/discontinuous (WD) BSR in Region B and (3) very-strong continuous BSRs in Region C. To further inspect the amplitude changes, traces 1150, 2900 and 4400 (dashed vertical lines) representing zones A, B, and C are shown in the next figure (Figure 2-3).</w:t>
      </w:r>
      <w:bookmarkEnd w:id="50"/>
    </w:p>
    <w:p w14:paraId="02A854D9" w14:textId="77777777" w:rsidR="00E47929" w:rsidRDefault="00E47929" w:rsidP="006142B4">
      <w:pPr>
        <w:rPr>
          <w:rFonts w:ascii="Times New Roman" w:hAnsi="Times New Roman" w:cs="Times New Roman"/>
          <w:i/>
        </w:rPr>
      </w:pPr>
    </w:p>
    <w:p w14:paraId="0ECBAFF3" w14:textId="77777777" w:rsidR="00E47929" w:rsidRDefault="00E47929" w:rsidP="006142B4">
      <w:pPr>
        <w:rPr>
          <w:rFonts w:ascii="Times New Roman" w:hAnsi="Times New Roman" w:cs="Times New Roman"/>
          <w:i/>
        </w:rPr>
      </w:pPr>
    </w:p>
    <w:p w14:paraId="3729A9B7" w14:textId="77777777" w:rsidR="00E47929" w:rsidRDefault="00E47929" w:rsidP="006142B4">
      <w:pPr>
        <w:rPr>
          <w:rFonts w:ascii="Times New Roman" w:hAnsi="Times New Roman" w:cs="Times New Roman"/>
          <w:i/>
        </w:rPr>
      </w:pPr>
    </w:p>
    <w:p w14:paraId="2F9F3196" w14:textId="71362DDB" w:rsidR="00001806" w:rsidRDefault="00001806" w:rsidP="00001806">
      <w:pPr>
        <w:rPr>
          <w:rFonts w:ascii="Times New Roman" w:hAnsi="Times New Roman" w:cs="Times New Roman"/>
          <w:b/>
          <w:i/>
          <w:color w:val="00B050"/>
          <w:sz w:val="28"/>
        </w:rPr>
      </w:pPr>
    </w:p>
    <w:p w14:paraId="04D1A026" w14:textId="77777777" w:rsidR="00DC1066" w:rsidRDefault="00A26EE3" w:rsidP="00DC1066">
      <w:pPr>
        <w:keepNext/>
        <w:jc w:val="center"/>
      </w:pPr>
      <w:r>
        <w:rPr>
          <w:rFonts w:ascii="Times New Roman" w:hAnsi="Times New Roman" w:cs="Times New Roman"/>
          <w:b/>
          <w:i/>
          <w:color w:val="00B050"/>
          <w:sz w:val="28"/>
        </w:rPr>
        <w:lastRenderedPageBreak/>
        <w:pict w14:anchorId="13C3F422">
          <v:shape id="_x0000_i1029" type="#_x0000_t75" style="width:504.8pt;height:326pt">
            <v:imagedata r:id="rId90" o:title="Figure 3-01"/>
          </v:shape>
        </w:pict>
      </w:r>
    </w:p>
    <w:p w14:paraId="552F48E0" w14:textId="53937372" w:rsidR="00001806" w:rsidRPr="00DC1066" w:rsidRDefault="00DC1066" w:rsidP="00DC1066">
      <w:pPr>
        <w:pStyle w:val="Caption"/>
        <w:spacing w:line="276" w:lineRule="auto"/>
        <w:jc w:val="both"/>
        <w:rPr>
          <w:rFonts w:ascii="Times New Roman" w:hAnsi="Times New Roman" w:cs="Times New Roman"/>
          <w:i w:val="0"/>
          <w:color w:val="000000" w:themeColor="text1"/>
          <w:sz w:val="24"/>
          <w:szCs w:val="24"/>
        </w:rPr>
      </w:pPr>
      <w:bookmarkStart w:id="51" w:name="_Toc74934586"/>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3</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E229D" w:rsidRPr="00DC1066">
        <w:rPr>
          <w:rFonts w:ascii="Times New Roman" w:hAnsi="Times New Roman" w:cs="Times New Roman"/>
          <w:i w:val="0"/>
          <w:color w:val="000000" w:themeColor="text1"/>
          <w:sz w:val="24"/>
          <w:szCs w:val="24"/>
        </w:rPr>
        <w:t>The seismic amplitude response of the GHSZ and free gas zone for</w:t>
      </w:r>
      <w:r w:rsidR="003B0EA6">
        <w:rPr>
          <w:rFonts w:ascii="Times New Roman" w:hAnsi="Times New Roman" w:cs="Times New Roman"/>
          <w:i w:val="0"/>
          <w:color w:val="000000" w:themeColor="text1"/>
          <w:sz w:val="24"/>
          <w:szCs w:val="24"/>
        </w:rPr>
        <w:t xml:space="preserve"> representative traces extracted from</w:t>
      </w:r>
      <w:r w:rsidR="00EE229D" w:rsidRPr="00DC1066">
        <w:rPr>
          <w:rFonts w:ascii="Times New Roman" w:hAnsi="Times New Roman" w:cs="Times New Roman"/>
          <w:i w:val="0"/>
          <w:color w:val="000000" w:themeColor="text1"/>
          <w:sz w:val="24"/>
          <w:szCs w:val="24"/>
        </w:rPr>
        <w:t xml:space="preserve"> the zones A, B, and C shown in the previous slide.  Note that there is no anomalous response of the GHSZ. In contrast, the free gas zone gives rise to a strong amplitude response.</w:t>
      </w:r>
      <w:bookmarkEnd w:id="51"/>
    </w:p>
    <w:p w14:paraId="3E710AC1" w14:textId="4BEEF282" w:rsidR="00A45392" w:rsidRDefault="00A45392" w:rsidP="00A60DA3">
      <w:pPr>
        <w:jc w:val="both"/>
        <w:rPr>
          <w:rFonts w:ascii="Times New Roman" w:hAnsi="Times New Roman" w:cs="Times New Roman"/>
          <w:i/>
        </w:rPr>
      </w:pPr>
    </w:p>
    <w:p w14:paraId="6B8EA742" w14:textId="2F7DD88A" w:rsidR="00A45392" w:rsidRDefault="00A45392" w:rsidP="00A60DA3">
      <w:pPr>
        <w:jc w:val="both"/>
        <w:rPr>
          <w:rFonts w:ascii="Times New Roman" w:hAnsi="Times New Roman" w:cs="Times New Roman"/>
          <w:i/>
        </w:rPr>
      </w:pPr>
    </w:p>
    <w:p w14:paraId="09E8E680" w14:textId="241EF8D2" w:rsidR="00A45392" w:rsidRDefault="00A45392" w:rsidP="00A60DA3">
      <w:pPr>
        <w:jc w:val="both"/>
        <w:rPr>
          <w:rFonts w:ascii="Times New Roman" w:hAnsi="Times New Roman" w:cs="Times New Roman"/>
          <w:i/>
        </w:rPr>
      </w:pPr>
    </w:p>
    <w:p w14:paraId="533C6149" w14:textId="066668E2" w:rsidR="00A45392" w:rsidRDefault="00A45392" w:rsidP="00A60DA3">
      <w:pPr>
        <w:jc w:val="both"/>
        <w:rPr>
          <w:rFonts w:ascii="Times New Roman" w:hAnsi="Times New Roman" w:cs="Times New Roman"/>
          <w:i/>
        </w:rPr>
      </w:pPr>
    </w:p>
    <w:p w14:paraId="21D25AC7" w14:textId="00E1A348" w:rsidR="00A45392" w:rsidRDefault="00A45392" w:rsidP="00A60DA3">
      <w:pPr>
        <w:jc w:val="both"/>
        <w:rPr>
          <w:rFonts w:ascii="Times New Roman" w:hAnsi="Times New Roman" w:cs="Times New Roman"/>
          <w:i/>
        </w:rPr>
      </w:pPr>
    </w:p>
    <w:p w14:paraId="6B41B920" w14:textId="7A65F101" w:rsidR="00A45392" w:rsidRDefault="00A45392" w:rsidP="00A60DA3">
      <w:pPr>
        <w:jc w:val="both"/>
        <w:rPr>
          <w:rFonts w:ascii="Times New Roman" w:hAnsi="Times New Roman" w:cs="Times New Roman"/>
          <w:i/>
        </w:rPr>
      </w:pPr>
    </w:p>
    <w:p w14:paraId="33DB9A51" w14:textId="0E329E3F" w:rsidR="00A45392" w:rsidRDefault="00A45392" w:rsidP="006142B4">
      <w:pPr>
        <w:rPr>
          <w:rFonts w:ascii="Times New Roman" w:hAnsi="Times New Roman" w:cs="Times New Roman"/>
          <w:i/>
        </w:rPr>
      </w:pPr>
    </w:p>
    <w:p w14:paraId="46ED9E38" w14:textId="256B9B74" w:rsidR="00A45392" w:rsidRDefault="00A45392" w:rsidP="006142B4">
      <w:pPr>
        <w:rPr>
          <w:rFonts w:ascii="Times New Roman" w:hAnsi="Times New Roman" w:cs="Times New Roman"/>
          <w:i/>
        </w:rPr>
      </w:pPr>
    </w:p>
    <w:p w14:paraId="2C377E78" w14:textId="3A0D1C48" w:rsidR="00A45392" w:rsidRDefault="00A45392" w:rsidP="006142B4">
      <w:pPr>
        <w:rPr>
          <w:rFonts w:ascii="Times New Roman" w:hAnsi="Times New Roman" w:cs="Times New Roman"/>
          <w:i/>
        </w:rPr>
      </w:pPr>
    </w:p>
    <w:p w14:paraId="1F434089" w14:textId="285374F1" w:rsidR="0066387A" w:rsidRDefault="0066387A" w:rsidP="006142B4">
      <w:pPr>
        <w:rPr>
          <w:rFonts w:ascii="Times New Roman" w:hAnsi="Times New Roman" w:cs="Times New Roman"/>
          <w:i/>
        </w:rPr>
      </w:pPr>
    </w:p>
    <w:p w14:paraId="3F9E453E" w14:textId="39D382E7" w:rsidR="0066387A" w:rsidRDefault="0066387A" w:rsidP="006142B4">
      <w:pPr>
        <w:rPr>
          <w:rFonts w:ascii="Times New Roman" w:hAnsi="Times New Roman" w:cs="Times New Roman"/>
          <w:i/>
        </w:rPr>
      </w:pPr>
    </w:p>
    <w:p w14:paraId="0252495D" w14:textId="77777777" w:rsidR="00DC1066" w:rsidRDefault="00A26EE3" w:rsidP="00DC1066">
      <w:pPr>
        <w:keepNext/>
        <w:jc w:val="center"/>
      </w:pPr>
      <w:r>
        <w:rPr>
          <w:rFonts w:ascii="Times New Roman" w:hAnsi="Times New Roman" w:cs="Times New Roman"/>
          <w:i/>
        </w:rPr>
        <w:lastRenderedPageBreak/>
        <w:pict w14:anchorId="02B8E39C">
          <v:shape id="_x0000_i1030" type="#_x0000_t75" style="width:467.6pt;height:466pt">
            <v:imagedata r:id="rId91" o:title="Figure 5_Frequency Attributes-01"/>
          </v:shape>
        </w:pict>
      </w:r>
    </w:p>
    <w:p w14:paraId="351CA755" w14:textId="038D0756" w:rsidR="0066387A" w:rsidRPr="00DC1066" w:rsidRDefault="00DC1066" w:rsidP="00DC1066">
      <w:pPr>
        <w:pStyle w:val="Caption"/>
        <w:spacing w:line="276" w:lineRule="auto"/>
        <w:jc w:val="both"/>
        <w:rPr>
          <w:rFonts w:ascii="Times New Roman" w:hAnsi="Times New Roman" w:cs="Times New Roman"/>
          <w:i w:val="0"/>
          <w:color w:val="000000" w:themeColor="text1"/>
          <w:sz w:val="24"/>
          <w:szCs w:val="24"/>
        </w:rPr>
      </w:pPr>
      <w:bookmarkStart w:id="52" w:name="_Toc74934587"/>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4</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Seismic attributes used for the attribute analyses along PEG09-19 </w:t>
      </w:r>
      <w:r w:rsidR="003B0EA6">
        <w:rPr>
          <w:rFonts w:ascii="Times New Roman" w:hAnsi="Times New Roman" w:cs="Times New Roman"/>
          <w:i w:val="0"/>
          <w:color w:val="000000" w:themeColor="text1"/>
          <w:sz w:val="24"/>
          <w:szCs w:val="24"/>
        </w:rPr>
        <w:t>(</w:t>
      </w:r>
      <w:r w:rsidR="00EF072C" w:rsidRPr="00DC1066">
        <w:rPr>
          <w:rFonts w:ascii="Times New Roman" w:hAnsi="Times New Roman" w:cs="Times New Roman"/>
          <w:i w:val="0"/>
          <w:color w:val="000000" w:themeColor="text1"/>
          <w:sz w:val="24"/>
          <w:szCs w:val="24"/>
        </w:rPr>
        <w:t xml:space="preserve">a) amplitude, </w:t>
      </w:r>
      <w:r w:rsidR="003B0EA6">
        <w:rPr>
          <w:rFonts w:ascii="Times New Roman" w:hAnsi="Times New Roman" w:cs="Times New Roman"/>
          <w:i w:val="0"/>
          <w:color w:val="000000" w:themeColor="text1"/>
          <w:sz w:val="24"/>
          <w:szCs w:val="24"/>
        </w:rPr>
        <w:t xml:space="preserve">and </w:t>
      </w:r>
      <w:r w:rsidR="00EF072C" w:rsidRPr="00DC1066">
        <w:rPr>
          <w:rFonts w:ascii="Times New Roman" w:hAnsi="Times New Roman" w:cs="Times New Roman"/>
          <w:i w:val="0"/>
          <w:color w:val="000000" w:themeColor="text1"/>
          <w:sz w:val="24"/>
          <w:szCs w:val="24"/>
        </w:rPr>
        <w:t xml:space="preserve">(b) instantaneous frequency. The three types of BSRs described are </w:t>
      </w:r>
      <w:r w:rsidR="003B0EA6">
        <w:rPr>
          <w:rFonts w:ascii="Times New Roman" w:hAnsi="Times New Roman" w:cs="Times New Roman"/>
          <w:i w:val="0"/>
          <w:color w:val="000000" w:themeColor="text1"/>
          <w:sz w:val="24"/>
          <w:szCs w:val="24"/>
        </w:rPr>
        <w:t>indicated</w:t>
      </w:r>
      <w:r w:rsidR="003B0EA6"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by the </w:t>
      </w:r>
      <w:r w:rsidR="003B0EA6" w:rsidRPr="00DC1066">
        <w:rPr>
          <w:rFonts w:ascii="Times New Roman" w:hAnsi="Times New Roman" w:cs="Times New Roman"/>
          <w:i w:val="0"/>
          <w:color w:val="000000" w:themeColor="text1"/>
          <w:sz w:val="24"/>
          <w:szCs w:val="24"/>
        </w:rPr>
        <w:t>b</w:t>
      </w:r>
      <w:r w:rsidR="003B0EA6">
        <w:rPr>
          <w:rFonts w:ascii="Times New Roman" w:hAnsi="Times New Roman" w:cs="Times New Roman"/>
          <w:i w:val="0"/>
          <w:color w:val="000000" w:themeColor="text1"/>
          <w:sz w:val="24"/>
          <w:szCs w:val="24"/>
        </w:rPr>
        <w:t>lock</w:t>
      </w:r>
      <w:r w:rsidR="00EF072C" w:rsidRPr="00DC1066">
        <w:rPr>
          <w:rFonts w:ascii="Times New Roman" w:hAnsi="Times New Roman" w:cs="Times New Roman"/>
          <w:i w:val="0"/>
          <w:color w:val="000000" w:themeColor="text1"/>
          <w:sz w:val="24"/>
          <w:szCs w:val="24"/>
        </w:rPr>
        <w:t xml:space="preserve">-arrows. Note the low-frequency shadow zones </w:t>
      </w:r>
      <w:r w:rsidR="003B0EA6">
        <w:rPr>
          <w:rFonts w:ascii="Times New Roman" w:hAnsi="Times New Roman" w:cs="Times New Roman"/>
          <w:i w:val="0"/>
          <w:color w:val="000000" w:themeColor="text1"/>
          <w:sz w:val="24"/>
          <w:szCs w:val="24"/>
        </w:rPr>
        <w:t xml:space="preserve">(LFSZ) in (b) </w:t>
      </w:r>
      <w:r w:rsidR="00EF072C" w:rsidRPr="00DC1066">
        <w:rPr>
          <w:rFonts w:ascii="Times New Roman" w:hAnsi="Times New Roman" w:cs="Times New Roman"/>
          <w:i w:val="0"/>
          <w:color w:val="000000" w:themeColor="text1"/>
          <w:sz w:val="24"/>
          <w:szCs w:val="24"/>
        </w:rPr>
        <w:t>beneath the VSC-BSR and an anticline folded layer likely due to the potential accumulation of free gas.</w:t>
      </w:r>
      <w:bookmarkEnd w:id="52"/>
    </w:p>
    <w:p w14:paraId="5A4AC281" w14:textId="5AC6FA60" w:rsidR="0066387A" w:rsidRDefault="0066387A" w:rsidP="0066387A">
      <w:pPr>
        <w:jc w:val="both"/>
        <w:rPr>
          <w:rFonts w:ascii="Times New Roman" w:hAnsi="Times New Roman" w:cs="Times New Roman"/>
          <w:i/>
          <w:sz w:val="24"/>
        </w:rPr>
      </w:pPr>
    </w:p>
    <w:p w14:paraId="1E802E1D" w14:textId="517125D1" w:rsidR="0066387A" w:rsidRDefault="0066387A" w:rsidP="0066387A">
      <w:pPr>
        <w:jc w:val="both"/>
        <w:rPr>
          <w:rFonts w:ascii="Times New Roman" w:hAnsi="Times New Roman" w:cs="Times New Roman"/>
          <w:i/>
          <w:sz w:val="24"/>
        </w:rPr>
      </w:pPr>
    </w:p>
    <w:p w14:paraId="6A935002" w14:textId="3B9294E7" w:rsidR="00073964" w:rsidRDefault="00073964" w:rsidP="0066387A">
      <w:pPr>
        <w:jc w:val="both"/>
        <w:rPr>
          <w:rFonts w:ascii="Times New Roman" w:hAnsi="Times New Roman" w:cs="Times New Roman"/>
          <w:i/>
          <w:sz w:val="24"/>
        </w:rPr>
      </w:pPr>
    </w:p>
    <w:p w14:paraId="691E73F9" w14:textId="77777777" w:rsidR="00DC1066" w:rsidRDefault="00A26EE3" w:rsidP="00DC1066">
      <w:pPr>
        <w:keepNext/>
        <w:jc w:val="center"/>
      </w:pPr>
      <w:r>
        <w:rPr>
          <w:rFonts w:ascii="Times New Roman" w:hAnsi="Times New Roman" w:cs="Times New Roman"/>
          <w:i/>
          <w:sz w:val="24"/>
        </w:rPr>
        <w:lastRenderedPageBreak/>
        <w:pict w14:anchorId="24EECF3C">
          <v:shape id="_x0000_i1031" type="#_x0000_t75" style="width:466.8pt;height:462.05pt">
            <v:imagedata r:id="rId92" o:title="Figure 5_Frequency Attributes-02"/>
          </v:shape>
        </w:pict>
      </w:r>
    </w:p>
    <w:p w14:paraId="34C8F8C7" w14:textId="49E84D3E" w:rsidR="0066387A" w:rsidRPr="00DC1066" w:rsidRDefault="00DC1066" w:rsidP="00DC1066">
      <w:pPr>
        <w:pStyle w:val="Caption"/>
        <w:jc w:val="both"/>
        <w:rPr>
          <w:rFonts w:ascii="Times New Roman" w:hAnsi="Times New Roman" w:cs="Times New Roman"/>
          <w:i w:val="0"/>
          <w:color w:val="000000" w:themeColor="text1"/>
          <w:sz w:val="24"/>
          <w:szCs w:val="24"/>
        </w:rPr>
      </w:pPr>
      <w:bookmarkStart w:id="53" w:name="_Toc74934588"/>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5</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Seismic attributes used for the attribute analyses along PEG09-19</w:t>
      </w:r>
      <w:r w:rsidR="003B0EA6">
        <w:rPr>
          <w:rFonts w:ascii="Times New Roman" w:hAnsi="Times New Roman" w:cs="Times New Roman"/>
          <w:i w:val="0"/>
          <w:color w:val="000000" w:themeColor="text1"/>
          <w:sz w:val="24"/>
          <w:szCs w:val="24"/>
        </w:rPr>
        <w:t>:</w:t>
      </w:r>
      <w:r w:rsidR="00EF072C" w:rsidRPr="00DC1066">
        <w:rPr>
          <w:rFonts w:ascii="Times New Roman" w:hAnsi="Times New Roman" w:cs="Times New Roman"/>
          <w:i w:val="0"/>
          <w:color w:val="000000" w:themeColor="text1"/>
          <w:sz w:val="24"/>
          <w:szCs w:val="24"/>
        </w:rPr>
        <w:t xml:space="preserve"> </w:t>
      </w:r>
      <w:r w:rsidR="003B0EA6">
        <w:rPr>
          <w:rFonts w:ascii="Times New Roman" w:hAnsi="Times New Roman" w:cs="Times New Roman"/>
          <w:i w:val="0"/>
          <w:color w:val="000000" w:themeColor="text1"/>
          <w:sz w:val="24"/>
          <w:szCs w:val="24"/>
        </w:rPr>
        <w:t>(</w:t>
      </w:r>
      <w:r w:rsidR="00EF072C" w:rsidRPr="00DC1066">
        <w:rPr>
          <w:rFonts w:ascii="Times New Roman" w:hAnsi="Times New Roman" w:cs="Times New Roman"/>
          <w:i w:val="0"/>
          <w:color w:val="000000" w:themeColor="text1"/>
          <w:sz w:val="24"/>
          <w:szCs w:val="24"/>
        </w:rPr>
        <w:t xml:space="preserve">a) envelope, </w:t>
      </w:r>
      <w:r w:rsidR="003B0EA6">
        <w:rPr>
          <w:rFonts w:ascii="Times New Roman" w:hAnsi="Times New Roman" w:cs="Times New Roman"/>
          <w:i w:val="0"/>
          <w:color w:val="000000" w:themeColor="text1"/>
          <w:sz w:val="24"/>
          <w:szCs w:val="24"/>
        </w:rPr>
        <w:t xml:space="preserve">and </w:t>
      </w:r>
      <w:r w:rsidR="00EF072C" w:rsidRPr="00DC1066">
        <w:rPr>
          <w:rFonts w:ascii="Times New Roman" w:hAnsi="Times New Roman" w:cs="Times New Roman"/>
          <w:i w:val="0"/>
          <w:color w:val="000000" w:themeColor="text1"/>
          <w:sz w:val="24"/>
          <w:szCs w:val="24"/>
        </w:rPr>
        <w:t xml:space="preserve">(b) </w:t>
      </w:r>
      <w:r w:rsidR="003B0EA6">
        <w:rPr>
          <w:rFonts w:ascii="Times New Roman" w:hAnsi="Times New Roman" w:cs="Times New Roman"/>
          <w:i w:val="0"/>
          <w:color w:val="000000" w:themeColor="text1"/>
          <w:sz w:val="24"/>
          <w:szCs w:val="24"/>
        </w:rPr>
        <w:t>sweetness</w:t>
      </w:r>
      <w:r w:rsidR="00EF072C" w:rsidRPr="00DC1066">
        <w:rPr>
          <w:rFonts w:ascii="Times New Roman" w:hAnsi="Times New Roman" w:cs="Times New Roman"/>
          <w:i w:val="0"/>
          <w:color w:val="000000" w:themeColor="text1"/>
          <w:sz w:val="24"/>
          <w:szCs w:val="24"/>
        </w:rPr>
        <w:t xml:space="preserve">. The three types of BSRs described are </w:t>
      </w:r>
      <w:r w:rsidR="00217B21">
        <w:rPr>
          <w:rFonts w:ascii="Times New Roman" w:hAnsi="Times New Roman" w:cs="Times New Roman"/>
          <w:i w:val="0"/>
          <w:color w:val="000000" w:themeColor="text1"/>
          <w:sz w:val="24"/>
          <w:szCs w:val="24"/>
        </w:rPr>
        <w:t>indicated by</w:t>
      </w:r>
      <w:r w:rsidR="00EF072C" w:rsidRPr="00DC1066">
        <w:rPr>
          <w:rFonts w:ascii="Times New Roman" w:hAnsi="Times New Roman" w:cs="Times New Roman"/>
          <w:i w:val="0"/>
          <w:color w:val="000000" w:themeColor="text1"/>
          <w:sz w:val="24"/>
          <w:szCs w:val="24"/>
        </w:rPr>
        <w:t xml:space="preserve"> </w:t>
      </w:r>
      <w:r w:rsidR="00217B21">
        <w:rPr>
          <w:rFonts w:ascii="Times New Roman" w:hAnsi="Times New Roman" w:cs="Times New Roman"/>
          <w:i w:val="0"/>
          <w:color w:val="000000" w:themeColor="text1"/>
          <w:sz w:val="24"/>
          <w:szCs w:val="24"/>
        </w:rPr>
        <w:t xml:space="preserve">the block </w:t>
      </w:r>
      <w:r w:rsidR="00EF072C" w:rsidRPr="00DC1066">
        <w:rPr>
          <w:rFonts w:ascii="Times New Roman" w:hAnsi="Times New Roman" w:cs="Times New Roman"/>
          <w:i w:val="0"/>
          <w:color w:val="000000" w:themeColor="text1"/>
          <w:sz w:val="24"/>
          <w:szCs w:val="24"/>
        </w:rPr>
        <w:t xml:space="preserve">arrows. </w:t>
      </w:r>
      <w:r w:rsidR="003B0EA6">
        <w:rPr>
          <w:rFonts w:ascii="Times New Roman" w:hAnsi="Times New Roman" w:cs="Times New Roman"/>
          <w:i w:val="0"/>
          <w:color w:val="000000" w:themeColor="text1"/>
          <w:sz w:val="24"/>
          <w:szCs w:val="24"/>
        </w:rPr>
        <w:t>Because the instantaneous frequency is in the denominator of the sweetness attribute, the shadow zone seen in Figure 2-5b is now illuminated.</w:t>
      </w:r>
      <w:bookmarkEnd w:id="53"/>
      <w:r w:rsidR="003B0EA6">
        <w:rPr>
          <w:rFonts w:ascii="Times New Roman" w:hAnsi="Times New Roman" w:cs="Times New Roman"/>
          <w:i w:val="0"/>
          <w:color w:val="000000" w:themeColor="text1"/>
          <w:sz w:val="24"/>
          <w:szCs w:val="24"/>
        </w:rPr>
        <w:t xml:space="preserve"> </w:t>
      </w:r>
    </w:p>
    <w:p w14:paraId="1C3AFFDE" w14:textId="616C5820" w:rsidR="004D53FE" w:rsidRDefault="004D53FE" w:rsidP="004D53FE">
      <w:pPr>
        <w:jc w:val="both"/>
        <w:rPr>
          <w:rFonts w:ascii="Times New Roman" w:hAnsi="Times New Roman" w:cs="Times New Roman"/>
          <w:i/>
          <w:sz w:val="24"/>
        </w:rPr>
      </w:pPr>
    </w:p>
    <w:p w14:paraId="147DA15D" w14:textId="631FEE60" w:rsidR="004D53FE" w:rsidRDefault="004D53FE" w:rsidP="004D53FE">
      <w:pPr>
        <w:jc w:val="both"/>
        <w:rPr>
          <w:rFonts w:ascii="Times New Roman" w:hAnsi="Times New Roman" w:cs="Times New Roman"/>
          <w:i/>
          <w:sz w:val="24"/>
        </w:rPr>
      </w:pPr>
    </w:p>
    <w:p w14:paraId="5B08C931" w14:textId="35AEF755" w:rsidR="004D53FE" w:rsidRDefault="004D53FE" w:rsidP="004D53FE">
      <w:pPr>
        <w:jc w:val="both"/>
        <w:rPr>
          <w:rFonts w:ascii="Times New Roman" w:hAnsi="Times New Roman" w:cs="Times New Roman"/>
          <w:i/>
          <w:sz w:val="24"/>
        </w:rPr>
      </w:pPr>
    </w:p>
    <w:p w14:paraId="145350E6" w14:textId="2C843893" w:rsidR="004D53FE" w:rsidRDefault="004D53FE" w:rsidP="004D53FE">
      <w:pPr>
        <w:jc w:val="both"/>
        <w:rPr>
          <w:rFonts w:ascii="Times New Roman" w:hAnsi="Times New Roman" w:cs="Times New Roman"/>
          <w:i/>
          <w:sz w:val="24"/>
        </w:rPr>
      </w:pPr>
    </w:p>
    <w:p w14:paraId="677B1BA5" w14:textId="4A21A41B" w:rsidR="004D53FE" w:rsidRDefault="004D53FE" w:rsidP="004D53FE">
      <w:pPr>
        <w:jc w:val="both"/>
        <w:rPr>
          <w:rFonts w:ascii="Times New Roman" w:hAnsi="Times New Roman" w:cs="Times New Roman"/>
          <w:i/>
          <w:sz w:val="24"/>
        </w:rPr>
      </w:pPr>
    </w:p>
    <w:p w14:paraId="7F043A37" w14:textId="77777777" w:rsidR="00DC1066" w:rsidRDefault="00A26EE3" w:rsidP="00DC1066">
      <w:pPr>
        <w:keepNext/>
        <w:jc w:val="both"/>
      </w:pPr>
      <w:r>
        <w:rPr>
          <w:rFonts w:ascii="Times New Roman" w:hAnsi="Times New Roman" w:cs="Times New Roman"/>
          <w:i/>
          <w:sz w:val="24"/>
        </w:rPr>
        <w:lastRenderedPageBreak/>
        <w:pict w14:anchorId="6AD791AB">
          <v:shape id="_x0000_i1032" type="#_x0000_t75" style="width:468.4pt;height:303.05pt">
            <v:imagedata r:id="rId93" o:title="CWT Figure 6_Test A_B_C_Trace 6000-01"/>
          </v:shape>
        </w:pict>
      </w:r>
    </w:p>
    <w:p w14:paraId="37C38533" w14:textId="2584F767" w:rsidR="004D53FE" w:rsidRPr="00DC1066" w:rsidRDefault="00DC1066" w:rsidP="00DC1066">
      <w:pPr>
        <w:pStyle w:val="Caption"/>
        <w:spacing w:line="276" w:lineRule="auto"/>
        <w:jc w:val="both"/>
        <w:rPr>
          <w:rFonts w:ascii="Times New Roman" w:hAnsi="Times New Roman" w:cs="Times New Roman"/>
          <w:i w:val="0"/>
          <w:color w:val="000000" w:themeColor="text1"/>
          <w:sz w:val="24"/>
          <w:szCs w:val="24"/>
        </w:rPr>
      </w:pPr>
      <w:bookmarkStart w:id="54" w:name="_Toc74934589"/>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6</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Time frequency panels for seismic Trace 4400 along PEG09-09 using different Morlet wavelet bandwidths f</w:t>
      </w:r>
      <w:r w:rsidR="00EF072C" w:rsidRPr="00DC1066">
        <w:rPr>
          <w:rFonts w:ascii="Times New Roman" w:hAnsi="Times New Roman" w:cs="Times New Roman"/>
          <w:i w:val="0"/>
          <w:color w:val="000000" w:themeColor="text1"/>
          <w:sz w:val="24"/>
          <w:szCs w:val="24"/>
          <w:vertAlign w:val="subscript"/>
        </w:rPr>
        <w:t>b</w:t>
      </w:r>
      <w:r w:rsidR="00EF072C" w:rsidRPr="00DC1066">
        <w:rPr>
          <w:rFonts w:ascii="Times New Roman" w:hAnsi="Times New Roman" w:cs="Times New Roman"/>
          <w:i w:val="0"/>
          <w:color w:val="000000" w:themeColor="text1"/>
          <w:sz w:val="24"/>
          <w:szCs w:val="24"/>
        </w:rPr>
        <w:t xml:space="preserve"> = (a) 0.26, (b) 0.52, (c) 0.78. For this trace, the BSR occurs approximately at a two-way travel time of 4 s.</w:t>
      </w:r>
      <w:bookmarkEnd w:id="54"/>
    </w:p>
    <w:p w14:paraId="54443D28" w14:textId="156ED0F1" w:rsidR="00DC1066" w:rsidRDefault="00A26EE3" w:rsidP="00DC1066">
      <w:pPr>
        <w:keepNext/>
        <w:jc w:val="center"/>
      </w:pPr>
      <w:r>
        <w:rPr>
          <w:noProof/>
        </w:rPr>
        <w:lastRenderedPageBreak/>
        <w:pict w14:anchorId="30D292D2">
          <v:shape id="_x0000_i1033" type="#_x0000_t75" style="width:435.95pt;height:574.4pt">
            <v:imagedata r:id="rId94" o:title="v6_Figure 8_CWT Components-01"/>
          </v:shape>
        </w:pict>
      </w:r>
    </w:p>
    <w:p w14:paraId="04F756D9" w14:textId="78FBEA7E" w:rsidR="002F063B" w:rsidRPr="00DC1066" w:rsidRDefault="00DC1066" w:rsidP="00DC1066">
      <w:pPr>
        <w:pStyle w:val="Caption"/>
        <w:spacing w:line="276" w:lineRule="auto"/>
        <w:jc w:val="both"/>
        <w:rPr>
          <w:rFonts w:ascii="Times New Roman" w:hAnsi="Times New Roman" w:cs="Times New Roman"/>
          <w:i w:val="0"/>
          <w:color w:val="000000" w:themeColor="text1"/>
          <w:sz w:val="24"/>
          <w:szCs w:val="24"/>
        </w:rPr>
      </w:pPr>
      <w:bookmarkStart w:id="55" w:name="_Toc74934590"/>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7</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CWT spectral magnitude for the (a) 20Hz (b) 40Hz (c) 60Hz and (d) 80Hz frequency components along </w:t>
      </w:r>
      <w:r w:rsidR="00D320C5">
        <w:rPr>
          <w:rFonts w:ascii="Times New Roman" w:hAnsi="Times New Roman" w:cs="Times New Roman"/>
          <w:i w:val="0"/>
          <w:color w:val="000000" w:themeColor="text1"/>
          <w:sz w:val="24"/>
          <w:szCs w:val="24"/>
        </w:rPr>
        <w:t xml:space="preserve">line </w:t>
      </w:r>
      <w:r w:rsidR="00EF072C" w:rsidRPr="00DC1066">
        <w:rPr>
          <w:rFonts w:ascii="Times New Roman" w:hAnsi="Times New Roman" w:cs="Times New Roman"/>
          <w:i w:val="0"/>
          <w:color w:val="000000" w:themeColor="text1"/>
          <w:sz w:val="24"/>
          <w:szCs w:val="24"/>
        </w:rPr>
        <w:t>PEG09-19. The three types of BSRs described are pointed by the box-arrows. Note the low-frequency shadow zones are better interpreted using higher frequency components in addition to the stronger seismic amplitude BSRs that exhibit larger magnitudes.</w:t>
      </w:r>
      <w:bookmarkEnd w:id="55"/>
    </w:p>
    <w:p w14:paraId="1FCB6F91" w14:textId="77777777" w:rsidR="00B654AB" w:rsidRDefault="00B654AB" w:rsidP="007C73FF"/>
    <w:p w14:paraId="7920A436" w14:textId="59A5EBD2" w:rsidR="00DC1066" w:rsidRDefault="00A26EE3" w:rsidP="00DC1066">
      <w:pPr>
        <w:keepNext/>
        <w:jc w:val="center"/>
      </w:pPr>
      <w:r>
        <w:pict w14:anchorId="65C8EDF1">
          <v:shape id="_x0000_i1034" type="#_x0000_t75" style="width:467.6pt;height:363.15pt">
            <v:imagedata r:id="rId95" o:title="v6_Figure 13 PEG19 vs APB40 Zones-01-01"/>
          </v:shape>
        </w:pict>
      </w:r>
    </w:p>
    <w:p w14:paraId="59024609" w14:textId="1CF4A4CF" w:rsidR="00FD078E" w:rsidRPr="00DC1066" w:rsidRDefault="00DC1066" w:rsidP="00DC1066">
      <w:pPr>
        <w:pStyle w:val="Caption"/>
        <w:spacing w:line="276" w:lineRule="auto"/>
        <w:jc w:val="both"/>
        <w:rPr>
          <w:rFonts w:ascii="Times New Roman" w:hAnsi="Times New Roman" w:cs="Times New Roman"/>
          <w:i w:val="0"/>
          <w:color w:val="000000" w:themeColor="text1"/>
        </w:rPr>
      </w:pPr>
      <w:bookmarkStart w:id="56" w:name="_Toc74934591"/>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8</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Seismic amplitude profiles of for the (a) PEG09-19 and (b) APB13-40 survey lines and the different regions consisting of the three types of BSRs described in this study. The two seismic surveys are compared for the direct attenuation measurement method to determine the transferability and performance of the method when using a higher resolution dataset (e</w:t>
      </w:r>
      <w:r w:rsidR="00060A0D">
        <w:rPr>
          <w:rFonts w:ascii="Times New Roman" w:hAnsi="Times New Roman" w:cs="Times New Roman"/>
          <w:i w:val="0"/>
          <w:color w:val="000000" w:themeColor="text1"/>
          <w:sz w:val="24"/>
          <w:szCs w:val="24"/>
        </w:rPr>
        <w:t>.</w:t>
      </w:r>
      <w:r w:rsidR="00EF072C" w:rsidRPr="00DC1066">
        <w:rPr>
          <w:rFonts w:ascii="Times New Roman" w:hAnsi="Times New Roman" w:cs="Times New Roman"/>
          <w:i w:val="0"/>
          <w:color w:val="000000" w:themeColor="text1"/>
          <w:sz w:val="24"/>
          <w:szCs w:val="24"/>
        </w:rPr>
        <w:t xml:space="preserve">g. APB13 survey). Additionally, the zoom-in of (f) Region A for the APB13-40 </w:t>
      </w:r>
      <w:r w:rsidR="00D320C5">
        <w:rPr>
          <w:rFonts w:ascii="Times New Roman" w:hAnsi="Times New Roman" w:cs="Times New Roman"/>
          <w:i w:val="0"/>
          <w:color w:val="000000" w:themeColor="text1"/>
          <w:sz w:val="24"/>
          <w:szCs w:val="24"/>
        </w:rPr>
        <w:t>line</w:t>
      </w:r>
      <w:r w:rsidR="00D320C5"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shows an interpreted fault beneath location of the Frontal Anticline, compared to the PEG09-19 </w:t>
      </w:r>
      <w:r w:rsidR="00D320C5">
        <w:rPr>
          <w:rFonts w:ascii="Times New Roman" w:hAnsi="Times New Roman" w:cs="Times New Roman"/>
          <w:i w:val="0"/>
          <w:color w:val="000000" w:themeColor="text1"/>
          <w:sz w:val="24"/>
          <w:szCs w:val="24"/>
        </w:rPr>
        <w:t>line,</w:t>
      </w:r>
      <w:r w:rsidR="00D320C5"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where the fault is not easily discernable.</w:t>
      </w:r>
      <w:bookmarkEnd w:id="56"/>
    </w:p>
    <w:p w14:paraId="47459DF6" w14:textId="328D7C91" w:rsidR="00FB4AD1" w:rsidRDefault="00FB4AD1" w:rsidP="006142B4"/>
    <w:p w14:paraId="78F09473" w14:textId="43129B39" w:rsidR="0088038C" w:rsidRDefault="0088038C" w:rsidP="006142B4"/>
    <w:p w14:paraId="3B9B36C6" w14:textId="18DF4468" w:rsidR="0088038C" w:rsidRDefault="0088038C" w:rsidP="006142B4"/>
    <w:p w14:paraId="110F3A46" w14:textId="77777777" w:rsidR="00DC1066" w:rsidRDefault="00A26EE3" w:rsidP="00DC1066">
      <w:pPr>
        <w:keepNext/>
        <w:jc w:val="center"/>
      </w:pPr>
      <w:r>
        <w:lastRenderedPageBreak/>
        <w:pict w14:anchorId="21857495">
          <v:shape id="_x0000_i1035" type="#_x0000_t75" style="width:5in;height:558.6pt">
            <v:imagedata r:id="rId96" o:title="Figure 12 Peg vs APB Attenuation-01-01"/>
          </v:shape>
        </w:pict>
      </w:r>
    </w:p>
    <w:p w14:paraId="4A9D3D8C" w14:textId="7443600A" w:rsidR="00EF072C" w:rsidRPr="00DC1066" w:rsidRDefault="00DC1066" w:rsidP="00DC1066">
      <w:pPr>
        <w:pStyle w:val="Caption"/>
        <w:spacing w:line="276" w:lineRule="auto"/>
        <w:jc w:val="both"/>
        <w:rPr>
          <w:rFonts w:ascii="Times New Roman" w:hAnsi="Times New Roman" w:cs="Times New Roman"/>
          <w:i w:val="0"/>
          <w:color w:val="000000" w:themeColor="text1"/>
          <w:sz w:val="24"/>
          <w:szCs w:val="24"/>
        </w:rPr>
      </w:pPr>
      <w:bookmarkStart w:id="57" w:name="_Toc74934592"/>
      <w:r w:rsidRPr="00DC1066">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9</w:t>
      </w:r>
      <w:r w:rsidR="005D718E">
        <w:rPr>
          <w:rFonts w:ascii="Times New Roman" w:hAnsi="Times New Roman" w:cs="Times New Roman"/>
          <w:b/>
          <w:i w:val="0"/>
          <w:color w:val="000000" w:themeColor="text1"/>
          <w:sz w:val="24"/>
          <w:szCs w:val="24"/>
        </w:rPr>
        <w:fldChar w:fldCharType="end"/>
      </w:r>
      <w:r w:rsidRPr="00DC1066">
        <w:rPr>
          <w:rFonts w:ascii="Times New Roman" w:hAnsi="Times New Roman" w:cs="Times New Roman"/>
          <w:b/>
          <w:i w:val="0"/>
          <w:color w:val="000000" w:themeColor="text1"/>
          <w:sz w:val="24"/>
          <w:szCs w:val="24"/>
        </w:rPr>
        <w:t>.</w:t>
      </w:r>
      <w:r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Seismic amplitude co-rendered with the seismic attenuation using the inverse quality factor Q</w:t>
      </w:r>
      <w:r w:rsidR="00EF072C" w:rsidRPr="00DC1066">
        <w:rPr>
          <w:rFonts w:ascii="Times New Roman" w:hAnsi="Times New Roman" w:cs="Times New Roman"/>
          <w:i w:val="0"/>
          <w:color w:val="000000" w:themeColor="text1"/>
          <w:sz w:val="24"/>
          <w:szCs w:val="24"/>
          <w:vertAlign w:val="superscript"/>
        </w:rPr>
        <w:t>-1</w:t>
      </w:r>
      <w:r w:rsidR="00EF072C" w:rsidRPr="00DC1066">
        <w:rPr>
          <w:rFonts w:ascii="Times New Roman" w:hAnsi="Times New Roman" w:cs="Times New Roman"/>
          <w:i w:val="0"/>
          <w:color w:val="000000" w:themeColor="text1"/>
          <w:sz w:val="24"/>
          <w:szCs w:val="24"/>
        </w:rPr>
        <w:t xml:space="preserve"> for the different types of BSRs describe in the study, for each of the </w:t>
      </w:r>
      <w:r w:rsidR="00D320C5">
        <w:rPr>
          <w:rFonts w:ascii="Times New Roman" w:hAnsi="Times New Roman" w:cs="Times New Roman"/>
          <w:i w:val="0"/>
          <w:color w:val="000000" w:themeColor="text1"/>
          <w:sz w:val="24"/>
          <w:szCs w:val="24"/>
        </w:rPr>
        <w:t>lines</w:t>
      </w:r>
      <w:r w:rsidR="00D320C5"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along PEG09-19 and APB13-40. </w:t>
      </w:r>
      <w:r w:rsidR="00060A0D">
        <w:rPr>
          <w:rFonts w:ascii="Times New Roman" w:hAnsi="Times New Roman" w:cs="Times New Roman"/>
          <w:i w:val="0"/>
          <w:color w:val="000000" w:themeColor="text1"/>
          <w:sz w:val="24"/>
          <w:szCs w:val="24"/>
        </w:rPr>
        <w:t>I interpret the</w:t>
      </w:r>
      <w:r w:rsidR="00060A0D" w:rsidRPr="00DC1066">
        <w:rPr>
          <w:rFonts w:ascii="Times New Roman" w:hAnsi="Times New Roman" w:cs="Times New Roman"/>
          <w:i w:val="0"/>
          <w:color w:val="000000" w:themeColor="text1"/>
          <w:sz w:val="24"/>
          <w:szCs w:val="24"/>
        </w:rPr>
        <w:t xml:space="preserve"> </w:t>
      </w:r>
      <w:r w:rsidR="00EF072C" w:rsidRPr="00DC1066">
        <w:rPr>
          <w:rFonts w:ascii="Times New Roman" w:hAnsi="Times New Roman" w:cs="Times New Roman"/>
          <w:i w:val="0"/>
          <w:color w:val="000000" w:themeColor="text1"/>
          <w:sz w:val="24"/>
          <w:szCs w:val="24"/>
        </w:rPr>
        <w:t xml:space="preserve">regions of high attenuation </w:t>
      </w:r>
      <w:r w:rsidR="00060A0D">
        <w:rPr>
          <w:rFonts w:ascii="Times New Roman" w:hAnsi="Times New Roman" w:cs="Times New Roman"/>
          <w:i w:val="0"/>
          <w:color w:val="000000" w:themeColor="text1"/>
          <w:sz w:val="24"/>
          <w:szCs w:val="24"/>
        </w:rPr>
        <w:t>to be due to</w:t>
      </w:r>
      <w:r w:rsidR="00EF072C" w:rsidRPr="00DC1066">
        <w:rPr>
          <w:rFonts w:ascii="Times New Roman" w:hAnsi="Times New Roman" w:cs="Times New Roman"/>
          <w:i w:val="0"/>
          <w:color w:val="000000" w:themeColor="text1"/>
          <w:sz w:val="24"/>
          <w:szCs w:val="24"/>
        </w:rPr>
        <w:t xml:space="preserve"> </w:t>
      </w:r>
      <w:r w:rsidR="00060A0D">
        <w:rPr>
          <w:rFonts w:ascii="Times New Roman" w:hAnsi="Times New Roman" w:cs="Times New Roman"/>
          <w:i w:val="0"/>
          <w:color w:val="000000" w:themeColor="text1"/>
          <w:sz w:val="24"/>
          <w:szCs w:val="24"/>
        </w:rPr>
        <w:t xml:space="preserve">the accumulation of </w:t>
      </w:r>
      <w:r w:rsidR="00EF072C" w:rsidRPr="00DC1066">
        <w:rPr>
          <w:rFonts w:ascii="Times New Roman" w:hAnsi="Times New Roman" w:cs="Times New Roman"/>
          <w:i w:val="0"/>
          <w:color w:val="000000" w:themeColor="text1"/>
          <w:sz w:val="24"/>
          <w:szCs w:val="24"/>
        </w:rPr>
        <w:t>free gas</w:t>
      </w:r>
      <w:r w:rsidR="00060A0D">
        <w:rPr>
          <w:rFonts w:ascii="Times New Roman" w:hAnsi="Times New Roman" w:cs="Times New Roman"/>
          <w:i w:val="0"/>
          <w:color w:val="000000" w:themeColor="text1"/>
          <w:sz w:val="24"/>
          <w:szCs w:val="24"/>
        </w:rPr>
        <w:t xml:space="preserve"> such as in the anticlinal </w:t>
      </w:r>
      <w:r w:rsidR="00217B21">
        <w:rPr>
          <w:rFonts w:ascii="Times New Roman" w:hAnsi="Times New Roman" w:cs="Times New Roman"/>
          <w:i w:val="0"/>
          <w:color w:val="000000" w:themeColor="text1"/>
          <w:sz w:val="24"/>
          <w:szCs w:val="24"/>
        </w:rPr>
        <w:t>features seen in (a) and (b)</w:t>
      </w:r>
      <w:r w:rsidR="00060A0D">
        <w:rPr>
          <w:rFonts w:ascii="Times New Roman" w:hAnsi="Times New Roman" w:cs="Times New Roman"/>
          <w:i w:val="0"/>
          <w:color w:val="000000" w:themeColor="text1"/>
          <w:sz w:val="24"/>
          <w:szCs w:val="24"/>
        </w:rPr>
        <w:t xml:space="preserve"> beneath the </w:t>
      </w:r>
      <w:r w:rsidR="00EF072C" w:rsidRPr="00DC1066">
        <w:rPr>
          <w:rFonts w:ascii="Times New Roman" w:hAnsi="Times New Roman" w:cs="Times New Roman"/>
          <w:i w:val="0"/>
          <w:color w:val="000000" w:themeColor="text1"/>
          <w:sz w:val="24"/>
          <w:szCs w:val="24"/>
        </w:rPr>
        <w:t>VSC-BSR near Hikurangi Channel</w:t>
      </w:r>
      <w:r w:rsidR="00060A0D">
        <w:rPr>
          <w:rFonts w:ascii="Times New Roman" w:hAnsi="Times New Roman" w:cs="Times New Roman"/>
          <w:i w:val="0"/>
          <w:color w:val="000000" w:themeColor="text1"/>
          <w:sz w:val="24"/>
          <w:szCs w:val="24"/>
        </w:rPr>
        <w:t xml:space="preserve"> in (e) and (f)</w:t>
      </w:r>
      <w:r w:rsidR="00EF072C" w:rsidRPr="00DC1066">
        <w:rPr>
          <w:rFonts w:ascii="Times New Roman" w:hAnsi="Times New Roman" w:cs="Times New Roman"/>
          <w:i w:val="0"/>
          <w:color w:val="000000" w:themeColor="text1"/>
          <w:sz w:val="24"/>
          <w:szCs w:val="24"/>
        </w:rPr>
        <w:t>.</w:t>
      </w:r>
      <w:bookmarkEnd w:id="57"/>
    </w:p>
    <w:p w14:paraId="312DAAAE" w14:textId="64C8F6B9" w:rsidR="00FC1AF4" w:rsidRDefault="00FC1AF4" w:rsidP="00EF072C">
      <w:pPr>
        <w:pStyle w:val="Caption"/>
        <w:jc w:val="center"/>
      </w:pPr>
    </w:p>
    <w:p w14:paraId="6E482551" w14:textId="77777777" w:rsidR="005D718E" w:rsidRDefault="00A26EE3" w:rsidP="005D718E">
      <w:pPr>
        <w:keepNext/>
      </w:pPr>
      <w:r>
        <w:pict w14:anchorId="30948612">
          <v:shape id="_x0000_i1036" type="#_x0000_t75" style="width:466.8pt;height:401.95pt">
            <v:imagedata r:id="rId97" o:title="Figure 15 APB13_42 Attenuation-01-01"/>
          </v:shape>
        </w:pict>
      </w:r>
    </w:p>
    <w:p w14:paraId="564E3460" w14:textId="2251B606" w:rsidR="002E73E6" w:rsidRPr="005D718E" w:rsidRDefault="00E92452" w:rsidP="005D718E">
      <w:pPr>
        <w:pStyle w:val="Caption"/>
        <w:spacing w:line="276" w:lineRule="auto"/>
        <w:jc w:val="both"/>
        <w:rPr>
          <w:rFonts w:ascii="Times New Roman" w:hAnsi="Times New Roman" w:cs="Times New Roman"/>
          <w:i w:val="0"/>
          <w:color w:val="000000" w:themeColor="text1"/>
          <w:sz w:val="24"/>
          <w:szCs w:val="24"/>
        </w:rPr>
      </w:pPr>
      <w:bookmarkStart w:id="58" w:name="_Toc74934593"/>
      <w:r>
        <w:rPr>
          <w:rFonts w:ascii="Times New Roman" w:hAnsi="Times New Roman" w:cs="Times New Roman"/>
          <w:b/>
          <w:i w:val="0"/>
          <w:color w:val="000000" w:themeColor="text1"/>
          <w:sz w:val="24"/>
          <w:szCs w:val="24"/>
        </w:rPr>
        <w:t xml:space="preserve">Figure </w:t>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STYLEREF 1 \s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005D718E">
        <w:rPr>
          <w:rFonts w:ascii="Times New Roman" w:hAnsi="Times New Roman" w:cs="Times New Roman"/>
          <w:b/>
          <w:i w:val="0"/>
          <w:color w:val="000000" w:themeColor="text1"/>
          <w:sz w:val="24"/>
          <w:szCs w:val="24"/>
        </w:rPr>
        <w:fldChar w:fldCharType="end"/>
      </w:r>
      <w:r w:rsidR="005D718E">
        <w:rPr>
          <w:rFonts w:ascii="Times New Roman" w:hAnsi="Times New Roman" w:cs="Times New Roman"/>
          <w:b/>
          <w:i w:val="0"/>
          <w:color w:val="000000" w:themeColor="text1"/>
          <w:sz w:val="24"/>
          <w:szCs w:val="24"/>
        </w:rPr>
        <w:noBreakHyphen/>
      </w:r>
      <w:r w:rsidR="005D718E">
        <w:rPr>
          <w:rFonts w:ascii="Times New Roman" w:hAnsi="Times New Roman" w:cs="Times New Roman"/>
          <w:b/>
          <w:i w:val="0"/>
          <w:color w:val="000000" w:themeColor="text1"/>
          <w:sz w:val="24"/>
          <w:szCs w:val="24"/>
        </w:rPr>
        <w:fldChar w:fldCharType="begin"/>
      </w:r>
      <w:r w:rsidR="005D718E">
        <w:rPr>
          <w:rFonts w:ascii="Times New Roman" w:hAnsi="Times New Roman" w:cs="Times New Roman"/>
          <w:b/>
          <w:i w:val="0"/>
          <w:color w:val="000000" w:themeColor="text1"/>
          <w:sz w:val="24"/>
          <w:szCs w:val="24"/>
        </w:rPr>
        <w:instrText xml:space="preserve"> SEQ Figure \* ARABIC \s 1 </w:instrText>
      </w:r>
      <w:r w:rsid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10</w:t>
      </w:r>
      <w:r w:rsidR="005D718E">
        <w:rPr>
          <w:rFonts w:ascii="Times New Roman" w:hAnsi="Times New Roman" w:cs="Times New Roman"/>
          <w:b/>
          <w:i w:val="0"/>
          <w:color w:val="000000" w:themeColor="text1"/>
          <w:sz w:val="24"/>
          <w:szCs w:val="24"/>
        </w:rPr>
        <w:fldChar w:fldCharType="end"/>
      </w:r>
      <w:r w:rsidR="005D718E" w:rsidRPr="005D718E">
        <w:rPr>
          <w:rFonts w:ascii="Times New Roman" w:hAnsi="Times New Roman" w:cs="Times New Roman"/>
          <w:b/>
          <w:i w:val="0"/>
          <w:color w:val="000000" w:themeColor="text1"/>
          <w:sz w:val="24"/>
          <w:szCs w:val="24"/>
        </w:rPr>
        <w:t>.</w:t>
      </w:r>
      <w:r w:rsidR="005D718E">
        <w:rPr>
          <w:rFonts w:ascii="Times New Roman" w:hAnsi="Times New Roman" w:cs="Times New Roman"/>
          <w:i w:val="0"/>
          <w:color w:val="000000" w:themeColor="text1"/>
          <w:sz w:val="24"/>
          <w:szCs w:val="24"/>
        </w:rPr>
        <w:t xml:space="preserve"> </w:t>
      </w:r>
      <w:r w:rsidR="00EA3295" w:rsidRPr="005D718E">
        <w:rPr>
          <w:rFonts w:ascii="Times New Roman" w:hAnsi="Times New Roman" w:cs="Times New Roman"/>
          <w:i w:val="0"/>
          <w:color w:val="000000" w:themeColor="text1"/>
          <w:sz w:val="24"/>
          <w:szCs w:val="24"/>
        </w:rPr>
        <w:t xml:space="preserve">(a) Seismic amplitude and </w:t>
      </w:r>
      <w:r w:rsidR="00695553">
        <w:rPr>
          <w:rFonts w:ascii="Times New Roman" w:hAnsi="Times New Roman" w:cs="Times New Roman"/>
          <w:i w:val="0"/>
          <w:color w:val="000000" w:themeColor="text1"/>
          <w:sz w:val="24"/>
          <w:szCs w:val="24"/>
        </w:rPr>
        <w:t xml:space="preserve">(b), (c), and (d) </w:t>
      </w:r>
      <w:r w:rsidR="00EA3295" w:rsidRPr="005D718E">
        <w:rPr>
          <w:rFonts w:ascii="Times New Roman" w:hAnsi="Times New Roman" w:cs="Times New Roman"/>
          <w:i w:val="0"/>
          <w:color w:val="000000" w:themeColor="text1"/>
          <w:sz w:val="24"/>
          <w:szCs w:val="24"/>
        </w:rPr>
        <w:t>seismic-amplitude co-rendered with the seismic attenuation along APB13-42 using the inverse quality factor Q</w:t>
      </w:r>
      <w:r w:rsidR="00EA3295" w:rsidRPr="005D718E">
        <w:rPr>
          <w:rFonts w:ascii="Times New Roman" w:hAnsi="Times New Roman" w:cs="Times New Roman"/>
          <w:i w:val="0"/>
          <w:color w:val="000000" w:themeColor="text1"/>
          <w:sz w:val="24"/>
          <w:szCs w:val="24"/>
          <w:vertAlign w:val="superscript"/>
        </w:rPr>
        <w:t>-1</w:t>
      </w:r>
      <w:r w:rsidR="00EA3295" w:rsidRPr="005D718E">
        <w:rPr>
          <w:rFonts w:ascii="Times New Roman" w:hAnsi="Times New Roman" w:cs="Times New Roman"/>
          <w:i w:val="0"/>
          <w:color w:val="000000" w:themeColor="text1"/>
          <w:sz w:val="24"/>
          <w:szCs w:val="24"/>
        </w:rPr>
        <w:t xml:space="preserve"> for the different types of BSRs describe in the study. </w:t>
      </w:r>
      <w:r w:rsidR="00695553">
        <w:rPr>
          <w:rFonts w:ascii="Times New Roman" w:hAnsi="Times New Roman" w:cs="Times New Roman"/>
          <w:i w:val="0"/>
          <w:color w:val="000000" w:themeColor="text1"/>
          <w:sz w:val="24"/>
          <w:szCs w:val="24"/>
        </w:rPr>
        <w:t xml:space="preserve">As in Figure 2-9, I attribute the </w:t>
      </w:r>
      <w:r w:rsidR="00EA3295" w:rsidRPr="005D718E">
        <w:rPr>
          <w:rFonts w:ascii="Times New Roman" w:hAnsi="Times New Roman" w:cs="Times New Roman"/>
          <w:i w:val="0"/>
          <w:color w:val="000000" w:themeColor="text1"/>
          <w:sz w:val="24"/>
          <w:szCs w:val="24"/>
        </w:rPr>
        <w:t xml:space="preserve">high attenuation </w:t>
      </w:r>
      <w:r w:rsidR="00695553">
        <w:rPr>
          <w:rFonts w:ascii="Times New Roman" w:hAnsi="Times New Roman" w:cs="Times New Roman"/>
          <w:i w:val="0"/>
          <w:color w:val="000000" w:themeColor="text1"/>
          <w:sz w:val="24"/>
          <w:szCs w:val="24"/>
        </w:rPr>
        <w:t>to</w:t>
      </w:r>
      <w:r w:rsidR="00EA3295" w:rsidRPr="005D718E">
        <w:rPr>
          <w:rFonts w:ascii="Times New Roman" w:hAnsi="Times New Roman" w:cs="Times New Roman"/>
          <w:i w:val="0"/>
          <w:color w:val="000000" w:themeColor="text1"/>
          <w:sz w:val="24"/>
          <w:szCs w:val="24"/>
        </w:rPr>
        <w:t xml:space="preserve"> free gas accumulation and distribution, especially beneath the (b) anticline folded layer and the (d) VSC-BSR near the Hikurangi Channel.</w:t>
      </w:r>
      <w:bookmarkEnd w:id="58"/>
    </w:p>
    <w:p w14:paraId="12EF50DF" w14:textId="77777777" w:rsidR="005D718E" w:rsidRDefault="00A26EE3" w:rsidP="005D718E">
      <w:pPr>
        <w:keepNext/>
      </w:pPr>
      <w:r>
        <w:lastRenderedPageBreak/>
        <w:pict w14:anchorId="0958C82F">
          <v:shape id="_x0000_i1037" type="#_x0000_t75" style="width:466.8pt;height:249.25pt">
            <v:imagedata r:id="rId98" o:title="GC survey-01"/>
          </v:shape>
        </w:pict>
      </w:r>
    </w:p>
    <w:p w14:paraId="552F60ED" w14:textId="646ADB37" w:rsidR="002E73E6" w:rsidRPr="005D718E" w:rsidRDefault="005D718E" w:rsidP="005D718E">
      <w:pPr>
        <w:pStyle w:val="Caption"/>
        <w:spacing w:line="276" w:lineRule="auto"/>
        <w:jc w:val="both"/>
        <w:rPr>
          <w:rFonts w:ascii="Times New Roman" w:hAnsi="Times New Roman" w:cs="Times New Roman"/>
          <w:i w:val="0"/>
          <w:sz w:val="24"/>
          <w:szCs w:val="24"/>
        </w:rPr>
      </w:pPr>
      <w:bookmarkStart w:id="59" w:name="_Toc74934594"/>
      <w:r w:rsidRPr="005D718E">
        <w:rPr>
          <w:rFonts w:ascii="Times New Roman" w:hAnsi="Times New Roman" w:cs="Times New Roman"/>
          <w:b/>
          <w:i w:val="0"/>
          <w:color w:val="000000" w:themeColor="text1"/>
          <w:sz w:val="24"/>
          <w:szCs w:val="24"/>
        </w:rPr>
        <w:t xml:space="preserve">Figure </w:t>
      </w:r>
      <w:r>
        <w:rPr>
          <w:rFonts w:ascii="Times New Roman" w:hAnsi="Times New Roman" w:cs="Times New Roman"/>
          <w:b/>
          <w:i w:val="0"/>
          <w:color w:val="000000" w:themeColor="text1"/>
          <w:sz w:val="24"/>
          <w:szCs w:val="24"/>
        </w:rPr>
        <w:fldChar w:fldCharType="begin"/>
      </w:r>
      <w:r>
        <w:rPr>
          <w:rFonts w:ascii="Times New Roman" w:hAnsi="Times New Roman" w:cs="Times New Roman"/>
          <w:b/>
          <w:i w:val="0"/>
          <w:color w:val="000000" w:themeColor="text1"/>
          <w:sz w:val="24"/>
          <w:szCs w:val="24"/>
        </w:rPr>
        <w:instrText xml:space="preserve"> STYLEREF 1 \s </w:instrText>
      </w:r>
      <w:r>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Pr>
          <w:rFonts w:ascii="Times New Roman" w:hAnsi="Times New Roman" w:cs="Times New Roman"/>
          <w:b/>
          <w:i w:val="0"/>
          <w:color w:val="000000" w:themeColor="text1"/>
          <w:sz w:val="24"/>
          <w:szCs w:val="24"/>
        </w:rPr>
        <w:fldChar w:fldCharType="end"/>
      </w:r>
      <w:r>
        <w:rPr>
          <w:rFonts w:ascii="Times New Roman" w:hAnsi="Times New Roman" w:cs="Times New Roman"/>
          <w:b/>
          <w:i w:val="0"/>
          <w:color w:val="000000" w:themeColor="text1"/>
          <w:sz w:val="24"/>
          <w:szCs w:val="24"/>
        </w:rPr>
        <w:noBreakHyphen/>
      </w:r>
      <w:r>
        <w:rPr>
          <w:rFonts w:ascii="Times New Roman" w:hAnsi="Times New Roman" w:cs="Times New Roman"/>
          <w:b/>
          <w:i w:val="0"/>
          <w:color w:val="000000" w:themeColor="text1"/>
          <w:sz w:val="24"/>
          <w:szCs w:val="24"/>
        </w:rPr>
        <w:fldChar w:fldCharType="begin"/>
      </w:r>
      <w:r>
        <w:rPr>
          <w:rFonts w:ascii="Times New Roman" w:hAnsi="Times New Roman" w:cs="Times New Roman"/>
          <w:b/>
          <w:i w:val="0"/>
          <w:color w:val="000000" w:themeColor="text1"/>
          <w:sz w:val="24"/>
          <w:szCs w:val="24"/>
        </w:rPr>
        <w:instrText xml:space="preserve"> SEQ Figure \* ARABIC \s 1 </w:instrText>
      </w:r>
      <w:r>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11</w:t>
      </w:r>
      <w:r>
        <w:rPr>
          <w:rFonts w:ascii="Times New Roman" w:hAnsi="Times New Roman" w:cs="Times New Roman"/>
          <w:b/>
          <w:i w:val="0"/>
          <w:color w:val="000000" w:themeColor="text1"/>
          <w:sz w:val="24"/>
          <w:szCs w:val="24"/>
        </w:rPr>
        <w:fldChar w:fldCharType="end"/>
      </w:r>
      <w:r w:rsidRPr="005D718E">
        <w:rPr>
          <w:rFonts w:ascii="Times New Roman" w:hAnsi="Times New Roman" w:cs="Times New Roman"/>
          <w:b/>
          <w:i w:val="0"/>
          <w:color w:val="000000" w:themeColor="text1"/>
          <w:sz w:val="24"/>
          <w:szCs w:val="24"/>
        </w:rPr>
        <w:t>.</w:t>
      </w:r>
      <w:r w:rsidRPr="005D718E">
        <w:rPr>
          <w:rFonts w:ascii="Times New Roman" w:hAnsi="Times New Roman" w:cs="Times New Roman"/>
          <w:i w:val="0"/>
          <w:color w:val="000000" w:themeColor="text1"/>
          <w:sz w:val="24"/>
          <w:szCs w:val="24"/>
        </w:rPr>
        <w:t xml:space="preserve"> </w:t>
      </w:r>
      <w:r w:rsidR="00EA3295" w:rsidRPr="005D718E">
        <w:rPr>
          <w:rFonts w:ascii="Times New Roman" w:hAnsi="Times New Roman" w:cs="Times New Roman"/>
          <w:i w:val="0"/>
          <w:color w:val="000000" w:themeColor="text1"/>
          <w:sz w:val="24"/>
          <w:szCs w:val="24"/>
        </w:rPr>
        <w:t>Location of the Alaminos Canyon Survey used in the Gulf of Mexico and few bathymetric features within the deep-water environment.</w:t>
      </w:r>
      <w:r w:rsidR="00136BEC">
        <w:rPr>
          <w:rFonts w:ascii="Times New Roman" w:hAnsi="Times New Roman" w:cs="Times New Roman"/>
          <w:i w:val="0"/>
          <w:color w:val="000000" w:themeColor="text1"/>
          <w:sz w:val="24"/>
          <w:szCs w:val="24"/>
        </w:rPr>
        <w:t xml:space="preserve"> </w:t>
      </w:r>
      <w:r w:rsidR="00136BEC" w:rsidRPr="003D3A2C">
        <w:rPr>
          <w:rFonts w:ascii="Times New Roman" w:hAnsi="Times New Roman" w:cs="Times New Roman"/>
          <w:color w:val="000000" w:themeColor="text1"/>
          <w:sz w:val="24"/>
          <w:szCs w:val="24"/>
        </w:rPr>
        <w:t>(</w:t>
      </w:r>
      <w:r w:rsidR="003D3A2C" w:rsidRPr="003D3A2C">
        <w:rPr>
          <w:rFonts w:ascii="Times New Roman" w:hAnsi="Times New Roman" w:cs="Times New Roman"/>
          <w:color w:val="000000" w:themeColor="text1"/>
          <w:sz w:val="24"/>
          <w:szCs w:val="24"/>
        </w:rPr>
        <w:t>Courtesy USGS</w:t>
      </w:r>
      <w:r w:rsidR="00136BEC" w:rsidRPr="003D3A2C">
        <w:rPr>
          <w:rFonts w:ascii="Times New Roman" w:hAnsi="Times New Roman" w:cs="Times New Roman"/>
          <w:color w:val="000000" w:themeColor="text1"/>
          <w:sz w:val="24"/>
          <w:szCs w:val="24"/>
        </w:rPr>
        <w:t>)</w:t>
      </w:r>
      <w:bookmarkEnd w:id="59"/>
    </w:p>
    <w:p w14:paraId="222D9B7B" w14:textId="4C82E64A" w:rsidR="002E73E6" w:rsidRDefault="002E73E6" w:rsidP="005268D2"/>
    <w:p w14:paraId="54C97D86" w14:textId="21DF3A04" w:rsidR="002E73E6" w:rsidRDefault="002E73E6" w:rsidP="005268D2"/>
    <w:p w14:paraId="21D19609" w14:textId="0F789D89" w:rsidR="002E73E6" w:rsidRDefault="002E73E6" w:rsidP="005268D2"/>
    <w:p w14:paraId="2FF618A2" w14:textId="6A4F92F6" w:rsidR="005268D2" w:rsidRDefault="005268D2" w:rsidP="00FD078E">
      <w:pPr>
        <w:jc w:val="center"/>
      </w:pPr>
    </w:p>
    <w:p w14:paraId="09C5CFBF" w14:textId="7F826EC0" w:rsidR="00C13A2E" w:rsidRDefault="00C13A2E" w:rsidP="00FD078E">
      <w:pPr>
        <w:jc w:val="center"/>
      </w:pPr>
    </w:p>
    <w:p w14:paraId="49DFBF79" w14:textId="2382C8E1" w:rsidR="00C13A2E" w:rsidRDefault="00C13A2E" w:rsidP="00FD078E">
      <w:pPr>
        <w:jc w:val="center"/>
      </w:pPr>
    </w:p>
    <w:p w14:paraId="6B611649" w14:textId="68FCF1DD" w:rsidR="00C13A2E" w:rsidRDefault="00C13A2E" w:rsidP="00FD078E">
      <w:pPr>
        <w:jc w:val="center"/>
      </w:pPr>
    </w:p>
    <w:p w14:paraId="4AD78D84" w14:textId="50C0C8DD" w:rsidR="00C13A2E" w:rsidRDefault="00C13A2E" w:rsidP="00FD078E">
      <w:pPr>
        <w:jc w:val="center"/>
      </w:pPr>
    </w:p>
    <w:p w14:paraId="0EE6B721" w14:textId="62CE19B7" w:rsidR="00C13A2E" w:rsidRDefault="00C13A2E" w:rsidP="00FD078E">
      <w:pPr>
        <w:jc w:val="center"/>
      </w:pPr>
    </w:p>
    <w:p w14:paraId="580DF38D" w14:textId="17360897" w:rsidR="00C13A2E" w:rsidRDefault="00C13A2E" w:rsidP="00C13A2E"/>
    <w:p w14:paraId="0F22CD48" w14:textId="24551DD4" w:rsidR="00C13A2E" w:rsidRDefault="00C13A2E" w:rsidP="00FD078E">
      <w:pPr>
        <w:jc w:val="center"/>
      </w:pPr>
    </w:p>
    <w:p w14:paraId="6E53590F" w14:textId="0FDD9653" w:rsidR="005268D2" w:rsidRDefault="005268D2" w:rsidP="009F2EE6"/>
    <w:p w14:paraId="0E8C9927" w14:textId="77777777" w:rsidR="003045D1" w:rsidRDefault="003045D1" w:rsidP="00EA3D0A"/>
    <w:p w14:paraId="11E259C6" w14:textId="77777777" w:rsidR="005D718E" w:rsidRDefault="00A26EE3" w:rsidP="005D718E">
      <w:pPr>
        <w:keepNext/>
        <w:jc w:val="both"/>
      </w:pPr>
      <w:r>
        <w:lastRenderedPageBreak/>
        <w:pict w14:anchorId="1B2D106D">
          <v:shape id="_x0000_i1038" type="#_x0000_t75" style="width:465.25pt;height:553.85pt">
            <v:imagedata r:id="rId99" o:title="Figure 2-12 _Final AC_wt02-01"/>
          </v:shape>
        </w:pict>
      </w:r>
    </w:p>
    <w:p w14:paraId="1011404F" w14:textId="42F99CDC" w:rsidR="003045D1" w:rsidRPr="005D718E" w:rsidRDefault="005D718E" w:rsidP="005D718E">
      <w:pPr>
        <w:pStyle w:val="Caption"/>
        <w:spacing w:line="276" w:lineRule="auto"/>
        <w:jc w:val="both"/>
        <w:rPr>
          <w:rFonts w:ascii="Times New Roman" w:hAnsi="Times New Roman" w:cs="Times New Roman"/>
          <w:i w:val="0"/>
          <w:color w:val="000000" w:themeColor="text1"/>
          <w:sz w:val="24"/>
          <w:szCs w:val="24"/>
        </w:rPr>
      </w:pPr>
      <w:bookmarkStart w:id="60" w:name="_Toc74934595"/>
      <w:r w:rsidRPr="005D718E">
        <w:rPr>
          <w:rFonts w:ascii="Times New Roman" w:hAnsi="Times New Roman" w:cs="Times New Roman"/>
          <w:b/>
          <w:i w:val="0"/>
          <w:color w:val="000000" w:themeColor="text1"/>
          <w:sz w:val="24"/>
          <w:szCs w:val="24"/>
        </w:rPr>
        <w:t xml:space="preserve">Figure </w:t>
      </w:r>
      <w:r w:rsidRPr="005D718E">
        <w:rPr>
          <w:rFonts w:ascii="Times New Roman" w:hAnsi="Times New Roman" w:cs="Times New Roman"/>
          <w:b/>
          <w:i w:val="0"/>
          <w:color w:val="000000" w:themeColor="text1"/>
          <w:sz w:val="24"/>
          <w:szCs w:val="24"/>
        </w:rPr>
        <w:fldChar w:fldCharType="begin"/>
      </w:r>
      <w:r w:rsidRPr="005D718E">
        <w:rPr>
          <w:rFonts w:ascii="Times New Roman" w:hAnsi="Times New Roman" w:cs="Times New Roman"/>
          <w:b/>
          <w:i w:val="0"/>
          <w:color w:val="000000" w:themeColor="text1"/>
          <w:sz w:val="24"/>
          <w:szCs w:val="24"/>
        </w:rPr>
        <w:instrText xml:space="preserve"> STYLEREF 1 \s </w:instrText>
      </w:r>
      <w:r w:rsidRP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2</w:t>
      </w:r>
      <w:r w:rsidRPr="005D718E">
        <w:rPr>
          <w:rFonts w:ascii="Times New Roman" w:hAnsi="Times New Roman" w:cs="Times New Roman"/>
          <w:b/>
          <w:i w:val="0"/>
          <w:color w:val="000000" w:themeColor="text1"/>
          <w:sz w:val="24"/>
          <w:szCs w:val="24"/>
        </w:rPr>
        <w:fldChar w:fldCharType="end"/>
      </w:r>
      <w:r w:rsidRPr="005D718E">
        <w:rPr>
          <w:rFonts w:ascii="Times New Roman" w:hAnsi="Times New Roman" w:cs="Times New Roman"/>
          <w:b/>
          <w:i w:val="0"/>
          <w:color w:val="000000" w:themeColor="text1"/>
          <w:sz w:val="24"/>
          <w:szCs w:val="24"/>
        </w:rPr>
        <w:noBreakHyphen/>
      </w:r>
      <w:r w:rsidRPr="005D718E">
        <w:rPr>
          <w:rFonts w:ascii="Times New Roman" w:hAnsi="Times New Roman" w:cs="Times New Roman"/>
          <w:b/>
          <w:i w:val="0"/>
          <w:color w:val="000000" w:themeColor="text1"/>
          <w:sz w:val="24"/>
          <w:szCs w:val="24"/>
        </w:rPr>
        <w:fldChar w:fldCharType="begin"/>
      </w:r>
      <w:r w:rsidRPr="005D718E">
        <w:rPr>
          <w:rFonts w:ascii="Times New Roman" w:hAnsi="Times New Roman" w:cs="Times New Roman"/>
          <w:b/>
          <w:i w:val="0"/>
          <w:color w:val="000000" w:themeColor="text1"/>
          <w:sz w:val="24"/>
          <w:szCs w:val="24"/>
        </w:rPr>
        <w:instrText xml:space="preserve"> SEQ Figure \* ARABIC \s 1 </w:instrText>
      </w:r>
      <w:r w:rsidRPr="005D718E">
        <w:rPr>
          <w:rFonts w:ascii="Times New Roman" w:hAnsi="Times New Roman" w:cs="Times New Roman"/>
          <w:b/>
          <w:i w:val="0"/>
          <w:color w:val="000000" w:themeColor="text1"/>
          <w:sz w:val="24"/>
          <w:szCs w:val="24"/>
        </w:rPr>
        <w:fldChar w:fldCharType="separate"/>
      </w:r>
      <w:r w:rsidR="004049BA">
        <w:rPr>
          <w:rFonts w:ascii="Times New Roman" w:hAnsi="Times New Roman" w:cs="Times New Roman"/>
          <w:b/>
          <w:i w:val="0"/>
          <w:noProof/>
          <w:color w:val="000000" w:themeColor="text1"/>
          <w:sz w:val="24"/>
          <w:szCs w:val="24"/>
        </w:rPr>
        <w:t>12</w:t>
      </w:r>
      <w:r w:rsidRPr="005D718E">
        <w:rPr>
          <w:rFonts w:ascii="Times New Roman" w:hAnsi="Times New Roman" w:cs="Times New Roman"/>
          <w:b/>
          <w:i w:val="0"/>
          <w:color w:val="000000" w:themeColor="text1"/>
          <w:sz w:val="24"/>
          <w:szCs w:val="24"/>
        </w:rPr>
        <w:fldChar w:fldCharType="end"/>
      </w:r>
      <w:r w:rsidRPr="005D718E">
        <w:rPr>
          <w:rFonts w:ascii="Times New Roman" w:hAnsi="Times New Roman" w:cs="Times New Roman"/>
          <w:b/>
          <w:i w:val="0"/>
          <w:color w:val="000000" w:themeColor="text1"/>
          <w:sz w:val="24"/>
          <w:szCs w:val="24"/>
        </w:rPr>
        <w:t>.</w:t>
      </w:r>
      <w:r w:rsidRPr="005D718E">
        <w:rPr>
          <w:rFonts w:ascii="Times New Roman" w:hAnsi="Times New Roman" w:cs="Times New Roman"/>
          <w:i w:val="0"/>
          <w:color w:val="000000" w:themeColor="text1"/>
          <w:sz w:val="24"/>
          <w:szCs w:val="24"/>
        </w:rPr>
        <w:t xml:space="preserve"> </w:t>
      </w:r>
      <w:r w:rsidR="00EA3295" w:rsidRPr="005D718E">
        <w:rPr>
          <w:rFonts w:ascii="Times New Roman" w:hAnsi="Times New Roman" w:cs="Times New Roman"/>
          <w:i w:val="0"/>
          <w:color w:val="000000" w:themeColor="text1"/>
          <w:sz w:val="24"/>
          <w:szCs w:val="24"/>
        </w:rPr>
        <w:t>(a) Seismic amplitude compared with the (b) attenuation using the inverse quality factor Q</w:t>
      </w:r>
      <w:r w:rsidR="00EA3295" w:rsidRPr="005D718E">
        <w:rPr>
          <w:rFonts w:ascii="Times New Roman" w:hAnsi="Times New Roman" w:cs="Times New Roman"/>
          <w:i w:val="0"/>
          <w:color w:val="000000" w:themeColor="text1"/>
          <w:sz w:val="24"/>
          <w:szCs w:val="24"/>
          <w:vertAlign w:val="superscript"/>
        </w:rPr>
        <w:t xml:space="preserve">-1 </w:t>
      </w:r>
      <w:r w:rsidR="00EA3295" w:rsidRPr="005D718E">
        <w:rPr>
          <w:rFonts w:ascii="Times New Roman" w:hAnsi="Times New Roman" w:cs="Times New Roman"/>
          <w:i w:val="0"/>
          <w:color w:val="000000" w:themeColor="text1"/>
          <w:sz w:val="24"/>
          <w:szCs w:val="24"/>
        </w:rPr>
        <w:t xml:space="preserve">along line wt-02 in the Alaminos Canyon </w:t>
      </w:r>
      <w:r w:rsidR="00D320C5">
        <w:rPr>
          <w:rFonts w:ascii="Times New Roman" w:hAnsi="Times New Roman" w:cs="Times New Roman"/>
          <w:i w:val="0"/>
          <w:color w:val="000000" w:themeColor="text1"/>
          <w:sz w:val="24"/>
          <w:szCs w:val="24"/>
        </w:rPr>
        <w:t>s</w:t>
      </w:r>
      <w:r w:rsidR="00EA3295" w:rsidRPr="005D718E">
        <w:rPr>
          <w:rFonts w:ascii="Times New Roman" w:hAnsi="Times New Roman" w:cs="Times New Roman"/>
          <w:i w:val="0"/>
          <w:color w:val="000000" w:themeColor="text1"/>
          <w:sz w:val="24"/>
          <w:szCs w:val="24"/>
        </w:rPr>
        <w:t xml:space="preserve">urvey. Gray </w:t>
      </w:r>
      <w:r w:rsidR="00695553">
        <w:rPr>
          <w:rFonts w:ascii="Times New Roman" w:hAnsi="Times New Roman" w:cs="Times New Roman"/>
          <w:i w:val="0"/>
          <w:color w:val="000000" w:themeColor="text1"/>
          <w:sz w:val="24"/>
          <w:szCs w:val="24"/>
        </w:rPr>
        <w:t>block arrows indicate</w:t>
      </w:r>
      <w:r w:rsidR="00EA3295" w:rsidRPr="005D718E">
        <w:rPr>
          <w:rFonts w:ascii="Times New Roman" w:hAnsi="Times New Roman" w:cs="Times New Roman"/>
          <w:i w:val="0"/>
          <w:color w:val="000000" w:themeColor="text1"/>
          <w:sz w:val="24"/>
          <w:szCs w:val="24"/>
        </w:rPr>
        <w:t xml:space="preserve"> the presence of a weak non-visible BSR and red </w:t>
      </w:r>
      <w:r w:rsidR="00695553">
        <w:rPr>
          <w:rFonts w:ascii="Times New Roman" w:hAnsi="Times New Roman" w:cs="Times New Roman"/>
          <w:i w:val="0"/>
          <w:color w:val="000000" w:themeColor="text1"/>
          <w:sz w:val="24"/>
          <w:szCs w:val="24"/>
        </w:rPr>
        <w:t xml:space="preserve">block </w:t>
      </w:r>
      <w:r w:rsidR="00EA3295" w:rsidRPr="005D718E">
        <w:rPr>
          <w:rFonts w:ascii="Times New Roman" w:hAnsi="Times New Roman" w:cs="Times New Roman"/>
          <w:i w:val="0"/>
          <w:color w:val="000000" w:themeColor="text1"/>
          <w:sz w:val="24"/>
          <w:szCs w:val="24"/>
        </w:rPr>
        <w:t xml:space="preserve">arrows </w:t>
      </w:r>
      <w:r w:rsidR="00695553">
        <w:rPr>
          <w:rFonts w:ascii="Times New Roman" w:hAnsi="Times New Roman" w:cs="Times New Roman"/>
          <w:i w:val="0"/>
          <w:color w:val="000000" w:themeColor="text1"/>
          <w:sz w:val="24"/>
          <w:szCs w:val="24"/>
        </w:rPr>
        <w:t>indicate</w:t>
      </w:r>
      <w:r w:rsidR="00EA3295" w:rsidRPr="005D718E">
        <w:rPr>
          <w:rFonts w:ascii="Times New Roman" w:hAnsi="Times New Roman" w:cs="Times New Roman"/>
          <w:i w:val="0"/>
          <w:color w:val="000000" w:themeColor="text1"/>
          <w:sz w:val="24"/>
          <w:szCs w:val="24"/>
        </w:rPr>
        <w:t xml:space="preserve"> the presence of strong BSRs.</w:t>
      </w:r>
      <w:bookmarkEnd w:id="60"/>
    </w:p>
    <w:p w14:paraId="60F5E836" w14:textId="13B807BF" w:rsidR="00EA3295" w:rsidRPr="00EA3295" w:rsidRDefault="00EA3295" w:rsidP="00EA3295">
      <w:pPr>
        <w:jc w:val="both"/>
        <w:rPr>
          <w:rFonts w:ascii="Times New Roman" w:hAnsi="Times New Roman" w:cs="Times New Roman"/>
          <w:sz w:val="24"/>
          <w:szCs w:val="24"/>
        </w:rPr>
      </w:pPr>
    </w:p>
    <w:p w14:paraId="1A0F92F8" w14:textId="17525D60" w:rsidR="0012577F" w:rsidRDefault="0063780E" w:rsidP="0012577F">
      <w:pPr>
        <w:pStyle w:val="Heading2"/>
      </w:pPr>
      <w:bookmarkStart w:id="61" w:name="_Toc74934344"/>
      <w:r>
        <w:lastRenderedPageBreak/>
        <w:t xml:space="preserve">LIST OF </w:t>
      </w:r>
      <w:r w:rsidR="0012577F">
        <w:t>TABLES</w:t>
      </w:r>
      <w:bookmarkEnd w:id="61"/>
    </w:p>
    <w:p w14:paraId="39482328" w14:textId="77777777" w:rsidR="0012577F" w:rsidRPr="0012577F" w:rsidRDefault="0012577F" w:rsidP="0012577F"/>
    <w:p w14:paraId="535B5C4C" w14:textId="47059BB6" w:rsidR="005D718E" w:rsidRPr="00E92452" w:rsidRDefault="005D718E" w:rsidP="00E92452">
      <w:pPr>
        <w:jc w:val="both"/>
        <w:rPr>
          <w:rFonts w:ascii="Times New Roman" w:hAnsi="Times New Roman" w:cs="Times New Roman"/>
          <w:color w:val="000000" w:themeColor="text1"/>
          <w:sz w:val="24"/>
          <w:szCs w:val="24"/>
        </w:rPr>
      </w:pPr>
      <w:bookmarkStart w:id="62" w:name="_Toc74933379"/>
      <w:r w:rsidRPr="005D718E">
        <w:rPr>
          <w:rFonts w:ascii="Times New Roman" w:hAnsi="Times New Roman" w:cs="Times New Roman"/>
          <w:b/>
          <w:color w:val="000000" w:themeColor="text1"/>
          <w:sz w:val="24"/>
          <w:szCs w:val="24"/>
        </w:rPr>
        <w:t xml:space="preserve">Table </w:t>
      </w:r>
      <w:r w:rsidRPr="005D718E">
        <w:rPr>
          <w:rFonts w:ascii="Times New Roman" w:hAnsi="Times New Roman" w:cs="Times New Roman"/>
          <w:b/>
          <w:color w:val="000000" w:themeColor="text1"/>
          <w:sz w:val="24"/>
          <w:szCs w:val="24"/>
        </w:rPr>
        <w:fldChar w:fldCharType="begin"/>
      </w:r>
      <w:r w:rsidRPr="005D718E">
        <w:rPr>
          <w:rFonts w:ascii="Times New Roman" w:hAnsi="Times New Roman" w:cs="Times New Roman"/>
          <w:b/>
          <w:color w:val="000000" w:themeColor="text1"/>
          <w:sz w:val="24"/>
          <w:szCs w:val="24"/>
        </w:rPr>
        <w:instrText xml:space="preserve"> STYLEREF 1 \s </w:instrText>
      </w:r>
      <w:r w:rsidRPr="005D718E">
        <w:rPr>
          <w:rFonts w:ascii="Times New Roman" w:hAnsi="Times New Roman" w:cs="Times New Roman"/>
          <w:b/>
          <w:color w:val="000000" w:themeColor="text1"/>
          <w:sz w:val="24"/>
          <w:szCs w:val="24"/>
        </w:rPr>
        <w:fldChar w:fldCharType="separate"/>
      </w:r>
      <w:r w:rsidR="004049BA">
        <w:rPr>
          <w:rFonts w:ascii="Times New Roman" w:hAnsi="Times New Roman" w:cs="Times New Roman"/>
          <w:b/>
          <w:noProof/>
          <w:color w:val="000000" w:themeColor="text1"/>
          <w:sz w:val="24"/>
          <w:szCs w:val="24"/>
        </w:rPr>
        <w:t>2</w:t>
      </w:r>
      <w:r w:rsidRPr="005D718E">
        <w:rPr>
          <w:rFonts w:ascii="Times New Roman" w:hAnsi="Times New Roman" w:cs="Times New Roman"/>
          <w:b/>
          <w:color w:val="000000" w:themeColor="text1"/>
          <w:sz w:val="24"/>
          <w:szCs w:val="24"/>
        </w:rPr>
        <w:fldChar w:fldCharType="end"/>
      </w:r>
      <w:r w:rsidRPr="005D718E">
        <w:rPr>
          <w:rFonts w:ascii="Times New Roman" w:hAnsi="Times New Roman" w:cs="Times New Roman"/>
          <w:b/>
          <w:color w:val="000000" w:themeColor="text1"/>
          <w:sz w:val="24"/>
          <w:szCs w:val="24"/>
        </w:rPr>
        <w:noBreakHyphen/>
      </w:r>
      <w:r w:rsidRPr="005D718E">
        <w:rPr>
          <w:rFonts w:ascii="Times New Roman" w:hAnsi="Times New Roman" w:cs="Times New Roman"/>
          <w:b/>
          <w:color w:val="000000" w:themeColor="text1"/>
          <w:sz w:val="24"/>
          <w:szCs w:val="24"/>
        </w:rPr>
        <w:fldChar w:fldCharType="begin"/>
      </w:r>
      <w:r w:rsidRPr="005D718E">
        <w:rPr>
          <w:rFonts w:ascii="Times New Roman" w:hAnsi="Times New Roman" w:cs="Times New Roman"/>
          <w:b/>
          <w:color w:val="000000" w:themeColor="text1"/>
          <w:sz w:val="24"/>
          <w:szCs w:val="24"/>
        </w:rPr>
        <w:instrText xml:space="preserve"> SEQ Table \* ARABIC \s 1 </w:instrText>
      </w:r>
      <w:r w:rsidRPr="005D718E">
        <w:rPr>
          <w:rFonts w:ascii="Times New Roman" w:hAnsi="Times New Roman" w:cs="Times New Roman"/>
          <w:b/>
          <w:color w:val="000000" w:themeColor="text1"/>
          <w:sz w:val="24"/>
          <w:szCs w:val="24"/>
        </w:rPr>
        <w:fldChar w:fldCharType="separate"/>
      </w:r>
      <w:r w:rsidR="004049BA">
        <w:rPr>
          <w:rFonts w:ascii="Times New Roman" w:hAnsi="Times New Roman" w:cs="Times New Roman"/>
          <w:b/>
          <w:noProof/>
          <w:color w:val="000000" w:themeColor="text1"/>
          <w:sz w:val="24"/>
          <w:szCs w:val="24"/>
        </w:rPr>
        <w:t>1</w:t>
      </w:r>
      <w:r w:rsidRPr="005D718E">
        <w:rPr>
          <w:rFonts w:ascii="Times New Roman" w:hAnsi="Times New Roman" w:cs="Times New Roman"/>
          <w:b/>
          <w:color w:val="000000" w:themeColor="text1"/>
          <w:sz w:val="24"/>
          <w:szCs w:val="24"/>
        </w:rPr>
        <w:fldChar w:fldCharType="end"/>
      </w:r>
      <w:r w:rsidRPr="005D718E">
        <w:rPr>
          <w:rFonts w:ascii="Times New Roman" w:hAnsi="Times New Roman" w:cs="Times New Roman"/>
          <w:b/>
          <w:color w:val="000000" w:themeColor="text1"/>
          <w:sz w:val="24"/>
          <w:szCs w:val="24"/>
        </w:rPr>
        <w:t>.</w:t>
      </w:r>
      <w:r w:rsidRPr="005D718E">
        <w:rPr>
          <w:rFonts w:ascii="Times New Roman" w:hAnsi="Times New Roman" w:cs="Times New Roman"/>
          <w:color w:val="000000" w:themeColor="text1"/>
          <w:sz w:val="24"/>
          <w:szCs w:val="24"/>
        </w:rPr>
        <w:t xml:space="preserve"> Performance Summary of the 3 methods used. (</w:t>
      </w:r>
      <w:r w:rsidRPr="00217B21">
        <w:rPr>
          <w:rFonts w:ascii="Times New Roman" w:hAnsi="Times New Roman" w:cs="Times New Roman"/>
          <w:color w:val="FF0000"/>
          <w:sz w:val="24"/>
          <w:szCs w:val="24"/>
        </w:rPr>
        <w:t>X</w:t>
      </w:r>
      <w:r w:rsidRPr="005D718E">
        <w:rPr>
          <w:rFonts w:ascii="Times New Roman" w:hAnsi="Times New Roman" w:cs="Times New Roman"/>
          <w:color w:val="000000" w:themeColor="text1"/>
          <w:sz w:val="24"/>
          <w:szCs w:val="24"/>
        </w:rPr>
        <w:t>) indicates No, whereas (</w:t>
      </w:r>
      <w:r w:rsidRPr="00217B21">
        <w:rPr>
          <w:rFonts w:ascii="Times New Roman" w:hAnsi="Times New Roman" w:cs="Times New Roman"/>
          <w:color w:val="00B050"/>
          <w:sz w:val="24"/>
          <w:szCs w:val="24"/>
        </w:rPr>
        <w:sym w:font="Wingdings" w:char="F0FC"/>
      </w:r>
      <w:r w:rsidRPr="005D718E">
        <w:rPr>
          <w:rFonts w:ascii="Times New Roman" w:hAnsi="Times New Roman" w:cs="Times New Roman"/>
          <w:color w:val="000000" w:themeColor="text1"/>
          <w:sz w:val="24"/>
          <w:szCs w:val="24"/>
        </w:rPr>
        <w:t>) indicates Yes.</w:t>
      </w:r>
      <w:bookmarkEnd w:id="62"/>
    </w:p>
    <w:p w14:paraId="26BA1169" w14:textId="40FDE8DF" w:rsidR="00E76D10" w:rsidRDefault="00A26EE3" w:rsidP="00E92452">
      <w:pPr>
        <w:jc w:val="center"/>
      </w:pPr>
      <w:r>
        <w:pict w14:anchorId="6E012169">
          <v:shape id="_x0000_i1039" type="#_x0000_t75" style="width:466.8pt;height:181.2pt">
            <v:imagedata r:id="rId100" o:title="Summary Table-01"/>
          </v:shape>
        </w:pict>
      </w:r>
    </w:p>
    <w:p w14:paraId="67DB7D43" w14:textId="57B63739" w:rsidR="00E92452" w:rsidRDefault="00E92452" w:rsidP="00E92452">
      <w:pPr>
        <w:jc w:val="center"/>
      </w:pPr>
    </w:p>
    <w:p w14:paraId="04716818" w14:textId="2DF5376B" w:rsidR="00F91BC9" w:rsidRDefault="00F91BC9" w:rsidP="00E92452">
      <w:pPr>
        <w:jc w:val="center"/>
      </w:pPr>
    </w:p>
    <w:p w14:paraId="335BD5FE" w14:textId="45F107A1" w:rsidR="00F91BC9" w:rsidRDefault="00F91BC9" w:rsidP="00E92452">
      <w:pPr>
        <w:jc w:val="center"/>
      </w:pPr>
    </w:p>
    <w:p w14:paraId="4ABE8374" w14:textId="72A4EF87" w:rsidR="00F91BC9" w:rsidRDefault="00F91BC9" w:rsidP="00E92452">
      <w:pPr>
        <w:jc w:val="center"/>
      </w:pPr>
    </w:p>
    <w:p w14:paraId="3C85F0DD" w14:textId="47A3B9D7" w:rsidR="00F91BC9" w:rsidRDefault="00F91BC9" w:rsidP="00E92452">
      <w:pPr>
        <w:jc w:val="center"/>
      </w:pPr>
    </w:p>
    <w:p w14:paraId="6F1D4F2F" w14:textId="3C60C5AC" w:rsidR="00F91BC9" w:rsidRDefault="00F91BC9" w:rsidP="00E92452">
      <w:pPr>
        <w:jc w:val="center"/>
      </w:pPr>
    </w:p>
    <w:p w14:paraId="678C1FDD" w14:textId="4375AA6C" w:rsidR="00F91BC9" w:rsidRDefault="00F91BC9" w:rsidP="00E92452">
      <w:pPr>
        <w:jc w:val="center"/>
      </w:pPr>
    </w:p>
    <w:p w14:paraId="1417CC5A" w14:textId="2D75A2AE" w:rsidR="00F91BC9" w:rsidRDefault="00F91BC9" w:rsidP="00E92452">
      <w:pPr>
        <w:jc w:val="center"/>
      </w:pPr>
    </w:p>
    <w:p w14:paraId="14EEBE96" w14:textId="21C7B713" w:rsidR="00F91BC9" w:rsidRDefault="00F91BC9" w:rsidP="00E92452">
      <w:pPr>
        <w:jc w:val="center"/>
      </w:pPr>
    </w:p>
    <w:p w14:paraId="05C71625" w14:textId="2A19C4A6" w:rsidR="00F91BC9" w:rsidRDefault="00F91BC9" w:rsidP="00E92452">
      <w:pPr>
        <w:jc w:val="center"/>
      </w:pPr>
    </w:p>
    <w:p w14:paraId="3999E993" w14:textId="5BE57525" w:rsidR="00F91BC9" w:rsidRDefault="00F91BC9" w:rsidP="00E92452">
      <w:pPr>
        <w:jc w:val="center"/>
      </w:pPr>
    </w:p>
    <w:p w14:paraId="0CCBF27F" w14:textId="19B65C8E" w:rsidR="00F91BC9" w:rsidRDefault="00F91BC9" w:rsidP="00E92452">
      <w:pPr>
        <w:jc w:val="center"/>
      </w:pPr>
    </w:p>
    <w:p w14:paraId="040984AA" w14:textId="1E522639" w:rsidR="00F91BC9" w:rsidRDefault="00F91BC9" w:rsidP="00E92452">
      <w:pPr>
        <w:jc w:val="center"/>
      </w:pPr>
    </w:p>
    <w:p w14:paraId="50911F24" w14:textId="13C65445" w:rsidR="00F91BC9" w:rsidRDefault="00F91BC9" w:rsidP="00E92452">
      <w:pPr>
        <w:jc w:val="center"/>
      </w:pPr>
    </w:p>
    <w:p w14:paraId="3A9B9643" w14:textId="2336CAA7" w:rsidR="00F91BC9" w:rsidRDefault="00F91BC9" w:rsidP="00E92452">
      <w:pPr>
        <w:jc w:val="center"/>
      </w:pPr>
    </w:p>
    <w:p w14:paraId="080935D9" w14:textId="67E78288" w:rsidR="00F91BC9" w:rsidRDefault="00F91BC9" w:rsidP="00E92452">
      <w:pPr>
        <w:jc w:val="center"/>
      </w:pPr>
    </w:p>
    <w:p w14:paraId="378794B7" w14:textId="77777777" w:rsidR="00F91BC9" w:rsidRDefault="00F91BC9" w:rsidP="00E92452">
      <w:pPr>
        <w:jc w:val="center"/>
      </w:pPr>
    </w:p>
    <w:p w14:paraId="478A6BCA" w14:textId="5B6E1F28" w:rsidR="00183C77" w:rsidRDefault="00183C77" w:rsidP="00FB6C70">
      <w:pPr>
        <w:pStyle w:val="Heading1"/>
      </w:pPr>
      <w:bookmarkStart w:id="63" w:name="_Toc74934345"/>
      <w:r>
        <w:lastRenderedPageBreak/>
        <w:t>CHAPTER 3: CONCLUSION</w:t>
      </w:r>
      <w:r w:rsidR="00782753">
        <w:t>S</w:t>
      </w:r>
      <w:bookmarkEnd w:id="63"/>
    </w:p>
    <w:p w14:paraId="2455EE30" w14:textId="77777777" w:rsidR="00183C77" w:rsidRPr="00A00BEC" w:rsidRDefault="00183C77" w:rsidP="00183C77"/>
    <w:p w14:paraId="0F9F7E0F" w14:textId="49802EB2" w:rsidR="00183C77" w:rsidRPr="00DB3744" w:rsidRDefault="00183C77" w:rsidP="00183C77">
      <w:pPr>
        <w:spacing w:line="480" w:lineRule="auto"/>
        <w:ind w:firstLine="720"/>
        <w:jc w:val="both"/>
        <w:rPr>
          <w:rFonts w:ascii="Times New Roman" w:hAnsi="Times New Roman" w:cs="Times New Roman"/>
          <w:sz w:val="24"/>
          <w:szCs w:val="24"/>
        </w:rPr>
      </w:pPr>
      <w:r w:rsidRPr="00DB3744">
        <w:rPr>
          <w:rFonts w:ascii="Times New Roman" w:hAnsi="Times New Roman" w:cs="Times New Roman"/>
          <w:sz w:val="24"/>
          <w:szCs w:val="24"/>
        </w:rPr>
        <w:t>In this dissertation</w:t>
      </w:r>
      <w:r w:rsidR="00D320C5">
        <w:rPr>
          <w:rFonts w:ascii="Times New Roman" w:hAnsi="Times New Roman" w:cs="Times New Roman"/>
          <w:sz w:val="24"/>
          <w:szCs w:val="24"/>
        </w:rPr>
        <w:t>,</w:t>
      </w:r>
      <w:r w:rsidRPr="00DB3744">
        <w:rPr>
          <w:rFonts w:ascii="Times New Roman" w:hAnsi="Times New Roman" w:cs="Times New Roman"/>
          <w:sz w:val="24"/>
          <w:szCs w:val="24"/>
        </w:rPr>
        <w:t xml:space="preserve"> </w:t>
      </w:r>
      <w:r>
        <w:rPr>
          <w:rFonts w:ascii="Times New Roman" w:hAnsi="Times New Roman" w:cs="Times New Roman"/>
          <w:sz w:val="24"/>
          <w:szCs w:val="24"/>
        </w:rPr>
        <w:t>I examine the potential to improve the detection of gas hydrate and free gas accumulation in seismic data, utilizing a recently developed method known as Sparse-Spike Decomposition (SSD) that directly quantifies and measures the attenuation response, following the use of traditional seismic attribute application and spectral decomposition techniques.</w:t>
      </w:r>
    </w:p>
    <w:p w14:paraId="74B3B806" w14:textId="2BC0053F" w:rsidR="00183C77" w:rsidRPr="00E12651" w:rsidRDefault="00183C77" w:rsidP="00183C77">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In </w:t>
      </w:r>
      <w:r w:rsidR="00D320C5">
        <w:rPr>
          <w:rFonts w:ascii="Times New Roman" w:hAnsi="Times New Roman" w:cs="Times New Roman"/>
          <w:sz w:val="24"/>
          <w:szCs w:val="24"/>
        </w:rPr>
        <w:t>C</w:t>
      </w:r>
      <w:r>
        <w:rPr>
          <w:rFonts w:ascii="Times New Roman" w:hAnsi="Times New Roman" w:cs="Times New Roman"/>
          <w:sz w:val="24"/>
          <w:szCs w:val="24"/>
        </w:rPr>
        <w:t>hapter 2, we explore and discuss the traditional frequency attributes (i.e</w:t>
      </w:r>
      <w:r w:rsidR="006E00DA">
        <w:rPr>
          <w:rFonts w:ascii="Times New Roman" w:hAnsi="Times New Roman" w:cs="Times New Roman"/>
          <w:sz w:val="24"/>
          <w:szCs w:val="24"/>
        </w:rPr>
        <w:t>.</w:t>
      </w:r>
      <w:r>
        <w:rPr>
          <w:rFonts w:ascii="Times New Roman" w:hAnsi="Times New Roman" w:cs="Times New Roman"/>
          <w:sz w:val="24"/>
          <w:szCs w:val="24"/>
        </w:rPr>
        <w:t xml:space="preserve"> instantaneous frequency and sweetness) that have been able to better image bottom-simulating reflectors (BSRs) in seismic data as well as seismic features associated with free gas accumulation known as low-frequency shadow zones (LFSZs). The next step which involved using the spectral decomposition continuous wavelet transform method is used to better improve the detection of the BSRs, which therefore proved to be a more accurate approach having more advantages to interpretation compared to the traditional frequency attributes. I showed that with the 3</w:t>
      </w:r>
      <w:r w:rsidRPr="004876EE">
        <w:rPr>
          <w:rFonts w:ascii="Times New Roman" w:hAnsi="Times New Roman" w:cs="Times New Roman"/>
          <w:sz w:val="24"/>
          <w:szCs w:val="24"/>
          <w:vertAlign w:val="superscript"/>
        </w:rPr>
        <w:t>rd</w:t>
      </w:r>
      <w:r>
        <w:rPr>
          <w:rFonts w:ascii="Times New Roman" w:hAnsi="Times New Roman" w:cs="Times New Roman"/>
          <w:sz w:val="24"/>
          <w:szCs w:val="24"/>
        </w:rPr>
        <w:t xml:space="preserve"> method (SSD) the results of the directly measured attenuation can help make several key observations of these hydrate systems. These observations include; </w:t>
      </w:r>
      <w:r>
        <w:rPr>
          <w:rFonts w:ascii="Times New Roman" w:hAnsi="Times New Roman" w:cs="Times New Roman"/>
          <w:color w:val="000000" w:themeColor="text1"/>
          <w:sz w:val="24"/>
          <w:szCs w:val="24"/>
        </w:rPr>
        <w:t xml:space="preserve">(1) </w:t>
      </w:r>
      <w:r w:rsidRPr="00F27636">
        <w:rPr>
          <w:rFonts w:ascii="Times New Roman" w:hAnsi="Times New Roman" w:cs="Times New Roman"/>
          <w:color w:val="000000" w:themeColor="text1"/>
          <w:sz w:val="24"/>
          <w:szCs w:val="24"/>
        </w:rPr>
        <w:t>low-frequency shadow zones defined in seismic attributes and spectral decomposition coincide with high attenuation;</w:t>
      </w:r>
      <w:r>
        <w:rPr>
          <w:rFonts w:ascii="Times New Roman" w:hAnsi="Times New Roman" w:cs="Times New Roman"/>
          <w:color w:val="000000" w:themeColor="text1"/>
          <w:sz w:val="24"/>
          <w:szCs w:val="24"/>
        </w:rPr>
        <w:t xml:space="preserve"> (2)</w:t>
      </w:r>
      <w:r w:rsidRPr="00F27636">
        <w:rPr>
          <w:rFonts w:ascii="Times New Roman" w:hAnsi="Times New Roman" w:cs="Times New Roman"/>
          <w:color w:val="000000" w:themeColor="text1"/>
          <w:sz w:val="24"/>
          <w:szCs w:val="24"/>
        </w:rPr>
        <w:t xml:space="preserve"> there is a strong relationship with the amplitude strength of the BSR and the attenuation response; </w:t>
      </w:r>
      <w:r>
        <w:rPr>
          <w:rFonts w:ascii="Times New Roman" w:hAnsi="Times New Roman" w:cs="Times New Roman"/>
          <w:color w:val="000000" w:themeColor="text1"/>
          <w:sz w:val="24"/>
          <w:szCs w:val="24"/>
        </w:rPr>
        <w:t xml:space="preserve">(3) </w:t>
      </w:r>
      <w:r w:rsidRPr="00F27636">
        <w:rPr>
          <w:rFonts w:ascii="Times New Roman" w:hAnsi="Times New Roman" w:cs="Times New Roman"/>
          <w:color w:val="000000" w:themeColor="text1"/>
          <w:sz w:val="24"/>
          <w:szCs w:val="24"/>
        </w:rPr>
        <w:t>the inverse Q (Q</w:t>
      </w:r>
      <w:r w:rsidRPr="00F27636">
        <w:rPr>
          <w:rFonts w:ascii="Times New Roman" w:hAnsi="Times New Roman" w:cs="Times New Roman"/>
          <w:color w:val="000000" w:themeColor="text1"/>
          <w:sz w:val="24"/>
          <w:szCs w:val="24"/>
          <w:vertAlign w:val="superscript"/>
        </w:rPr>
        <w:t>-1</w:t>
      </w:r>
      <w:r w:rsidRPr="00F27636">
        <w:rPr>
          <w:rFonts w:ascii="Times New Roman" w:hAnsi="Times New Roman" w:cs="Times New Roman"/>
          <w:color w:val="000000" w:themeColor="text1"/>
          <w:sz w:val="24"/>
          <w:szCs w:val="24"/>
        </w:rPr>
        <w:t xml:space="preserve">) can reveal potential fluid migration pathways and </w:t>
      </w:r>
      <w:r>
        <w:rPr>
          <w:rFonts w:ascii="Times New Roman" w:hAnsi="Times New Roman" w:cs="Times New Roman"/>
          <w:color w:val="000000" w:themeColor="text1"/>
          <w:sz w:val="24"/>
          <w:szCs w:val="24"/>
        </w:rPr>
        <w:t xml:space="preserve">(4) </w:t>
      </w:r>
      <w:r w:rsidRPr="00F27636">
        <w:rPr>
          <w:rFonts w:ascii="Times New Roman" w:hAnsi="Times New Roman" w:cs="Times New Roman"/>
          <w:color w:val="000000" w:themeColor="text1"/>
          <w:sz w:val="24"/>
          <w:szCs w:val="24"/>
        </w:rPr>
        <w:t>there is no direct relationship between the attenuation response and</w:t>
      </w:r>
      <w:r>
        <w:rPr>
          <w:rFonts w:ascii="Times New Roman" w:hAnsi="Times New Roman" w:cs="Times New Roman"/>
          <w:color w:val="000000" w:themeColor="text1"/>
          <w:sz w:val="24"/>
          <w:szCs w:val="24"/>
        </w:rPr>
        <w:t xml:space="preserve"> hydrate bearing sediment. In response to the last observation, we can however infer the potential presence gas hydrates due to the response of free gas. Not only do we identify that the SSD can indirectly infer gas hydrates especially where strong BSRs are present, but it is apparent that for weak BSRs the results are variable, which can therefore be attribute to differences in lithology. This comment follows the results observed in the Alaminos Canyon survey where the weak seismic BSR coincided with a significant attenuation response. With </w:t>
      </w:r>
      <w:r>
        <w:rPr>
          <w:rFonts w:ascii="Times New Roman" w:hAnsi="Times New Roman" w:cs="Times New Roman"/>
          <w:color w:val="000000" w:themeColor="text1"/>
          <w:sz w:val="24"/>
          <w:szCs w:val="24"/>
        </w:rPr>
        <w:lastRenderedPageBreak/>
        <w:t>respect to the objectives of this study we can conclude that; (1) s</w:t>
      </w:r>
      <w:r w:rsidRPr="009D49C1">
        <w:rPr>
          <w:rFonts w:ascii="Times New Roman" w:hAnsi="Times New Roman" w:cs="Times New Roman"/>
          <w:color w:val="000000" w:themeColor="text1"/>
          <w:sz w:val="24"/>
          <w:szCs w:val="24"/>
        </w:rPr>
        <w:t>weetness attribute and spectral decomposition (cwt) impr</w:t>
      </w:r>
      <w:r>
        <w:rPr>
          <w:rFonts w:ascii="Times New Roman" w:hAnsi="Times New Roman" w:cs="Times New Roman"/>
          <w:color w:val="000000" w:themeColor="text1"/>
          <w:sz w:val="24"/>
          <w:szCs w:val="24"/>
        </w:rPr>
        <w:t>oves BSR detection compared to instantaneous f</w:t>
      </w:r>
      <w:r w:rsidRPr="009D49C1">
        <w:rPr>
          <w:rFonts w:ascii="Times New Roman" w:hAnsi="Times New Roman" w:cs="Times New Roman"/>
          <w:color w:val="000000" w:themeColor="text1"/>
          <w:sz w:val="24"/>
          <w:szCs w:val="24"/>
        </w:rPr>
        <w:t>requency</w:t>
      </w:r>
      <w:r>
        <w:rPr>
          <w:rFonts w:ascii="Times New Roman" w:hAnsi="Times New Roman" w:cs="Times New Roman"/>
          <w:color w:val="000000" w:themeColor="text1"/>
          <w:sz w:val="24"/>
          <w:szCs w:val="24"/>
        </w:rPr>
        <w:t xml:space="preserve">; (2) the </w:t>
      </w:r>
      <w:r w:rsidRPr="009D49C1">
        <w:rPr>
          <w:rFonts w:ascii="Times New Roman" w:hAnsi="Times New Roman" w:cs="Times New Roman"/>
          <w:color w:val="000000" w:themeColor="text1"/>
          <w:sz w:val="24"/>
          <w:szCs w:val="24"/>
        </w:rPr>
        <w:t xml:space="preserve">attenuation method does not provide a direct relationship to gas hydrate presence, however hydrates can be inferred indirectly because of the attenuation response associated with free gas, specifically </w:t>
      </w:r>
      <w:r>
        <w:rPr>
          <w:rFonts w:ascii="Times New Roman" w:hAnsi="Times New Roman" w:cs="Times New Roman"/>
          <w:color w:val="000000" w:themeColor="text1"/>
          <w:sz w:val="24"/>
          <w:szCs w:val="24"/>
        </w:rPr>
        <w:t xml:space="preserve">in the regions surrounding the strong continuous (SC) and very </w:t>
      </w:r>
      <w:r w:rsidR="00D320C5">
        <w:rPr>
          <w:rFonts w:ascii="Times New Roman" w:hAnsi="Times New Roman" w:cs="Times New Roman"/>
          <w:color w:val="000000" w:themeColor="text1"/>
          <w:sz w:val="24"/>
          <w:szCs w:val="24"/>
        </w:rPr>
        <w:t xml:space="preserve">strong </w:t>
      </w:r>
      <w:r>
        <w:rPr>
          <w:rFonts w:ascii="Times New Roman" w:hAnsi="Times New Roman" w:cs="Times New Roman"/>
          <w:color w:val="000000" w:themeColor="text1"/>
          <w:sz w:val="24"/>
          <w:szCs w:val="24"/>
        </w:rPr>
        <w:t>continuous (VSC) BSRs; (3) t</w:t>
      </w:r>
      <w:r w:rsidRPr="009D49C1">
        <w:rPr>
          <w:rFonts w:ascii="Times New Roman" w:hAnsi="Times New Roman" w:cs="Times New Roman"/>
          <w:color w:val="000000" w:themeColor="text1"/>
          <w:sz w:val="24"/>
          <w:szCs w:val="24"/>
        </w:rPr>
        <w:t>he attributes and the cwt method correlates with the attenuation method such that there is a strong relationship between low frequency shadow zones and high attenuation, especially beneath strong reflections</w:t>
      </w:r>
      <w:r>
        <w:rPr>
          <w:rFonts w:ascii="Times New Roman" w:hAnsi="Times New Roman" w:cs="Times New Roman"/>
          <w:color w:val="000000" w:themeColor="text1"/>
          <w:sz w:val="24"/>
          <w:szCs w:val="24"/>
        </w:rPr>
        <w:t>; (4) w</w:t>
      </w:r>
      <w:r w:rsidRPr="009D49C1">
        <w:rPr>
          <w:rFonts w:ascii="Times New Roman" w:hAnsi="Times New Roman" w:cs="Times New Roman"/>
          <w:color w:val="000000" w:themeColor="text1"/>
          <w:sz w:val="24"/>
          <w:szCs w:val="24"/>
        </w:rPr>
        <w:t>e can make inferences on the free gas migration and accumulation from attenuation, strongly supported by previou</w:t>
      </w:r>
      <w:r>
        <w:rPr>
          <w:rFonts w:ascii="Times New Roman" w:hAnsi="Times New Roman" w:cs="Times New Roman"/>
          <w:color w:val="000000" w:themeColor="text1"/>
          <w:sz w:val="24"/>
          <w:szCs w:val="24"/>
        </w:rPr>
        <w:t>s interpretations of the region; (5)</w:t>
      </w:r>
      <w:r w:rsidRPr="009D49C1">
        <w:rPr>
          <w:rFonts w:ascii="Agency FB" w:eastAsiaTheme="minorEastAsia" w:hAnsi="Agency FB"/>
          <w:color w:val="000000" w:themeColor="text1"/>
          <w:kern w:val="24"/>
          <w:sz w:val="48"/>
          <w:szCs w:val="48"/>
        </w:rPr>
        <w:t xml:space="preserve"> </w:t>
      </w:r>
      <w:r w:rsidRPr="009D49C1">
        <w:rPr>
          <w:rFonts w:ascii="Times New Roman" w:hAnsi="Times New Roman" w:cs="Times New Roman"/>
          <w:color w:val="000000" w:themeColor="text1"/>
          <w:sz w:val="24"/>
          <w:szCs w:val="24"/>
        </w:rPr>
        <w:t xml:space="preserve">The application to other areas of interest seem promising, however more constraints on the subsurface features </w:t>
      </w:r>
      <w:r>
        <w:rPr>
          <w:rFonts w:ascii="Times New Roman" w:hAnsi="Times New Roman" w:cs="Times New Roman"/>
          <w:color w:val="000000" w:themeColor="text1"/>
          <w:sz w:val="24"/>
          <w:szCs w:val="24"/>
        </w:rPr>
        <w:t xml:space="preserve">and geology </w:t>
      </w:r>
      <w:r w:rsidRPr="009D49C1">
        <w:rPr>
          <w:rFonts w:ascii="Times New Roman" w:hAnsi="Times New Roman" w:cs="Times New Roman"/>
          <w:color w:val="000000" w:themeColor="text1"/>
          <w:sz w:val="24"/>
          <w:szCs w:val="24"/>
        </w:rPr>
        <w:t>are necessary to implement a more robust approach.</w:t>
      </w:r>
    </w:p>
    <w:p w14:paraId="2DA7AF53" w14:textId="77777777" w:rsidR="00183C77" w:rsidRPr="00DB3744" w:rsidRDefault="00183C77" w:rsidP="00183C77">
      <w:pPr>
        <w:spacing w:line="480" w:lineRule="auto"/>
        <w:ind w:firstLine="720"/>
        <w:jc w:val="both"/>
        <w:rPr>
          <w:rFonts w:ascii="Times New Roman" w:hAnsi="Times New Roman" w:cs="Times New Roman"/>
          <w:color w:val="000000" w:themeColor="text1"/>
          <w:sz w:val="24"/>
          <w:szCs w:val="24"/>
        </w:rPr>
      </w:pPr>
      <w:r w:rsidRPr="00DB3744">
        <w:rPr>
          <w:rFonts w:ascii="Times New Roman" w:hAnsi="Times New Roman" w:cs="Times New Roman"/>
          <w:color w:val="000000" w:themeColor="text1"/>
          <w:sz w:val="24"/>
          <w:szCs w:val="24"/>
        </w:rPr>
        <w:t>Future work would include several key approaches to validate the efficiency of this method. These include; (i) an in-depth analysis of the lithology and how it affects the attenuation response</w:t>
      </w:r>
      <w:r>
        <w:rPr>
          <w:rFonts w:ascii="Times New Roman" w:hAnsi="Times New Roman" w:cs="Times New Roman"/>
          <w:color w:val="000000" w:themeColor="text1"/>
          <w:sz w:val="24"/>
          <w:szCs w:val="24"/>
        </w:rPr>
        <w:t xml:space="preserve"> using data from other continental margin basins or beneath permafrost</w:t>
      </w:r>
      <w:r w:rsidRPr="00DB3744">
        <w:rPr>
          <w:rFonts w:ascii="Times New Roman" w:hAnsi="Times New Roman" w:cs="Times New Roman"/>
          <w:color w:val="000000" w:themeColor="text1"/>
          <w:sz w:val="24"/>
          <w:szCs w:val="24"/>
        </w:rPr>
        <w:t>, (ii) exploring how the attenuation measurements are influenced by the amplitude spectrum of the seismic dat</w:t>
      </w:r>
      <w:r>
        <w:rPr>
          <w:rFonts w:ascii="Times New Roman" w:hAnsi="Times New Roman" w:cs="Times New Roman"/>
          <w:color w:val="000000" w:themeColor="text1"/>
          <w:sz w:val="24"/>
          <w:szCs w:val="24"/>
        </w:rPr>
        <w:t>a and its dominant frequency,</w:t>
      </w:r>
      <w:r w:rsidRPr="00DB3744">
        <w:rPr>
          <w:rFonts w:ascii="Times New Roman" w:hAnsi="Times New Roman" w:cs="Times New Roman"/>
          <w:color w:val="000000" w:themeColor="text1"/>
          <w:sz w:val="24"/>
          <w:szCs w:val="24"/>
        </w:rPr>
        <w:t xml:space="preserve"> (iii) an opportunity to compare the seismic attenuation results to other available data such as core, </w:t>
      </w:r>
      <w:r>
        <w:rPr>
          <w:rFonts w:ascii="Times New Roman" w:hAnsi="Times New Roman" w:cs="Times New Roman"/>
          <w:color w:val="000000" w:themeColor="text1"/>
          <w:sz w:val="24"/>
          <w:szCs w:val="24"/>
        </w:rPr>
        <w:t>well logs and VSP to name a few and (iv) testing the attenuation method on time or depth migrated angle stack data.</w:t>
      </w:r>
    </w:p>
    <w:p w14:paraId="4FE155AC" w14:textId="059AEB65" w:rsidR="00E76D10" w:rsidRDefault="00E76D10" w:rsidP="00B67146"/>
    <w:p w14:paraId="234534CB" w14:textId="4BDEBE5C" w:rsidR="00E76D10" w:rsidRDefault="00E76D10" w:rsidP="00B67146"/>
    <w:p w14:paraId="3B39B746" w14:textId="743B395C" w:rsidR="00E76D10" w:rsidRDefault="00E76D10" w:rsidP="00B67146"/>
    <w:p w14:paraId="1F14805A" w14:textId="3514BF18" w:rsidR="00E76D10" w:rsidRDefault="00E76D10" w:rsidP="00B67146"/>
    <w:p w14:paraId="77F3DE9F" w14:textId="2C519A0A" w:rsidR="00E76D10" w:rsidRDefault="00E76D10" w:rsidP="00B67146"/>
    <w:p w14:paraId="5B340EF1" w14:textId="0FAE40C1" w:rsidR="00E76D10" w:rsidRDefault="00E76D10" w:rsidP="00B67146"/>
    <w:p w14:paraId="1DB0063E" w14:textId="0CA5D3D3" w:rsidR="00D562D2" w:rsidRDefault="00D562D2" w:rsidP="00FB6C70">
      <w:pPr>
        <w:pStyle w:val="Heading1"/>
        <w:numPr>
          <w:ilvl w:val="0"/>
          <w:numId w:val="0"/>
        </w:numPr>
        <w:ind w:left="720"/>
      </w:pPr>
      <w:bookmarkStart w:id="64" w:name="_Toc74934346"/>
      <w:r>
        <w:lastRenderedPageBreak/>
        <w:t>APPENDIX</w:t>
      </w:r>
      <w:r w:rsidR="00B041C5">
        <w:t xml:space="preserve"> A</w:t>
      </w:r>
      <w:bookmarkEnd w:id="64"/>
    </w:p>
    <w:p w14:paraId="2A1F3947" w14:textId="2A56AF24" w:rsidR="006225EB" w:rsidRDefault="006225EB" w:rsidP="006225EB">
      <w:r>
        <w:rPr>
          <w:noProof/>
        </w:rPr>
        <w:drawing>
          <wp:anchor distT="0" distB="0" distL="114300" distR="114300" simplePos="0" relativeHeight="251709440" behindDoc="1" locked="0" layoutInCell="1" allowOverlap="1" wp14:anchorId="3E325BCE" wp14:editId="51AB69CF">
            <wp:simplePos x="0" y="0"/>
            <wp:positionH relativeFrom="column">
              <wp:posOffset>381000</wp:posOffset>
            </wp:positionH>
            <wp:positionV relativeFrom="paragraph">
              <wp:posOffset>194310</wp:posOffset>
            </wp:positionV>
            <wp:extent cx="5785485" cy="3227705"/>
            <wp:effectExtent l="0" t="0" r="5715" b="0"/>
            <wp:wrapTight wrapText="bothSides">
              <wp:wrapPolygon edited="0">
                <wp:start x="0" y="0"/>
                <wp:lineTo x="0" y="21417"/>
                <wp:lineTo x="21550" y="21417"/>
                <wp:lineTo x="21550" y="0"/>
                <wp:lineTo x="0" y="0"/>
              </wp:wrapPolygon>
            </wp:wrapTight>
            <wp:docPr id="2" name="Picture 2" descr="Figure 14 Ormsby filter-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14 Ormsby filter-01-0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85485" cy="3227705"/>
                    </a:xfrm>
                    <a:prstGeom prst="rect">
                      <a:avLst/>
                    </a:prstGeom>
                    <a:noFill/>
                  </pic:spPr>
                </pic:pic>
              </a:graphicData>
            </a:graphic>
            <wp14:sizeRelH relativeFrom="page">
              <wp14:pctWidth>0</wp14:pctWidth>
            </wp14:sizeRelH>
            <wp14:sizeRelV relativeFrom="page">
              <wp14:pctHeight>0</wp14:pctHeight>
            </wp14:sizeRelV>
          </wp:anchor>
        </w:drawing>
      </w:r>
    </w:p>
    <w:p w14:paraId="4911ACE6" w14:textId="2DEE8A92" w:rsidR="006225EB" w:rsidRDefault="006225EB" w:rsidP="006225EB"/>
    <w:p w14:paraId="18DD40BA" w14:textId="5AA41267" w:rsidR="006225EB" w:rsidRDefault="006225EB" w:rsidP="006225EB"/>
    <w:p w14:paraId="4E90F68E" w14:textId="02DF5724" w:rsidR="006225EB" w:rsidRDefault="006225EB" w:rsidP="006225EB"/>
    <w:p w14:paraId="4D1EBB59" w14:textId="36695E37" w:rsidR="006225EB" w:rsidRDefault="006225EB" w:rsidP="006225EB"/>
    <w:p w14:paraId="535D0750" w14:textId="369C6EE2" w:rsidR="006225EB" w:rsidRDefault="006225EB" w:rsidP="006225EB"/>
    <w:p w14:paraId="340E1B50" w14:textId="2156F5BF" w:rsidR="006225EB" w:rsidRDefault="006225EB" w:rsidP="006225EB"/>
    <w:p w14:paraId="201E57B0" w14:textId="52CCF3AB" w:rsidR="006225EB" w:rsidRDefault="006225EB" w:rsidP="006225EB"/>
    <w:p w14:paraId="1BACD964" w14:textId="4682E7F4" w:rsidR="006225EB" w:rsidRDefault="006225EB" w:rsidP="006225EB"/>
    <w:p w14:paraId="56420071" w14:textId="740E6A56" w:rsidR="006225EB" w:rsidRDefault="006225EB" w:rsidP="006225EB"/>
    <w:p w14:paraId="681265BE" w14:textId="5141711A" w:rsidR="006225EB" w:rsidRDefault="006225EB" w:rsidP="006225EB"/>
    <w:p w14:paraId="569CD520" w14:textId="48AE8E8E" w:rsidR="006225EB" w:rsidRDefault="006225EB" w:rsidP="006225EB"/>
    <w:p w14:paraId="505B9C7F" w14:textId="3EB475DA" w:rsidR="006225EB" w:rsidRPr="00CD7B61" w:rsidRDefault="00782753" w:rsidP="00CD7B61">
      <w:pPr>
        <w:spacing w:line="276" w:lineRule="auto"/>
        <w:jc w:val="both"/>
        <w:rPr>
          <w:rFonts w:ascii="Times New Roman" w:hAnsi="Times New Roman" w:cs="Times New Roman"/>
        </w:rPr>
      </w:pPr>
      <w:r w:rsidRPr="002812AF">
        <w:rPr>
          <w:rFonts w:ascii="Times New Roman" w:hAnsi="Times New Roman" w:cs="Times New Roman"/>
          <w:b/>
          <w:sz w:val="24"/>
        </w:rPr>
        <w:t>Figure A</w:t>
      </w:r>
      <w:r w:rsidR="002812AF">
        <w:rPr>
          <w:rFonts w:ascii="Times New Roman" w:hAnsi="Times New Roman" w:cs="Times New Roman"/>
          <w:b/>
          <w:sz w:val="24"/>
        </w:rPr>
        <w:t>-</w:t>
      </w:r>
      <w:r w:rsidRPr="002812AF">
        <w:rPr>
          <w:rFonts w:ascii="Times New Roman" w:hAnsi="Times New Roman" w:cs="Times New Roman"/>
          <w:b/>
          <w:sz w:val="24"/>
        </w:rPr>
        <w:t>1.</w:t>
      </w:r>
      <w:r>
        <w:rPr>
          <w:rFonts w:ascii="Times New Roman" w:hAnsi="Times New Roman" w:cs="Times New Roman"/>
          <w:sz w:val="24"/>
        </w:rPr>
        <w:t xml:space="preserve"> </w:t>
      </w:r>
      <w:r w:rsidR="006225EB" w:rsidRPr="00CD7B61">
        <w:rPr>
          <w:rFonts w:ascii="Times New Roman" w:hAnsi="Times New Roman" w:cs="Times New Roman"/>
          <w:sz w:val="24"/>
        </w:rPr>
        <w:t>Amplitude spectrum of seismic Pegasus Line 19 and a schematic of an Ormsby filter with cut off frequencies f1, f2, f3 and f4 used for the continuous wavelet transform.</w:t>
      </w:r>
    </w:p>
    <w:p w14:paraId="6B9FBD58" w14:textId="375D1904" w:rsidR="006225EB" w:rsidRDefault="006225EB" w:rsidP="006225EB"/>
    <w:p w14:paraId="09957065" w14:textId="4A1469CC" w:rsidR="006225EB" w:rsidRDefault="006225EB" w:rsidP="006225EB"/>
    <w:p w14:paraId="0C2B8530" w14:textId="6EF8AFB4" w:rsidR="006225EB" w:rsidRDefault="006225EB" w:rsidP="006225EB"/>
    <w:p w14:paraId="5579919D" w14:textId="77777777" w:rsidR="006225EB" w:rsidRPr="006225EB" w:rsidRDefault="006225EB" w:rsidP="006225EB"/>
    <w:p w14:paraId="199A23D8" w14:textId="45440F21" w:rsidR="00181AB8" w:rsidRDefault="00181AB8" w:rsidP="00B67146">
      <w:r>
        <w:rPr>
          <w:noProof/>
        </w:rPr>
        <w:lastRenderedPageBreak/>
        <w:drawing>
          <wp:inline distT="0" distB="0" distL="0" distR="0" wp14:anchorId="65F0DB65" wp14:editId="1B1F6979">
            <wp:extent cx="5943600" cy="6340004"/>
            <wp:effectExtent l="0" t="0" r="0" b="3810"/>
            <wp:docPr id="1" name="Picture 1" descr="Figure 5 - Final_5250 _distort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5 - Final_5250 _distorted-0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43600" cy="6340004"/>
                    </a:xfrm>
                    <a:prstGeom prst="rect">
                      <a:avLst/>
                    </a:prstGeom>
                    <a:noFill/>
                    <a:ln>
                      <a:noFill/>
                    </a:ln>
                  </pic:spPr>
                </pic:pic>
              </a:graphicData>
            </a:graphic>
          </wp:inline>
        </w:drawing>
      </w:r>
    </w:p>
    <w:p w14:paraId="64C4C43E" w14:textId="756BE114" w:rsidR="00066DE4" w:rsidRPr="002812AF" w:rsidRDefault="00CD7B61" w:rsidP="002812AF">
      <w:pPr>
        <w:spacing w:line="276" w:lineRule="auto"/>
        <w:jc w:val="both"/>
        <w:rPr>
          <w:color w:val="000000" w:themeColor="text1"/>
          <w:sz w:val="24"/>
          <w:szCs w:val="24"/>
        </w:rPr>
      </w:pPr>
      <w:r w:rsidRPr="002812AF">
        <w:rPr>
          <w:rFonts w:ascii="Times New Roman" w:hAnsi="Times New Roman" w:cs="Times New Roman"/>
          <w:b/>
          <w:color w:val="000000" w:themeColor="text1"/>
          <w:sz w:val="24"/>
        </w:rPr>
        <w:t>Figure</w:t>
      </w:r>
      <w:r w:rsidR="00782753" w:rsidRPr="002812AF">
        <w:rPr>
          <w:rFonts w:ascii="Times New Roman" w:hAnsi="Times New Roman" w:cs="Times New Roman"/>
          <w:b/>
          <w:color w:val="000000" w:themeColor="text1"/>
          <w:sz w:val="24"/>
        </w:rPr>
        <w:t xml:space="preserve"> A</w:t>
      </w:r>
      <w:r w:rsidR="002812AF">
        <w:rPr>
          <w:rFonts w:ascii="Times New Roman" w:hAnsi="Times New Roman" w:cs="Times New Roman"/>
          <w:b/>
          <w:color w:val="000000" w:themeColor="text1"/>
          <w:sz w:val="24"/>
        </w:rPr>
        <w:t>-</w:t>
      </w:r>
      <w:r w:rsidR="00782753" w:rsidRPr="002812AF">
        <w:rPr>
          <w:rFonts w:ascii="Times New Roman" w:hAnsi="Times New Roman" w:cs="Times New Roman"/>
          <w:b/>
          <w:color w:val="000000" w:themeColor="text1"/>
          <w:sz w:val="24"/>
        </w:rPr>
        <w:t>2</w:t>
      </w:r>
      <w:r w:rsidRPr="002812AF">
        <w:rPr>
          <w:rFonts w:ascii="Times New Roman" w:hAnsi="Times New Roman" w:cs="Times New Roman"/>
          <w:b/>
          <w:color w:val="000000" w:themeColor="text1"/>
          <w:sz w:val="24"/>
        </w:rPr>
        <w:t>.</w:t>
      </w:r>
      <w:r w:rsidRPr="00CD7B61">
        <w:rPr>
          <w:rFonts w:ascii="Times New Roman" w:hAnsi="Times New Roman" w:cs="Times New Roman"/>
          <w:color w:val="000000" w:themeColor="text1"/>
          <w:sz w:val="24"/>
        </w:rPr>
        <w:t xml:space="preserve"> </w:t>
      </w:r>
      <w:r w:rsidR="00181AB8" w:rsidRPr="00CD7B61">
        <w:rPr>
          <w:rFonts w:ascii="Times New Roman" w:hAnsi="Times New Roman" w:cs="Times New Roman"/>
          <w:color w:val="000000" w:themeColor="text1"/>
          <w:sz w:val="24"/>
          <w:szCs w:val="24"/>
        </w:rPr>
        <w:t>Seismic amplitude compared with the seismic attenuation using the inverse quality factor Q</w:t>
      </w:r>
      <w:r w:rsidR="00181AB8" w:rsidRPr="00CD7B61">
        <w:rPr>
          <w:rFonts w:ascii="Times New Roman" w:hAnsi="Times New Roman" w:cs="Times New Roman"/>
          <w:color w:val="000000" w:themeColor="text1"/>
          <w:sz w:val="24"/>
          <w:szCs w:val="24"/>
          <w:vertAlign w:val="superscript"/>
        </w:rPr>
        <w:t>-1</w:t>
      </w:r>
      <w:r w:rsidR="00181AB8" w:rsidRPr="00CD7B61">
        <w:rPr>
          <w:rFonts w:ascii="Times New Roman" w:hAnsi="Times New Roman" w:cs="Times New Roman"/>
          <w:color w:val="000000" w:themeColor="text1"/>
          <w:sz w:val="24"/>
          <w:szCs w:val="24"/>
        </w:rPr>
        <w:t xml:space="preserve"> for the different types of BSRs describe in the study, for each of the surveys along Peg09-19 (a-g) and APB13-40 (h-n). The gray arrows and</w:t>
      </w:r>
      <w:r w:rsidR="00217B21">
        <w:rPr>
          <w:rFonts w:ascii="Times New Roman" w:hAnsi="Times New Roman" w:cs="Times New Roman"/>
          <w:color w:val="000000" w:themeColor="text1"/>
          <w:sz w:val="24"/>
          <w:szCs w:val="24"/>
        </w:rPr>
        <w:t xml:space="preserve"> dashed lines</w:t>
      </w:r>
      <w:r w:rsidR="00181AB8" w:rsidRPr="00CD7B61">
        <w:rPr>
          <w:rFonts w:ascii="Times New Roman" w:hAnsi="Times New Roman" w:cs="Times New Roman"/>
          <w:color w:val="000000" w:themeColor="text1"/>
          <w:sz w:val="24"/>
          <w:szCs w:val="24"/>
        </w:rPr>
        <w:t xml:space="preserve"> represent the weak/non visible BSR trends whereas the red arrows and train lines represent the strong BSR trends.</w:t>
      </w:r>
    </w:p>
    <w:p w14:paraId="7347E887" w14:textId="473A01CE" w:rsidR="009F2EE6" w:rsidRDefault="009F2EE6" w:rsidP="00181AB8">
      <w:pPr>
        <w:jc w:val="both"/>
      </w:pPr>
      <w:r>
        <w:rPr>
          <w:noProof/>
        </w:rPr>
        <w:lastRenderedPageBreak/>
        <w:drawing>
          <wp:inline distT="0" distB="0" distL="0" distR="0" wp14:anchorId="4DD9C968" wp14:editId="43D8B6AA">
            <wp:extent cx="5669280" cy="6309360"/>
            <wp:effectExtent l="0" t="0" r="7620" b="0"/>
            <wp:docPr id="3" name="Picture 3" descr="Fig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igure 10-0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669280" cy="6309360"/>
                    </a:xfrm>
                    <a:prstGeom prst="rect">
                      <a:avLst/>
                    </a:prstGeom>
                    <a:noFill/>
                    <a:ln>
                      <a:noFill/>
                    </a:ln>
                  </pic:spPr>
                </pic:pic>
              </a:graphicData>
            </a:graphic>
          </wp:inline>
        </w:drawing>
      </w:r>
    </w:p>
    <w:p w14:paraId="4E999940" w14:textId="7281B5A8" w:rsidR="009F2EE6" w:rsidRPr="00CD7B61" w:rsidRDefault="00CD7B61" w:rsidP="00CD7B61">
      <w:pPr>
        <w:spacing w:line="276" w:lineRule="auto"/>
        <w:jc w:val="both"/>
      </w:pPr>
      <w:r w:rsidRPr="002812AF">
        <w:rPr>
          <w:rFonts w:ascii="Times New Roman" w:hAnsi="Times New Roman" w:cs="Times New Roman"/>
          <w:b/>
          <w:color w:val="000000" w:themeColor="text1"/>
          <w:sz w:val="24"/>
          <w:szCs w:val="24"/>
        </w:rPr>
        <w:t>Figure</w:t>
      </w:r>
      <w:r w:rsidR="00782753" w:rsidRPr="002812AF">
        <w:rPr>
          <w:rFonts w:ascii="Times New Roman" w:hAnsi="Times New Roman" w:cs="Times New Roman"/>
          <w:b/>
          <w:color w:val="000000" w:themeColor="text1"/>
          <w:sz w:val="24"/>
          <w:szCs w:val="24"/>
        </w:rPr>
        <w:t xml:space="preserve"> A</w:t>
      </w:r>
      <w:r w:rsidR="002812AF" w:rsidRPr="002812AF">
        <w:rPr>
          <w:rFonts w:ascii="Times New Roman" w:hAnsi="Times New Roman" w:cs="Times New Roman"/>
          <w:b/>
          <w:color w:val="000000" w:themeColor="text1"/>
          <w:sz w:val="24"/>
          <w:szCs w:val="24"/>
        </w:rPr>
        <w:t>-</w:t>
      </w:r>
      <w:r w:rsidR="00782753" w:rsidRPr="002812AF">
        <w:rPr>
          <w:rFonts w:ascii="Times New Roman" w:hAnsi="Times New Roman" w:cs="Times New Roman"/>
          <w:b/>
          <w:color w:val="000000" w:themeColor="text1"/>
          <w:sz w:val="24"/>
          <w:szCs w:val="24"/>
        </w:rPr>
        <w:t>3.</w:t>
      </w:r>
      <w:r w:rsidRPr="00CD7B61">
        <w:rPr>
          <w:rFonts w:ascii="Times New Roman" w:hAnsi="Times New Roman" w:cs="Times New Roman"/>
          <w:color w:val="000000" w:themeColor="text1"/>
          <w:sz w:val="24"/>
          <w:szCs w:val="24"/>
        </w:rPr>
        <w:t xml:space="preserve"> </w:t>
      </w:r>
      <w:r w:rsidR="009F2EE6" w:rsidRPr="00CD7B61">
        <w:rPr>
          <w:rFonts w:ascii="Times New Roman" w:hAnsi="Times New Roman" w:cs="Times New Roman"/>
          <w:color w:val="000000" w:themeColor="text1"/>
          <w:sz w:val="24"/>
          <w:szCs w:val="24"/>
        </w:rPr>
        <w:t xml:space="preserve"> (a) Seismic amplitude and (b) attenuation using the inverse quality factor Q</w:t>
      </w:r>
      <w:r w:rsidR="009F2EE6" w:rsidRPr="00CD7B61">
        <w:rPr>
          <w:rFonts w:ascii="Times New Roman" w:hAnsi="Times New Roman" w:cs="Times New Roman"/>
          <w:color w:val="000000" w:themeColor="text1"/>
          <w:sz w:val="24"/>
          <w:szCs w:val="24"/>
          <w:vertAlign w:val="superscript"/>
        </w:rPr>
        <w:t xml:space="preserve">-1 </w:t>
      </w:r>
      <w:r w:rsidR="009F2EE6" w:rsidRPr="00CD7B61">
        <w:rPr>
          <w:rFonts w:ascii="Times New Roman" w:hAnsi="Times New Roman" w:cs="Times New Roman"/>
          <w:color w:val="000000" w:themeColor="text1"/>
          <w:sz w:val="24"/>
          <w:szCs w:val="24"/>
        </w:rPr>
        <w:t xml:space="preserve">along Line 255a in the Green Canyon 955 survey. The interpretations of the main reservoir, low permeability unit and GH and non-GH presence along two wells in the area, are adopted from  Haines et al. (2017). </w:t>
      </w:r>
    </w:p>
    <w:p w14:paraId="176411A2" w14:textId="451428DA" w:rsidR="009F2EE6" w:rsidRDefault="009F2EE6" w:rsidP="00181AB8">
      <w:pPr>
        <w:jc w:val="both"/>
      </w:pPr>
      <w:r>
        <w:rPr>
          <w:noProof/>
        </w:rPr>
        <w:lastRenderedPageBreak/>
        <w:drawing>
          <wp:inline distT="0" distB="0" distL="0" distR="0" wp14:anchorId="58EAB570" wp14:editId="5EAB227E">
            <wp:extent cx="5478145" cy="6038215"/>
            <wp:effectExtent l="0" t="0" r="8255" b="635"/>
            <wp:docPr id="4" name="Picture 4" descr="Figure 7 - GC 155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ure 7 - GC 155a-0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78145" cy="6038215"/>
                    </a:xfrm>
                    <a:prstGeom prst="rect">
                      <a:avLst/>
                    </a:prstGeom>
                    <a:noFill/>
                    <a:ln>
                      <a:noFill/>
                    </a:ln>
                  </pic:spPr>
                </pic:pic>
              </a:graphicData>
            </a:graphic>
          </wp:inline>
        </w:drawing>
      </w:r>
    </w:p>
    <w:p w14:paraId="67B148B0" w14:textId="6AAA8F34" w:rsidR="009F2EE6" w:rsidRPr="00DB787F" w:rsidRDefault="009F2EE6" w:rsidP="00DB787F">
      <w:pPr>
        <w:spacing w:line="276" w:lineRule="auto"/>
        <w:jc w:val="both"/>
        <w:rPr>
          <w:rFonts w:ascii="Times New Roman" w:hAnsi="Times New Roman" w:cs="Times New Roman"/>
          <w:color w:val="000000" w:themeColor="text1"/>
          <w:sz w:val="24"/>
          <w:szCs w:val="24"/>
        </w:rPr>
      </w:pPr>
      <w:r w:rsidRPr="002812AF">
        <w:rPr>
          <w:rFonts w:ascii="Times New Roman" w:hAnsi="Times New Roman" w:cs="Times New Roman"/>
          <w:b/>
          <w:color w:val="000000" w:themeColor="text1"/>
          <w:sz w:val="24"/>
        </w:rPr>
        <w:t xml:space="preserve">Figure </w:t>
      </w:r>
      <w:r w:rsidR="00782753" w:rsidRPr="002812AF">
        <w:rPr>
          <w:rFonts w:ascii="Times New Roman" w:hAnsi="Times New Roman" w:cs="Times New Roman"/>
          <w:b/>
          <w:color w:val="000000" w:themeColor="text1"/>
          <w:sz w:val="24"/>
        </w:rPr>
        <w:t>A</w:t>
      </w:r>
      <w:r w:rsidR="002812AF" w:rsidRPr="002812AF">
        <w:rPr>
          <w:rFonts w:ascii="Times New Roman" w:hAnsi="Times New Roman" w:cs="Times New Roman"/>
          <w:b/>
          <w:color w:val="000000" w:themeColor="text1"/>
          <w:sz w:val="24"/>
        </w:rPr>
        <w:t>-</w:t>
      </w:r>
      <w:r w:rsidR="00782753" w:rsidRPr="002812AF">
        <w:rPr>
          <w:rFonts w:ascii="Times New Roman" w:hAnsi="Times New Roman" w:cs="Times New Roman"/>
          <w:b/>
          <w:color w:val="000000" w:themeColor="text1"/>
          <w:sz w:val="24"/>
        </w:rPr>
        <w:t>4</w:t>
      </w:r>
      <w:r w:rsidRPr="002812AF">
        <w:rPr>
          <w:rFonts w:ascii="Times New Roman" w:hAnsi="Times New Roman" w:cs="Times New Roman"/>
          <w:b/>
          <w:color w:val="000000" w:themeColor="text1"/>
          <w:sz w:val="24"/>
        </w:rPr>
        <w:t>.</w:t>
      </w:r>
      <w:r w:rsidRPr="00DB787F">
        <w:rPr>
          <w:b/>
          <w:color w:val="000000" w:themeColor="text1"/>
          <w:sz w:val="24"/>
        </w:rPr>
        <w:t xml:space="preserve"> </w:t>
      </w:r>
      <w:r w:rsidRPr="00DB787F">
        <w:rPr>
          <w:rFonts w:ascii="Times New Roman" w:hAnsi="Times New Roman" w:cs="Times New Roman"/>
          <w:color w:val="000000" w:themeColor="text1"/>
          <w:sz w:val="24"/>
          <w:szCs w:val="24"/>
        </w:rPr>
        <w:t>(a)Seismic amplitude compared with the (b) attenuation using the inverse quality factor Q</w:t>
      </w:r>
      <w:r w:rsidRPr="00DB787F">
        <w:rPr>
          <w:rFonts w:ascii="Times New Roman" w:hAnsi="Times New Roman" w:cs="Times New Roman"/>
          <w:color w:val="000000" w:themeColor="text1"/>
          <w:sz w:val="24"/>
          <w:szCs w:val="24"/>
          <w:vertAlign w:val="superscript"/>
        </w:rPr>
        <w:t xml:space="preserve">-1 </w:t>
      </w:r>
      <w:r w:rsidRPr="00DB787F">
        <w:rPr>
          <w:rFonts w:ascii="Times New Roman" w:hAnsi="Times New Roman" w:cs="Times New Roman"/>
          <w:color w:val="000000" w:themeColor="text1"/>
          <w:sz w:val="24"/>
          <w:szCs w:val="24"/>
        </w:rPr>
        <w:t xml:space="preserve">along Line 155a in the Green Canyon 955, GOM survey. The interpretations of the main reservoir, low permeability unit and GH and non-GH presence along two wells in the area, are adopted from those of Haines et al. </w:t>
      </w:r>
      <w:r w:rsidR="00782753">
        <w:rPr>
          <w:rFonts w:ascii="Times New Roman" w:hAnsi="Times New Roman" w:cs="Times New Roman"/>
          <w:color w:val="000000" w:themeColor="text1"/>
          <w:sz w:val="24"/>
          <w:szCs w:val="24"/>
        </w:rPr>
        <w:t>(</w:t>
      </w:r>
      <w:r w:rsidRPr="00DB787F">
        <w:rPr>
          <w:rFonts w:ascii="Times New Roman" w:hAnsi="Times New Roman" w:cs="Times New Roman"/>
          <w:color w:val="000000" w:themeColor="text1"/>
          <w:sz w:val="24"/>
          <w:szCs w:val="24"/>
        </w:rPr>
        <w:t>2017</w:t>
      </w:r>
      <w:r w:rsidR="00782753">
        <w:rPr>
          <w:rFonts w:ascii="Times New Roman" w:hAnsi="Times New Roman" w:cs="Times New Roman"/>
          <w:color w:val="000000" w:themeColor="text1"/>
          <w:sz w:val="24"/>
          <w:szCs w:val="24"/>
        </w:rPr>
        <w:t>).</w:t>
      </w:r>
    </w:p>
    <w:p w14:paraId="32BEEF00" w14:textId="3D2CE649" w:rsidR="00442E8B" w:rsidRDefault="00442E8B" w:rsidP="009F2EE6">
      <w:pPr>
        <w:jc w:val="both"/>
        <w:rPr>
          <w:rFonts w:ascii="Times New Roman" w:hAnsi="Times New Roman" w:cs="Times New Roman"/>
          <w:i/>
          <w:color w:val="000000" w:themeColor="text1"/>
          <w:sz w:val="24"/>
          <w:szCs w:val="24"/>
        </w:rPr>
      </w:pPr>
    </w:p>
    <w:p w14:paraId="161825CC" w14:textId="7B3C1AC1" w:rsidR="00C571C0" w:rsidRDefault="00C571C0" w:rsidP="00C571C0">
      <w:pPr>
        <w:pStyle w:val="NoSpacing"/>
      </w:pPr>
    </w:p>
    <w:p w14:paraId="4BDB53E6" w14:textId="77777777" w:rsidR="00C571C0" w:rsidRDefault="00C571C0" w:rsidP="00C571C0">
      <w:pPr>
        <w:pStyle w:val="NoSpacing"/>
      </w:pPr>
    </w:p>
    <w:p w14:paraId="1A4897DD" w14:textId="5F77E850" w:rsidR="00B041C5" w:rsidRDefault="00B041C5" w:rsidP="00C571C0">
      <w:pPr>
        <w:pStyle w:val="Heading1"/>
        <w:numPr>
          <w:ilvl w:val="0"/>
          <w:numId w:val="0"/>
        </w:numPr>
      </w:pPr>
      <w:bookmarkStart w:id="65" w:name="_Toc74934347"/>
      <w:r>
        <w:lastRenderedPageBreak/>
        <w:t>APPENDIX B</w:t>
      </w:r>
      <w:bookmarkEnd w:id="65"/>
    </w:p>
    <w:p w14:paraId="36F4CF9F" w14:textId="651FCE53" w:rsidR="00C97406" w:rsidRDefault="00C97406" w:rsidP="00C97406"/>
    <w:p w14:paraId="304A9329" w14:textId="3E98AAA5" w:rsidR="00CA434E" w:rsidRPr="00FD0E58" w:rsidRDefault="00C97406" w:rsidP="00D26E83">
      <w:pPr>
        <w:jc w:val="center"/>
        <w:rPr>
          <w:rFonts w:ascii="Times New Roman" w:hAnsi="Times New Roman" w:cs="Times New Roman"/>
          <w:b/>
          <w:sz w:val="28"/>
          <w:szCs w:val="28"/>
        </w:rPr>
      </w:pPr>
      <w:bookmarkStart w:id="66" w:name="_Hlk32312871"/>
      <w:r w:rsidRPr="00FD0E58">
        <w:rPr>
          <w:rFonts w:ascii="Times New Roman" w:hAnsi="Times New Roman" w:cs="Times New Roman"/>
          <w:b/>
          <w:sz w:val="28"/>
          <w:szCs w:val="28"/>
        </w:rPr>
        <w:t>Controls of Pre-existing Structures on Clinoform Architecture and the Associated Progradational System Elements</w:t>
      </w:r>
    </w:p>
    <w:p w14:paraId="327E2FCD" w14:textId="77777777" w:rsidR="00C97406" w:rsidRPr="00916C43" w:rsidRDefault="00C97406" w:rsidP="00C97406">
      <w:pPr>
        <w:jc w:val="both"/>
        <w:rPr>
          <w:rFonts w:ascii="Times New Roman" w:hAnsi="Times New Roman" w:cs="Times New Roman"/>
          <w:bCs/>
          <w:sz w:val="24"/>
        </w:rPr>
      </w:pPr>
      <w:r w:rsidRPr="00916C43">
        <w:rPr>
          <w:rFonts w:ascii="Times New Roman" w:hAnsi="Times New Roman" w:cs="Times New Roman"/>
          <w:bCs/>
          <w:sz w:val="24"/>
        </w:rPr>
        <w:t>Roberto Clairmont</w:t>
      </w:r>
      <w:r w:rsidRPr="00916C43">
        <w:rPr>
          <w:rFonts w:ascii="Times New Roman" w:hAnsi="Times New Roman" w:cs="Times New Roman"/>
          <w:bCs/>
          <w:sz w:val="24"/>
          <w:vertAlign w:val="superscript"/>
        </w:rPr>
        <w:t>1</w:t>
      </w:r>
      <w:r w:rsidRPr="00916C43">
        <w:rPr>
          <w:rFonts w:ascii="Times New Roman" w:hAnsi="Times New Roman" w:cs="Times New Roman"/>
          <w:bCs/>
          <w:sz w:val="24"/>
        </w:rPr>
        <w:t>*, Folarin Kolawole</w:t>
      </w:r>
      <w:r w:rsidRPr="00916C43">
        <w:rPr>
          <w:rFonts w:ascii="Times New Roman" w:hAnsi="Times New Roman" w:cs="Times New Roman"/>
          <w:bCs/>
          <w:sz w:val="24"/>
          <w:vertAlign w:val="superscript"/>
        </w:rPr>
        <w:t>1</w:t>
      </w:r>
      <w:r w:rsidRPr="00916C43">
        <w:rPr>
          <w:rFonts w:ascii="Times New Roman" w:hAnsi="Times New Roman" w:cs="Times New Roman"/>
          <w:bCs/>
          <w:sz w:val="24"/>
        </w:rPr>
        <w:t>, Abah P. Omale</w:t>
      </w:r>
      <w:r w:rsidRPr="00916C43">
        <w:rPr>
          <w:rFonts w:ascii="Times New Roman" w:hAnsi="Times New Roman" w:cs="Times New Roman"/>
          <w:bCs/>
          <w:sz w:val="24"/>
          <w:vertAlign w:val="superscript"/>
        </w:rPr>
        <w:t>2</w:t>
      </w:r>
      <w:r w:rsidRPr="00916C43">
        <w:rPr>
          <w:rFonts w:ascii="Times New Roman" w:hAnsi="Times New Roman" w:cs="Times New Roman"/>
          <w:bCs/>
          <w:sz w:val="24"/>
        </w:rPr>
        <w:t>, Heather Bedle</w:t>
      </w:r>
      <w:r w:rsidRPr="00916C43">
        <w:rPr>
          <w:rFonts w:ascii="Times New Roman" w:hAnsi="Times New Roman" w:cs="Times New Roman"/>
          <w:bCs/>
          <w:sz w:val="24"/>
          <w:vertAlign w:val="superscript"/>
        </w:rPr>
        <w:t>1</w:t>
      </w:r>
    </w:p>
    <w:p w14:paraId="4F3C6CCC" w14:textId="1896F937" w:rsidR="00C97406" w:rsidRDefault="00C97406" w:rsidP="00C571C0">
      <w:pPr>
        <w:spacing w:line="480" w:lineRule="auto"/>
        <w:rPr>
          <w:rFonts w:ascii="Times New Roman" w:hAnsi="Times New Roman" w:cs="Times New Roman"/>
          <w:i/>
          <w:sz w:val="24"/>
        </w:rPr>
      </w:pPr>
      <w:r w:rsidRPr="00916C43">
        <w:rPr>
          <w:rFonts w:ascii="Times New Roman" w:hAnsi="Times New Roman" w:cs="Times New Roman"/>
          <w:i/>
          <w:sz w:val="24"/>
          <w:vertAlign w:val="superscript"/>
        </w:rPr>
        <w:t>1</w:t>
      </w:r>
      <w:r w:rsidRPr="00916C43">
        <w:rPr>
          <w:rFonts w:ascii="Times New Roman" w:hAnsi="Times New Roman" w:cs="Times New Roman"/>
          <w:i/>
          <w:sz w:val="24"/>
        </w:rPr>
        <w:t>School of Geology and Geophysics, University of Oklahoma, 100 East Boyd Street, RM 710, Norman, OK 73019, U.S.A.</w:t>
      </w:r>
      <w:r w:rsidRPr="00916C43">
        <w:rPr>
          <w:rFonts w:ascii="Times New Roman" w:hAnsi="Times New Roman" w:cs="Times New Roman"/>
          <w:i/>
          <w:sz w:val="24"/>
        </w:rPr>
        <w:br/>
      </w:r>
      <w:r w:rsidRPr="00916C43">
        <w:rPr>
          <w:rFonts w:ascii="Times New Roman" w:hAnsi="Times New Roman" w:cs="Times New Roman"/>
          <w:i/>
          <w:sz w:val="24"/>
          <w:vertAlign w:val="superscript"/>
        </w:rPr>
        <w:t>2</w:t>
      </w:r>
      <w:r w:rsidRPr="00916C43">
        <w:rPr>
          <w:rFonts w:ascii="Times New Roman" w:hAnsi="Times New Roman" w:cs="Times New Roman"/>
          <w:i/>
          <w:sz w:val="24"/>
        </w:rPr>
        <w:t>Department of Geology &amp; Geophysics, Louisiana State University, E235 Howe Russell Kniffen</w:t>
      </w:r>
      <w:r w:rsidR="00567A57">
        <w:rPr>
          <w:rFonts w:ascii="Times New Roman" w:hAnsi="Times New Roman" w:cs="Times New Roman"/>
          <w:i/>
          <w:sz w:val="24"/>
        </w:rPr>
        <w:t>, Baton Rouge, LA 70803, U.S.A.</w:t>
      </w:r>
    </w:p>
    <w:p w14:paraId="0C2A5916" w14:textId="7253BB7F" w:rsidR="00C571C0" w:rsidRDefault="00C571C0" w:rsidP="00C571C0">
      <w:pPr>
        <w:pStyle w:val="NoSpacing"/>
        <w:spacing w:line="480" w:lineRule="auto"/>
        <w:jc w:val="left"/>
        <w:rPr>
          <w:i/>
        </w:rPr>
      </w:pPr>
      <w:r>
        <w:rPr>
          <w:i/>
        </w:rPr>
        <w:t xml:space="preserve">This section was published online on </w:t>
      </w:r>
      <w:r w:rsidR="00CA434E">
        <w:rPr>
          <w:i/>
        </w:rPr>
        <w:t>12 July 2020 in the</w:t>
      </w:r>
      <w:r>
        <w:rPr>
          <w:i/>
        </w:rPr>
        <w:t xml:space="preserve"> </w:t>
      </w:r>
      <w:r w:rsidR="00987A64">
        <w:rPr>
          <w:i/>
        </w:rPr>
        <w:t>Basin Research</w:t>
      </w:r>
      <w:r w:rsidR="00CA434E">
        <w:rPr>
          <w:i/>
        </w:rPr>
        <w:t>.</w:t>
      </w:r>
    </w:p>
    <w:p w14:paraId="786ABCAD" w14:textId="2BF0BD02" w:rsidR="00C571C0" w:rsidRPr="00916C43" w:rsidRDefault="00987A64" w:rsidP="00FD0E58">
      <w:pPr>
        <w:rPr>
          <w:rFonts w:ascii="Times New Roman" w:hAnsi="Times New Roman" w:cs="Times New Roman"/>
          <w:i/>
          <w:sz w:val="24"/>
        </w:rPr>
      </w:pPr>
      <w:r w:rsidRPr="00987A64">
        <w:rPr>
          <w:rFonts w:ascii="Times New Roman" w:hAnsi="Times New Roman"/>
          <w:i/>
          <w:sz w:val="24"/>
        </w:rPr>
        <w:t>DOI: 10.1111/bre.12487</w:t>
      </w:r>
      <w:r w:rsidR="00CA434E">
        <w:rPr>
          <w:rFonts w:ascii="Times New Roman" w:hAnsi="Times New Roman"/>
          <w:i/>
          <w:sz w:val="24"/>
        </w:rPr>
        <w:t>.</w:t>
      </w:r>
    </w:p>
    <w:p w14:paraId="724ADE85" w14:textId="77777777" w:rsidR="00FD0E58" w:rsidRPr="00FD0E58" w:rsidRDefault="00FD0E58" w:rsidP="00FD0E58">
      <w:pPr>
        <w:rPr>
          <w:rFonts w:ascii="Times New Roman" w:hAnsi="Times New Roman" w:cs="Times New Roman"/>
          <w:i/>
        </w:rPr>
      </w:pPr>
    </w:p>
    <w:p w14:paraId="5C26A1BA" w14:textId="3977E877" w:rsidR="00C97406" w:rsidRPr="00FD0E58" w:rsidRDefault="00FD0E58" w:rsidP="00916C43">
      <w:pPr>
        <w:pStyle w:val="NoSpacing"/>
        <w:rPr>
          <w:b/>
        </w:rPr>
      </w:pPr>
      <w:r w:rsidRPr="00FD0E58">
        <w:rPr>
          <w:b/>
        </w:rPr>
        <w:t>ABSTRACT</w:t>
      </w:r>
    </w:p>
    <w:p w14:paraId="39D7C1E7" w14:textId="77777777" w:rsidR="00FD0E58" w:rsidRPr="00FD0E58" w:rsidRDefault="00FD0E58" w:rsidP="00FD0E58">
      <w:pPr>
        <w:pStyle w:val="NoSpacing"/>
      </w:pPr>
    </w:p>
    <w:p w14:paraId="06A57CBF" w14:textId="55A3EC3D" w:rsidR="00C97406" w:rsidRPr="00916C43" w:rsidRDefault="00C97406" w:rsidP="00FD0E58">
      <w:pPr>
        <w:spacing w:line="480" w:lineRule="auto"/>
        <w:jc w:val="both"/>
        <w:rPr>
          <w:rFonts w:ascii="Times New Roman" w:hAnsi="Times New Roman" w:cs="Times New Roman"/>
          <w:sz w:val="24"/>
        </w:rPr>
      </w:pPr>
      <w:r w:rsidRPr="00916C43">
        <w:rPr>
          <w:rFonts w:ascii="Times New Roman" w:hAnsi="Times New Roman" w:cs="Times New Roman"/>
          <w:sz w:val="24"/>
        </w:rPr>
        <w:t xml:space="preserve">There remains a limited understanding of the controls of preexisting structures on the architecture of deep-water progradational sequences. In the Northern Taranaki Basin (NTB), New Zealand, Pliocene post-extensional sedimentary sequences overlie Miocene back-arc volcaniclastic units. We utilize seismic reflection datasets to investigate the relationships between the buried back-arc mound-shaped structures, and the spatio-temporal changes in clinoform architecture and the associated progradational system elements within the overlying continental slope margin sequences. Our results reveal: (1.) buried mound shape structures in the northern domain of the study area, overlain by younging progression of shelf-to-basin prograding clinoforms; (2.) folding of the deeper clinoforms that systematically decrease in magnitude with shallowing depth from the top of the seamounts; (3.) overall, the N-S-trending continental slope margin evolves from a highly curvilinear/angular trend in the deeper clinoforms (Units 1-2) into a rectilinear geometry within the shallower post-extensional intervals (Unit-3 and shallower); (4.) Units 1-2 characterized by </w:t>
      </w:r>
      <w:r w:rsidRPr="00916C43">
        <w:rPr>
          <w:rFonts w:ascii="Times New Roman" w:hAnsi="Times New Roman" w:cs="Times New Roman"/>
          <w:sz w:val="24"/>
        </w:rPr>
        <w:lastRenderedPageBreak/>
        <w:t>dominance of stacked offlap breaks and over-steepened (7-10°) clinoform foreset slopes in the northern domain, and dominance of gently dipping foreset slopes (&lt;6°) in the south; (5.) Unit-3 show very low (&lt;5°) and intermediate (5-7°) foreset slopes across the entire survey; (6.) in the northern domain, differential loading by prograding sequences about the buried seamounts and horst-graben structures induced a differential compaction of the deeper units, which influenced a temporal pinning of the prograding slope margin in pre- Unit-2 times; and (7.) wide, closely-spaced channel incision into over-steepened slopes dominate the deeper prograding sequence in the northern domain, whereas, narrower, straighter channels dominate the south. We show that the buried preexisting structures constitute rigid buttresses that modulated the syn-depositional topography and post-depositional architecture of the prograding sequences in the NTB.</w:t>
      </w:r>
      <w:bookmarkEnd w:id="66"/>
      <w:r w:rsidRPr="00916C43">
        <w:rPr>
          <w:rFonts w:ascii="Times New Roman" w:hAnsi="Times New Roman" w:cs="Times New Roman"/>
          <w:sz w:val="24"/>
        </w:rPr>
        <w:t xml:space="preserve"> Our findings present a distinction in the controls on progradational sedimentation patterns between magmatic and non-magmatic continental margins.</w:t>
      </w:r>
    </w:p>
    <w:p w14:paraId="15AF5A85" w14:textId="77777777" w:rsidR="00C97406" w:rsidRPr="00916C43" w:rsidRDefault="00C97406" w:rsidP="00FD0E58">
      <w:pPr>
        <w:spacing w:line="480" w:lineRule="auto"/>
        <w:jc w:val="both"/>
        <w:rPr>
          <w:rFonts w:ascii="Times New Roman" w:hAnsi="Times New Roman" w:cs="Times New Roman"/>
          <w:sz w:val="24"/>
        </w:rPr>
      </w:pPr>
      <w:r w:rsidRPr="00916C43">
        <w:rPr>
          <w:rFonts w:ascii="Times New Roman" w:hAnsi="Times New Roman" w:cs="Times New Roman"/>
          <w:b/>
          <w:bCs/>
          <w:i/>
          <w:iCs/>
          <w:sz w:val="24"/>
        </w:rPr>
        <w:t xml:space="preserve">Keywords: </w:t>
      </w:r>
      <w:r w:rsidRPr="00916C43">
        <w:rPr>
          <w:rFonts w:ascii="Times New Roman" w:hAnsi="Times New Roman" w:cs="Times New Roman"/>
          <w:sz w:val="24"/>
        </w:rPr>
        <w:t>Clinoforms, Sedimentation patterns, Paleovolcanoes, Deepwater, Extensional margins, Shelf-margin, Igneous-structures</w:t>
      </w:r>
    </w:p>
    <w:p w14:paraId="4E544BA4" w14:textId="77777777" w:rsidR="00C97406" w:rsidRPr="00FD0E58" w:rsidRDefault="00C97406" w:rsidP="00C97406">
      <w:pPr>
        <w:pStyle w:val="NoSpacing"/>
        <w:rPr>
          <w:rFonts w:cs="Times New Roman"/>
        </w:rPr>
      </w:pPr>
    </w:p>
    <w:p w14:paraId="03305D76" w14:textId="423574D5" w:rsidR="00C97406" w:rsidRPr="00FD0E58" w:rsidRDefault="00C97406" w:rsidP="00C97406">
      <w:pPr>
        <w:pStyle w:val="NoSpacing"/>
        <w:rPr>
          <w:rFonts w:cs="Times New Roman"/>
          <w:b/>
        </w:rPr>
      </w:pPr>
      <w:r w:rsidRPr="00FD0E58">
        <w:rPr>
          <w:rFonts w:cs="Times New Roman"/>
          <w:b/>
        </w:rPr>
        <w:t>INTRODUCTION</w:t>
      </w:r>
    </w:p>
    <w:p w14:paraId="17CFE6E6" w14:textId="77777777" w:rsidR="00C97406" w:rsidRPr="00FD0E58" w:rsidRDefault="00C97406" w:rsidP="00C97406">
      <w:pPr>
        <w:pStyle w:val="NoSpacing"/>
        <w:rPr>
          <w:rFonts w:cs="Times New Roman"/>
        </w:rPr>
      </w:pPr>
    </w:p>
    <w:p w14:paraId="717E33BB" w14:textId="77777777" w:rsidR="00C97406" w:rsidRPr="00C371A3" w:rsidRDefault="00C97406" w:rsidP="00916C43">
      <w:pPr>
        <w:spacing w:line="480" w:lineRule="auto"/>
        <w:jc w:val="both"/>
        <w:rPr>
          <w:rFonts w:ascii="Times New Roman" w:hAnsi="Times New Roman" w:cs="Times New Roman"/>
          <w:sz w:val="24"/>
        </w:rPr>
      </w:pPr>
      <w:r w:rsidRPr="00C371A3">
        <w:rPr>
          <w:rFonts w:ascii="Times New Roman" w:hAnsi="Times New Roman" w:cs="Times New Roman"/>
          <w:sz w:val="24"/>
        </w:rPr>
        <w:t xml:space="preserve">Few studies have intensively explored the potential link between buried structural features and their influence on subsequent sedimentary sequences (Hardage et al., 1996; Tsikalas, et al., 1998; Anka et al., 2009; Alves, 2010; Johnston et al., 2010). This leaves much in question as to the influence of pre-existing structures on the basinal sedimentation patterns associated with eustatic sea level changes, climate, and tectonic-related events. The purpose of this study is to examine how inherited paleovolcanic edifices alter the architectural elements, geometry and other large-scale features of the overlying, prograding strata (clinoform packages). Several studies have </w:t>
      </w:r>
      <w:r w:rsidRPr="00C371A3">
        <w:rPr>
          <w:rFonts w:ascii="Times New Roman" w:hAnsi="Times New Roman" w:cs="Times New Roman"/>
          <w:sz w:val="24"/>
        </w:rPr>
        <w:lastRenderedPageBreak/>
        <w:t>analyzed the intricate internal architecture, depositional sequences, and potential economic significance of clinoforms (e.g., Hansen and Kamp, 2006; Berton et al., 2016; Salazar et al., 2016). However, the controls of inherited tectonic structures on clinoform architecture remain a longstanding problem.</w:t>
      </w:r>
    </w:p>
    <w:p w14:paraId="11939229" w14:textId="77777777" w:rsidR="00C97406" w:rsidRPr="00C371A3" w:rsidRDefault="00C97406" w:rsidP="00916C43">
      <w:pPr>
        <w:spacing w:line="480" w:lineRule="auto"/>
        <w:jc w:val="both"/>
        <w:rPr>
          <w:rFonts w:ascii="Times New Roman" w:hAnsi="Times New Roman" w:cs="Times New Roman"/>
          <w:sz w:val="24"/>
        </w:rPr>
      </w:pPr>
      <w:r w:rsidRPr="00C371A3">
        <w:rPr>
          <w:rFonts w:ascii="Times New Roman" w:hAnsi="Times New Roman" w:cs="Times New Roman"/>
          <w:sz w:val="24"/>
        </w:rPr>
        <w:t>Clinoforms encompass multi-scale (tens of meters to kilometers) sloping depositional surfaces that are associated with the progradation of sediments in deltaic environments and continental shelf settings (Mitchum, 1977; Patruno and Helland-Hansen, 2018). Due to the regionally extensive nature of continental-shelf margins, clinoforms provide a great opportunity to pin-point the salient features that potentially indicate the influences of buried structural features. Three distinct geometrical sections that characterize a clinoform package include topsets, foresets and bottomsets, describing their erosional and depositional basin-ward structure. Progradational system elements are largely controlled by sediment supply, however, eustatic sea level changes and tectonism may influence the associated sedimentation patterns and therefore the shape of clinoform profiles (e.g., Emery and Myers, 1996).</w:t>
      </w:r>
    </w:p>
    <w:p w14:paraId="655AF7CC" w14:textId="77777777" w:rsidR="00C97406" w:rsidRPr="00C371A3" w:rsidRDefault="00C97406" w:rsidP="00916C43">
      <w:pPr>
        <w:spacing w:line="480" w:lineRule="auto"/>
        <w:jc w:val="both"/>
        <w:rPr>
          <w:rFonts w:ascii="Times New Roman" w:hAnsi="Times New Roman" w:cs="Times New Roman"/>
          <w:sz w:val="24"/>
        </w:rPr>
      </w:pPr>
      <w:r w:rsidRPr="00C371A3">
        <w:rPr>
          <w:rFonts w:ascii="Times New Roman" w:hAnsi="Times New Roman" w:cs="Times New Roman"/>
          <w:sz w:val="24"/>
        </w:rPr>
        <w:t>Buried structural features may influence the morphology of the earth’s surface and the associated sedimentation processes (e.g., Gomes et al., 2014; Mortimer et al., 2016). Many studies implicate that igneous activities may deform the shallow crust and modify the surface morphology at the time of emplacement (e.g., Bridgwater et al., 1974; Feuillet et al., 2002; Hansen and Cartwright, 2006; Muirhead et al., 2012; Holford et al., 2012; Jackson et al., 2013; Magee et al., 2016, 2018; Reynolds et al., 2018; Kolawole et al., 2020). Post-emplacement, igneous edifices may influence seabed sedimentation, and local distribution of crustal load and geometry of the subsequent sedimentary successions (e.g., Infante-Paez and Marfurt, 2017; Infante-Paez, 2018; Jackson et al., 2019).</w:t>
      </w:r>
    </w:p>
    <w:p w14:paraId="6DE14332" w14:textId="59C0C4B9" w:rsidR="00C97406" w:rsidRPr="00C371A3" w:rsidRDefault="00C97406" w:rsidP="00916C43">
      <w:pPr>
        <w:spacing w:line="480" w:lineRule="auto"/>
        <w:jc w:val="both"/>
        <w:rPr>
          <w:rFonts w:ascii="Times New Roman" w:hAnsi="Times New Roman" w:cs="Times New Roman"/>
          <w:sz w:val="24"/>
        </w:rPr>
      </w:pPr>
      <w:r w:rsidRPr="00C371A3">
        <w:rPr>
          <w:rFonts w:ascii="Times New Roman" w:hAnsi="Times New Roman" w:cs="Times New Roman"/>
          <w:sz w:val="24"/>
        </w:rPr>
        <w:lastRenderedPageBreak/>
        <w:t xml:space="preserve">In the northernmost Taranaki Basin, New Zealand (Figures </w:t>
      </w:r>
      <w:r w:rsidR="00C371A3" w:rsidRPr="00C371A3">
        <w:rPr>
          <w:rFonts w:ascii="Times New Roman" w:hAnsi="Times New Roman" w:cs="Times New Roman"/>
          <w:sz w:val="24"/>
        </w:rPr>
        <w:t>B-</w:t>
      </w:r>
      <w:r w:rsidRPr="00C371A3">
        <w:rPr>
          <w:rFonts w:ascii="Times New Roman" w:hAnsi="Times New Roman" w:cs="Times New Roman"/>
          <w:sz w:val="24"/>
        </w:rPr>
        <w:t>1a-c), shallower Early Pliocene sedimentary sequences are characterized by an excellent stacked succession of laterally outbuilding sequences that overlie Middle to Late Miocene back-arc extension volcaniclastic sequences, Mohakatino Volcanic Complex (Stagpoole and Nicol, 2008; Giba et al., 2010, 2013). The region of the volcanic edifices, observed in seismic reflection data along the western continental shelf of the North Island (Giba et al., 2013), provide an excellent location to explore the influence of the igneous structures on the geometry of the migrating shelf margin and therefore clinoform sequence stratigraphy and the associated progradational system elements.</w:t>
      </w:r>
    </w:p>
    <w:p w14:paraId="75DBB931" w14:textId="77777777" w:rsidR="00C97406" w:rsidRPr="00C371A3" w:rsidRDefault="00C97406" w:rsidP="00916C43">
      <w:pPr>
        <w:spacing w:line="480" w:lineRule="auto"/>
        <w:jc w:val="both"/>
        <w:rPr>
          <w:rFonts w:ascii="Times New Roman" w:hAnsi="Times New Roman" w:cs="Times New Roman"/>
          <w:sz w:val="24"/>
        </w:rPr>
      </w:pPr>
      <w:r w:rsidRPr="00C371A3">
        <w:rPr>
          <w:rFonts w:ascii="Times New Roman" w:hAnsi="Times New Roman" w:cs="Times New Roman"/>
          <w:sz w:val="24"/>
        </w:rPr>
        <w:t>In this study, we utilize seismic reflection datasets to analyze the spatio-temporal variations in the architecture of the post-extension progradational sequences that overlie inherited syn-back-arc extension seamounts. We show that in this region of the Taranaki Basin, differential loading by the overriding clinoform sequences about buried seamounts and horst-graben structures induced a differential compaction of the deeper units which modulated the syn-depositional location and geometry of the deeper clinoform sequence boundaries, and post-depositional geometries of the clinoform packages. Further, our findings present a distinction in the controls on progradational sedimentation patterns between magmatic and non-magmatic continental margins (both convergent and divergent).</w:t>
      </w:r>
    </w:p>
    <w:p w14:paraId="095C7987" w14:textId="77777777" w:rsidR="00C97406" w:rsidRPr="00FD0E58" w:rsidRDefault="00C97406" w:rsidP="00C97406">
      <w:pPr>
        <w:jc w:val="both"/>
        <w:rPr>
          <w:rFonts w:ascii="Times New Roman" w:hAnsi="Times New Roman" w:cs="Times New Roman"/>
        </w:rPr>
      </w:pPr>
      <w:r w:rsidRPr="00FD0E58">
        <w:rPr>
          <w:rFonts w:ascii="Times New Roman" w:hAnsi="Times New Roman" w:cs="Times New Roman"/>
        </w:rPr>
        <w:t xml:space="preserve"> </w:t>
      </w:r>
    </w:p>
    <w:p w14:paraId="3BAED2BC" w14:textId="5EE4B2A3" w:rsidR="00C97406" w:rsidRPr="00FD0E58" w:rsidRDefault="00C97406" w:rsidP="00C97406">
      <w:pPr>
        <w:pStyle w:val="NoSpacing"/>
        <w:rPr>
          <w:rFonts w:cs="Times New Roman"/>
          <w:b/>
        </w:rPr>
      </w:pPr>
      <w:r w:rsidRPr="00FD0E58">
        <w:rPr>
          <w:rFonts w:cs="Times New Roman"/>
          <w:b/>
        </w:rPr>
        <w:t>GEOLOGICAL SETTING</w:t>
      </w:r>
    </w:p>
    <w:p w14:paraId="06A6092F" w14:textId="77777777" w:rsidR="00C97406" w:rsidRPr="00FD0E58" w:rsidRDefault="00C97406" w:rsidP="00C97406">
      <w:pPr>
        <w:pStyle w:val="NoSpacing"/>
        <w:rPr>
          <w:rFonts w:cs="Times New Roman"/>
          <w:i/>
        </w:rPr>
      </w:pPr>
    </w:p>
    <w:p w14:paraId="3CD753F5" w14:textId="744D0A98" w:rsidR="00C97406" w:rsidRPr="00FD0E58" w:rsidRDefault="00C97406" w:rsidP="00C97406">
      <w:pPr>
        <w:pStyle w:val="NoSpacing"/>
        <w:rPr>
          <w:rFonts w:cs="Times New Roman"/>
          <w:b/>
        </w:rPr>
      </w:pPr>
      <w:r w:rsidRPr="00FD0E58">
        <w:rPr>
          <w:rFonts w:cs="Times New Roman"/>
          <w:b/>
        </w:rPr>
        <w:t>Pre- Middle Miocene</w:t>
      </w:r>
    </w:p>
    <w:p w14:paraId="1E046084" w14:textId="77777777" w:rsidR="00C97406" w:rsidRPr="00FD0E58" w:rsidRDefault="00C97406" w:rsidP="00C97406">
      <w:pPr>
        <w:rPr>
          <w:rFonts w:ascii="Times New Roman" w:hAnsi="Times New Roman" w:cs="Times New Roman"/>
        </w:rPr>
      </w:pPr>
    </w:p>
    <w:p w14:paraId="2BBCB9CB" w14:textId="44CC812E" w:rsidR="00C97406" w:rsidRPr="00916C43" w:rsidRDefault="00C97406" w:rsidP="00916C43">
      <w:pPr>
        <w:spacing w:line="480" w:lineRule="auto"/>
        <w:jc w:val="both"/>
        <w:rPr>
          <w:rFonts w:ascii="Times New Roman" w:hAnsi="Times New Roman" w:cs="Times New Roman"/>
          <w:sz w:val="24"/>
          <w:szCs w:val="24"/>
        </w:rPr>
      </w:pPr>
      <w:r w:rsidRPr="00916C43">
        <w:rPr>
          <w:rFonts w:ascii="Times New Roman" w:hAnsi="Times New Roman" w:cs="Times New Roman"/>
          <w:sz w:val="24"/>
          <w:szCs w:val="24"/>
        </w:rPr>
        <w:t xml:space="preserve">The Taranaki Basin evolved as a rift basin during the Late Cretaceous as the New Zealand continent separated from Gondwanaland (Stagpoole et al., 2001), and continued to experience extension up till the Late Paleocene (Palmer, 1985). It formed as a result of the subduction of the </w:t>
      </w:r>
      <w:r w:rsidRPr="00916C43">
        <w:rPr>
          <w:rFonts w:ascii="Times New Roman" w:hAnsi="Times New Roman" w:cs="Times New Roman"/>
          <w:sz w:val="24"/>
          <w:szCs w:val="24"/>
        </w:rPr>
        <w:lastRenderedPageBreak/>
        <w:t xml:space="preserve">Pacific Plate beneath the Australian Plate about ~40 myr ago (Giba et al., 2013; Stagpoole and Nicol, 2008; Seebeck et al., 2014), where both plates converge at the Hikurangi Trough (See Figure </w:t>
      </w:r>
      <w:r w:rsidR="00852D59">
        <w:rPr>
          <w:rFonts w:ascii="Times New Roman" w:hAnsi="Times New Roman" w:cs="Times New Roman"/>
          <w:sz w:val="24"/>
          <w:szCs w:val="24"/>
        </w:rPr>
        <w:t>B-</w:t>
      </w:r>
      <w:r w:rsidRPr="00916C43">
        <w:rPr>
          <w:rFonts w:ascii="Times New Roman" w:hAnsi="Times New Roman" w:cs="Times New Roman"/>
          <w:sz w:val="24"/>
          <w:szCs w:val="24"/>
        </w:rPr>
        <w:t xml:space="preserve">1a inset), which runs south to north, toward the eastern end of the island (Giba et al., 2010). The Hikurangi subduction margin initially had a NW-SE trend (Giba et al 2013; King, 2000) eventually orienting to a NE-SW trend. The basin is situated on the overriding Australian Plate and is located on the western coast of the North Island (Figure </w:t>
      </w:r>
      <w:r w:rsidR="00852D59">
        <w:rPr>
          <w:rFonts w:ascii="Times New Roman" w:hAnsi="Times New Roman" w:cs="Times New Roman"/>
          <w:sz w:val="24"/>
          <w:szCs w:val="24"/>
        </w:rPr>
        <w:t>B-</w:t>
      </w:r>
      <w:r w:rsidRPr="00916C43">
        <w:rPr>
          <w:rFonts w:ascii="Times New Roman" w:hAnsi="Times New Roman" w:cs="Times New Roman"/>
          <w:sz w:val="24"/>
          <w:szCs w:val="24"/>
        </w:rPr>
        <w:t xml:space="preserve">1a), is approximately 60km wide and extends for about 350 km in a NNE direction from the south Taranaki Peninsula to the offshore coast, west of Auckland (Giba et al., 2010). The structure of the basin is separated into two main components, the Western Stable Platform and the Eastern Mobile Belt (King and Thrasher, 1996) and is non-distinctly bounded by the Northland Basin to the north and the Deepwater Taranaki Basin to the west. </w:t>
      </w:r>
    </w:p>
    <w:p w14:paraId="023067C8" w14:textId="51DB1734" w:rsidR="00C97406" w:rsidRPr="00916C43" w:rsidRDefault="00C97406" w:rsidP="00916C43">
      <w:pPr>
        <w:spacing w:line="480" w:lineRule="auto"/>
        <w:jc w:val="both"/>
        <w:rPr>
          <w:rFonts w:ascii="Times New Roman" w:hAnsi="Times New Roman" w:cs="Times New Roman"/>
          <w:sz w:val="24"/>
          <w:szCs w:val="24"/>
        </w:rPr>
      </w:pPr>
      <w:r w:rsidRPr="00916C43">
        <w:rPr>
          <w:rFonts w:ascii="Times New Roman" w:hAnsi="Times New Roman" w:cs="Times New Roman"/>
          <w:sz w:val="24"/>
          <w:szCs w:val="24"/>
        </w:rPr>
        <w:t xml:space="preserve">In the Oligocene to Early Miocene period, the Hikurangi subduction margin, which began to develop between the convergent event of the Pacific and Australian plates (Uruski and Baillie, 2004), caused the Taranaki Basin to transition from an extensional tectonic setting into a contractional tectonic domain (King, 2000). Primarily, a 50-degree rotation, about a vertical axis, of the Australian Plate (~24 myr) was accompanied by steepening of the westerly subducting Pacific Plate (Giba et al., 2010, 2013; Kamp, 1984). This clockwise vertical rotation of the North Island, of New Zealand, was then followed by north and west extension and south and east shortening of the Australian plate (Giba et al., 2013; Nicol et al. 2007). The northern region of the basin then witnessed the development of andesitic volcanism and intra-arc/back-arc extension in Early Miocene, corresponding to the subduction (Stagpoole et al., 2001, Herzer 1995). This is a result of dehydration of the westward subduction Pacific Plate (Seebeck, 2012; Bischoff et al., 2017) and/or partial melting of the plate (King, 2000). This magmatic event led to the emplacement </w:t>
      </w:r>
      <w:r w:rsidRPr="00916C43">
        <w:rPr>
          <w:rFonts w:ascii="Times New Roman" w:hAnsi="Times New Roman" w:cs="Times New Roman"/>
          <w:sz w:val="24"/>
          <w:szCs w:val="24"/>
        </w:rPr>
        <w:lastRenderedPageBreak/>
        <w:t xml:space="preserve">of the NNE-SSW-trending Mohakatino Volcanic Belt (MVB) in the northern Taranaki Basin (Figures </w:t>
      </w:r>
      <w:r w:rsidR="00852D59">
        <w:rPr>
          <w:rFonts w:ascii="Times New Roman" w:hAnsi="Times New Roman" w:cs="Times New Roman"/>
          <w:sz w:val="24"/>
          <w:szCs w:val="24"/>
        </w:rPr>
        <w:t>B-</w:t>
      </w:r>
      <w:r w:rsidRPr="00916C43">
        <w:rPr>
          <w:rFonts w:ascii="Times New Roman" w:hAnsi="Times New Roman" w:cs="Times New Roman"/>
          <w:sz w:val="24"/>
          <w:szCs w:val="24"/>
        </w:rPr>
        <w:t xml:space="preserve">1a and </w:t>
      </w:r>
      <w:r w:rsidR="00852D59">
        <w:rPr>
          <w:rFonts w:ascii="Times New Roman" w:hAnsi="Times New Roman" w:cs="Times New Roman"/>
          <w:sz w:val="24"/>
          <w:szCs w:val="24"/>
        </w:rPr>
        <w:t>B-</w:t>
      </w:r>
      <w:r w:rsidRPr="00916C43">
        <w:rPr>
          <w:rFonts w:ascii="Times New Roman" w:hAnsi="Times New Roman" w:cs="Times New Roman"/>
          <w:sz w:val="24"/>
          <w:szCs w:val="24"/>
        </w:rPr>
        <w:t>1c), consisting of mainly submarine volcanic centers (Giba et al., 2010 and 2013; Seebeck, 2012). Additionally, the MVB has over 20 volcanic centers, covering an area of ca. 3200km</w:t>
      </w:r>
      <w:r w:rsidRPr="00916C43">
        <w:rPr>
          <w:rFonts w:ascii="Times New Roman" w:hAnsi="Times New Roman" w:cs="Times New Roman"/>
          <w:sz w:val="24"/>
          <w:szCs w:val="24"/>
          <w:vertAlign w:val="superscript"/>
        </w:rPr>
        <w:t>2</w:t>
      </w:r>
      <w:r w:rsidRPr="00916C43">
        <w:rPr>
          <w:rFonts w:ascii="Times New Roman" w:hAnsi="Times New Roman" w:cs="Times New Roman"/>
          <w:sz w:val="24"/>
          <w:szCs w:val="24"/>
        </w:rPr>
        <w:t xml:space="preserve"> (Lodwick et al., 2019), stretching a distance of about 200km, from the northern coastal area of the Taranaki Peninsula (See Figure </w:t>
      </w:r>
      <w:r w:rsidR="00852D59">
        <w:rPr>
          <w:rFonts w:ascii="Times New Roman" w:hAnsi="Times New Roman" w:cs="Times New Roman"/>
          <w:sz w:val="24"/>
          <w:szCs w:val="24"/>
        </w:rPr>
        <w:t>B-</w:t>
      </w:r>
      <w:r w:rsidRPr="00916C43">
        <w:rPr>
          <w:rFonts w:ascii="Times New Roman" w:hAnsi="Times New Roman" w:cs="Times New Roman"/>
          <w:sz w:val="24"/>
          <w:szCs w:val="24"/>
        </w:rPr>
        <w:t>1a).</w:t>
      </w:r>
    </w:p>
    <w:p w14:paraId="160A1EA1" w14:textId="77777777" w:rsidR="00C97406" w:rsidRPr="00FD0E58" w:rsidRDefault="00C97406" w:rsidP="00C97406">
      <w:pPr>
        <w:jc w:val="both"/>
        <w:rPr>
          <w:rFonts w:ascii="Times New Roman" w:hAnsi="Times New Roman" w:cs="Times New Roman"/>
          <w:b/>
        </w:rPr>
      </w:pPr>
    </w:p>
    <w:p w14:paraId="1D45B818" w14:textId="462B5C72" w:rsidR="00C97406" w:rsidRPr="00FD0E58" w:rsidRDefault="00C97406" w:rsidP="00C97406">
      <w:pPr>
        <w:pStyle w:val="NoSpacing"/>
        <w:rPr>
          <w:rFonts w:cs="Times New Roman"/>
          <w:b/>
        </w:rPr>
      </w:pPr>
      <w:r w:rsidRPr="00FD0E58">
        <w:rPr>
          <w:rFonts w:cs="Times New Roman"/>
          <w:b/>
        </w:rPr>
        <w:t>Late Miocene - Early Pliocene</w:t>
      </w:r>
    </w:p>
    <w:p w14:paraId="088662AD" w14:textId="77777777" w:rsidR="00C97406" w:rsidRPr="00FD0E58" w:rsidRDefault="00C97406" w:rsidP="00C97406">
      <w:pPr>
        <w:pStyle w:val="NoSpacing"/>
        <w:rPr>
          <w:rFonts w:cs="Times New Roman"/>
          <w:b/>
        </w:rPr>
      </w:pPr>
    </w:p>
    <w:p w14:paraId="16B444A4" w14:textId="77777777" w:rsidR="00C97406" w:rsidRPr="00514386" w:rsidRDefault="00C97406" w:rsidP="00514386">
      <w:pPr>
        <w:spacing w:line="480" w:lineRule="auto"/>
        <w:jc w:val="both"/>
        <w:rPr>
          <w:rFonts w:ascii="Times New Roman" w:hAnsi="Times New Roman" w:cs="Times New Roman"/>
          <w:sz w:val="24"/>
        </w:rPr>
      </w:pPr>
      <w:r w:rsidRPr="00514386">
        <w:rPr>
          <w:rFonts w:ascii="Times New Roman" w:hAnsi="Times New Roman" w:cs="Times New Roman"/>
          <w:sz w:val="24"/>
        </w:rPr>
        <w:t>Late Miocene to Pliocene activity in much of the Northern Taranaki Basin involved back-arc extension tectonics associated with the Hikurangi subduction zone of the Australian-Pacific plate margins. Extensional faulting within the basin formed a c. 40km wide depocenter, known as the Northern Taranaki Graben (Hansen and Kamp, 2004a, 2004b), bordered between the Turi Fault Zone and Cape Egmont Fault Zone (Stagpoole et al., 2001). The graben occupies an area of 10,000 km</w:t>
      </w:r>
      <w:r w:rsidRPr="00514386">
        <w:rPr>
          <w:rFonts w:ascii="Times New Roman" w:hAnsi="Times New Roman" w:cs="Times New Roman"/>
          <w:sz w:val="24"/>
          <w:vertAlign w:val="superscript"/>
        </w:rPr>
        <w:t>2</w:t>
      </w:r>
      <w:r w:rsidRPr="00514386">
        <w:rPr>
          <w:rFonts w:ascii="Times New Roman" w:hAnsi="Times New Roman" w:cs="Times New Roman"/>
          <w:sz w:val="24"/>
        </w:rPr>
        <w:t xml:space="preserve">. Hansen and Kamp (2004a) observed Late Miocene to early Pliocene stratigraphic units formed deep within the structural formation of a Northern Graben and below the onset of the Giant Foresets Formation (GFF). These stratigraphic units have been characterized as the Ariki Formation and the Early Pliocene basin floor fan of the Mangaa Formation, respectively (Hansen and Kamp, 2004a). The Ariki Formation is a marly condensed interval related to the starvation of terrigenous sediment to the northern parts of the basin and the Mangaa Formation is a thick sandstone-dominated unit (Hansen and Kamp, 2002, 2004a). The structural limits of the Northern Graben and its continuing extension affected the depositional environment during local chronostratigraphic stages of the Waipipian (3.5 – 2.79 Ma) to Mangapanian (2.79-2.28 Ma), in early Pliocene; together with the existence of volcanic massifs of the Mohakatino Formation that </w:t>
      </w:r>
      <w:r w:rsidRPr="00514386">
        <w:rPr>
          <w:rFonts w:ascii="Times New Roman" w:hAnsi="Times New Roman" w:cs="Times New Roman"/>
          <w:sz w:val="24"/>
        </w:rPr>
        <w:lastRenderedPageBreak/>
        <w:t>influenced the way the paleogeography would affect siliciclastic sediment accumulation (Hansen and Kamp, 2002, 2004b).</w:t>
      </w:r>
    </w:p>
    <w:p w14:paraId="1CBA0BD7" w14:textId="77777777" w:rsidR="00C97406" w:rsidRPr="00FD0E58" w:rsidRDefault="00C97406" w:rsidP="00C97406">
      <w:pPr>
        <w:jc w:val="both"/>
        <w:rPr>
          <w:rFonts w:ascii="Times New Roman" w:hAnsi="Times New Roman" w:cs="Times New Roman"/>
        </w:rPr>
      </w:pPr>
    </w:p>
    <w:p w14:paraId="2864FCCA" w14:textId="4997BDFC" w:rsidR="00C97406" w:rsidRPr="00FD0E58" w:rsidRDefault="00C97406" w:rsidP="00C97406">
      <w:pPr>
        <w:pStyle w:val="NoSpacing"/>
        <w:rPr>
          <w:rFonts w:cs="Times New Roman"/>
          <w:b/>
        </w:rPr>
      </w:pPr>
      <w:r w:rsidRPr="00FD0E58">
        <w:rPr>
          <w:rFonts w:cs="Times New Roman"/>
          <w:b/>
        </w:rPr>
        <w:t>Middle Pliocene to Recent</w:t>
      </w:r>
    </w:p>
    <w:p w14:paraId="241E081B" w14:textId="77777777" w:rsidR="00C97406" w:rsidRPr="00FD0E58" w:rsidRDefault="00C97406" w:rsidP="00C97406">
      <w:pPr>
        <w:pStyle w:val="NoSpacing"/>
        <w:rPr>
          <w:rFonts w:cs="Times New Roman"/>
          <w:b/>
        </w:rPr>
      </w:pPr>
    </w:p>
    <w:p w14:paraId="4542A860" w14:textId="77777777" w:rsidR="00C97406" w:rsidRPr="00514386" w:rsidRDefault="00C97406" w:rsidP="00514386">
      <w:pPr>
        <w:spacing w:line="480" w:lineRule="auto"/>
        <w:jc w:val="both"/>
        <w:rPr>
          <w:rFonts w:ascii="Times New Roman" w:hAnsi="Times New Roman" w:cs="Times New Roman"/>
          <w:sz w:val="24"/>
        </w:rPr>
      </w:pPr>
      <w:r w:rsidRPr="00514386">
        <w:rPr>
          <w:rFonts w:ascii="Times New Roman" w:hAnsi="Times New Roman" w:cs="Times New Roman"/>
          <w:sz w:val="24"/>
        </w:rPr>
        <w:t>In the late local chronostratigraphic stage of the Nukumaruan (1.8 – 0.33 Ma), structural influence of the graben maintained and aligned the deposition of material in a sloping SE to NW direction, with little impact of subsidence on sedimentation (Hansen and Kamp, 2004a). Substantial voluminous sediment was then supplied to the adjacent sedimentary basins, as the southwest-dipping subduction zone of the northern region of New Zealand uplifted and exposed parts of Zealandia in the Neogene (Nicol et al., 2007; Bischoff et al., 2017).  The source of the deposited sediment supply would be derived from the uplifted Southern Alps created &lt;8 Myr ago (Tippet and Kamp, 1995). In the Pliocene and Pleistocene, the Taranaki basin would then be filled with sediment associated with the Giant Foresets Formation, which prograded at rapid rates in a north and predominantly westward direction, building onto the undisturbed Western Stable Platform (Giba et al., 2010, 2013;  Stagpoole et al., 2001) as the rate of uplift increased. This sequence of sedimentation filled the Northern Taranaki Graben with a thick succession of deep-water sediments (Bischoff et al., 2017) and continued to bury the Miocene aged MVB volcanic seamounts (Stagpoole et al., 2001) within the last ~20 myr. Thicker units of the GFF would be expected within the graben, due to subsidence and syn-sedimentary tectonics (Hansen and Kamp, 2004a). Additionally, the GFF is predominantly characterized by low-angle shelf-edge trajectories (Anell and Midtkandal, 2017). This regional formation is the result of rapid progradation and aggradation of late-early Pliocene to relatively recent succession of the continental margin that underlies the modern shelf-to-basin ward structure (Hansen and Kamp, 2002).</w:t>
      </w:r>
    </w:p>
    <w:p w14:paraId="2942404C" w14:textId="77777777" w:rsidR="00C97406" w:rsidRPr="00514386" w:rsidRDefault="00C97406" w:rsidP="00514386">
      <w:pPr>
        <w:spacing w:line="480" w:lineRule="auto"/>
        <w:jc w:val="both"/>
        <w:rPr>
          <w:rFonts w:ascii="Times New Roman" w:hAnsi="Times New Roman" w:cs="Times New Roman"/>
          <w:strike/>
          <w:sz w:val="24"/>
        </w:rPr>
      </w:pPr>
      <w:r w:rsidRPr="00514386">
        <w:rPr>
          <w:rFonts w:ascii="Times New Roman" w:hAnsi="Times New Roman" w:cs="Times New Roman"/>
          <w:sz w:val="24"/>
        </w:rPr>
        <w:lastRenderedPageBreak/>
        <w:t>Seismic interpretation studies reveal the varying litho-facies and geometrical elements of the GFF. Its top-sets are indicative of coarser grained sandstone and muddy siltstone; the foresets include an accumulation of fine-grained mudstone and muddy siltstone, with variability in its lithology along the degradational surface and the bottom-sets are described as being composed of either sandstone or mudstone (Hansen and Kamp, 2002). The observation of the GFF in seismic data reveal no distinct geological boundary northward, into the southern part of the Northland Basin. Johnston (2010) have provided potential evidence of progradational successions in the southern region of the Northlands basin due to growth of the shelf margin in the Pliocene that overlay the buried volcanic massifs.</w:t>
      </w:r>
    </w:p>
    <w:p w14:paraId="6DA959C8" w14:textId="77777777" w:rsidR="00C97406" w:rsidRPr="00FD0E58" w:rsidRDefault="00C97406" w:rsidP="00C97406">
      <w:pPr>
        <w:jc w:val="both"/>
        <w:rPr>
          <w:rFonts w:ascii="Times New Roman" w:hAnsi="Times New Roman" w:cs="Times New Roman"/>
        </w:rPr>
      </w:pPr>
    </w:p>
    <w:p w14:paraId="14E63403" w14:textId="04E672AA" w:rsidR="00C97406" w:rsidRPr="00FD0E58" w:rsidRDefault="00C97406" w:rsidP="00C97406">
      <w:pPr>
        <w:pStyle w:val="NoSpacing"/>
        <w:rPr>
          <w:rFonts w:cs="Times New Roman"/>
          <w:b/>
        </w:rPr>
      </w:pPr>
      <w:r w:rsidRPr="00FD0E58">
        <w:rPr>
          <w:rFonts w:cs="Times New Roman"/>
          <w:b/>
        </w:rPr>
        <w:t>DATA AND METHODS</w:t>
      </w:r>
    </w:p>
    <w:p w14:paraId="17C9A433" w14:textId="77777777" w:rsidR="00C97406" w:rsidRPr="00FD0E58" w:rsidRDefault="00C97406" w:rsidP="00C97406">
      <w:pPr>
        <w:pStyle w:val="NoSpacing"/>
        <w:rPr>
          <w:rFonts w:cs="Times New Roman"/>
          <w:b/>
        </w:rPr>
      </w:pPr>
    </w:p>
    <w:p w14:paraId="5E660F5C" w14:textId="552C2D62" w:rsidR="00C97406" w:rsidRPr="00FD0E58" w:rsidRDefault="00C97406" w:rsidP="00C97406">
      <w:pPr>
        <w:pStyle w:val="NoSpacing"/>
        <w:rPr>
          <w:rFonts w:cs="Times New Roman"/>
          <w:b/>
        </w:rPr>
      </w:pPr>
      <w:r w:rsidRPr="00FD0E58">
        <w:rPr>
          <w:rFonts w:cs="Times New Roman"/>
          <w:b/>
        </w:rPr>
        <w:t>Seismic survey and well data</w:t>
      </w:r>
    </w:p>
    <w:p w14:paraId="435F965E" w14:textId="77777777" w:rsidR="00C97406" w:rsidRPr="00FD0E58" w:rsidRDefault="00C97406" w:rsidP="00C97406">
      <w:pPr>
        <w:rPr>
          <w:rFonts w:ascii="Times New Roman" w:hAnsi="Times New Roman" w:cs="Times New Roman"/>
        </w:rPr>
      </w:pPr>
    </w:p>
    <w:p w14:paraId="0C682613" w14:textId="77777777" w:rsidR="00C97406" w:rsidRPr="00514386" w:rsidRDefault="00C97406" w:rsidP="00C97406">
      <w:pPr>
        <w:spacing w:line="480" w:lineRule="auto"/>
        <w:jc w:val="both"/>
        <w:rPr>
          <w:rFonts w:ascii="Times New Roman" w:hAnsi="Times New Roman" w:cs="Times New Roman"/>
          <w:sz w:val="24"/>
        </w:rPr>
      </w:pPr>
      <w:r w:rsidRPr="00514386">
        <w:rPr>
          <w:rFonts w:ascii="Times New Roman" w:hAnsi="Times New Roman" w:cs="Times New Roman"/>
          <w:sz w:val="24"/>
        </w:rPr>
        <w:t>To address the onset and evolution of the progradational events including the GFF, the 3-D Nimitz survey was selected for analysis. The survey which was acquired by the Swire Pacific Offshore owned vessel, Pacific Titan, was operated by Compagnie Générale de Géophysique (CGG) from January through April 2007. It is located along the western coast of the North Island New Zealand (</w:t>
      </w:r>
      <w:r w:rsidRPr="00514386">
        <w:rPr>
          <w:rFonts w:ascii="Times New Roman" w:hAnsi="Times New Roman" w:cs="Times New Roman"/>
          <w:iCs/>
          <w:sz w:val="24"/>
        </w:rPr>
        <w:t>Figure 1a</w:t>
      </w:r>
      <w:r w:rsidRPr="00514386">
        <w:rPr>
          <w:rFonts w:ascii="Times New Roman" w:hAnsi="Times New Roman" w:cs="Times New Roman"/>
          <w:sz w:val="24"/>
        </w:rPr>
        <w:t>) covers approximately 432 km</w:t>
      </w:r>
      <w:r w:rsidRPr="00514386">
        <w:rPr>
          <w:rFonts w:ascii="Times New Roman" w:hAnsi="Times New Roman" w:cs="Times New Roman"/>
          <w:sz w:val="24"/>
          <w:vertAlign w:val="superscript"/>
        </w:rPr>
        <w:t xml:space="preserve">2 </w:t>
      </w:r>
      <w:r w:rsidRPr="00514386">
        <w:rPr>
          <w:rFonts w:ascii="Times New Roman" w:hAnsi="Times New Roman" w:cs="Times New Roman"/>
          <w:sz w:val="24"/>
        </w:rPr>
        <w:t xml:space="preserve">and provides a recording length of 6500 ms (O’Leary et al., 2010). Inline and crossline interval dimensions are measured at 25 meters and 12.5 meters, respectively. The data has SEG positive display polarity, correlating impedance increases with positive amplitude reflection and the recorded sampling rate is 2 ms. Quality Control (QC) processing was conducted to determine issues associated with acquisition and recording for every line and to determine the impact of noise on the data. For example, a bulk shift static correction was applied to the seismic data to correct for a 50 ms delay in instrument recording, true amplitude </w:t>
      </w:r>
      <w:r w:rsidRPr="00514386">
        <w:rPr>
          <w:rFonts w:ascii="Times New Roman" w:hAnsi="Times New Roman" w:cs="Times New Roman"/>
          <w:sz w:val="24"/>
        </w:rPr>
        <w:lastRenderedPageBreak/>
        <w:t>recovery was applied using a spherical divergence correction, band pass filtering was also performed, followed by NMO (Normal-Moveout) and stacking (O’Leary et al., 2010).</w:t>
      </w:r>
    </w:p>
    <w:p w14:paraId="12895EBA" w14:textId="103BC29B" w:rsidR="00C97406" w:rsidRPr="00514386" w:rsidRDefault="00C97406" w:rsidP="00C97406">
      <w:pPr>
        <w:spacing w:line="480" w:lineRule="auto"/>
        <w:jc w:val="both"/>
        <w:rPr>
          <w:rFonts w:ascii="Times New Roman" w:hAnsi="Times New Roman" w:cs="Times New Roman"/>
          <w:sz w:val="24"/>
        </w:rPr>
      </w:pPr>
      <w:r w:rsidRPr="00514386">
        <w:rPr>
          <w:rFonts w:ascii="Times New Roman" w:hAnsi="Times New Roman" w:cs="Times New Roman"/>
          <w:sz w:val="24"/>
        </w:rPr>
        <w:t xml:space="preserve">Prior to seismic interpretation, we utilized the Korimako-1 well (Figure </w:t>
      </w:r>
      <w:r w:rsidR="00852D59">
        <w:rPr>
          <w:rFonts w:ascii="Times New Roman" w:hAnsi="Times New Roman" w:cs="Times New Roman"/>
          <w:sz w:val="24"/>
        </w:rPr>
        <w:t>B-</w:t>
      </w:r>
      <w:r w:rsidRPr="00514386">
        <w:rPr>
          <w:rFonts w:ascii="Times New Roman" w:hAnsi="Times New Roman" w:cs="Times New Roman"/>
          <w:sz w:val="24"/>
        </w:rPr>
        <w:t>1b) to perform the seismic-to-well tie and complete a time to depth conversion of the seismic dataset. We tie the well to the seismic to get the interval velocities, and using the interpreted horizons and well-log velocity information, created a P-wave model. The P-wave interval velocity model was then used to convert the seismic to depth. Time-depth curves from sonic data used to create the synthetic seismograms (O’Leary et al., 2010) indicate an average velocity of 1710m/s from the top of the log at 454.6 m and a Mean Sea Level (MSL) datum. Given that we observe a dominant seismic frequency of approximately 20 Hz, this provides vertical (1/4 wavelength) resolution of ~21m.</w:t>
      </w:r>
    </w:p>
    <w:p w14:paraId="4692EE87" w14:textId="48515A66" w:rsidR="00852D59" w:rsidRDefault="00C97406" w:rsidP="00453BEB">
      <w:pPr>
        <w:spacing w:line="480" w:lineRule="auto"/>
        <w:jc w:val="both"/>
        <w:rPr>
          <w:rFonts w:ascii="Times New Roman" w:hAnsi="Times New Roman" w:cs="Times New Roman"/>
          <w:strike/>
        </w:rPr>
      </w:pPr>
      <w:r w:rsidRPr="00514386">
        <w:rPr>
          <w:rFonts w:ascii="Times New Roman" w:hAnsi="Times New Roman" w:cs="Times New Roman"/>
          <w:sz w:val="24"/>
        </w:rPr>
        <w:t xml:space="preserve">As a wildcat exploration well, its intended goal was to target sands similar to the Miocene Mangaa Formation. Drilling of the Korimako-1 well dated between October-November 2010, and reached a maximum penetration </w:t>
      </w:r>
      <w:r w:rsidRPr="00514386">
        <w:rPr>
          <w:rFonts w:ascii="Times New Roman" w:hAnsi="Times New Roman" w:cs="Times New Roman"/>
          <w:kern w:val="24"/>
          <w:sz w:val="24"/>
        </w:rPr>
        <w:t>depth of 1946 m. Unfortunately, the well turned out to show no significant economic impact, and was therefore abandoned. The results revealed high risk AVO (Amplitude versus offset) and amplitude anomalous targets within the Pliocene-Miocene strata linked to differences in the properties of shale, mistaken for potential reservoirs. We utilize stratigraphic markers and the associated ages from the Korimako-1 well-completion reports (</w:t>
      </w:r>
      <w:r w:rsidRPr="00514386">
        <w:rPr>
          <w:rFonts w:ascii="Times New Roman" w:hAnsi="Times New Roman" w:cs="Times New Roman"/>
          <w:sz w:val="24"/>
        </w:rPr>
        <w:t>O’Leary et al., 2010</w:t>
      </w:r>
      <w:r w:rsidRPr="00514386">
        <w:rPr>
          <w:rFonts w:ascii="Times New Roman" w:hAnsi="Times New Roman" w:cs="Times New Roman"/>
          <w:kern w:val="24"/>
          <w:sz w:val="24"/>
        </w:rPr>
        <w:t>) to aid in constraining the ages of major stratigraphic surfaces in the survey.</w:t>
      </w:r>
    </w:p>
    <w:p w14:paraId="1C7D7389" w14:textId="77777777" w:rsidR="00852D59" w:rsidRPr="00FD0E58" w:rsidRDefault="00852D59" w:rsidP="00C97406">
      <w:pPr>
        <w:jc w:val="both"/>
        <w:rPr>
          <w:rFonts w:ascii="Times New Roman" w:hAnsi="Times New Roman" w:cs="Times New Roman"/>
          <w:strike/>
        </w:rPr>
      </w:pPr>
    </w:p>
    <w:p w14:paraId="4AB4F341" w14:textId="4B3E0E9F" w:rsidR="00C97406" w:rsidRPr="00FD0E58" w:rsidRDefault="00C97406" w:rsidP="00C97406">
      <w:pPr>
        <w:pStyle w:val="NoSpacing"/>
        <w:rPr>
          <w:rFonts w:cs="Times New Roman"/>
          <w:b/>
        </w:rPr>
      </w:pPr>
      <w:r w:rsidRPr="00FD0E58">
        <w:rPr>
          <w:rFonts w:cs="Times New Roman"/>
          <w:b/>
        </w:rPr>
        <w:t>Seismic interpretation methods</w:t>
      </w:r>
    </w:p>
    <w:p w14:paraId="6E02AAA2" w14:textId="77777777" w:rsidR="00C97406" w:rsidRPr="00FD0E58" w:rsidRDefault="00C97406" w:rsidP="00C97406">
      <w:pPr>
        <w:rPr>
          <w:rFonts w:ascii="Times New Roman" w:hAnsi="Times New Roman" w:cs="Times New Roman"/>
        </w:rPr>
      </w:pPr>
    </w:p>
    <w:p w14:paraId="1AE4EA4B" w14:textId="025D0864" w:rsidR="00C97406" w:rsidRPr="00FD0E58" w:rsidRDefault="00C97406" w:rsidP="00C97406">
      <w:pPr>
        <w:spacing w:line="480" w:lineRule="auto"/>
        <w:jc w:val="both"/>
        <w:rPr>
          <w:rFonts w:ascii="Times New Roman" w:hAnsi="Times New Roman" w:cs="Times New Roman"/>
          <w:sz w:val="24"/>
        </w:rPr>
      </w:pPr>
      <w:r w:rsidRPr="00FD0E58">
        <w:rPr>
          <w:rFonts w:ascii="Times New Roman" w:hAnsi="Times New Roman" w:cs="Times New Roman"/>
          <w:sz w:val="24"/>
        </w:rPr>
        <w:t xml:space="preserve">We use conventional seismic data interpretation techniques and 3-D seismic attributes to investigate the geological features in the 3-D Nimitz survey. </w:t>
      </w:r>
      <w:r w:rsidRPr="00FD0E58">
        <w:rPr>
          <w:rFonts w:ascii="Times New Roman" w:hAnsi="Times New Roman" w:cs="Times New Roman"/>
          <w:kern w:val="24"/>
          <w:sz w:val="24"/>
        </w:rPr>
        <w:t xml:space="preserve">Although seismic resolution of the seismic acquisition provides ~5 TWTs of seismic imaging, seismic interpretation was limited to </w:t>
      </w:r>
      <w:r w:rsidRPr="00FD0E58">
        <w:rPr>
          <w:rFonts w:ascii="Times New Roman" w:hAnsi="Times New Roman" w:cs="Times New Roman"/>
          <w:kern w:val="24"/>
          <w:sz w:val="24"/>
        </w:rPr>
        <w:lastRenderedPageBreak/>
        <w:t xml:space="preserve">the seismic reflection data above 1.6 TWTs in addition to the underlying dome-shaped structures just below 1.6 TWTs. </w:t>
      </w:r>
      <w:r w:rsidRPr="00FD0E58">
        <w:rPr>
          <w:rFonts w:ascii="Times New Roman" w:hAnsi="Times New Roman" w:cs="Times New Roman"/>
          <w:sz w:val="24"/>
        </w:rPr>
        <w:t xml:space="preserve">Herein, we use the terms “clinoforms” and “clinothems” respectively as chronostratigraphic horizons (surfaces traced by single amplitude reflectors) and the deposited features contained by these surfaces (Slingerland et al., 2008). </w:t>
      </w:r>
      <w:r w:rsidRPr="00FD0E58">
        <w:rPr>
          <w:rFonts w:ascii="Times New Roman" w:hAnsi="Times New Roman" w:cs="Times New Roman"/>
          <w:kern w:val="24"/>
          <w:sz w:val="24"/>
        </w:rPr>
        <w:t xml:space="preserve">We delineate the clinothems (clinoform packages) using continuous high-impedance reflectors in a shelf-to-basinward direction similar to published approaches (Anell and Midtkandal, 2017; Gomis-Cartesio et al., 2018). We utilize standard seismic facies analyses techniques (Berton and Vesely, 2016) and simple seismic stratigraphic terminology (Vail, 1987; Steel and Olsen, 2002) to interpret the clinothems, their architectural elements, and the associated progradational system elements. A </w:t>
      </w:r>
      <w:r w:rsidRPr="00FD0E58">
        <w:rPr>
          <w:rFonts w:ascii="Times New Roman" w:hAnsi="Times New Roman" w:cs="Times New Roman"/>
          <w:sz w:val="24"/>
        </w:rPr>
        <w:t>two-dimensional (</w:t>
      </w:r>
      <w:r w:rsidRPr="00FD0E58">
        <w:rPr>
          <w:rFonts w:ascii="Times New Roman" w:hAnsi="Times New Roman" w:cs="Times New Roman"/>
          <w:kern w:val="24"/>
          <w:sz w:val="24"/>
        </w:rPr>
        <w:t>2-D</w:t>
      </w:r>
      <w:r w:rsidRPr="00FD0E58">
        <w:rPr>
          <w:rFonts w:ascii="Times New Roman" w:hAnsi="Times New Roman" w:cs="Times New Roman"/>
          <w:sz w:val="24"/>
        </w:rPr>
        <w:t>)</w:t>
      </w:r>
      <w:r w:rsidRPr="00FD0E58">
        <w:rPr>
          <w:rFonts w:ascii="Times New Roman" w:hAnsi="Times New Roman" w:cs="Times New Roman"/>
          <w:kern w:val="24"/>
          <w:sz w:val="24"/>
        </w:rPr>
        <w:t xml:space="preserve"> seismic transect </w:t>
      </w:r>
      <w:r w:rsidRPr="00FD0E58">
        <w:rPr>
          <w:rFonts w:ascii="Times New Roman" w:hAnsi="Times New Roman" w:cs="Times New Roman"/>
          <w:sz w:val="24"/>
        </w:rPr>
        <w:t>(CNL95B-38)</w:t>
      </w:r>
      <w:r w:rsidRPr="00FD0E58">
        <w:rPr>
          <w:rFonts w:ascii="Times New Roman" w:hAnsi="Times New Roman" w:cs="Times New Roman"/>
          <w:kern w:val="24"/>
          <w:sz w:val="24"/>
        </w:rPr>
        <w:t xml:space="preserve"> line is also included to indicate the regional extent of the studied GFF (See Figures </w:t>
      </w:r>
      <w:r w:rsidR="00852D59">
        <w:rPr>
          <w:rFonts w:ascii="Times New Roman" w:hAnsi="Times New Roman" w:cs="Times New Roman"/>
          <w:kern w:val="24"/>
          <w:sz w:val="24"/>
        </w:rPr>
        <w:t>B-</w:t>
      </w:r>
      <w:r w:rsidRPr="00FD0E58">
        <w:rPr>
          <w:rFonts w:ascii="Times New Roman" w:hAnsi="Times New Roman" w:cs="Times New Roman"/>
          <w:kern w:val="24"/>
          <w:sz w:val="24"/>
        </w:rPr>
        <w:t xml:space="preserve">1a and </w:t>
      </w:r>
      <w:r w:rsidR="00852D59">
        <w:rPr>
          <w:rFonts w:ascii="Times New Roman" w:hAnsi="Times New Roman" w:cs="Times New Roman"/>
          <w:kern w:val="24"/>
          <w:sz w:val="24"/>
        </w:rPr>
        <w:t>B-</w:t>
      </w:r>
      <w:r w:rsidRPr="00FD0E58">
        <w:rPr>
          <w:rFonts w:ascii="Times New Roman" w:hAnsi="Times New Roman" w:cs="Times New Roman"/>
          <w:kern w:val="24"/>
          <w:sz w:val="24"/>
        </w:rPr>
        <w:t>2a).</w:t>
      </w:r>
    </w:p>
    <w:p w14:paraId="5AFD0561" w14:textId="7D42BDFD" w:rsidR="00C97406" w:rsidRPr="00FD0E58" w:rsidRDefault="00C97406" w:rsidP="00C97406">
      <w:pPr>
        <w:spacing w:line="480" w:lineRule="auto"/>
        <w:jc w:val="both"/>
        <w:rPr>
          <w:rFonts w:ascii="Times New Roman" w:hAnsi="Times New Roman" w:cs="Times New Roman"/>
          <w:sz w:val="24"/>
        </w:rPr>
      </w:pPr>
      <w:r w:rsidRPr="00FD0E58">
        <w:rPr>
          <w:rFonts w:ascii="Times New Roman" w:hAnsi="Times New Roman" w:cs="Times New Roman"/>
          <w:sz w:val="24"/>
        </w:rPr>
        <w:t xml:space="preserve">We use a bottom-up approach in our structural and stratigraphic mapping. First, we map the reflector bounding a deep-seated buried mound-shaped feature in the survey. Afterward, we map four strongly basin-ward-dipping, high impedance reflectors (R1 to R4). These reflectors bound packages of the same geometries (U1 to U3), (Figures </w:t>
      </w:r>
      <w:r w:rsidR="00852D59">
        <w:rPr>
          <w:rFonts w:ascii="Times New Roman" w:hAnsi="Times New Roman" w:cs="Times New Roman"/>
          <w:sz w:val="24"/>
        </w:rPr>
        <w:t>B-</w:t>
      </w:r>
      <w:r w:rsidRPr="00FD0E58">
        <w:rPr>
          <w:rFonts w:ascii="Times New Roman" w:hAnsi="Times New Roman" w:cs="Times New Roman"/>
          <w:sz w:val="24"/>
        </w:rPr>
        <w:t xml:space="preserve">2b and </w:t>
      </w:r>
      <w:r w:rsidR="00852D59">
        <w:rPr>
          <w:rFonts w:ascii="Times New Roman" w:hAnsi="Times New Roman" w:cs="Times New Roman"/>
          <w:sz w:val="24"/>
        </w:rPr>
        <w:t>B-</w:t>
      </w:r>
      <w:r w:rsidRPr="00FD0E58">
        <w:rPr>
          <w:rFonts w:ascii="Times New Roman" w:hAnsi="Times New Roman" w:cs="Times New Roman"/>
          <w:sz w:val="24"/>
        </w:rPr>
        <w:t xml:space="preserve">2c). Moreover, the reflectors, observed as the clinoform surfaces were mapped throughout the 3-D volume. We use these surfaces as key horizons delineating the regional changes in pale-topography and clinoform architecture from north to south across the survey. To better understand temporal evolution of the geometry and location of these key surfaces, as the extents of coverage of our dataset allow, we quantify the maximum foreset dip angle or “maximum foreset angle” (Figure </w:t>
      </w:r>
      <w:r w:rsidR="00852D59">
        <w:rPr>
          <w:rFonts w:ascii="Times New Roman" w:hAnsi="Times New Roman" w:cs="Times New Roman"/>
          <w:sz w:val="24"/>
        </w:rPr>
        <w:t>B-</w:t>
      </w:r>
      <w:r w:rsidRPr="00FD0E58">
        <w:rPr>
          <w:rFonts w:ascii="Times New Roman" w:hAnsi="Times New Roman" w:cs="Times New Roman"/>
          <w:sz w:val="24"/>
        </w:rPr>
        <w:t xml:space="preserve">3a), and the location of the toe of the continental slope/top of the continental rise (Figure </w:t>
      </w:r>
      <w:r w:rsidR="00852D59">
        <w:rPr>
          <w:rFonts w:ascii="Times New Roman" w:hAnsi="Times New Roman" w:cs="Times New Roman"/>
          <w:sz w:val="24"/>
        </w:rPr>
        <w:t>B-</w:t>
      </w:r>
      <w:r w:rsidRPr="00FD0E58">
        <w:rPr>
          <w:rFonts w:ascii="Times New Roman" w:hAnsi="Times New Roman" w:cs="Times New Roman"/>
          <w:sz w:val="24"/>
        </w:rPr>
        <w:t xml:space="preserve">3b), herein used as the “toe-of-slope inflection point”. The former indicates the maximum angle measured along the clinoform surface in the foreset region, while the latter indicates the first noticeable change in </w:t>
      </w:r>
      <w:r w:rsidRPr="00FD0E58">
        <w:rPr>
          <w:rFonts w:ascii="Times New Roman" w:hAnsi="Times New Roman" w:cs="Times New Roman"/>
          <w:sz w:val="24"/>
        </w:rPr>
        <w:lastRenderedPageBreak/>
        <w:t>angle upslope (i.e</w:t>
      </w:r>
      <w:r w:rsidR="006E00DA">
        <w:rPr>
          <w:rFonts w:ascii="Times New Roman" w:hAnsi="Times New Roman" w:cs="Times New Roman"/>
          <w:sz w:val="24"/>
        </w:rPr>
        <w:t>.</w:t>
      </w:r>
      <w:r w:rsidRPr="00FD0E58">
        <w:rPr>
          <w:rFonts w:ascii="Times New Roman" w:hAnsi="Times New Roman" w:cs="Times New Roman"/>
          <w:sz w:val="24"/>
        </w:rPr>
        <w:t xml:space="preserve"> base of the slope). O’Grady and Syvitski (2002) define the base of the slope as a point in which there is a significant decrease in the dip of the slope, which can be generally difficult to define due to less dramatic changes and inconsistency along the lower margins. Additionally, the continental rise has been defined as a uniform gentle sloping surface that lies at the base of the continental slope, in the absence of trenches (Heezen et al., 1996), on which mainly terrigenous sediment is deposited at high rates (Heezen et al., 1996; Murdmaa et al., 2012). We take these two measurements along five profile transects spaced 6 km apart (L1-L5).</w:t>
      </w:r>
    </w:p>
    <w:p w14:paraId="37C434AD" w14:textId="30C3C9FF" w:rsidR="00C97406" w:rsidRPr="00FD0E58" w:rsidRDefault="00C97406" w:rsidP="00C97406">
      <w:pPr>
        <w:spacing w:line="480" w:lineRule="auto"/>
        <w:jc w:val="both"/>
        <w:rPr>
          <w:rFonts w:ascii="Times New Roman" w:hAnsi="Times New Roman" w:cs="Times New Roman"/>
          <w:sz w:val="24"/>
        </w:rPr>
      </w:pPr>
      <w:r w:rsidRPr="00FD0E58">
        <w:rPr>
          <w:rFonts w:ascii="Times New Roman" w:hAnsi="Times New Roman" w:cs="Times New Roman"/>
          <w:sz w:val="24"/>
        </w:rPr>
        <w:t xml:space="preserve">We compute standard 3-D seismic attributes and surface-extracted displays to map the sedimentary dispersal features (e.g., channels, mass transport deposits etc.) along the mapped dipping reflectors. More specifically, we use the structural curvature, variance (coherence), and root-mean-square (rms) amplitude seismic attributes. Curvature is the 2D second-order derivative of both the inline and crossline components of the calculated dip; hence structural curvature is the 2D second-order derivation of the structural component of the reflections along vertical seismic (Chopra and Marfurt, 2013). It is particularly useful in identifying and constraining channel geometries, faults and fracture intensities. Variance is an edge detection method that uses local variance as a measure of unconformity in signal traces (Randen et al., 2001). The Variance attribute is used to identify fault trends and discontinuities in the seismic character derived from potential erosional features. Root-mean-square (RMS) amplitude is the square root of the sum of the square of amplitude values within a window length (Chen and Sidney, 1997; Chopra and Marfurt 2008). RMS amplitude aids in interpretation since it can differentiate areas with changes in acoustic impedance associated with lithological variations such as fluid content, and sand and shale contrasts in siliciclastic regions (Amonpantang et al., 2019). It is therefore useful in revealing channel morphologies (Amonpantang et al., 2019), basin floor fans, and depositional features such as mass transport </w:t>
      </w:r>
      <w:r w:rsidRPr="00FD0E58">
        <w:rPr>
          <w:rFonts w:ascii="Times New Roman" w:hAnsi="Times New Roman" w:cs="Times New Roman"/>
          <w:sz w:val="24"/>
        </w:rPr>
        <w:lastRenderedPageBreak/>
        <w:t xml:space="preserve">deposits, slump deposits and shale drapes/debris flow (Gong et al., 2011). Lastly, due to the dipping foreset successions and lack of clear reflections within the clinothems in the Nimitz 3D dataset, we apply the stratal slicing method to explore the spatio-temporal evolution of the analyzed stratigraphic units (Figure </w:t>
      </w:r>
      <w:r w:rsidR="00852D59">
        <w:rPr>
          <w:rFonts w:ascii="Times New Roman" w:hAnsi="Times New Roman" w:cs="Times New Roman"/>
          <w:sz w:val="24"/>
        </w:rPr>
        <w:t>B-</w:t>
      </w:r>
      <w:r w:rsidRPr="00FD0E58">
        <w:rPr>
          <w:rFonts w:ascii="Times New Roman" w:hAnsi="Times New Roman" w:cs="Times New Roman"/>
          <w:sz w:val="24"/>
        </w:rPr>
        <w:t xml:space="preserve">2c). Using two non-parallel dipping clinoform surfaces, a total of nine (9) stratal slices within each unit were generated and investigated (Figure </w:t>
      </w:r>
      <w:r w:rsidR="00852D59">
        <w:rPr>
          <w:rFonts w:ascii="Times New Roman" w:hAnsi="Times New Roman" w:cs="Times New Roman"/>
          <w:sz w:val="24"/>
        </w:rPr>
        <w:t>B-</w:t>
      </w:r>
      <w:r w:rsidRPr="00FD0E58">
        <w:rPr>
          <w:rFonts w:ascii="Times New Roman" w:hAnsi="Times New Roman" w:cs="Times New Roman"/>
          <w:sz w:val="24"/>
        </w:rPr>
        <w:t>2c).</w:t>
      </w:r>
    </w:p>
    <w:p w14:paraId="7D25B3E6" w14:textId="77777777" w:rsidR="00C97406" w:rsidRPr="00FD0E58" w:rsidRDefault="00C97406" w:rsidP="00C97406">
      <w:pPr>
        <w:jc w:val="both"/>
        <w:rPr>
          <w:rFonts w:ascii="Times New Roman" w:hAnsi="Times New Roman" w:cs="Times New Roman"/>
        </w:rPr>
      </w:pPr>
    </w:p>
    <w:p w14:paraId="2A7383B4" w14:textId="567F80CF" w:rsidR="00C97406" w:rsidRPr="00FD0E58" w:rsidRDefault="00C97406" w:rsidP="00C97406">
      <w:pPr>
        <w:pStyle w:val="NoSpacing"/>
        <w:rPr>
          <w:rFonts w:cs="Times New Roman"/>
          <w:b/>
        </w:rPr>
      </w:pPr>
      <w:r w:rsidRPr="00FD0E58">
        <w:rPr>
          <w:rFonts w:cs="Times New Roman"/>
          <w:b/>
        </w:rPr>
        <w:t>Modelling of stratigraphic decompaction</w:t>
      </w:r>
    </w:p>
    <w:p w14:paraId="2ECF469D" w14:textId="77777777" w:rsidR="00C97406" w:rsidRPr="00FD0E58" w:rsidRDefault="00C97406" w:rsidP="00C97406">
      <w:pPr>
        <w:rPr>
          <w:rFonts w:ascii="Times New Roman" w:hAnsi="Times New Roman" w:cs="Times New Roman"/>
        </w:rPr>
      </w:pPr>
    </w:p>
    <w:p w14:paraId="2C9061B0" w14:textId="77777777" w:rsidR="00C97406" w:rsidRPr="00514386" w:rsidRDefault="00C97406" w:rsidP="00514386">
      <w:pPr>
        <w:spacing w:line="480" w:lineRule="auto"/>
        <w:jc w:val="both"/>
        <w:rPr>
          <w:rFonts w:ascii="Times New Roman" w:hAnsi="Times New Roman" w:cs="Times New Roman"/>
          <w:sz w:val="24"/>
          <w:szCs w:val="24"/>
        </w:rPr>
      </w:pPr>
      <w:r w:rsidRPr="00514386">
        <w:rPr>
          <w:rFonts w:ascii="Times New Roman" w:hAnsi="Times New Roman" w:cs="Times New Roman"/>
          <w:sz w:val="24"/>
          <w:szCs w:val="24"/>
        </w:rPr>
        <w:t>Further, to better understand the influences of deeper rigid blocks (e.g., buried volcanic edifices) on the overlying clinoform geometries and architecture, we investigate the role of differential compaction on the 2-D spatio-temporal distribution of lithologic unit thicknesses. To evaluate the timing and magnitude of differential compaction about the buried volcanoes, we carry out 2-D decompaction on six layers identified within a representative seismic cross-section in the northern part of the survey. Decompaction reverses the porosity loss and reduced thickness caused by the weight of overlying sediments on a buried layer. Standard decompaction steps involve the removal of the topmost layer and allowing all the layers below to expand back to their thickness prior to the deposition of the removed layer. Porosity loss during burial depends on lithology and is assumed to follow the exponential relationship shown in Table 1 (Allen and Allen, 2006; Sclater and Christie, 1980). We use compaction parameters calculated for the Taranaki Basin from best-fit porosity-depth curves of compensated formation density-determined porosity (Table 1) (Armstrong et al., 1998). We use the flexural decompaction software ‘FlexDecomp’ (Badley’s Geoscience Ltd) for the decompaction exercise.</w:t>
      </w:r>
    </w:p>
    <w:p w14:paraId="3F4F5CAA" w14:textId="2DB01951" w:rsidR="00C97406" w:rsidRPr="00514386" w:rsidRDefault="00C97406" w:rsidP="00514386">
      <w:pPr>
        <w:spacing w:line="360" w:lineRule="auto"/>
        <w:jc w:val="both"/>
        <w:rPr>
          <w:rFonts w:ascii="Times New Roman" w:hAnsi="Times New Roman" w:cs="Times New Roman"/>
          <w:sz w:val="24"/>
          <w:szCs w:val="24"/>
          <w:vertAlign w:val="superscript"/>
        </w:rPr>
      </w:pPr>
      <w:r w:rsidRPr="00514386">
        <w:rPr>
          <w:rFonts w:ascii="Times New Roman" w:hAnsi="Times New Roman" w:cs="Times New Roman"/>
          <w:sz w:val="24"/>
          <w:szCs w:val="24"/>
        </w:rPr>
        <w:t>Ф=Ф</w:t>
      </w:r>
      <w:r w:rsidRPr="00514386">
        <w:rPr>
          <w:rFonts w:ascii="Times New Roman" w:hAnsi="Times New Roman" w:cs="Times New Roman"/>
          <w:sz w:val="24"/>
          <w:szCs w:val="24"/>
          <w:vertAlign w:val="subscript"/>
        </w:rPr>
        <w:t>0</w:t>
      </w:r>
      <w:r w:rsidRPr="00514386">
        <w:rPr>
          <w:rFonts w:ascii="Times New Roman" w:hAnsi="Times New Roman" w:cs="Times New Roman"/>
          <w:sz w:val="24"/>
          <w:szCs w:val="24"/>
        </w:rPr>
        <w:t xml:space="preserve"> </w:t>
      </w:r>
      <w:r w:rsidRPr="00514386">
        <w:rPr>
          <w:rFonts w:ascii="Cambria Math" w:hAnsi="Cambria Math" w:cs="Cambria Math"/>
          <w:sz w:val="24"/>
          <w:szCs w:val="24"/>
        </w:rPr>
        <w:t>𝑒</w:t>
      </w:r>
      <w:r w:rsidRPr="00514386">
        <w:rPr>
          <w:rFonts w:ascii="Times New Roman" w:hAnsi="Times New Roman" w:cs="Times New Roman"/>
          <w:sz w:val="24"/>
          <w:szCs w:val="24"/>
          <w:vertAlign w:val="superscript"/>
        </w:rPr>
        <w:t>−</w:t>
      </w:r>
      <w:r w:rsidRPr="00514386">
        <w:rPr>
          <w:rFonts w:ascii="Cambria Math" w:hAnsi="Cambria Math" w:cs="Cambria Math"/>
          <w:sz w:val="24"/>
          <w:szCs w:val="24"/>
          <w:vertAlign w:val="superscript"/>
        </w:rPr>
        <w:t>𝑐𝑧</w:t>
      </w:r>
    </w:p>
    <w:p w14:paraId="62A2AFA3" w14:textId="77777777" w:rsidR="00C97406" w:rsidRPr="00514386" w:rsidRDefault="00C97406" w:rsidP="00514386">
      <w:pPr>
        <w:spacing w:line="360" w:lineRule="auto"/>
        <w:jc w:val="both"/>
        <w:rPr>
          <w:rFonts w:ascii="Times New Roman" w:hAnsi="Times New Roman" w:cs="Times New Roman"/>
          <w:sz w:val="24"/>
          <w:szCs w:val="24"/>
        </w:rPr>
      </w:pPr>
      <w:r w:rsidRPr="00514386">
        <w:rPr>
          <w:rFonts w:ascii="Times New Roman" w:hAnsi="Times New Roman" w:cs="Times New Roman"/>
          <w:sz w:val="24"/>
          <w:szCs w:val="24"/>
        </w:rPr>
        <w:t>Ф= Porosity at depth (%)</w:t>
      </w:r>
    </w:p>
    <w:p w14:paraId="1638DDCE" w14:textId="77777777" w:rsidR="00C97406" w:rsidRPr="00514386" w:rsidRDefault="00C97406" w:rsidP="00514386">
      <w:pPr>
        <w:spacing w:line="360" w:lineRule="auto"/>
        <w:jc w:val="both"/>
        <w:rPr>
          <w:rFonts w:ascii="Times New Roman" w:hAnsi="Times New Roman" w:cs="Times New Roman"/>
          <w:sz w:val="24"/>
          <w:szCs w:val="24"/>
        </w:rPr>
      </w:pPr>
      <w:r w:rsidRPr="00514386">
        <w:rPr>
          <w:rFonts w:ascii="Times New Roman" w:hAnsi="Times New Roman" w:cs="Times New Roman"/>
          <w:sz w:val="24"/>
          <w:szCs w:val="24"/>
        </w:rPr>
        <w:lastRenderedPageBreak/>
        <w:t>Ф0 = Porosity at the surface (%)</w:t>
      </w:r>
    </w:p>
    <w:p w14:paraId="1EA1D64B" w14:textId="77777777" w:rsidR="00C97406" w:rsidRPr="00514386" w:rsidRDefault="00C97406" w:rsidP="00514386">
      <w:pPr>
        <w:spacing w:line="360" w:lineRule="auto"/>
        <w:jc w:val="both"/>
        <w:rPr>
          <w:rFonts w:ascii="Times New Roman" w:hAnsi="Times New Roman" w:cs="Times New Roman"/>
          <w:sz w:val="24"/>
          <w:szCs w:val="24"/>
        </w:rPr>
      </w:pPr>
      <w:r w:rsidRPr="00514386">
        <w:rPr>
          <w:rFonts w:ascii="Times New Roman" w:hAnsi="Times New Roman" w:cs="Times New Roman"/>
          <w:sz w:val="24"/>
          <w:szCs w:val="24"/>
        </w:rPr>
        <w:t>c= porosity-depth coefficient (km</w:t>
      </w:r>
      <w:r w:rsidRPr="00514386">
        <w:rPr>
          <w:rFonts w:ascii="Times New Roman" w:hAnsi="Times New Roman" w:cs="Times New Roman"/>
          <w:sz w:val="24"/>
          <w:szCs w:val="24"/>
          <w:vertAlign w:val="superscript"/>
        </w:rPr>
        <w:t>-1</w:t>
      </w:r>
      <w:r w:rsidRPr="00514386">
        <w:rPr>
          <w:rFonts w:ascii="Times New Roman" w:hAnsi="Times New Roman" w:cs="Times New Roman"/>
          <w:sz w:val="24"/>
          <w:szCs w:val="24"/>
        </w:rPr>
        <w:t>)</w:t>
      </w:r>
    </w:p>
    <w:p w14:paraId="36161803" w14:textId="6BDDEB6B" w:rsidR="00C97406" w:rsidRDefault="00C97406" w:rsidP="00514386">
      <w:pPr>
        <w:spacing w:line="360" w:lineRule="auto"/>
        <w:jc w:val="both"/>
        <w:rPr>
          <w:rFonts w:ascii="Times New Roman" w:hAnsi="Times New Roman" w:cs="Times New Roman"/>
          <w:sz w:val="24"/>
          <w:szCs w:val="24"/>
        </w:rPr>
      </w:pPr>
      <w:r w:rsidRPr="00514386">
        <w:rPr>
          <w:rFonts w:ascii="Times New Roman" w:hAnsi="Times New Roman" w:cs="Times New Roman"/>
          <w:sz w:val="24"/>
          <w:szCs w:val="24"/>
        </w:rPr>
        <w:t>z= depth</w:t>
      </w:r>
    </w:p>
    <w:p w14:paraId="3B9D66F4" w14:textId="77777777" w:rsidR="00514386" w:rsidRPr="00514386" w:rsidRDefault="00514386" w:rsidP="00514386">
      <w:pPr>
        <w:spacing w:line="360" w:lineRule="auto"/>
        <w:jc w:val="both"/>
        <w:rPr>
          <w:rFonts w:ascii="Times New Roman" w:hAnsi="Times New Roman" w:cs="Times New Roman"/>
          <w:sz w:val="24"/>
          <w:szCs w:val="24"/>
        </w:rPr>
      </w:pPr>
    </w:p>
    <w:p w14:paraId="08A40695" w14:textId="77777777" w:rsidR="00C97406" w:rsidRPr="00514386" w:rsidRDefault="00C97406" w:rsidP="00514386">
      <w:pPr>
        <w:spacing w:line="480" w:lineRule="auto"/>
        <w:jc w:val="both"/>
        <w:rPr>
          <w:rFonts w:ascii="Times New Roman" w:hAnsi="Times New Roman" w:cs="Times New Roman"/>
          <w:sz w:val="24"/>
          <w:szCs w:val="24"/>
        </w:rPr>
      </w:pPr>
      <w:r w:rsidRPr="00514386">
        <w:rPr>
          <w:rFonts w:ascii="Times New Roman" w:hAnsi="Times New Roman" w:cs="Times New Roman"/>
          <w:sz w:val="24"/>
          <w:szCs w:val="24"/>
        </w:rPr>
        <w:t>The removal of sedimentary layers may result in an isostatic uplift of the basement because of mechanical unloading. However, we assume that this effect is insignificant in our study depth intervals. Therefore, we focus solely on the decompaction of the layers by keeping the basement at a fixed depth throughout the decompaction iterations.</w:t>
      </w:r>
    </w:p>
    <w:p w14:paraId="179D2D4A" w14:textId="77777777" w:rsidR="00C97406" w:rsidRPr="00FD0E58" w:rsidRDefault="00C97406" w:rsidP="00C97406">
      <w:pPr>
        <w:jc w:val="both"/>
        <w:rPr>
          <w:rFonts w:ascii="Times New Roman" w:hAnsi="Times New Roman" w:cs="Times New Roman"/>
        </w:rPr>
      </w:pPr>
    </w:p>
    <w:p w14:paraId="03DF3B57" w14:textId="77777777" w:rsidR="00C97406" w:rsidRPr="00FD0E58" w:rsidRDefault="00C97406" w:rsidP="00C97406">
      <w:pPr>
        <w:jc w:val="both"/>
        <w:rPr>
          <w:rFonts w:ascii="Times New Roman" w:hAnsi="Times New Roman" w:cs="Times New Roman"/>
        </w:rPr>
      </w:pPr>
      <w:r w:rsidRPr="00FD0E58">
        <w:rPr>
          <w:rFonts w:ascii="Times New Roman" w:hAnsi="Times New Roman" w:cs="Times New Roman"/>
        </w:rPr>
        <w:t>Table 1. Parameters used for decompaction</w:t>
      </w:r>
    </w:p>
    <w:tbl>
      <w:tblPr>
        <w:tblStyle w:val="TableGrid"/>
        <w:tblW w:w="8995" w:type="dxa"/>
        <w:tblLook w:val="04A0" w:firstRow="1" w:lastRow="0" w:firstColumn="1" w:lastColumn="0" w:noHBand="0" w:noVBand="1"/>
      </w:tblPr>
      <w:tblGrid>
        <w:gridCol w:w="1975"/>
        <w:gridCol w:w="3150"/>
        <w:gridCol w:w="3870"/>
      </w:tblGrid>
      <w:tr w:rsidR="00C97406" w:rsidRPr="00FD0E58" w14:paraId="134766E4" w14:textId="77777777" w:rsidTr="00A5667A">
        <w:tc>
          <w:tcPr>
            <w:tcW w:w="1975" w:type="dxa"/>
          </w:tcPr>
          <w:p w14:paraId="25F428B6"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Layer</w:t>
            </w:r>
          </w:p>
        </w:tc>
        <w:tc>
          <w:tcPr>
            <w:tcW w:w="3150" w:type="dxa"/>
          </w:tcPr>
          <w:p w14:paraId="22CA991F" w14:textId="77777777" w:rsidR="00C97406" w:rsidRPr="00514386" w:rsidRDefault="00C97406" w:rsidP="00A5667A">
            <w:pPr>
              <w:rPr>
                <w:rFonts w:ascii="Times New Roman" w:hAnsi="Times New Roman" w:cs="Times New Roman"/>
                <w:sz w:val="24"/>
              </w:rPr>
            </w:pPr>
            <w:r w:rsidRPr="00514386">
              <w:rPr>
                <w:rFonts w:ascii="Times New Roman" w:hAnsi="Times New Roman" w:cs="Times New Roman"/>
                <w:sz w:val="24"/>
              </w:rPr>
              <w:t xml:space="preserve">Surface porosity </w:t>
            </w:r>
            <m:oMath>
              <m:sSub>
                <m:sSubPr>
                  <m:ctrlPr>
                    <w:rPr>
                      <w:rFonts w:ascii="Cambria Math" w:hAnsi="Cambria Math" w:cs="Times New Roman"/>
                      <w:i/>
                      <w:sz w:val="24"/>
                    </w:rPr>
                  </m:ctrlPr>
                </m:sSubPr>
                <m:e>
                  <m:r>
                    <w:rPr>
                      <w:rFonts w:ascii="Cambria Math" w:hAnsi="Cambria Math" w:cs="Times New Roman"/>
                      <w:sz w:val="24"/>
                    </w:rPr>
                    <m:t>Ф</m:t>
                  </m:r>
                </m:e>
                <m:sub>
                  <m:r>
                    <w:rPr>
                      <w:rFonts w:ascii="Cambria Math" w:hAnsi="Cambria Math" w:cs="Times New Roman"/>
                      <w:sz w:val="24"/>
                    </w:rPr>
                    <m:t xml:space="preserve">0 </m:t>
                  </m:r>
                </m:sub>
              </m:sSub>
            </m:oMath>
            <w:r w:rsidRPr="00514386">
              <w:rPr>
                <w:rFonts w:ascii="Times New Roman" w:hAnsi="Times New Roman" w:cs="Times New Roman"/>
                <w:sz w:val="24"/>
              </w:rPr>
              <w:t xml:space="preserve"> (%)*</w:t>
            </w:r>
          </w:p>
        </w:tc>
        <w:tc>
          <w:tcPr>
            <w:tcW w:w="3870" w:type="dxa"/>
          </w:tcPr>
          <w:p w14:paraId="51610D48" w14:textId="77777777" w:rsidR="00C97406" w:rsidRPr="00514386" w:rsidRDefault="00C97406" w:rsidP="00A5667A">
            <w:pPr>
              <w:rPr>
                <w:rFonts w:ascii="Times New Roman" w:hAnsi="Times New Roman" w:cs="Times New Roman"/>
                <w:sz w:val="24"/>
              </w:rPr>
            </w:pPr>
            <w:r w:rsidRPr="00514386">
              <w:rPr>
                <w:rFonts w:ascii="Times New Roman" w:hAnsi="Times New Roman" w:cs="Times New Roman"/>
                <w:sz w:val="24"/>
              </w:rPr>
              <w:t>Porosity-depth coefficient (km</w:t>
            </w:r>
            <w:r w:rsidRPr="00514386">
              <w:rPr>
                <w:rFonts w:ascii="Times New Roman" w:hAnsi="Times New Roman" w:cs="Times New Roman"/>
                <w:sz w:val="24"/>
                <w:vertAlign w:val="superscript"/>
              </w:rPr>
              <w:t>-1</w:t>
            </w:r>
            <w:r w:rsidRPr="00514386">
              <w:rPr>
                <w:rFonts w:ascii="Times New Roman" w:hAnsi="Times New Roman" w:cs="Times New Roman"/>
                <w:sz w:val="24"/>
              </w:rPr>
              <w:t>)*</w:t>
            </w:r>
          </w:p>
        </w:tc>
      </w:tr>
      <w:tr w:rsidR="00C97406" w:rsidRPr="00FD0E58" w14:paraId="0650E098" w14:textId="77777777" w:rsidTr="00A5667A">
        <w:tc>
          <w:tcPr>
            <w:tcW w:w="1975" w:type="dxa"/>
          </w:tcPr>
          <w:p w14:paraId="3542E33D"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1</w:t>
            </w:r>
          </w:p>
        </w:tc>
        <w:tc>
          <w:tcPr>
            <w:tcW w:w="3150" w:type="dxa"/>
          </w:tcPr>
          <w:p w14:paraId="62146DA8"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44BF9F59"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09F0E61D" w14:textId="77777777" w:rsidTr="00A5667A">
        <w:tc>
          <w:tcPr>
            <w:tcW w:w="1975" w:type="dxa"/>
          </w:tcPr>
          <w:p w14:paraId="67C4D0BA"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2</w:t>
            </w:r>
          </w:p>
        </w:tc>
        <w:tc>
          <w:tcPr>
            <w:tcW w:w="3150" w:type="dxa"/>
          </w:tcPr>
          <w:p w14:paraId="0488618A"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7F12A92B"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7BC0452D" w14:textId="77777777" w:rsidTr="00A5667A">
        <w:tc>
          <w:tcPr>
            <w:tcW w:w="1975" w:type="dxa"/>
          </w:tcPr>
          <w:p w14:paraId="79B89403"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3</w:t>
            </w:r>
          </w:p>
        </w:tc>
        <w:tc>
          <w:tcPr>
            <w:tcW w:w="3150" w:type="dxa"/>
          </w:tcPr>
          <w:p w14:paraId="3913411C"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32B59921"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5448A282" w14:textId="77777777" w:rsidTr="00A5667A">
        <w:tc>
          <w:tcPr>
            <w:tcW w:w="1975" w:type="dxa"/>
          </w:tcPr>
          <w:p w14:paraId="1A2AC669"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4</w:t>
            </w:r>
          </w:p>
        </w:tc>
        <w:tc>
          <w:tcPr>
            <w:tcW w:w="3150" w:type="dxa"/>
          </w:tcPr>
          <w:p w14:paraId="760A75BF"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0A5404CB"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469C1A0C" w14:textId="77777777" w:rsidTr="00A5667A">
        <w:tc>
          <w:tcPr>
            <w:tcW w:w="1975" w:type="dxa"/>
          </w:tcPr>
          <w:p w14:paraId="018F2900"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w:t>
            </w:r>
          </w:p>
        </w:tc>
        <w:tc>
          <w:tcPr>
            <w:tcW w:w="3150" w:type="dxa"/>
          </w:tcPr>
          <w:p w14:paraId="6C249B52"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53678D14"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288400BA" w14:textId="77777777" w:rsidTr="00A5667A">
        <w:tc>
          <w:tcPr>
            <w:tcW w:w="1975" w:type="dxa"/>
          </w:tcPr>
          <w:p w14:paraId="6DA019C5"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6</w:t>
            </w:r>
          </w:p>
        </w:tc>
        <w:tc>
          <w:tcPr>
            <w:tcW w:w="3150" w:type="dxa"/>
          </w:tcPr>
          <w:p w14:paraId="32098B7C"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50</w:t>
            </w:r>
          </w:p>
        </w:tc>
        <w:tc>
          <w:tcPr>
            <w:tcW w:w="3870" w:type="dxa"/>
          </w:tcPr>
          <w:p w14:paraId="3338E3B2" w14:textId="77777777" w:rsidR="00C97406" w:rsidRPr="00514386" w:rsidRDefault="00C97406" w:rsidP="00A5667A">
            <w:pPr>
              <w:jc w:val="center"/>
              <w:rPr>
                <w:rFonts w:ascii="Times New Roman" w:hAnsi="Times New Roman" w:cs="Times New Roman"/>
                <w:sz w:val="24"/>
              </w:rPr>
            </w:pPr>
            <w:r w:rsidRPr="00514386">
              <w:rPr>
                <w:rFonts w:ascii="Times New Roman" w:hAnsi="Times New Roman" w:cs="Times New Roman"/>
                <w:sz w:val="24"/>
              </w:rPr>
              <w:t>0.44</w:t>
            </w:r>
          </w:p>
        </w:tc>
      </w:tr>
      <w:tr w:rsidR="00C97406" w:rsidRPr="00FD0E58" w14:paraId="45B19D75" w14:textId="77777777" w:rsidTr="00A5667A">
        <w:trPr>
          <w:trHeight w:val="440"/>
        </w:trPr>
        <w:tc>
          <w:tcPr>
            <w:tcW w:w="8995" w:type="dxa"/>
            <w:gridSpan w:val="3"/>
            <w:vAlign w:val="center"/>
          </w:tcPr>
          <w:p w14:paraId="6B1CA9F9" w14:textId="77777777" w:rsidR="00C97406" w:rsidRPr="00514386" w:rsidRDefault="00C97406" w:rsidP="00A5667A">
            <w:pPr>
              <w:rPr>
                <w:rFonts w:ascii="Times New Roman" w:hAnsi="Times New Roman" w:cs="Times New Roman"/>
                <w:sz w:val="24"/>
              </w:rPr>
            </w:pPr>
            <w:r w:rsidRPr="00514386">
              <w:rPr>
                <w:rFonts w:ascii="Times New Roman" w:hAnsi="Times New Roman" w:cs="Times New Roman"/>
                <w:sz w:val="24"/>
              </w:rPr>
              <w:t>*Armstrong et al. (1998)</w:t>
            </w:r>
          </w:p>
        </w:tc>
      </w:tr>
    </w:tbl>
    <w:p w14:paraId="49F26FD7" w14:textId="77777777" w:rsidR="00C97406" w:rsidRPr="00FD0E58" w:rsidRDefault="00C97406" w:rsidP="00C97406">
      <w:pPr>
        <w:jc w:val="both"/>
        <w:rPr>
          <w:rFonts w:ascii="Times New Roman" w:hAnsi="Times New Roman" w:cs="Times New Roman"/>
        </w:rPr>
      </w:pPr>
    </w:p>
    <w:p w14:paraId="74B958E1" w14:textId="77777777" w:rsidR="00C97406" w:rsidRPr="00FD0E58" w:rsidRDefault="00C97406" w:rsidP="00412937">
      <w:pPr>
        <w:pStyle w:val="NoSpacing"/>
        <w:rPr>
          <w:rFonts w:cs="Times New Roman"/>
        </w:rPr>
      </w:pPr>
      <w:r w:rsidRPr="00FD0E58">
        <w:rPr>
          <w:rFonts w:cs="Times New Roman"/>
        </w:rPr>
        <w:t xml:space="preserve"> </w:t>
      </w:r>
    </w:p>
    <w:p w14:paraId="05939E69" w14:textId="45A83B32" w:rsidR="00C97406" w:rsidRPr="00FD0E58" w:rsidRDefault="00C97406" w:rsidP="00C97406">
      <w:pPr>
        <w:pStyle w:val="NoSpacing"/>
        <w:rPr>
          <w:rFonts w:cs="Times New Roman"/>
          <w:b/>
        </w:rPr>
      </w:pPr>
      <w:r w:rsidRPr="00FD0E58">
        <w:rPr>
          <w:rFonts w:cs="Times New Roman"/>
          <w:b/>
        </w:rPr>
        <w:t>RESULTS</w:t>
      </w:r>
    </w:p>
    <w:p w14:paraId="61F3D46A" w14:textId="77777777" w:rsidR="00412937" w:rsidRPr="00FD0E58" w:rsidRDefault="00412937" w:rsidP="00C97406">
      <w:pPr>
        <w:pStyle w:val="NoSpacing"/>
        <w:rPr>
          <w:rFonts w:cs="Times New Roman"/>
        </w:rPr>
      </w:pPr>
    </w:p>
    <w:p w14:paraId="0B30E090" w14:textId="7D44A6C9" w:rsidR="00C97406" w:rsidRPr="00FD0E58" w:rsidRDefault="00C97406" w:rsidP="00C571C0">
      <w:pPr>
        <w:pStyle w:val="NoSpacing"/>
        <w:spacing w:line="480" w:lineRule="auto"/>
        <w:jc w:val="both"/>
        <w:rPr>
          <w:rFonts w:cs="Times New Roman"/>
          <w:b/>
        </w:rPr>
      </w:pPr>
      <w:r w:rsidRPr="00FD0E58">
        <w:rPr>
          <w:rFonts w:cs="Times New Roman"/>
        </w:rPr>
        <w:t xml:space="preserve">The subsurface structure of the study area (Figures </w:t>
      </w:r>
      <w:r w:rsidR="00A5667A">
        <w:rPr>
          <w:rFonts w:cs="Times New Roman"/>
        </w:rPr>
        <w:t>B-</w:t>
      </w:r>
      <w:r w:rsidRPr="00FD0E58">
        <w:rPr>
          <w:rFonts w:cs="Times New Roman"/>
        </w:rPr>
        <w:t xml:space="preserve">4a-c) consists of a deep (850 – 2500 TWTms) syn- back-arc extension interval where pervasive normal faulting dominates, overlain by a transition phase (500 – 850 TWT ms) and a post-extension section (&lt;500 TWTms) that largely consists of prograding clinoform packages. We group the clinoform packages into three units, Unit-1 to -2 (transition phase) and Unit-3 (post-extension phase) and are bounded by surfaces R1 to R4 (Figures </w:t>
      </w:r>
      <w:r w:rsidR="00A5667A">
        <w:rPr>
          <w:rFonts w:cs="Times New Roman"/>
        </w:rPr>
        <w:t>B-</w:t>
      </w:r>
      <w:r w:rsidRPr="00FD0E58">
        <w:rPr>
          <w:rFonts w:cs="Times New Roman"/>
        </w:rPr>
        <w:t xml:space="preserve">2b and </w:t>
      </w:r>
      <w:r w:rsidR="00A5667A">
        <w:rPr>
          <w:rFonts w:cs="Times New Roman"/>
        </w:rPr>
        <w:t>B-</w:t>
      </w:r>
      <w:r w:rsidRPr="00FD0E58">
        <w:rPr>
          <w:rFonts w:cs="Times New Roman"/>
        </w:rPr>
        <w:t>4a-4c). Below, we describe the relevant features of each of these intervals.</w:t>
      </w:r>
    </w:p>
    <w:p w14:paraId="6D23B38D" w14:textId="77777777" w:rsidR="00C97406" w:rsidRPr="00FD0E58" w:rsidRDefault="00C97406" w:rsidP="00C97406">
      <w:pPr>
        <w:rPr>
          <w:rFonts w:ascii="Times New Roman" w:hAnsi="Times New Roman" w:cs="Times New Roman"/>
        </w:rPr>
      </w:pPr>
    </w:p>
    <w:p w14:paraId="0DAC0DC1" w14:textId="4515CD6C" w:rsidR="00C97406" w:rsidRPr="00FD0E58" w:rsidRDefault="00C97406" w:rsidP="00412937">
      <w:pPr>
        <w:pStyle w:val="NoSpacing"/>
        <w:rPr>
          <w:rFonts w:cs="Times New Roman"/>
          <w:b/>
        </w:rPr>
      </w:pPr>
      <w:r w:rsidRPr="00FD0E58">
        <w:rPr>
          <w:rFonts w:cs="Times New Roman"/>
          <w:b/>
        </w:rPr>
        <w:t>Deep-seated dome-shaped mega-structures</w:t>
      </w:r>
    </w:p>
    <w:p w14:paraId="02A2123D" w14:textId="77777777" w:rsidR="00412937" w:rsidRPr="00FD0E58" w:rsidRDefault="00412937" w:rsidP="00412937">
      <w:pPr>
        <w:rPr>
          <w:rFonts w:ascii="Times New Roman" w:hAnsi="Times New Roman" w:cs="Times New Roman"/>
        </w:rPr>
      </w:pPr>
    </w:p>
    <w:p w14:paraId="1C985D63" w14:textId="3BC7D768"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Within the syn- back-arc extension section, we identify dome-shaped features in the seismic dataset (Figures </w:t>
      </w:r>
      <w:r w:rsidR="00A5667A">
        <w:rPr>
          <w:rFonts w:ascii="Times New Roman" w:hAnsi="Times New Roman" w:cs="Times New Roman"/>
          <w:sz w:val="24"/>
        </w:rPr>
        <w:t>B-</w:t>
      </w:r>
      <w:r w:rsidRPr="00C571C0">
        <w:rPr>
          <w:rFonts w:ascii="Times New Roman" w:hAnsi="Times New Roman" w:cs="Times New Roman"/>
          <w:sz w:val="24"/>
        </w:rPr>
        <w:t xml:space="preserve">4a and </w:t>
      </w:r>
      <w:r w:rsidR="00A5667A">
        <w:rPr>
          <w:rFonts w:ascii="Times New Roman" w:hAnsi="Times New Roman" w:cs="Times New Roman"/>
          <w:sz w:val="24"/>
        </w:rPr>
        <w:t>B-</w:t>
      </w:r>
      <w:r w:rsidRPr="00C571C0">
        <w:rPr>
          <w:rFonts w:ascii="Times New Roman" w:hAnsi="Times New Roman" w:cs="Times New Roman"/>
          <w:sz w:val="24"/>
        </w:rPr>
        <w:t xml:space="preserve">5a-b). The dome-shaped structures are all located in the northern domain of the seismic volume, within which one dome sits at the northernmost edge of the survey, and another to its southeast (V1 and V2 in Figure </w:t>
      </w:r>
      <w:r w:rsidR="00A5667A">
        <w:rPr>
          <w:rFonts w:ascii="Times New Roman" w:hAnsi="Times New Roman" w:cs="Times New Roman"/>
          <w:sz w:val="24"/>
        </w:rPr>
        <w:t>B-</w:t>
      </w:r>
      <w:r w:rsidRPr="00C571C0">
        <w:rPr>
          <w:rFonts w:ascii="Times New Roman" w:hAnsi="Times New Roman" w:cs="Times New Roman"/>
          <w:sz w:val="24"/>
        </w:rPr>
        <w:t>1b). A strong, bright, positive reflector defines the upper boundary of the dome features (R</w:t>
      </w:r>
      <w:r w:rsidRPr="00C571C0">
        <w:rPr>
          <w:rFonts w:ascii="Times New Roman" w:hAnsi="Times New Roman" w:cs="Times New Roman"/>
          <w:sz w:val="24"/>
          <w:vertAlign w:val="subscript"/>
        </w:rPr>
        <w:t>0</w:t>
      </w:r>
      <w:r w:rsidRPr="00C571C0">
        <w:rPr>
          <w:rFonts w:ascii="Times New Roman" w:hAnsi="Times New Roman" w:cs="Times New Roman"/>
          <w:sz w:val="24"/>
        </w:rPr>
        <w:t xml:space="preserve"> reflector in Figure </w:t>
      </w:r>
      <w:r w:rsidR="00A5667A">
        <w:rPr>
          <w:rFonts w:ascii="Times New Roman" w:hAnsi="Times New Roman" w:cs="Times New Roman"/>
          <w:sz w:val="24"/>
        </w:rPr>
        <w:t>B-</w:t>
      </w:r>
      <w:r w:rsidRPr="00C571C0">
        <w:rPr>
          <w:rFonts w:ascii="Times New Roman" w:hAnsi="Times New Roman" w:cs="Times New Roman"/>
          <w:sz w:val="24"/>
        </w:rPr>
        <w:t xml:space="preserve">5b) which peaks at 1000 - 1250 TWTms. The largest of the two domes (V1) has a diameter of ~6.2 km, measured at the largest inflection point toward its base. Its internal character is mostly chaotic, mid-low amplitude responses that lack strong continuous reflectors, sustaining at deeper depths below the dome structure (Figure </w:t>
      </w:r>
      <w:r w:rsidR="00A5667A">
        <w:rPr>
          <w:rFonts w:ascii="Times New Roman" w:hAnsi="Times New Roman" w:cs="Times New Roman"/>
          <w:sz w:val="24"/>
        </w:rPr>
        <w:t>B-</w:t>
      </w:r>
      <w:r w:rsidRPr="00C571C0">
        <w:rPr>
          <w:rFonts w:ascii="Times New Roman" w:hAnsi="Times New Roman" w:cs="Times New Roman"/>
          <w:sz w:val="24"/>
        </w:rPr>
        <w:t xml:space="preserve">5b). Within the chaotic zone, we observe the presence of short high amplitude ‘saucer-shaped’ features and several low-amplitude reflectors that extend steeply upward into the central axis of the mound (Figure </w:t>
      </w:r>
      <w:r w:rsidR="00A5667A">
        <w:rPr>
          <w:rFonts w:ascii="Times New Roman" w:hAnsi="Times New Roman" w:cs="Times New Roman"/>
          <w:sz w:val="24"/>
        </w:rPr>
        <w:t>B-</w:t>
      </w:r>
      <w:r w:rsidRPr="00C571C0">
        <w:rPr>
          <w:rFonts w:ascii="Times New Roman" w:hAnsi="Times New Roman" w:cs="Times New Roman"/>
          <w:sz w:val="24"/>
        </w:rPr>
        <w:t xml:space="preserve">5b). We identify multiple cone-shaped features along the lower slopes of the mound </w:t>
      </w:r>
      <w:r w:rsidRPr="00C571C0">
        <w:rPr>
          <w:rFonts w:ascii="Times New Roman" w:hAnsi="Times New Roman" w:cs="Times New Roman"/>
          <w:iCs/>
          <w:sz w:val="24"/>
        </w:rPr>
        <w:t>(Figure</w:t>
      </w:r>
      <w:r w:rsidR="00A5667A" w:rsidRPr="00A5667A">
        <w:rPr>
          <w:rFonts w:ascii="Times New Roman" w:hAnsi="Times New Roman" w:cs="Times New Roman"/>
          <w:sz w:val="24"/>
        </w:rPr>
        <w:t xml:space="preserve"> </w:t>
      </w:r>
      <w:r w:rsidR="00A5667A">
        <w:rPr>
          <w:rFonts w:ascii="Times New Roman" w:hAnsi="Times New Roman" w:cs="Times New Roman"/>
          <w:sz w:val="24"/>
        </w:rPr>
        <w:t>B-</w:t>
      </w:r>
      <w:r w:rsidRPr="00C571C0">
        <w:rPr>
          <w:rFonts w:ascii="Times New Roman" w:hAnsi="Times New Roman" w:cs="Times New Roman"/>
          <w:iCs/>
          <w:sz w:val="24"/>
        </w:rPr>
        <w:t xml:space="preserve">5b). On the flanks of the </w:t>
      </w:r>
      <w:r w:rsidRPr="00C571C0">
        <w:rPr>
          <w:rFonts w:ascii="Times New Roman" w:hAnsi="Times New Roman" w:cs="Times New Roman"/>
          <w:sz w:val="24"/>
        </w:rPr>
        <w:t xml:space="preserve">dome structures, gently- to steeply-dipping reflectors onlap onto the strong, bright positive reflector, as well as steep normal fault segments that cut downwards into the dome structures. Above the dome-shaped features, the succeeding stratigraphic units show folding that systematically decrease (log-linear trend) in magnitude with shallowing depth from the top of the dome features (Figures </w:t>
      </w:r>
      <w:r w:rsidR="00A5667A">
        <w:rPr>
          <w:rFonts w:ascii="Times New Roman" w:hAnsi="Times New Roman" w:cs="Times New Roman"/>
          <w:sz w:val="24"/>
        </w:rPr>
        <w:t>B-</w:t>
      </w:r>
      <w:r w:rsidRPr="00C571C0">
        <w:rPr>
          <w:rFonts w:ascii="Times New Roman" w:hAnsi="Times New Roman" w:cs="Times New Roman"/>
          <w:sz w:val="24"/>
        </w:rPr>
        <w:t>5b and inset).</w:t>
      </w:r>
    </w:p>
    <w:p w14:paraId="1C436241" w14:textId="77777777" w:rsidR="00C97406" w:rsidRPr="00FD0E58" w:rsidRDefault="00C97406" w:rsidP="00C97406">
      <w:pPr>
        <w:jc w:val="both"/>
        <w:rPr>
          <w:rFonts w:ascii="Times New Roman" w:hAnsi="Times New Roman" w:cs="Times New Roman"/>
        </w:rPr>
      </w:pPr>
    </w:p>
    <w:p w14:paraId="601D0F6F" w14:textId="5D5FF21C" w:rsidR="00C97406" w:rsidRPr="00FD0E58" w:rsidRDefault="00C97406" w:rsidP="00412937">
      <w:pPr>
        <w:pStyle w:val="NoSpacing"/>
        <w:rPr>
          <w:rFonts w:cs="Times New Roman"/>
          <w:b/>
        </w:rPr>
      </w:pPr>
      <w:r w:rsidRPr="00FD0E58">
        <w:rPr>
          <w:rFonts w:cs="Times New Roman"/>
          <w:b/>
        </w:rPr>
        <w:t>Clinoform sequence boundaries</w:t>
      </w:r>
    </w:p>
    <w:p w14:paraId="44D8109C" w14:textId="77777777" w:rsidR="00412937" w:rsidRPr="00FD0E58" w:rsidRDefault="00412937" w:rsidP="00412937">
      <w:pPr>
        <w:pStyle w:val="NoSpacing"/>
        <w:rPr>
          <w:rFonts w:cs="Times New Roman"/>
          <w:b/>
        </w:rPr>
      </w:pPr>
    </w:p>
    <w:p w14:paraId="55E5FB87" w14:textId="2687CFE4" w:rsidR="00C97406" w:rsidRPr="00C571C0" w:rsidRDefault="00C97406" w:rsidP="00C571C0">
      <w:pPr>
        <w:spacing w:line="480" w:lineRule="auto"/>
        <w:jc w:val="both"/>
        <w:rPr>
          <w:rFonts w:ascii="Times New Roman" w:hAnsi="Times New Roman" w:cs="Times New Roman"/>
          <w:sz w:val="24"/>
          <w:szCs w:val="24"/>
        </w:rPr>
      </w:pPr>
      <w:r w:rsidRPr="00C571C0">
        <w:rPr>
          <w:rFonts w:ascii="Times New Roman" w:hAnsi="Times New Roman" w:cs="Times New Roman"/>
          <w:sz w:val="24"/>
          <w:szCs w:val="24"/>
        </w:rPr>
        <w:t xml:space="preserve">The Korimako-1 well markers constrain surface R1 to be of Mid Pliocene age, surface R2 to be a unit at ~20 ms above the Top Pliocene, likely the base of the GFF, surface R3 to be somewhat Early-Mid Pleistocene, and surface R4 defining the top of the GFF (O’Leary et al., 2010). For </w:t>
      </w:r>
      <w:r w:rsidRPr="00C571C0">
        <w:rPr>
          <w:rFonts w:ascii="Times New Roman" w:hAnsi="Times New Roman" w:cs="Times New Roman"/>
          <w:sz w:val="24"/>
          <w:szCs w:val="24"/>
        </w:rPr>
        <w:lastRenderedPageBreak/>
        <w:t xml:space="preserve">simplicity we use these four horizons (clinoform surfaces) to divide the clinothems into units U1, U2, and U3 (Figures </w:t>
      </w:r>
      <w:r w:rsidR="00A5667A">
        <w:rPr>
          <w:rFonts w:ascii="Times New Roman" w:hAnsi="Times New Roman" w:cs="Times New Roman"/>
          <w:sz w:val="24"/>
        </w:rPr>
        <w:t>B-</w:t>
      </w:r>
      <w:r w:rsidRPr="00C571C0">
        <w:rPr>
          <w:rFonts w:ascii="Times New Roman" w:hAnsi="Times New Roman" w:cs="Times New Roman"/>
          <w:sz w:val="24"/>
          <w:szCs w:val="24"/>
        </w:rPr>
        <w:t xml:space="preserve">2b and </w:t>
      </w:r>
      <w:r w:rsidR="00A5667A">
        <w:rPr>
          <w:rFonts w:ascii="Times New Roman" w:hAnsi="Times New Roman" w:cs="Times New Roman"/>
          <w:sz w:val="24"/>
        </w:rPr>
        <w:t>B-</w:t>
      </w:r>
      <w:r w:rsidRPr="00C571C0">
        <w:rPr>
          <w:rFonts w:ascii="Times New Roman" w:hAnsi="Times New Roman" w:cs="Times New Roman"/>
          <w:sz w:val="24"/>
          <w:szCs w:val="24"/>
        </w:rPr>
        <w:t xml:space="preserve">2c). Figure </w:t>
      </w:r>
      <w:r w:rsidR="00A5667A">
        <w:rPr>
          <w:rFonts w:ascii="Times New Roman" w:hAnsi="Times New Roman" w:cs="Times New Roman"/>
          <w:sz w:val="24"/>
        </w:rPr>
        <w:t>B-</w:t>
      </w:r>
      <w:r w:rsidRPr="00C571C0">
        <w:rPr>
          <w:rFonts w:ascii="Times New Roman" w:hAnsi="Times New Roman" w:cs="Times New Roman"/>
          <w:sz w:val="24"/>
          <w:szCs w:val="24"/>
        </w:rPr>
        <w:t xml:space="preserve">2a reveals the full extent of the GFF, initiating at the oldest shelf-edge location and a generally continuous trend in outbuilding geometry, although some interpreted faulting occurred thereafter. The vertical seismic sections, relatively closer to the modern-day continental shelf (Figures </w:t>
      </w:r>
      <w:r w:rsidR="00A5667A">
        <w:rPr>
          <w:rFonts w:ascii="Times New Roman" w:hAnsi="Times New Roman" w:cs="Times New Roman"/>
          <w:sz w:val="24"/>
        </w:rPr>
        <w:t>B-</w:t>
      </w:r>
      <w:r w:rsidRPr="00C571C0">
        <w:rPr>
          <w:rFonts w:ascii="Times New Roman" w:hAnsi="Times New Roman" w:cs="Times New Roman"/>
          <w:sz w:val="24"/>
          <w:szCs w:val="24"/>
        </w:rPr>
        <w:t xml:space="preserve">4b-c, see inset on 4a for location) show the variations in the thicknesses of the three depositional units bounded by the reflectors. Surfaces R1 and R2 bound the first succession, Unit 1 (U1), whilst Unit 2 (U2) is bounded by R2 and R3. As observed in the seismic section (Figure </w:t>
      </w:r>
      <w:r w:rsidR="00A5667A">
        <w:rPr>
          <w:rFonts w:ascii="Times New Roman" w:hAnsi="Times New Roman" w:cs="Times New Roman"/>
          <w:sz w:val="24"/>
        </w:rPr>
        <w:t>B-</w:t>
      </w:r>
      <w:r w:rsidRPr="00C571C0">
        <w:rPr>
          <w:rFonts w:ascii="Times New Roman" w:hAnsi="Times New Roman" w:cs="Times New Roman"/>
          <w:sz w:val="24"/>
          <w:szCs w:val="24"/>
        </w:rPr>
        <w:t xml:space="preserve">4c), here, surfaces R3 and R4 bound the facies along the continental shelf or topset region of the clinoform package labeled as Unit 3 (U3). The Mangaa Formation represents the bottomsets of the GFF, and as such are observed in the southern domain of the seismic section, as compared to the northern domain, where we see the upslope, foreset seismic facies. As a result, Figure </w:t>
      </w:r>
      <w:r w:rsidR="00A5667A">
        <w:rPr>
          <w:rFonts w:ascii="Times New Roman" w:hAnsi="Times New Roman" w:cs="Times New Roman"/>
          <w:sz w:val="24"/>
        </w:rPr>
        <w:t>B-</w:t>
      </w:r>
      <w:r w:rsidRPr="00C571C0">
        <w:rPr>
          <w:rFonts w:ascii="Times New Roman" w:hAnsi="Times New Roman" w:cs="Times New Roman"/>
          <w:sz w:val="24"/>
          <w:szCs w:val="24"/>
        </w:rPr>
        <w:t xml:space="preserve">4c shows the foresets of U1 in the northern domain, and these basinward ‘bottomsets’ toward the southern domain, and U2 highlights most of the foreset seismic facies of the prograding clinothems from the central to southern domain of the seismic survey. </w:t>
      </w:r>
      <w:r w:rsidRPr="00C571C0">
        <w:rPr>
          <w:rFonts w:ascii="Times New Roman" w:hAnsi="Times New Roman" w:cs="Times New Roman"/>
          <w:kern w:val="24"/>
          <w:sz w:val="24"/>
          <w:szCs w:val="24"/>
        </w:rPr>
        <w:t xml:space="preserve">Overall, as we navigate northwest across the seismic survey, toward the basin, we will observe at best, topset, foreset and bottomset (e.g., southern domain of U1, Figure </w:t>
      </w:r>
      <w:r w:rsidR="00A5667A">
        <w:rPr>
          <w:rFonts w:ascii="Times New Roman" w:hAnsi="Times New Roman" w:cs="Times New Roman"/>
          <w:sz w:val="24"/>
        </w:rPr>
        <w:t>B-</w:t>
      </w:r>
      <w:r w:rsidRPr="00C571C0">
        <w:rPr>
          <w:rFonts w:ascii="Times New Roman" w:hAnsi="Times New Roman" w:cs="Times New Roman"/>
          <w:kern w:val="24"/>
          <w:sz w:val="24"/>
          <w:szCs w:val="24"/>
        </w:rPr>
        <w:t>4a) seismic facies for each defined unit, along northern, central and southern domains of the survey.</w:t>
      </w:r>
    </w:p>
    <w:p w14:paraId="72EF3A97" w14:textId="303DAFE3" w:rsidR="00C97406" w:rsidRPr="00C571C0" w:rsidRDefault="00C97406" w:rsidP="00C571C0">
      <w:pPr>
        <w:spacing w:line="480" w:lineRule="auto"/>
        <w:jc w:val="both"/>
        <w:rPr>
          <w:rFonts w:ascii="Times New Roman" w:hAnsi="Times New Roman" w:cs="Times New Roman"/>
          <w:kern w:val="24"/>
          <w:sz w:val="24"/>
          <w:szCs w:val="24"/>
        </w:rPr>
      </w:pPr>
      <w:r w:rsidRPr="00C571C0">
        <w:rPr>
          <w:rFonts w:ascii="Times New Roman" w:hAnsi="Times New Roman" w:cs="Times New Roman"/>
          <w:kern w:val="24"/>
          <w:sz w:val="24"/>
          <w:szCs w:val="24"/>
        </w:rPr>
        <w:t xml:space="preserve">The mapped surfaces (Figure </w:t>
      </w:r>
      <w:r w:rsidR="00A5667A">
        <w:rPr>
          <w:rFonts w:ascii="Times New Roman" w:hAnsi="Times New Roman" w:cs="Times New Roman"/>
          <w:sz w:val="24"/>
        </w:rPr>
        <w:t>B-</w:t>
      </w:r>
      <w:r w:rsidRPr="00C571C0">
        <w:rPr>
          <w:rFonts w:ascii="Times New Roman" w:hAnsi="Times New Roman" w:cs="Times New Roman"/>
          <w:kern w:val="24"/>
          <w:sz w:val="24"/>
          <w:szCs w:val="24"/>
        </w:rPr>
        <w:t xml:space="preserve">4c) reveal a northward thinning of Unit 2 with an abrupt lateral increase in the angle of the R2 surface at the middle of the transect. Consequently, the thickness of Unit 1 decreases from approximately 460 TWTms in the northern domain to 174 TWTms in the central region of the study area and increases again to about 274 ms TWT in the south. There is apparently no seismic facies consistent with foreset geometries within Unit 1 toward the south. Additionally, in the north, Unit 1 consists predominantly of V and U-shaped, continuous high </w:t>
      </w:r>
      <w:r w:rsidRPr="00C571C0">
        <w:rPr>
          <w:rFonts w:ascii="Times New Roman" w:hAnsi="Times New Roman" w:cs="Times New Roman"/>
          <w:kern w:val="24"/>
          <w:sz w:val="24"/>
          <w:szCs w:val="24"/>
        </w:rPr>
        <w:lastRenderedPageBreak/>
        <w:t xml:space="preserve">amplitude reflectors that incise vertically into the underlying strata. These reflectors are “truncated” toward the south, by the surface R2. The thinner central domain of Unit 1 consists of mostly continuous subparallel, high amplitude reflectors deformed by the underlying syn-depositional sequence and faults that terminate at the surface R2. Cross-sections reveal that the increase of the angle of the lateral trend of surface R2, together with the non-uniform thickness of Unit 1, can be due to the position of the seismic inlines slicing through a zone of the continental shelf in the north and more basinal settings toward the south. However, keep in mind that the non-uniform thickness is also influenced by the aforementioned, underlying syn-depositional sequence. This is a result of the layout and alignment of the acquired seismic volume along the New Zealand coast.  We therefore see more available space of the northern graben depocenter in the southern domain, which is mainly influenced by this back-arc syn-rift sequence. This sets up the observed thickness of the next prograding clinothem, Unit 2 (U2). </w:t>
      </w:r>
    </w:p>
    <w:p w14:paraId="5EA796CF" w14:textId="4A0AF5EF" w:rsidR="00C97406" w:rsidRPr="00C571C0" w:rsidRDefault="00C97406" w:rsidP="00C571C0">
      <w:pPr>
        <w:spacing w:line="480" w:lineRule="auto"/>
        <w:jc w:val="both"/>
        <w:rPr>
          <w:rFonts w:ascii="Times New Roman" w:hAnsi="Times New Roman" w:cs="Times New Roman"/>
          <w:strike/>
          <w:sz w:val="24"/>
          <w:szCs w:val="24"/>
        </w:rPr>
      </w:pPr>
      <w:r w:rsidRPr="00C571C0">
        <w:rPr>
          <w:rFonts w:ascii="Times New Roman" w:hAnsi="Times New Roman" w:cs="Times New Roman"/>
          <w:kern w:val="24"/>
          <w:sz w:val="24"/>
          <w:szCs w:val="24"/>
        </w:rPr>
        <w:t xml:space="preserve">The northernmost section of Unit 2 is approximately 74 ms TWT and thickens to about 488 ms TWT consistently throughout the southern sections of the inline cross section (Inline 1440, Figures </w:t>
      </w:r>
      <w:r w:rsidR="00A5667A">
        <w:rPr>
          <w:rFonts w:ascii="Times New Roman" w:hAnsi="Times New Roman" w:cs="Times New Roman"/>
          <w:sz w:val="24"/>
        </w:rPr>
        <w:t>B-</w:t>
      </w:r>
      <w:r w:rsidRPr="00C571C0">
        <w:rPr>
          <w:rFonts w:ascii="Times New Roman" w:hAnsi="Times New Roman" w:cs="Times New Roman"/>
          <w:kern w:val="24"/>
          <w:sz w:val="24"/>
          <w:szCs w:val="24"/>
        </w:rPr>
        <w:t xml:space="preserve">4b and </w:t>
      </w:r>
      <w:r w:rsidR="00A5667A">
        <w:rPr>
          <w:rFonts w:ascii="Times New Roman" w:hAnsi="Times New Roman" w:cs="Times New Roman"/>
          <w:sz w:val="24"/>
        </w:rPr>
        <w:t>B-</w:t>
      </w:r>
      <w:r w:rsidRPr="00C571C0">
        <w:rPr>
          <w:rFonts w:ascii="Times New Roman" w:hAnsi="Times New Roman" w:cs="Times New Roman"/>
          <w:kern w:val="24"/>
          <w:sz w:val="24"/>
          <w:szCs w:val="24"/>
        </w:rPr>
        <w:t xml:space="preserve">4c). It is composed predominantly of similar V and U-shaped wavy-subparallel, mid-high amplitude reflectors, less distinct as those observed within the thicker Unit 1 facies. They are also channel type features, potentially submarine gullies or smaller submarine canyons. </w:t>
      </w:r>
      <w:r w:rsidRPr="00C571C0">
        <w:rPr>
          <w:rFonts w:ascii="Times New Roman" w:hAnsi="Times New Roman" w:cs="Times New Roman"/>
          <w:sz w:val="24"/>
          <w:szCs w:val="24"/>
        </w:rPr>
        <w:t xml:space="preserve">Toward the basin, along inline 1225 (See Figure </w:t>
      </w:r>
      <w:r w:rsidR="00A5667A">
        <w:rPr>
          <w:rFonts w:ascii="Times New Roman" w:hAnsi="Times New Roman" w:cs="Times New Roman"/>
          <w:sz w:val="24"/>
        </w:rPr>
        <w:t>B-</w:t>
      </w:r>
      <w:r w:rsidRPr="00C571C0">
        <w:rPr>
          <w:rFonts w:ascii="Times New Roman" w:hAnsi="Times New Roman" w:cs="Times New Roman"/>
          <w:sz w:val="24"/>
          <w:szCs w:val="24"/>
        </w:rPr>
        <w:t>4a, inset) located in the mid-sections of the 3D volume, we observe the more distal facies (lower slopes and bottomsets) of Units 1 and 2, and the foreset facies of Unit 3, dominated by mid-high amplitude, continuous wavy reflectors throughout most of the package (Figure</w:t>
      </w:r>
      <w:r w:rsidR="00A5667A" w:rsidRPr="00A5667A">
        <w:rPr>
          <w:rFonts w:ascii="Times New Roman" w:hAnsi="Times New Roman" w:cs="Times New Roman"/>
          <w:sz w:val="24"/>
        </w:rPr>
        <w:t xml:space="preserve"> </w:t>
      </w:r>
      <w:r w:rsidR="00A5667A">
        <w:rPr>
          <w:rFonts w:ascii="Times New Roman" w:hAnsi="Times New Roman" w:cs="Times New Roman"/>
          <w:sz w:val="24"/>
        </w:rPr>
        <w:t>B-</w:t>
      </w:r>
      <w:r w:rsidRPr="00C571C0">
        <w:rPr>
          <w:rFonts w:ascii="Times New Roman" w:hAnsi="Times New Roman" w:cs="Times New Roman"/>
          <w:sz w:val="24"/>
          <w:szCs w:val="24"/>
        </w:rPr>
        <w:t xml:space="preserve">4a). The high frequency and timing of these features correlate to submarine gullies studied in the region of the Taranaki Basin (Shumaker et al., 2017). </w:t>
      </w:r>
      <w:r w:rsidRPr="00C571C0">
        <w:rPr>
          <w:rFonts w:ascii="Times New Roman" w:hAnsi="Times New Roman" w:cs="Times New Roman"/>
          <w:sz w:val="24"/>
          <w:szCs w:val="24"/>
        </w:rPr>
        <w:lastRenderedPageBreak/>
        <w:t>Additionally, we observe a north-dipping fault that extends from the deeper syn-rift sequences up into the shallower units (Fault D</w:t>
      </w:r>
      <w:r w:rsidR="00A5667A">
        <w:rPr>
          <w:rFonts w:ascii="Times New Roman" w:hAnsi="Times New Roman" w:cs="Times New Roman"/>
          <w:sz w:val="24"/>
          <w:szCs w:val="24"/>
        </w:rPr>
        <w:t>; Figure</w:t>
      </w:r>
      <w:r w:rsidRPr="00C571C0">
        <w:rPr>
          <w:rFonts w:ascii="Times New Roman" w:hAnsi="Times New Roman" w:cs="Times New Roman"/>
          <w:sz w:val="24"/>
          <w:szCs w:val="24"/>
        </w:rPr>
        <w:t xml:space="preserve"> </w:t>
      </w:r>
      <w:r w:rsidR="00A5667A">
        <w:rPr>
          <w:rFonts w:ascii="Times New Roman" w:hAnsi="Times New Roman" w:cs="Times New Roman"/>
          <w:sz w:val="24"/>
        </w:rPr>
        <w:t>B-</w:t>
      </w:r>
      <w:r w:rsidRPr="00C571C0">
        <w:rPr>
          <w:rFonts w:ascii="Times New Roman" w:hAnsi="Times New Roman" w:cs="Times New Roman"/>
          <w:sz w:val="24"/>
          <w:szCs w:val="24"/>
        </w:rPr>
        <w:t>4a).</w:t>
      </w:r>
    </w:p>
    <w:p w14:paraId="5E516906" w14:textId="77777777" w:rsidR="00C97406" w:rsidRPr="00FD0E58" w:rsidRDefault="00C97406" w:rsidP="00C97406">
      <w:pPr>
        <w:jc w:val="both"/>
        <w:rPr>
          <w:rFonts w:ascii="Times New Roman" w:hAnsi="Times New Roman" w:cs="Times New Roman"/>
        </w:rPr>
      </w:pPr>
    </w:p>
    <w:p w14:paraId="7437059C" w14:textId="2D43BD7B" w:rsidR="00C97406" w:rsidRPr="00FD0E58" w:rsidRDefault="00C97406" w:rsidP="00A71DC2">
      <w:pPr>
        <w:pStyle w:val="NoSpacing"/>
        <w:rPr>
          <w:rFonts w:cs="Times New Roman"/>
          <w:b/>
        </w:rPr>
      </w:pPr>
      <w:r w:rsidRPr="00FD0E58">
        <w:rPr>
          <w:rFonts w:cs="Times New Roman"/>
          <w:b/>
        </w:rPr>
        <w:t>The geometries of the clinoform sequences</w:t>
      </w:r>
    </w:p>
    <w:p w14:paraId="10546D79" w14:textId="77777777" w:rsidR="00412937" w:rsidRPr="00FD0E58" w:rsidRDefault="00412937" w:rsidP="00412937">
      <w:pPr>
        <w:rPr>
          <w:rFonts w:ascii="Times New Roman" w:hAnsi="Times New Roman" w:cs="Times New Roman"/>
        </w:rPr>
      </w:pPr>
    </w:p>
    <w:p w14:paraId="7DDF2A3A" w14:textId="483E3399"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Normalization of the surfaces allowed us to observe the migration of the system by identifying the point at which there is an abrupt change in slope from the proximal basin floor to the distal foreset slope, or the toe-of-slope inflection point (See Figure </w:t>
      </w:r>
      <w:r w:rsidR="00A5667A">
        <w:rPr>
          <w:rFonts w:ascii="Times New Roman" w:hAnsi="Times New Roman" w:cs="Times New Roman"/>
          <w:sz w:val="24"/>
        </w:rPr>
        <w:t>B-</w:t>
      </w:r>
      <w:r w:rsidRPr="00C571C0">
        <w:rPr>
          <w:rFonts w:ascii="Times New Roman" w:hAnsi="Times New Roman" w:cs="Times New Roman"/>
          <w:sz w:val="24"/>
        </w:rPr>
        <w:t>3). We use a formula, S</w:t>
      </w:r>
      <w:r w:rsidRPr="00C571C0">
        <w:rPr>
          <w:rFonts w:ascii="Times New Roman" w:hAnsi="Times New Roman" w:cs="Times New Roman"/>
          <w:sz w:val="24"/>
          <w:vertAlign w:val="subscript"/>
        </w:rPr>
        <w:t>c</w:t>
      </w:r>
      <w:r w:rsidRPr="00C571C0">
        <w:rPr>
          <w:rFonts w:ascii="Times New Roman" w:hAnsi="Times New Roman" w:cs="Times New Roman"/>
          <w:sz w:val="24"/>
        </w:rPr>
        <w:t>+d</w:t>
      </w:r>
      <w:r w:rsidRPr="00C571C0">
        <w:rPr>
          <w:rFonts w:ascii="Times New Roman" w:hAnsi="Times New Roman" w:cs="Times New Roman"/>
          <w:sz w:val="24"/>
          <w:vertAlign w:val="subscript"/>
        </w:rPr>
        <w:t>R</w:t>
      </w:r>
      <w:r w:rsidRPr="00C571C0">
        <w:rPr>
          <w:rFonts w:ascii="Times New Roman" w:hAnsi="Times New Roman" w:cs="Times New Roman"/>
          <w:i/>
          <w:iCs/>
          <w:sz w:val="24"/>
          <w:vertAlign w:val="subscript"/>
        </w:rPr>
        <w:t>x</w:t>
      </w:r>
      <w:r w:rsidRPr="00C571C0">
        <w:rPr>
          <w:rFonts w:ascii="Times New Roman" w:hAnsi="Times New Roman" w:cs="Times New Roman"/>
          <w:sz w:val="24"/>
        </w:rPr>
        <w:t xml:space="preserve"> (Figures </w:t>
      </w:r>
      <w:r w:rsidR="00A5667A">
        <w:rPr>
          <w:rFonts w:ascii="Times New Roman" w:hAnsi="Times New Roman" w:cs="Times New Roman"/>
          <w:sz w:val="24"/>
        </w:rPr>
        <w:t>B-</w:t>
      </w:r>
      <w:r w:rsidRPr="00C571C0">
        <w:rPr>
          <w:rFonts w:ascii="Times New Roman" w:hAnsi="Times New Roman" w:cs="Times New Roman"/>
          <w:sz w:val="24"/>
        </w:rPr>
        <w:t>3b) to observe the lateral location of this inflection point. This formula represents the summation of the average distance of the eastern edge of the survey away from the western New Zealand coastline (S</w:t>
      </w:r>
      <w:r w:rsidRPr="00C571C0">
        <w:rPr>
          <w:rFonts w:ascii="Times New Roman" w:hAnsi="Times New Roman" w:cs="Times New Roman"/>
          <w:sz w:val="24"/>
          <w:vertAlign w:val="subscript"/>
        </w:rPr>
        <w:t xml:space="preserve">c </w:t>
      </w:r>
      <w:r w:rsidRPr="00C571C0">
        <w:rPr>
          <w:rFonts w:ascii="Times New Roman" w:hAnsi="Times New Roman" w:cs="Times New Roman"/>
          <w:sz w:val="24"/>
        </w:rPr>
        <w:t xml:space="preserve"> = ~38,800 meters) and the distance of the observed inflection point (i.e d</w:t>
      </w:r>
      <w:r w:rsidRPr="00C571C0">
        <w:rPr>
          <w:rFonts w:ascii="Times New Roman" w:hAnsi="Times New Roman" w:cs="Times New Roman"/>
          <w:sz w:val="24"/>
          <w:vertAlign w:val="subscript"/>
        </w:rPr>
        <w:t>R</w:t>
      </w:r>
      <w:r w:rsidRPr="00C571C0">
        <w:rPr>
          <w:rFonts w:ascii="Times New Roman" w:hAnsi="Times New Roman" w:cs="Times New Roman"/>
          <w:i/>
          <w:sz w:val="24"/>
          <w:vertAlign w:val="subscript"/>
        </w:rPr>
        <w:t>x</w:t>
      </w:r>
      <w:r w:rsidRPr="00C571C0">
        <w:rPr>
          <w:rFonts w:ascii="Times New Roman" w:hAnsi="Times New Roman" w:cs="Times New Roman"/>
          <w:sz w:val="24"/>
        </w:rPr>
        <w:t xml:space="preserve">) from the right edge of the seismic (See Figure </w:t>
      </w:r>
      <w:r w:rsidR="00A5667A">
        <w:rPr>
          <w:rFonts w:ascii="Times New Roman" w:hAnsi="Times New Roman" w:cs="Times New Roman"/>
          <w:sz w:val="24"/>
        </w:rPr>
        <w:t>B-</w:t>
      </w:r>
      <w:r w:rsidRPr="00C571C0">
        <w:rPr>
          <w:rFonts w:ascii="Times New Roman" w:hAnsi="Times New Roman" w:cs="Times New Roman"/>
          <w:sz w:val="24"/>
        </w:rPr>
        <w:t xml:space="preserve">3b). The angle of the maximum foreset dips (Refer to Figure </w:t>
      </w:r>
      <w:r w:rsidR="00A5667A">
        <w:rPr>
          <w:rFonts w:ascii="Times New Roman" w:hAnsi="Times New Roman" w:cs="Times New Roman"/>
          <w:sz w:val="24"/>
        </w:rPr>
        <w:t>B-</w:t>
      </w:r>
      <w:r w:rsidRPr="00C571C0">
        <w:rPr>
          <w:rFonts w:ascii="Times New Roman" w:hAnsi="Times New Roman" w:cs="Times New Roman"/>
          <w:sz w:val="24"/>
        </w:rPr>
        <w:t xml:space="preserve">3a) are taken along cross sections L1-L5 on the depth converted seismic volume to observe the variations in trends of dip along each clinoform surface. The spatial extent of the seismic from east to west does not allow us to measure the dip of the foreset along each surface on the seismic cross sections (eg. L1, across surface R1 – Figure </w:t>
      </w:r>
      <w:r w:rsidR="00A5667A">
        <w:rPr>
          <w:rFonts w:ascii="Times New Roman" w:hAnsi="Times New Roman" w:cs="Times New Roman"/>
          <w:sz w:val="24"/>
        </w:rPr>
        <w:t>B-</w:t>
      </w:r>
      <w:r w:rsidRPr="00C571C0">
        <w:rPr>
          <w:rFonts w:ascii="Times New Roman" w:hAnsi="Times New Roman" w:cs="Times New Roman"/>
          <w:sz w:val="24"/>
        </w:rPr>
        <w:t xml:space="preserve">6a). Figures </w:t>
      </w:r>
      <w:r w:rsidR="00A5667A">
        <w:rPr>
          <w:rFonts w:ascii="Times New Roman" w:hAnsi="Times New Roman" w:cs="Times New Roman"/>
          <w:sz w:val="24"/>
        </w:rPr>
        <w:t>B-</w:t>
      </w:r>
      <w:r w:rsidRPr="00C571C0">
        <w:rPr>
          <w:rFonts w:ascii="Times New Roman" w:hAnsi="Times New Roman" w:cs="Times New Roman"/>
          <w:sz w:val="24"/>
        </w:rPr>
        <w:t xml:space="preserve">2b and </w:t>
      </w:r>
      <w:r w:rsidR="00A5667A">
        <w:rPr>
          <w:rFonts w:ascii="Times New Roman" w:hAnsi="Times New Roman" w:cs="Times New Roman"/>
          <w:sz w:val="24"/>
        </w:rPr>
        <w:t>B-</w:t>
      </w:r>
      <w:r w:rsidRPr="00C571C0">
        <w:rPr>
          <w:rFonts w:ascii="Times New Roman" w:hAnsi="Times New Roman" w:cs="Times New Roman"/>
          <w:sz w:val="24"/>
        </w:rPr>
        <w:t xml:space="preserve">2c shows the limited spatial extent along surface R1 for measuring the maximum foreset dip. In addition to the inflection points measured along the surfaces, we identify from the normalized surfaces, a unique trend used to qualitatively identify the shape of the continental slope margin. This was defined by an 80% max. depth contour line. This trending line, shows the older surfaces (R1 and R2) consisting of a predominantly curvilinear geometry, exaggerated in the south, to a more rectilinear geometry in the </w:t>
      </w:r>
      <w:r w:rsidR="00A5667A">
        <w:rPr>
          <w:rFonts w:ascii="Times New Roman" w:hAnsi="Times New Roman" w:cs="Times New Roman"/>
          <w:sz w:val="24"/>
        </w:rPr>
        <w:t>succeeding surfaces (F</w:t>
      </w:r>
      <w:r w:rsidRPr="00C571C0">
        <w:rPr>
          <w:rFonts w:ascii="Times New Roman" w:hAnsi="Times New Roman" w:cs="Times New Roman"/>
          <w:sz w:val="24"/>
        </w:rPr>
        <w:t xml:space="preserve">igure </w:t>
      </w:r>
      <w:r w:rsidR="00A5667A">
        <w:rPr>
          <w:rFonts w:ascii="Times New Roman" w:hAnsi="Times New Roman" w:cs="Times New Roman"/>
          <w:sz w:val="24"/>
        </w:rPr>
        <w:t>B-</w:t>
      </w:r>
      <w:r w:rsidRPr="00C571C0">
        <w:rPr>
          <w:rFonts w:ascii="Times New Roman" w:hAnsi="Times New Roman" w:cs="Times New Roman"/>
          <w:sz w:val="24"/>
        </w:rPr>
        <w:t>7).</w:t>
      </w:r>
    </w:p>
    <w:p w14:paraId="7563FD4F" w14:textId="2EDC9E1A" w:rsidR="00C97406" w:rsidRPr="00FD0E58" w:rsidRDefault="00C97406" w:rsidP="00C571C0">
      <w:pPr>
        <w:spacing w:line="480" w:lineRule="auto"/>
        <w:jc w:val="both"/>
        <w:rPr>
          <w:rFonts w:ascii="Times New Roman" w:hAnsi="Times New Roman" w:cs="Times New Roman"/>
        </w:rPr>
      </w:pPr>
      <w:r w:rsidRPr="00C571C0">
        <w:rPr>
          <w:rFonts w:ascii="Times New Roman" w:hAnsi="Times New Roman" w:cs="Times New Roman"/>
          <w:sz w:val="24"/>
        </w:rPr>
        <w:t xml:space="preserve">The graph plots for cross sections L1, L2 and L4 (Figure </w:t>
      </w:r>
      <w:r w:rsidR="00A5667A">
        <w:rPr>
          <w:rFonts w:ascii="Times New Roman" w:hAnsi="Times New Roman" w:cs="Times New Roman"/>
          <w:sz w:val="24"/>
        </w:rPr>
        <w:t>B-</w:t>
      </w:r>
      <w:r w:rsidRPr="00C571C0">
        <w:rPr>
          <w:rFonts w:ascii="Times New Roman" w:hAnsi="Times New Roman" w:cs="Times New Roman"/>
          <w:sz w:val="24"/>
        </w:rPr>
        <w:t xml:space="preserve">6a, </w:t>
      </w:r>
      <w:r w:rsidR="00A5667A">
        <w:rPr>
          <w:rFonts w:ascii="Times New Roman" w:hAnsi="Times New Roman" w:cs="Times New Roman"/>
          <w:sz w:val="24"/>
        </w:rPr>
        <w:t>B-</w:t>
      </w:r>
      <w:r w:rsidRPr="00C571C0">
        <w:rPr>
          <w:rFonts w:ascii="Times New Roman" w:hAnsi="Times New Roman" w:cs="Times New Roman"/>
          <w:sz w:val="24"/>
        </w:rPr>
        <w:t xml:space="preserve">6b and </w:t>
      </w:r>
      <w:r w:rsidR="00A5667A">
        <w:rPr>
          <w:rFonts w:ascii="Times New Roman" w:hAnsi="Times New Roman" w:cs="Times New Roman"/>
          <w:sz w:val="24"/>
        </w:rPr>
        <w:t>B-</w:t>
      </w:r>
      <w:r w:rsidRPr="00C571C0">
        <w:rPr>
          <w:rFonts w:ascii="Times New Roman" w:hAnsi="Times New Roman" w:cs="Times New Roman"/>
          <w:sz w:val="24"/>
        </w:rPr>
        <w:t>6d</w:t>
      </w:r>
      <w:r w:rsidR="00A5667A">
        <w:rPr>
          <w:rFonts w:ascii="Times New Roman" w:hAnsi="Times New Roman" w:cs="Times New Roman"/>
          <w:sz w:val="24"/>
        </w:rPr>
        <w:t>)</w:t>
      </w:r>
      <w:r w:rsidRPr="00C571C0">
        <w:rPr>
          <w:rFonts w:ascii="Times New Roman" w:hAnsi="Times New Roman" w:cs="Times New Roman"/>
          <w:sz w:val="24"/>
        </w:rPr>
        <w:t>, reveal similar trends in the distance of the inflection point from the continental slope (S</w:t>
      </w:r>
      <w:r w:rsidRPr="00C571C0">
        <w:rPr>
          <w:rFonts w:ascii="Times New Roman" w:hAnsi="Times New Roman" w:cs="Times New Roman"/>
          <w:i/>
          <w:iCs/>
          <w:sz w:val="24"/>
          <w:vertAlign w:val="subscript"/>
        </w:rPr>
        <w:t>x</w:t>
      </w:r>
      <w:r w:rsidRPr="00C571C0">
        <w:rPr>
          <w:rFonts w:ascii="Times New Roman" w:hAnsi="Times New Roman" w:cs="Times New Roman"/>
          <w:sz w:val="24"/>
          <w:vertAlign w:val="subscript"/>
        </w:rPr>
        <w:t>c</w:t>
      </w:r>
      <w:r w:rsidRPr="00C571C0">
        <w:rPr>
          <w:rFonts w:ascii="Times New Roman" w:hAnsi="Times New Roman" w:cs="Times New Roman"/>
          <w:sz w:val="24"/>
        </w:rPr>
        <w:t>+d</w:t>
      </w:r>
      <w:r w:rsidRPr="00C571C0">
        <w:rPr>
          <w:rFonts w:ascii="Times New Roman" w:hAnsi="Times New Roman" w:cs="Times New Roman"/>
          <w:sz w:val="24"/>
          <w:vertAlign w:val="subscript"/>
        </w:rPr>
        <w:t>R</w:t>
      </w:r>
      <w:r w:rsidRPr="00C571C0">
        <w:rPr>
          <w:rFonts w:ascii="Times New Roman" w:hAnsi="Times New Roman" w:cs="Times New Roman"/>
          <w:sz w:val="24"/>
        </w:rPr>
        <w:t xml:space="preserve">) versus depth in </w:t>
      </w:r>
      <w:r w:rsidRPr="00C571C0">
        <w:rPr>
          <w:rFonts w:ascii="Times New Roman" w:hAnsi="Times New Roman" w:cs="Times New Roman"/>
          <w:sz w:val="24"/>
        </w:rPr>
        <w:lastRenderedPageBreak/>
        <w:t xml:space="preserve">two-way-travel time. Additionally, both plots of the L3 and L5 cross sections show another distinct trending style, compared to L1, L2 and L4. We describe each of these styles as Progradation Style A and Progradation Style B, respectively. Progradation style A indicates an initial steep upward trend of the observed inflection points, before an abrupt change to a downtrend. Progradation style B also shows an initial, steep upward trend, but experiences a less abrupt, gradually increasing trend. The tightly clustered points (Figure </w:t>
      </w:r>
      <w:r w:rsidR="00A5667A">
        <w:rPr>
          <w:rFonts w:ascii="Times New Roman" w:hAnsi="Times New Roman" w:cs="Times New Roman"/>
          <w:sz w:val="24"/>
        </w:rPr>
        <w:t>B-</w:t>
      </w:r>
      <w:r w:rsidRPr="00C571C0">
        <w:rPr>
          <w:rFonts w:ascii="Times New Roman" w:hAnsi="Times New Roman" w:cs="Times New Roman"/>
          <w:sz w:val="24"/>
        </w:rPr>
        <w:t xml:space="preserve">6f) highlights the geometrical uniformity across the survey, following the trend of the toe-of-slope inflection point of the prograding system, on the more recent R4 surface whilst the most separated points describe the greatest geometrical non-uniformity along the older R2 surface (dashed line connecting points at R2 surface). The largest dip values are recorded in the north with maximum foreset dip angles at approximately 10 ͦ across section L1 on surface R2 (Figure </w:t>
      </w:r>
      <w:r w:rsidR="00A5667A">
        <w:rPr>
          <w:rFonts w:ascii="Times New Roman" w:hAnsi="Times New Roman" w:cs="Times New Roman"/>
          <w:sz w:val="24"/>
        </w:rPr>
        <w:t>B-</w:t>
      </w:r>
      <w:r w:rsidRPr="00C571C0">
        <w:rPr>
          <w:rFonts w:ascii="Times New Roman" w:hAnsi="Times New Roman" w:cs="Times New Roman"/>
          <w:sz w:val="24"/>
        </w:rPr>
        <w:t xml:space="preserve">6a) and 8 ͦ across section L2 on surface R2 as well (Figure </w:t>
      </w:r>
      <w:r w:rsidR="00A5667A">
        <w:rPr>
          <w:rFonts w:ascii="Times New Roman" w:hAnsi="Times New Roman" w:cs="Times New Roman"/>
          <w:sz w:val="24"/>
        </w:rPr>
        <w:t>B-</w:t>
      </w:r>
      <w:r w:rsidRPr="00C571C0">
        <w:rPr>
          <w:rFonts w:ascii="Times New Roman" w:hAnsi="Times New Roman" w:cs="Times New Roman"/>
          <w:sz w:val="24"/>
        </w:rPr>
        <w:t xml:space="preserve">6b). Along surface R3 the dip of the maximum foreset angles in the north decreases from ~7.5 ͦ (Figure </w:t>
      </w:r>
      <w:r w:rsidR="00A5667A">
        <w:rPr>
          <w:rFonts w:ascii="Times New Roman" w:hAnsi="Times New Roman" w:cs="Times New Roman"/>
          <w:sz w:val="24"/>
        </w:rPr>
        <w:t>B-</w:t>
      </w:r>
      <w:r w:rsidRPr="00C571C0">
        <w:rPr>
          <w:rFonts w:ascii="Times New Roman" w:hAnsi="Times New Roman" w:cs="Times New Roman"/>
          <w:sz w:val="24"/>
        </w:rPr>
        <w:t xml:space="preserve">6a) to ~6.6 ͦ (Figure </w:t>
      </w:r>
      <w:r w:rsidR="00A5667A">
        <w:rPr>
          <w:rFonts w:ascii="Times New Roman" w:hAnsi="Times New Roman" w:cs="Times New Roman"/>
          <w:sz w:val="24"/>
        </w:rPr>
        <w:t>B-</w:t>
      </w:r>
      <w:r w:rsidRPr="00C571C0">
        <w:rPr>
          <w:rFonts w:ascii="Times New Roman" w:hAnsi="Times New Roman" w:cs="Times New Roman"/>
          <w:sz w:val="24"/>
        </w:rPr>
        <w:t xml:space="preserve">6b), and as low as ~4.8 in the south (Figure </w:t>
      </w:r>
      <w:r w:rsidR="00A5667A">
        <w:rPr>
          <w:rFonts w:ascii="Times New Roman" w:hAnsi="Times New Roman" w:cs="Times New Roman"/>
          <w:sz w:val="24"/>
        </w:rPr>
        <w:t>B-</w:t>
      </w:r>
      <w:r w:rsidRPr="00C571C0">
        <w:rPr>
          <w:rFonts w:ascii="Times New Roman" w:hAnsi="Times New Roman" w:cs="Times New Roman"/>
          <w:sz w:val="24"/>
        </w:rPr>
        <w:t xml:space="preserve">6e).  Along surface R4 the maximum foreset dips decreased from ~7.9 in the north (Figure </w:t>
      </w:r>
      <w:r w:rsidR="00A5667A">
        <w:rPr>
          <w:rFonts w:ascii="Times New Roman" w:hAnsi="Times New Roman" w:cs="Times New Roman"/>
          <w:sz w:val="24"/>
        </w:rPr>
        <w:t>B-</w:t>
      </w:r>
      <w:r w:rsidRPr="00C571C0">
        <w:rPr>
          <w:rFonts w:ascii="Times New Roman" w:hAnsi="Times New Roman" w:cs="Times New Roman"/>
          <w:sz w:val="24"/>
        </w:rPr>
        <w:t xml:space="preserve">6a) to ~6.8 (Figure </w:t>
      </w:r>
      <w:r w:rsidR="00A5667A">
        <w:rPr>
          <w:rFonts w:ascii="Times New Roman" w:hAnsi="Times New Roman" w:cs="Times New Roman"/>
          <w:sz w:val="24"/>
        </w:rPr>
        <w:t>B-</w:t>
      </w:r>
      <w:r w:rsidRPr="00C571C0">
        <w:rPr>
          <w:rFonts w:ascii="Times New Roman" w:hAnsi="Times New Roman" w:cs="Times New Roman"/>
          <w:sz w:val="24"/>
        </w:rPr>
        <w:t>6b), to as low as ~4. ͦ in the south. Generally, the mid-lower slope and basinward units of the system is observed along surface R1, whilst we are able to identify more low-to-upslope environments and eventually the upslope-to-shelf edge region of the clinoforms along surface R4. This however, varies along the regionally defined domains of the survey. With the deposition of each unit, the shelf-to-basin system generally migrates to the northwest without the buried mound features influencing the input of sediment, and progradation of the clinoforms in the younger units.</w:t>
      </w:r>
      <w:r w:rsidRPr="00C571C0">
        <w:rPr>
          <w:rFonts w:ascii="Times New Roman" w:hAnsi="Times New Roman" w:cs="Times New Roman"/>
          <w:strike/>
          <w:sz w:val="24"/>
        </w:rPr>
        <w:t xml:space="preserve"> </w:t>
      </w:r>
    </w:p>
    <w:p w14:paraId="17F9C4D9" w14:textId="77777777" w:rsidR="00C97406" w:rsidRPr="00FD0E58" w:rsidRDefault="00C97406" w:rsidP="00C97406">
      <w:pPr>
        <w:jc w:val="both"/>
        <w:rPr>
          <w:rFonts w:ascii="Times New Roman" w:hAnsi="Times New Roman" w:cs="Times New Roman"/>
        </w:rPr>
      </w:pPr>
    </w:p>
    <w:p w14:paraId="64018A21" w14:textId="008F4A79" w:rsidR="00C97406" w:rsidRPr="00FD0E58" w:rsidRDefault="00C97406" w:rsidP="00A71DC2">
      <w:pPr>
        <w:pStyle w:val="NoSpacing"/>
        <w:rPr>
          <w:rFonts w:cs="Times New Roman"/>
          <w:b/>
        </w:rPr>
      </w:pPr>
      <w:r w:rsidRPr="00FD0E58">
        <w:rPr>
          <w:rFonts w:cs="Times New Roman"/>
          <w:b/>
        </w:rPr>
        <w:t>Internal architecture of clinoform packages</w:t>
      </w:r>
    </w:p>
    <w:p w14:paraId="73797D9D" w14:textId="77777777" w:rsidR="00A71DC2" w:rsidRPr="00FD0E58" w:rsidRDefault="00A71DC2" w:rsidP="00A71DC2">
      <w:pPr>
        <w:rPr>
          <w:rFonts w:ascii="Times New Roman" w:hAnsi="Times New Roman" w:cs="Times New Roman"/>
        </w:rPr>
      </w:pPr>
    </w:p>
    <w:p w14:paraId="2A1CF0E7" w14:textId="32509DF5" w:rsidR="00C97406" w:rsidRPr="00FD0E58" w:rsidRDefault="00C97406" w:rsidP="00A71DC2">
      <w:pPr>
        <w:pStyle w:val="NoSpacing"/>
        <w:jc w:val="left"/>
        <w:rPr>
          <w:rFonts w:cs="Times New Roman"/>
          <w:b/>
          <w:i/>
        </w:rPr>
      </w:pPr>
      <w:r w:rsidRPr="00FD0E58">
        <w:rPr>
          <w:rFonts w:cs="Times New Roman"/>
          <w:b/>
          <w:i/>
        </w:rPr>
        <w:t>Unit 1 (U1) drainage network patterns</w:t>
      </w:r>
    </w:p>
    <w:p w14:paraId="17277AD8" w14:textId="77777777" w:rsidR="00A71DC2" w:rsidRPr="00FD0E58" w:rsidRDefault="00A71DC2" w:rsidP="00A71DC2">
      <w:pPr>
        <w:rPr>
          <w:rFonts w:ascii="Times New Roman" w:hAnsi="Times New Roman" w:cs="Times New Roman"/>
        </w:rPr>
      </w:pPr>
    </w:p>
    <w:p w14:paraId="33528A63" w14:textId="732DC3B6" w:rsidR="00C97406" w:rsidRPr="00C571C0" w:rsidRDefault="00C97406" w:rsidP="00C571C0">
      <w:pPr>
        <w:spacing w:line="480" w:lineRule="auto"/>
        <w:jc w:val="both"/>
        <w:rPr>
          <w:rFonts w:ascii="Times New Roman" w:hAnsi="Times New Roman" w:cs="Times New Roman"/>
          <w:sz w:val="24"/>
          <w:highlight w:val="yellow"/>
        </w:rPr>
      </w:pPr>
      <w:r w:rsidRPr="00C571C0">
        <w:rPr>
          <w:rFonts w:ascii="Times New Roman" w:hAnsi="Times New Roman" w:cs="Times New Roman"/>
          <w:sz w:val="24"/>
        </w:rPr>
        <w:lastRenderedPageBreak/>
        <w:t xml:space="preserve">Proportional slicing produces a better interpretational approach of the internal architectural elements of each chronostratigraphic clinothem, compared to time-slice intersections. The nature of the clinoforms makes it difficult to accurately identify features along the dipping surfaces on the time-slice intersections. In addition to the steepness of the shelf-edge, deep-seated mound shape features in the north have influenced the progradational evolution of this earliest succession, such that structural highs of the region have resulted in large channels that migrate toward the basin, deeply incising into the shelf-edge and along the upper slopes (Figure </w:t>
      </w:r>
      <w:r w:rsidR="00A5667A">
        <w:rPr>
          <w:rFonts w:ascii="Times New Roman" w:hAnsi="Times New Roman" w:cs="Times New Roman"/>
          <w:sz w:val="24"/>
        </w:rPr>
        <w:t>B-</w:t>
      </w:r>
      <w:r w:rsidRPr="00C571C0">
        <w:rPr>
          <w:rFonts w:ascii="Times New Roman" w:hAnsi="Times New Roman" w:cs="Times New Roman"/>
          <w:sz w:val="24"/>
        </w:rPr>
        <w:t xml:space="preserve">8). The northernmost dome-shaped feature has also directed sediment flow toward the southwest along the slopes of the deposited strata, indicated by the dashed arrow (See Figure </w:t>
      </w:r>
      <w:r w:rsidR="00A5667A">
        <w:rPr>
          <w:rFonts w:ascii="Times New Roman" w:hAnsi="Times New Roman" w:cs="Times New Roman"/>
          <w:sz w:val="24"/>
        </w:rPr>
        <w:t>B-</w:t>
      </w:r>
      <w:r w:rsidRPr="00C571C0">
        <w:rPr>
          <w:rFonts w:ascii="Times New Roman" w:hAnsi="Times New Roman" w:cs="Times New Roman"/>
          <w:sz w:val="24"/>
        </w:rPr>
        <w:t xml:space="preserve">8b). Younger stratal slices (S8) within Unit 1 (Refer to Figure </w:t>
      </w:r>
      <w:r w:rsidR="00A5667A">
        <w:rPr>
          <w:rFonts w:ascii="Times New Roman" w:hAnsi="Times New Roman" w:cs="Times New Roman"/>
          <w:sz w:val="24"/>
        </w:rPr>
        <w:t>B-</w:t>
      </w:r>
      <w:r w:rsidRPr="00C571C0">
        <w:rPr>
          <w:rFonts w:ascii="Times New Roman" w:hAnsi="Times New Roman" w:cs="Times New Roman"/>
          <w:sz w:val="24"/>
        </w:rPr>
        <w:t xml:space="preserve">2) potential canyon sized channels that have incised deeply (i.e. valley incisions ranging from 80-120 meters deep) into the underlying strata due to the steepening of the slopes likely influenced by differential compaction at lower sections of the U1 layer (Figure </w:t>
      </w:r>
      <w:r w:rsidR="00A5667A">
        <w:rPr>
          <w:rFonts w:ascii="Times New Roman" w:hAnsi="Times New Roman" w:cs="Times New Roman"/>
          <w:sz w:val="24"/>
        </w:rPr>
        <w:t>B-</w:t>
      </w:r>
      <w:r w:rsidRPr="00C571C0">
        <w:rPr>
          <w:rFonts w:ascii="Times New Roman" w:hAnsi="Times New Roman" w:cs="Times New Roman"/>
          <w:sz w:val="24"/>
        </w:rPr>
        <w:t xml:space="preserve">9a). The widths of these deeply incising channels vary between 700-1100 meters. Though we identify channel or valley-like features along the proximal shelf-to-basin region, south of the curvature attribute surface (green arrows, Figure </w:t>
      </w:r>
      <w:r w:rsidR="00A5667A">
        <w:rPr>
          <w:rFonts w:ascii="Times New Roman" w:hAnsi="Times New Roman" w:cs="Times New Roman"/>
          <w:sz w:val="24"/>
        </w:rPr>
        <w:t>B-</w:t>
      </w:r>
      <w:r w:rsidRPr="00C571C0">
        <w:rPr>
          <w:rFonts w:ascii="Times New Roman" w:hAnsi="Times New Roman" w:cs="Times New Roman"/>
          <w:sz w:val="24"/>
        </w:rPr>
        <w:t xml:space="preserve">9a), it does not reveal much distinct channel geometry toward the basin. This is likely due to complexity of horizon mapping or termination of the growth of channels in the zone indicated by the red arrows. Recall that due to the layout and areal limit of the seismic, specifically to the east, it is likely that these are identical to the “canyon sized” valleys we identify in the north (green arrows, Figure </w:t>
      </w:r>
      <w:r w:rsidR="00A5667A">
        <w:rPr>
          <w:rFonts w:ascii="Times New Roman" w:hAnsi="Times New Roman" w:cs="Times New Roman"/>
          <w:sz w:val="24"/>
        </w:rPr>
        <w:t>B-</w:t>
      </w:r>
      <w:r w:rsidRPr="00C571C0">
        <w:rPr>
          <w:rFonts w:ascii="Times New Roman" w:hAnsi="Times New Roman" w:cs="Times New Roman"/>
          <w:sz w:val="24"/>
        </w:rPr>
        <w:t>9a) that flow basinward in the central and southern regions.</w:t>
      </w:r>
    </w:p>
    <w:p w14:paraId="0093C1D9" w14:textId="77777777" w:rsidR="00C97406" w:rsidRPr="00FD0E58" w:rsidRDefault="00C97406" w:rsidP="00C97406">
      <w:pPr>
        <w:jc w:val="both"/>
        <w:rPr>
          <w:rFonts w:ascii="Times New Roman" w:hAnsi="Times New Roman" w:cs="Times New Roman"/>
          <w:b/>
        </w:rPr>
      </w:pPr>
    </w:p>
    <w:p w14:paraId="3F80590E" w14:textId="083760AC" w:rsidR="00C97406" w:rsidRPr="00FD0E58" w:rsidRDefault="00C97406" w:rsidP="00293BB8">
      <w:pPr>
        <w:pStyle w:val="NoSpacing"/>
        <w:jc w:val="left"/>
        <w:rPr>
          <w:rFonts w:cs="Times New Roman"/>
          <w:b/>
          <w:i/>
        </w:rPr>
      </w:pPr>
      <w:r w:rsidRPr="00FD0E58">
        <w:rPr>
          <w:rFonts w:cs="Times New Roman"/>
          <w:b/>
          <w:i/>
        </w:rPr>
        <w:t>Unit 1 (U1) erosional and depositional features</w:t>
      </w:r>
    </w:p>
    <w:p w14:paraId="39E542E8" w14:textId="77777777" w:rsidR="00C97406" w:rsidRPr="00FD0E58" w:rsidRDefault="00C97406" w:rsidP="00C97406">
      <w:pPr>
        <w:rPr>
          <w:rFonts w:ascii="Times New Roman" w:hAnsi="Times New Roman" w:cs="Times New Roman"/>
        </w:rPr>
      </w:pPr>
    </w:p>
    <w:p w14:paraId="01111480" w14:textId="2B77049F" w:rsidR="00C97406" w:rsidRDefault="00C97406" w:rsidP="008D719F">
      <w:pPr>
        <w:spacing w:line="480" w:lineRule="auto"/>
        <w:jc w:val="both"/>
        <w:rPr>
          <w:rFonts w:ascii="Times New Roman" w:hAnsi="Times New Roman" w:cs="Times New Roman"/>
          <w:sz w:val="24"/>
          <w:szCs w:val="24"/>
        </w:rPr>
      </w:pPr>
      <w:r w:rsidRPr="00C571C0">
        <w:rPr>
          <w:rFonts w:ascii="Times New Roman" w:hAnsi="Times New Roman" w:cs="Times New Roman"/>
          <w:sz w:val="24"/>
          <w:szCs w:val="24"/>
        </w:rPr>
        <w:lastRenderedPageBreak/>
        <w:t xml:space="preserve">Unique to this older clinoform package, is the nature of the attribute response (bounded by the polygon) with lateral margins trending primarily east-west, distinctly revealed along the generated variance surface (Figure </w:t>
      </w:r>
      <w:r w:rsidR="00A5667A">
        <w:rPr>
          <w:rFonts w:ascii="Times New Roman" w:hAnsi="Times New Roman" w:cs="Times New Roman"/>
          <w:sz w:val="24"/>
        </w:rPr>
        <w:t>B-</w:t>
      </w:r>
      <w:r w:rsidRPr="00C571C0">
        <w:rPr>
          <w:rFonts w:ascii="Times New Roman" w:hAnsi="Times New Roman" w:cs="Times New Roman"/>
          <w:sz w:val="24"/>
          <w:szCs w:val="24"/>
        </w:rPr>
        <w:t xml:space="preserve">8c). This enclosed body consists of a mostly chaotic seismic character of high discontinuous variance zones, with globular low variance values. This mass of chaotic stratigraphic facies is also observed on the cross-section view as an interval of highly disrupted seismic facies of low-mid to mid-high acoustic impedance values (Figure </w:t>
      </w:r>
      <w:r w:rsidR="00A5667A">
        <w:rPr>
          <w:rFonts w:ascii="Times New Roman" w:hAnsi="Times New Roman" w:cs="Times New Roman"/>
          <w:sz w:val="24"/>
        </w:rPr>
        <w:t>B-</w:t>
      </w:r>
      <w:r w:rsidRPr="00C571C0">
        <w:rPr>
          <w:rFonts w:ascii="Times New Roman" w:hAnsi="Times New Roman" w:cs="Times New Roman"/>
          <w:sz w:val="24"/>
          <w:szCs w:val="24"/>
        </w:rPr>
        <w:t xml:space="preserve">8a) that is enclosed by a basal shear surface and topped by parallel continuous, high amplitude reflectors. The thicker and thinner portions are potentially influenced by underlying half–graben and horst-block structures. Additionally, we observe that a ENE-trending fault extends up shallow and cuts the surface (Figures </w:t>
      </w:r>
      <w:r w:rsidR="00A5667A">
        <w:rPr>
          <w:rFonts w:ascii="Times New Roman" w:hAnsi="Times New Roman" w:cs="Times New Roman"/>
          <w:sz w:val="24"/>
        </w:rPr>
        <w:t>B-</w:t>
      </w:r>
      <w:r w:rsidRPr="00C571C0">
        <w:rPr>
          <w:rFonts w:ascii="Times New Roman" w:hAnsi="Times New Roman" w:cs="Times New Roman"/>
          <w:sz w:val="24"/>
          <w:szCs w:val="24"/>
        </w:rPr>
        <w:t xml:space="preserve">4a and </w:t>
      </w:r>
      <w:r w:rsidR="00A5667A">
        <w:rPr>
          <w:rFonts w:ascii="Times New Roman" w:hAnsi="Times New Roman" w:cs="Times New Roman"/>
          <w:sz w:val="24"/>
        </w:rPr>
        <w:t>B-</w:t>
      </w:r>
      <w:r w:rsidRPr="00C571C0">
        <w:rPr>
          <w:rFonts w:ascii="Times New Roman" w:hAnsi="Times New Roman" w:cs="Times New Roman"/>
          <w:sz w:val="24"/>
          <w:szCs w:val="24"/>
        </w:rPr>
        <w:t xml:space="preserve">9a-b). </w:t>
      </w:r>
    </w:p>
    <w:p w14:paraId="0FF923BD" w14:textId="77777777" w:rsidR="008D719F" w:rsidRPr="008D719F" w:rsidRDefault="008D719F" w:rsidP="008D719F">
      <w:pPr>
        <w:spacing w:line="480" w:lineRule="auto"/>
        <w:jc w:val="both"/>
        <w:rPr>
          <w:rFonts w:ascii="Times New Roman" w:hAnsi="Times New Roman" w:cs="Times New Roman"/>
          <w:sz w:val="24"/>
          <w:szCs w:val="24"/>
        </w:rPr>
      </w:pPr>
    </w:p>
    <w:p w14:paraId="074C16EB" w14:textId="3E30DC5F" w:rsidR="00C97406" w:rsidRPr="00FD0E58" w:rsidRDefault="00C97406" w:rsidP="00293BB8">
      <w:pPr>
        <w:pStyle w:val="NoSpacing"/>
        <w:jc w:val="left"/>
        <w:rPr>
          <w:rFonts w:cs="Times New Roman"/>
          <w:b/>
          <w:i/>
        </w:rPr>
      </w:pPr>
      <w:r w:rsidRPr="00FD0E58">
        <w:rPr>
          <w:rFonts w:cs="Times New Roman"/>
          <w:b/>
          <w:i/>
        </w:rPr>
        <w:t>Unit 2 (U2) drainage network patterns</w:t>
      </w:r>
    </w:p>
    <w:p w14:paraId="7382F636" w14:textId="77777777" w:rsidR="00293BB8" w:rsidRPr="00FD0E58" w:rsidRDefault="00293BB8" w:rsidP="00293BB8">
      <w:pPr>
        <w:pStyle w:val="NoSpacing"/>
        <w:jc w:val="left"/>
        <w:rPr>
          <w:rFonts w:cs="Times New Roman"/>
        </w:rPr>
      </w:pPr>
    </w:p>
    <w:p w14:paraId="5EC98938" w14:textId="74CD8812" w:rsidR="008D719F" w:rsidRDefault="00C97406" w:rsidP="008D719F">
      <w:pPr>
        <w:spacing w:line="480" w:lineRule="auto"/>
        <w:jc w:val="both"/>
        <w:rPr>
          <w:rFonts w:ascii="Times New Roman" w:hAnsi="Times New Roman" w:cs="Times New Roman"/>
          <w:sz w:val="24"/>
        </w:rPr>
      </w:pPr>
      <w:r w:rsidRPr="00C571C0">
        <w:rPr>
          <w:rFonts w:ascii="Times New Roman" w:hAnsi="Times New Roman" w:cs="Times New Roman"/>
          <w:sz w:val="24"/>
        </w:rPr>
        <w:t xml:space="preserve">Channel features continue to dominate the northern most region of this unit, as the mapped stratal slices sustains a topographic high primarily in the northern domain (Figures </w:t>
      </w:r>
      <w:r w:rsidR="00A5667A">
        <w:rPr>
          <w:rFonts w:ascii="Times New Roman" w:hAnsi="Times New Roman" w:cs="Times New Roman"/>
          <w:sz w:val="24"/>
        </w:rPr>
        <w:t>B-</w:t>
      </w:r>
      <w:r w:rsidRPr="00C571C0">
        <w:rPr>
          <w:rFonts w:ascii="Times New Roman" w:hAnsi="Times New Roman" w:cs="Times New Roman"/>
          <w:sz w:val="24"/>
        </w:rPr>
        <w:t xml:space="preserve">10a-d). Channel width is smaller compared to the incising canyon-like valleys in the same area of the previous succession, however the central region of the attribute interpolated surfaces consists of more channels migrating as the clinoforms out-build and prograde basinward in a northwest/west direction (Figure </w:t>
      </w:r>
      <w:r w:rsidR="00A5667A">
        <w:rPr>
          <w:rFonts w:ascii="Times New Roman" w:hAnsi="Times New Roman" w:cs="Times New Roman"/>
          <w:sz w:val="24"/>
        </w:rPr>
        <w:t>B-</w:t>
      </w:r>
      <w:r w:rsidRPr="00C571C0">
        <w:rPr>
          <w:rFonts w:ascii="Times New Roman" w:hAnsi="Times New Roman" w:cs="Times New Roman"/>
          <w:sz w:val="24"/>
        </w:rPr>
        <w:t xml:space="preserve">10a). </w:t>
      </w:r>
    </w:p>
    <w:p w14:paraId="0BEA168D" w14:textId="77777777" w:rsidR="008D719F" w:rsidRPr="008D719F" w:rsidRDefault="008D719F" w:rsidP="008D719F">
      <w:pPr>
        <w:spacing w:line="480" w:lineRule="auto"/>
        <w:jc w:val="both"/>
        <w:rPr>
          <w:rFonts w:ascii="Times New Roman" w:hAnsi="Times New Roman" w:cs="Times New Roman"/>
          <w:sz w:val="24"/>
        </w:rPr>
      </w:pPr>
    </w:p>
    <w:p w14:paraId="68318CE0" w14:textId="739C7F83" w:rsidR="00C97406" w:rsidRPr="00FD0E58" w:rsidRDefault="00C97406" w:rsidP="00293BB8">
      <w:pPr>
        <w:pStyle w:val="NoSpacing"/>
        <w:jc w:val="left"/>
        <w:rPr>
          <w:rFonts w:cs="Times New Roman"/>
          <w:b/>
          <w:i/>
        </w:rPr>
      </w:pPr>
      <w:r w:rsidRPr="00FD0E58">
        <w:rPr>
          <w:rFonts w:cs="Times New Roman"/>
          <w:b/>
          <w:i/>
        </w:rPr>
        <w:t xml:space="preserve">Unit 2 (U2) erosional and depositional features </w:t>
      </w:r>
    </w:p>
    <w:p w14:paraId="55D4ACAA" w14:textId="77777777" w:rsidR="00293BB8" w:rsidRPr="00FD0E58" w:rsidRDefault="00293BB8" w:rsidP="00293BB8">
      <w:pPr>
        <w:pStyle w:val="NoSpacing"/>
        <w:jc w:val="left"/>
        <w:rPr>
          <w:rFonts w:cs="Times New Roman"/>
          <w:i/>
          <w:iCs/>
        </w:rPr>
      </w:pPr>
    </w:p>
    <w:p w14:paraId="33E0A38F" w14:textId="39E41DA7" w:rsidR="008D719F" w:rsidRDefault="00C97406" w:rsidP="008D719F">
      <w:pPr>
        <w:spacing w:line="480" w:lineRule="auto"/>
        <w:jc w:val="both"/>
        <w:rPr>
          <w:rFonts w:ascii="Times New Roman" w:hAnsi="Times New Roman" w:cs="Times New Roman"/>
          <w:sz w:val="24"/>
        </w:rPr>
      </w:pPr>
      <w:r w:rsidRPr="00C571C0">
        <w:rPr>
          <w:rFonts w:ascii="Times New Roman" w:hAnsi="Times New Roman" w:cs="Times New Roman"/>
          <w:sz w:val="24"/>
        </w:rPr>
        <w:t xml:space="preserve">Keeping within the confines of the central area of the stratal slice (S5), we observe a zone of wavy-like chaotic responses in negative structural curvature, likely to be either a detached slope fan unit </w:t>
      </w:r>
      <w:r w:rsidRPr="00C571C0">
        <w:rPr>
          <w:rFonts w:ascii="Times New Roman" w:hAnsi="Times New Roman" w:cs="Times New Roman"/>
          <w:sz w:val="24"/>
        </w:rPr>
        <w:lastRenderedPageBreak/>
        <w:t xml:space="preserve">or slump (Figure </w:t>
      </w:r>
      <w:r w:rsidR="00A5667A">
        <w:rPr>
          <w:rFonts w:ascii="Times New Roman" w:hAnsi="Times New Roman" w:cs="Times New Roman"/>
          <w:sz w:val="24"/>
        </w:rPr>
        <w:t>B-</w:t>
      </w:r>
      <w:r w:rsidRPr="00C571C0">
        <w:rPr>
          <w:rFonts w:ascii="Times New Roman" w:hAnsi="Times New Roman" w:cs="Times New Roman"/>
          <w:sz w:val="24"/>
        </w:rPr>
        <w:t xml:space="preserve">10a). This erosional feature is better revealed along the variance attribute surface (Figure </w:t>
      </w:r>
      <w:r w:rsidR="00A5667A">
        <w:rPr>
          <w:rFonts w:ascii="Times New Roman" w:hAnsi="Times New Roman" w:cs="Times New Roman"/>
          <w:sz w:val="24"/>
        </w:rPr>
        <w:t>B-</w:t>
      </w:r>
      <w:r w:rsidRPr="00C571C0">
        <w:rPr>
          <w:rFonts w:ascii="Times New Roman" w:hAnsi="Times New Roman" w:cs="Times New Roman"/>
          <w:sz w:val="24"/>
        </w:rPr>
        <w:t xml:space="preserve">10b). This is chronostratigraphically followed by low sinuous channels that gently meander toward the basin floor flowing through the eroded slope fan unit/slump feature along stratal slice S8 (Figure </w:t>
      </w:r>
      <w:r w:rsidR="00A5667A">
        <w:rPr>
          <w:rFonts w:ascii="Times New Roman" w:hAnsi="Times New Roman" w:cs="Times New Roman"/>
          <w:sz w:val="24"/>
        </w:rPr>
        <w:t>B-</w:t>
      </w:r>
      <w:r w:rsidRPr="00C571C0">
        <w:rPr>
          <w:rFonts w:ascii="Times New Roman" w:hAnsi="Times New Roman" w:cs="Times New Roman"/>
          <w:sz w:val="24"/>
        </w:rPr>
        <w:t xml:space="preserve">10c). Additionally, in the younger sequences of this unit, along stratal slice S8, RMS amplitudes reveal a high positive response within the channel geometries (Figure </w:t>
      </w:r>
      <w:r w:rsidR="00A5667A">
        <w:rPr>
          <w:rFonts w:ascii="Times New Roman" w:hAnsi="Times New Roman" w:cs="Times New Roman"/>
          <w:sz w:val="24"/>
        </w:rPr>
        <w:t>B-</w:t>
      </w:r>
      <w:r w:rsidRPr="00C571C0">
        <w:rPr>
          <w:rFonts w:ascii="Times New Roman" w:hAnsi="Times New Roman" w:cs="Times New Roman"/>
          <w:sz w:val="24"/>
        </w:rPr>
        <w:t xml:space="preserve">10d) and support the potential for the channels to consist of coarser grained sediment infill. Further analysis of the RMS amplitude stratal slice shows a high RMS oval-shaped feature toward the south enclosed by the black dotted line, similar to the geometry of a fan lobe deposit (See also Figure </w:t>
      </w:r>
      <w:r w:rsidR="00A5667A">
        <w:rPr>
          <w:rFonts w:ascii="Times New Roman" w:hAnsi="Times New Roman" w:cs="Times New Roman"/>
          <w:sz w:val="24"/>
        </w:rPr>
        <w:t>B-</w:t>
      </w:r>
      <w:r w:rsidRPr="00C571C0">
        <w:rPr>
          <w:rFonts w:ascii="Times New Roman" w:hAnsi="Times New Roman" w:cs="Times New Roman"/>
          <w:sz w:val="24"/>
        </w:rPr>
        <w:t>10d). A linear channel-like feature with mid to high-mid RMS values joins the fan lobe from along the proximal slope but is not easily distinguished within the high RMS region.</w:t>
      </w:r>
    </w:p>
    <w:p w14:paraId="7F5259C5" w14:textId="77777777" w:rsidR="008D719F" w:rsidRPr="008D719F" w:rsidRDefault="008D719F" w:rsidP="008D719F">
      <w:pPr>
        <w:spacing w:line="480" w:lineRule="auto"/>
        <w:jc w:val="both"/>
        <w:rPr>
          <w:rFonts w:ascii="Times New Roman" w:hAnsi="Times New Roman" w:cs="Times New Roman"/>
          <w:b/>
          <w:sz w:val="24"/>
        </w:rPr>
      </w:pPr>
    </w:p>
    <w:p w14:paraId="2AD1AC95" w14:textId="65AFC69C" w:rsidR="008D719F" w:rsidRPr="008D719F" w:rsidRDefault="008D719F" w:rsidP="008D719F">
      <w:pPr>
        <w:pStyle w:val="NoSpacing"/>
        <w:jc w:val="left"/>
        <w:rPr>
          <w:b/>
          <w:i/>
        </w:rPr>
      </w:pPr>
      <w:r w:rsidRPr="008D719F">
        <w:rPr>
          <w:b/>
          <w:i/>
        </w:rPr>
        <w:t>Unit 3 (U3) drainage network patterns</w:t>
      </w:r>
    </w:p>
    <w:p w14:paraId="188D7AA8" w14:textId="77777777" w:rsidR="00293BB8" w:rsidRPr="00FD0E58" w:rsidRDefault="00293BB8" w:rsidP="00293BB8">
      <w:pPr>
        <w:rPr>
          <w:rFonts w:ascii="Times New Roman" w:hAnsi="Times New Roman" w:cs="Times New Roman"/>
        </w:rPr>
      </w:pPr>
    </w:p>
    <w:p w14:paraId="47EE9017" w14:textId="4C0ED774" w:rsidR="008D719F" w:rsidRPr="008D719F" w:rsidRDefault="00C97406" w:rsidP="008D719F">
      <w:pPr>
        <w:spacing w:line="480" w:lineRule="auto"/>
        <w:jc w:val="both"/>
        <w:rPr>
          <w:rFonts w:ascii="Times New Roman" w:hAnsi="Times New Roman" w:cs="Times New Roman"/>
          <w:sz w:val="24"/>
        </w:rPr>
      </w:pPr>
      <w:r w:rsidRPr="00C571C0">
        <w:rPr>
          <w:rFonts w:ascii="Times New Roman" w:hAnsi="Times New Roman" w:cs="Times New Roman"/>
          <w:sz w:val="24"/>
        </w:rPr>
        <w:t xml:space="preserve">The lateral extent of the seismic volume has constrained the interpretations of this unit along the continental shelf-edge to the upper sections of its lower slope. Since this unit consists of distinct seismic interpreted features consistent with studies (Hansen and Kamp, 2006; Salazar et al., 2016; Shumaker et al., 2017) in the central and southern explored Taranaki Basin’s Giant Foresets Formation, we are able to compare our internal architectural findings with some of the previous work done on the GFF. The early onset of this succession is characterized by a dense network of linear channels that feed into the basin (Figure </w:t>
      </w:r>
      <w:r w:rsidR="00A5667A">
        <w:rPr>
          <w:rFonts w:ascii="Times New Roman" w:hAnsi="Times New Roman" w:cs="Times New Roman"/>
          <w:sz w:val="24"/>
        </w:rPr>
        <w:t>B-</w:t>
      </w:r>
      <w:r w:rsidRPr="00C571C0">
        <w:rPr>
          <w:rFonts w:ascii="Times New Roman" w:hAnsi="Times New Roman" w:cs="Times New Roman"/>
          <w:sz w:val="24"/>
        </w:rPr>
        <w:t>11). Compared to the previous successions, the slopes of this unit are less steep, and there are no paleo-topographic or structural highs that allow for channels to incise deeply into underlying strata. There are also no erosional or depositional features observed along the generated stratal slice surfaces.</w:t>
      </w:r>
    </w:p>
    <w:p w14:paraId="4303583F" w14:textId="7BF889F6" w:rsidR="00C97406" w:rsidRPr="00FD0E58" w:rsidRDefault="00C97406" w:rsidP="00293BB8">
      <w:pPr>
        <w:pStyle w:val="NoSpacing"/>
        <w:rPr>
          <w:rFonts w:cs="Times New Roman"/>
          <w:b/>
        </w:rPr>
      </w:pPr>
      <w:r w:rsidRPr="00FD0E58">
        <w:rPr>
          <w:rFonts w:cs="Times New Roman"/>
          <w:b/>
        </w:rPr>
        <w:lastRenderedPageBreak/>
        <w:t>Stratigraphic decompaction models of the prograding units</w:t>
      </w:r>
    </w:p>
    <w:p w14:paraId="08D189C6" w14:textId="77777777" w:rsidR="00293BB8" w:rsidRPr="00FD0E58" w:rsidRDefault="00293BB8" w:rsidP="00293BB8">
      <w:pPr>
        <w:pStyle w:val="NoSpacing"/>
        <w:rPr>
          <w:rFonts w:cs="Times New Roman"/>
        </w:rPr>
      </w:pPr>
    </w:p>
    <w:p w14:paraId="7CADC412" w14:textId="1332F272" w:rsidR="00C97406" w:rsidRDefault="00C97406" w:rsidP="007437F4">
      <w:pPr>
        <w:spacing w:line="480" w:lineRule="auto"/>
        <w:jc w:val="both"/>
        <w:rPr>
          <w:rFonts w:ascii="Times New Roman" w:hAnsi="Times New Roman" w:cs="Times New Roman"/>
          <w:sz w:val="24"/>
        </w:rPr>
      </w:pPr>
      <w:r w:rsidRPr="00C571C0">
        <w:rPr>
          <w:rFonts w:ascii="Times New Roman" w:hAnsi="Times New Roman" w:cs="Times New Roman"/>
          <w:sz w:val="24"/>
        </w:rPr>
        <w:t xml:space="preserve">We present the results of the sequential decompaction of the post-R4 units and Units U3 to U1 in Figures </w:t>
      </w:r>
      <w:r w:rsidR="00A5667A">
        <w:rPr>
          <w:rFonts w:ascii="Times New Roman" w:hAnsi="Times New Roman" w:cs="Times New Roman"/>
          <w:sz w:val="24"/>
        </w:rPr>
        <w:t>B-</w:t>
      </w:r>
      <w:r w:rsidRPr="00C571C0">
        <w:rPr>
          <w:rFonts w:ascii="Times New Roman" w:hAnsi="Times New Roman" w:cs="Times New Roman"/>
          <w:sz w:val="24"/>
        </w:rPr>
        <w:t xml:space="preserve">12a-e. In iterations #1 (removal of Post-R4 units) and #2 (removal of Post-R3 units), the syn-depositional locations of the continental slope margin are to the west of the volcano, and there are no significant changes in the unit thicknesses and maximum foreset dip angles (Figures </w:t>
      </w:r>
      <w:r w:rsidR="00A5667A">
        <w:rPr>
          <w:rFonts w:ascii="Times New Roman" w:hAnsi="Times New Roman" w:cs="Times New Roman"/>
          <w:sz w:val="24"/>
        </w:rPr>
        <w:t>B-</w:t>
      </w:r>
      <w:r w:rsidRPr="00C571C0">
        <w:rPr>
          <w:rFonts w:ascii="Times New Roman" w:hAnsi="Times New Roman" w:cs="Times New Roman"/>
          <w:sz w:val="24"/>
        </w:rPr>
        <w:t xml:space="preserve">12b-c). However, in iteration #3 (removal of Post-R2 units; Figure </w:t>
      </w:r>
      <w:r w:rsidR="00A5667A">
        <w:rPr>
          <w:rFonts w:ascii="Times New Roman" w:hAnsi="Times New Roman" w:cs="Times New Roman"/>
          <w:sz w:val="24"/>
        </w:rPr>
        <w:t>B-</w:t>
      </w:r>
      <w:r w:rsidRPr="00C571C0">
        <w:rPr>
          <w:rFonts w:ascii="Times New Roman" w:hAnsi="Times New Roman" w:cs="Times New Roman"/>
          <w:sz w:val="24"/>
        </w:rPr>
        <w:t xml:space="preserve">12d), we observe that the continental slope margin is significantly narrower, and the associated maximum foreset angle is steeper than those of Time R3 (in iteration #2) and Time R4 (in iteration #1). Further, the removal of all Post-R1 units (iteration #4; Figure </w:t>
      </w:r>
      <w:r w:rsidR="00A5667A">
        <w:rPr>
          <w:rFonts w:ascii="Times New Roman" w:hAnsi="Times New Roman" w:cs="Times New Roman"/>
          <w:sz w:val="24"/>
        </w:rPr>
        <w:t>B-</w:t>
      </w:r>
      <w:r w:rsidRPr="00C571C0">
        <w:rPr>
          <w:rFonts w:ascii="Times New Roman" w:hAnsi="Times New Roman" w:cs="Times New Roman"/>
          <w:sz w:val="24"/>
        </w:rPr>
        <w:t>12e) show additional change in the thicknesses of the un</w:t>
      </w:r>
      <w:r w:rsidR="007437F4">
        <w:rPr>
          <w:rFonts w:ascii="Times New Roman" w:hAnsi="Times New Roman" w:cs="Times New Roman"/>
          <w:sz w:val="24"/>
        </w:rPr>
        <w:t>its between the volcano and R1.</w:t>
      </w:r>
    </w:p>
    <w:p w14:paraId="248BBC1C" w14:textId="77777777" w:rsidR="008D719F" w:rsidRPr="007437F4" w:rsidRDefault="008D719F" w:rsidP="007437F4">
      <w:pPr>
        <w:spacing w:line="480" w:lineRule="auto"/>
        <w:jc w:val="both"/>
        <w:rPr>
          <w:rFonts w:ascii="Times New Roman" w:hAnsi="Times New Roman" w:cs="Times New Roman"/>
          <w:sz w:val="24"/>
        </w:rPr>
      </w:pPr>
    </w:p>
    <w:p w14:paraId="3147D80F" w14:textId="3C5DACF6" w:rsidR="00C97406" w:rsidRDefault="00C97406" w:rsidP="00293BB8">
      <w:pPr>
        <w:pStyle w:val="NoSpacing"/>
        <w:rPr>
          <w:rFonts w:cs="Times New Roman"/>
          <w:b/>
        </w:rPr>
      </w:pPr>
      <w:r w:rsidRPr="00FD0E58">
        <w:rPr>
          <w:rFonts w:cs="Times New Roman"/>
          <w:b/>
        </w:rPr>
        <w:t>DISCUSSION</w:t>
      </w:r>
    </w:p>
    <w:p w14:paraId="70C11B60" w14:textId="77777777" w:rsidR="008D719F" w:rsidRPr="00FD0E58" w:rsidRDefault="008D719F" w:rsidP="00293BB8">
      <w:pPr>
        <w:pStyle w:val="NoSpacing"/>
        <w:rPr>
          <w:rFonts w:cs="Times New Roman"/>
          <w:b/>
        </w:rPr>
      </w:pPr>
    </w:p>
    <w:p w14:paraId="01028111" w14:textId="0A443B8A" w:rsidR="008D719F" w:rsidRPr="00FD0E58" w:rsidRDefault="008D719F" w:rsidP="00293BB8">
      <w:pPr>
        <w:pStyle w:val="NoSpacing"/>
        <w:rPr>
          <w:rFonts w:cs="Times New Roman"/>
        </w:rPr>
      </w:pPr>
    </w:p>
    <w:p w14:paraId="2C38721F" w14:textId="61BCBCBB" w:rsidR="00C97406" w:rsidRPr="00FD0E58" w:rsidRDefault="00C97406" w:rsidP="00293BB8">
      <w:pPr>
        <w:pStyle w:val="NoSpacing"/>
        <w:rPr>
          <w:rFonts w:cs="Times New Roman"/>
          <w:b/>
        </w:rPr>
      </w:pPr>
      <w:r w:rsidRPr="00FD0E58">
        <w:rPr>
          <w:rFonts w:cs="Times New Roman"/>
          <w:b/>
        </w:rPr>
        <w:t>Volcanic edifices of the Miocene Mohakitino Volcanic Belt (MVB)</w:t>
      </w:r>
    </w:p>
    <w:p w14:paraId="2EEE3183" w14:textId="20992427" w:rsidR="008D719F" w:rsidRPr="00FD0E58" w:rsidRDefault="008D719F" w:rsidP="00293BB8">
      <w:pPr>
        <w:rPr>
          <w:rFonts w:ascii="Times New Roman" w:hAnsi="Times New Roman" w:cs="Times New Roman"/>
        </w:rPr>
      </w:pPr>
    </w:p>
    <w:p w14:paraId="0C7ECB5C" w14:textId="0128E79B"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The tectonic setting of the study area (Figures </w:t>
      </w:r>
      <w:r w:rsidR="00A5667A">
        <w:rPr>
          <w:rFonts w:ascii="Times New Roman" w:hAnsi="Times New Roman" w:cs="Times New Roman"/>
          <w:sz w:val="24"/>
        </w:rPr>
        <w:t>B-</w:t>
      </w:r>
      <w:r w:rsidRPr="00C571C0">
        <w:rPr>
          <w:rFonts w:ascii="Times New Roman" w:hAnsi="Times New Roman" w:cs="Times New Roman"/>
          <w:sz w:val="24"/>
        </w:rPr>
        <w:t xml:space="preserve">1a and </w:t>
      </w:r>
      <w:r w:rsidR="00A5667A">
        <w:rPr>
          <w:rFonts w:ascii="Times New Roman" w:hAnsi="Times New Roman" w:cs="Times New Roman"/>
          <w:sz w:val="24"/>
        </w:rPr>
        <w:t>B-</w:t>
      </w:r>
      <w:r w:rsidRPr="00C571C0">
        <w:rPr>
          <w:rFonts w:ascii="Times New Roman" w:hAnsi="Times New Roman" w:cs="Times New Roman"/>
          <w:sz w:val="24"/>
        </w:rPr>
        <w:t xml:space="preserve">1c) and the characteristic features of the two dome-shaped structures within the syn- back-arc extension interval (Figures </w:t>
      </w:r>
      <w:r w:rsidR="00A5667A">
        <w:rPr>
          <w:rFonts w:ascii="Times New Roman" w:hAnsi="Times New Roman" w:cs="Times New Roman"/>
          <w:sz w:val="24"/>
        </w:rPr>
        <w:t>B-</w:t>
      </w:r>
      <w:r w:rsidRPr="00C571C0">
        <w:rPr>
          <w:rFonts w:ascii="Times New Roman" w:hAnsi="Times New Roman" w:cs="Times New Roman"/>
          <w:sz w:val="24"/>
        </w:rPr>
        <w:t xml:space="preserve">4a, </w:t>
      </w:r>
      <w:r w:rsidR="00A5667A">
        <w:rPr>
          <w:rFonts w:ascii="Times New Roman" w:hAnsi="Times New Roman" w:cs="Times New Roman"/>
          <w:sz w:val="24"/>
        </w:rPr>
        <w:t>B-</w:t>
      </w:r>
      <w:r w:rsidRPr="00C571C0">
        <w:rPr>
          <w:rFonts w:ascii="Times New Roman" w:hAnsi="Times New Roman" w:cs="Times New Roman"/>
          <w:sz w:val="24"/>
        </w:rPr>
        <w:t xml:space="preserve">5a-b, and </w:t>
      </w:r>
      <w:r w:rsidR="00A5667A">
        <w:rPr>
          <w:rFonts w:ascii="Times New Roman" w:hAnsi="Times New Roman" w:cs="Times New Roman"/>
          <w:sz w:val="24"/>
        </w:rPr>
        <w:t>B-</w:t>
      </w:r>
      <w:r w:rsidRPr="00C571C0">
        <w:rPr>
          <w:rFonts w:ascii="Times New Roman" w:hAnsi="Times New Roman" w:cs="Times New Roman"/>
          <w:sz w:val="24"/>
        </w:rPr>
        <w:t xml:space="preserve">13a-b) suggest a volcanic origin. The onlapping of the younger stratigraphic sequences, suggesting its formation at the surface and its sub-flank-parallel reflections that downlap to a basal surface are similar to some interpretations of buried volcanoes in seismic data (eg. Infante-Paez and Marfurt, 2017; Infante-Paez, 2018; Jackson et al., 2019; Magee et al., 2013; Zhao et al., 2014). The size of the dome structures (~6.2 km diameter, measured from the abrupt increase of its slope; Figure </w:t>
      </w:r>
      <w:r w:rsidR="00A5667A">
        <w:rPr>
          <w:rFonts w:ascii="Times New Roman" w:hAnsi="Times New Roman" w:cs="Times New Roman"/>
          <w:sz w:val="24"/>
        </w:rPr>
        <w:t>B-</w:t>
      </w:r>
      <w:r w:rsidRPr="00C571C0">
        <w:rPr>
          <w:rFonts w:ascii="Times New Roman" w:hAnsi="Times New Roman" w:cs="Times New Roman"/>
          <w:sz w:val="24"/>
        </w:rPr>
        <w:t xml:space="preserve">5a) is consistent with that of a modern volcano within the region (Mount Taranaki, ~6.5 km diameter; Figure </w:t>
      </w:r>
      <w:r w:rsidR="00A5667A">
        <w:rPr>
          <w:rFonts w:ascii="Times New Roman" w:hAnsi="Times New Roman" w:cs="Times New Roman"/>
          <w:sz w:val="24"/>
        </w:rPr>
        <w:t>B-</w:t>
      </w:r>
      <w:r w:rsidRPr="00C571C0">
        <w:rPr>
          <w:rFonts w:ascii="Times New Roman" w:hAnsi="Times New Roman" w:cs="Times New Roman"/>
          <w:sz w:val="24"/>
        </w:rPr>
        <w:t xml:space="preserve">4a inset). Thus, we interpret that the dome-shaped features are volcanic </w:t>
      </w:r>
      <w:r w:rsidRPr="00C571C0">
        <w:rPr>
          <w:rFonts w:ascii="Times New Roman" w:hAnsi="Times New Roman" w:cs="Times New Roman"/>
          <w:sz w:val="24"/>
        </w:rPr>
        <w:lastRenderedPageBreak/>
        <w:t>seamounts, associated with the Middle to Late Miocene Mohakatino Volcanic Belt (MVB) of the Northern Taranaki Basin. The bright continuous reflector that defines the top of the volcanic edifice (R</w:t>
      </w:r>
      <w:r w:rsidRPr="00C571C0">
        <w:rPr>
          <w:rFonts w:ascii="Times New Roman" w:hAnsi="Times New Roman" w:cs="Times New Roman"/>
          <w:sz w:val="24"/>
          <w:vertAlign w:val="subscript"/>
        </w:rPr>
        <w:t>0</w:t>
      </w:r>
      <w:r w:rsidRPr="00C571C0">
        <w:rPr>
          <w:rFonts w:ascii="Times New Roman" w:hAnsi="Times New Roman" w:cs="Times New Roman"/>
          <w:sz w:val="24"/>
        </w:rPr>
        <w:t xml:space="preserve"> reflector in Figure </w:t>
      </w:r>
      <w:r w:rsidR="00A5667A">
        <w:rPr>
          <w:rFonts w:ascii="Times New Roman" w:hAnsi="Times New Roman" w:cs="Times New Roman"/>
          <w:sz w:val="24"/>
        </w:rPr>
        <w:t>B-</w:t>
      </w:r>
      <w:r w:rsidRPr="00C571C0">
        <w:rPr>
          <w:rFonts w:ascii="Times New Roman" w:hAnsi="Times New Roman" w:cs="Times New Roman"/>
          <w:sz w:val="24"/>
        </w:rPr>
        <w:t>5b) is associated with the large contrast in impedance response that characterize the interface between volcanic rocks and siliciclastic sediments (e.g., Infante-Paez and Marfurt, 2017).</w:t>
      </w:r>
    </w:p>
    <w:p w14:paraId="40C58DB2" w14:textId="561C9F5C" w:rsidR="00C97406" w:rsidRDefault="00C97406" w:rsidP="007437F4">
      <w:pPr>
        <w:spacing w:line="480" w:lineRule="auto"/>
        <w:jc w:val="both"/>
        <w:rPr>
          <w:rFonts w:ascii="Times New Roman" w:hAnsi="Times New Roman" w:cs="Times New Roman"/>
          <w:sz w:val="24"/>
        </w:rPr>
      </w:pPr>
      <w:r w:rsidRPr="00C571C0">
        <w:rPr>
          <w:rFonts w:ascii="Times New Roman" w:hAnsi="Times New Roman" w:cs="Times New Roman"/>
          <w:sz w:val="24"/>
        </w:rPr>
        <w:t xml:space="preserve">We interpret the low-amplitude chaotic facies bounded by the domal reflector as the magmatic conduit of the edifice (Figure </w:t>
      </w:r>
      <w:r w:rsidR="00A5667A">
        <w:rPr>
          <w:rFonts w:ascii="Times New Roman" w:hAnsi="Times New Roman" w:cs="Times New Roman"/>
          <w:sz w:val="24"/>
        </w:rPr>
        <w:t>B-</w:t>
      </w:r>
      <w:r w:rsidRPr="00C571C0">
        <w:rPr>
          <w:rFonts w:ascii="Times New Roman" w:hAnsi="Times New Roman" w:cs="Times New Roman"/>
          <w:sz w:val="24"/>
        </w:rPr>
        <w:t>5b). The aforementioned sub-vertical, steep reflectors that extend up through the central axis of the magma conduit are consistent with the velocity ‘pull-up’ (vpu) features observed in previous studies of volcanic bodies (e.g., Magee, 2013). These reflectors are useful for the estimation of seismic wave velocities through the volcanic bodies (Magee et al., 2013). It is also important to note that these features are not geologically related and can represent untrue structures in the time-migrated seismic data (Marfurt and Alves, 2015).  Additionally, we deduce that the high-amplitude “saucer-shaped” reflectors beneath the R</w:t>
      </w:r>
      <w:r w:rsidRPr="00C571C0">
        <w:rPr>
          <w:rFonts w:ascii="Times New Roman" w:hAnsi="Times New Roman" w:cs="Times New Roman"/>
          <w:sz w:val="24"/>
          <w:vertAlign w:val="subscript"/>
        </w:rPr>
        <w:t xml:space="preserve">0 </w:t>
      </w:r>
      <w:r w:rsidRPr="00C571C0">
        <w:rPr>
          <w:rFonts w:ascii="Times New Roman" w:hAnsi="Times New Roman" w:cs="Times New Roman"/>
          <w:sz w:val="24"/>
        </w:rPr>
        <w:t>reflector represents igneous sills, also consistent with the observations in previous studies (e.g., Infante-Paez and Marfurt, 2017; Magee, 2013). In our study area, the onlapping of stratigraphic reflectors on the R</w:t>
      </w:r>
      <w:r w:rsidRPr="00C571C0">
        <w:rPr>
          <w:rFonts w:ascii="Times New Roman" w:hAnsi="Times New Roman" w:cs="Times New Roman"/>
          <w:sz w:val="24"/>
          <w:vertAlign w:val="subscript"/>
        </w:rPr>
        <w:t>0</w:t>
      </w:r>
      <w:r w:rsidRPr="00C571C0">
        <w:rPr>
          <w:rFonts w:ascii="Times New Roman" w:hAnsi="Times New Roman" w:cs="Times New Roman"/>
          <w:sz w:val="24"/>
        </w:rPr>
        <w:t xml:space="preserve"> surface (Figure </w:t>
      </w:r>
      <w:r w:rsidR="00A5667A">
        <w:rPr>
          <w:rFonts w:ascii="Times New Roman" w:hAnsi="Times New Roman" w:cs="Times New Roman"/>
          <w:sz w:val="24"/>
        </w:rPr>
        <w:t>B-</w:t>
      </w:r>
      <w:r w:rsidRPr="00C571C0">
        <w:rPr>
          <w:rFonts w:ascii="Times New Roman" w:hAnsi="Times New Roman" w:cs="Times New Roman"/>
          <w:sz w:val="24"/>
        </w:rPr>
        <w:t>5b) suggests that the burial of the volcanic edifice is as a result of delivery of sediments from the New Zealand hinterland, onlapp</w:t>
      </w:r>
      <w:r w:rsidR="007437F4">
        <w:rPr>
          <w:rFonts w:ascii="Times New Roman" w:hAnsi="Times New Roman" w:cs="Times New Roman"/>
          <w:sz w:val="24"/>
        </w:rPr>
        <w:t>ing onto the volcanic seamount.</w:t>
      </w:r>
    </w:p>
    <w:p w14:paraId="231A5E78" w14:textId="77777777" w:rsidR="008D719F" w:rsidRPr="007437F4" w:rsidRDefault="008D719F" w:rsidP="007437F4">
      <w:pPr>
        <w:spacing w:line="480" w:lineRule="auto"/>
        <w:jc w:val="both"/>
        <w:rPr>
          <w:rFonts w:ascii="Times New Roman" w:hAnsi="Times New Roman" w:cs="Times New Roman"/>
          <w:sz w:val="24"/>
        </w:rPr>
      </w:pPr>
    </w:p>
    <w:p w14:paraId="75D9B89B" w14:textId="7079C281" w:rsidR="00C97406" w:rsidRPr="00FD0E58" w:rsidRDefault="00C97406" w:rsidP="00293BB8">
      <w:pPr>
        <w:pStyle w:val="NoSpacing"/>
        <w:rPr>
          <w:rFonts w:cs="Times New Roman"/>
          <w:b/>
        </w:rPr>
      </w:pPr>
      <w:r w:rsidRPr="00FD0E58">
        <w:rPr>
          <w:rFonts w:cs="Times New Roman"/>
          <w:b/>
        </w:rPr>
        <w:t>Mechanisms of deformation of the post-MVB sedimentary sequences</w:t>
      </w:r>
    </w:p>
    <w:p w14:paraId="3AED380D" w14:textId="77777777" w:rsidR="00293BB8" w:rsidRPr="00FD0E58" w:rsidRDefault="00293BB8" w:rsidP="00293BB8">
      <w:pPr>
        <w:rPr>
          <w:rFonts w:ascii="Times New Roman" w:hAnsi="Times New Roman" w:cs="Times New Roman"/>
        </w:rPr>
      </w:pPr>
    </w:p>
    <w:p w14:paraId="3C8C156F" w14:textId="756FC0CD"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Although we observe that in a few places, deep-seated faults propagate up into the clinoform packages (U1; Figures </w:t>
      </w:r>
      <w:r w:rsidR="00A5667A">
        <w:rPr>
          <w:rFonts w:ascii="Times New Roman" w:hAnsi="Times New Roman" w:cs="Times New Roman"/>
          <w:sz w:val="24"/>
        </w:rPr>
        <w:t>B-</w:t>
      </w:r>
      <w:r w:rsidRPr="00C571C0">
        <w:rPr>
          <w:rFonts w:ascii="Times New Roman" w:hAnsi="Times New Roman" w:cs="Times New Roman"/>
          <w:sz w:val="24"/>
        </w:rPr>
        <w:t xml:space="preserve">2a, </w:t>
      </w:r>
      <w:r w:rsidR="00A5667A">
        <w:rPr>
          <w:rFonts w:ascii="Times New Roman" w:hAnsi="Times New Roman" w:cs="Times New Roman"/>
          <w:sz w:val="24"/>
        </w:rPr>
        <w:t>B-</w:t>
      </w:r>
      <w:r w:rsidRPr="00C571C0">
        <w:rPr>
          <w:rFonts w:ascii="Times New Roman" w:hAnsi="Times New Roman" w:cs="Times New Roman"/>
          <w:sz w:val="24"/>
        </w:rPr>
        <w:t xml:space="preserve">9a, </w:t>
      </w:r>
      <w:r w:rsidR="00A5667A">
        <w:rPr>
          <w:rFonts w:ascii="Times New Roman" w:hAnsi="Times New Roman" w:cs="Times New Roman"/>
          <w:sz w:val="24"/>
        </w:rPr>
        <w:t>B-</w:t>
      </w:r>
      <w:r w:rsidRPr="00C571C0">
        <w:rPr>
          <w:rFonts w:ascii="Times New Roman" w:hAnsi="Times New Roman" w:cs="Times New Roman"/>
          <w:sz w:val="24"/>
        </w:rPr>
        <w:t xml:space="preserve">9b), we primarily focus on the larger-scale influence of the buried MVB seamounts on the deformation of the clinoform packages. The deeper clinoforms and </w:t>
      </w:r>
      <w:r w:rsidRPr="00C571C0">
        <w:rPr>
          <w:rFonts w:ascii="Times New Roman" w:hAnsi="Times New Roman" w:cs="Times New Roman"/>
          <w:sz w:val="24"/>
        </w:rPr>
        <w:lastRenderedPageBreak/>
        <w:t xml:space="preserve">strata that overlie the buried seamounts show doming/folding patterns that systematically decrease in magnitude with shallowing depth from the top of the seamounts (Figure </w:t>
      </w:r>
      <w:r w:rsidR="00A5667A">
        <w:rPr>
          <w:rFonts w:ascii="Times New Roman" w:hAnsi="Times New Roman" w:cs="Times New Roman"/>
          <w:sz w:val="24"/>
        </w:rPr>
        <w:t>B-</w:t>
      </w:r>
      <w:r w:rsidRPr="00C571C0">
        <w:rPr>
          <w:rFonts w:ascii="Times New Roman" w:hAnsi="Times New Roman" w:cs="Times New Roman"/>
          <w:sz w:val="24"/>
        </w:rPr>
        <w:t>5b and inset). This suggests that the vent of the magmatic conduit consists of a relatively more competent and denser rock, resulting in differential compaction of the overlying sediments (e.g., Reynolds et al., 2018).</w:t>
      </w:r>
    </w:p>
    <w:p w14:paraId="74F6AE34" w14:textId="54B27AD8" w:rsidR="00C97406" w:rsidRDefault="00C97406" w:rsidP="008D719F">
      <w:pPr>
        <w:spacing w:line="480" w:lineRule="auto"/>
        <w:jc w:val="both"/>
        <w:rPr>
          <w:rFonts w:ascii="Times New Roman" w:hAnsi="Times New Roman" w:cs="Times New Roman"/>
          <w:sz w:val="24"/>
        </w:rPr>
      </w:pPr>
      <w:r w:rsidRPr="00C571C0">
        <w:rPr>
          <w:rFonts w:ascii="Times New Roman" w:hAnsi="Times New Roman" w:cs="Times New Roman"/>
          <w:sz w:val="24"/>
        </w:rPr>
        <w:t>Based on the observed systematic relationship between the buried seamounts and the associated overlying stratal doming, we interpret a differential compaction origin. At the time of deposition of the deeper clinoform packages, the weight of the overriding prograding sequences above the area of buried volcanoes would progressively load the underlying units, inducing a differential loading about the underlying rigid seamount. In response to the differential loading, the contrast in stiffness between the seamounts and the surrounding more-compressible sedimentary sequences would result in the differential compaction of the of the deeper units (e.g., Hansen and Cartwright, 2006), thus leading to the folding of the units. If the amplitudes of the folds are high enough (i.e. shallow burial of the mound peaks), the effect could propagate upwards and lead to the differential settling of the shallower unconsolidated sediments, thus influencing the local topography of the contemporary syn-depositional surface (Athy, 1930). In the following sections of our discussion below, we will demonstrate how the preexisting buried structures influenced the architecture of the overlying clinoform sequences by means of the mechanisms described above.</w:t>
      </w:r>
    </w:p>
    <w:p w14:paraId="5E1F8570" w14:textId="77777777" w:rsidR="008D719F" w:rsidRPr="008D719F" w:rsidRDefault="008D719F" w:rsidP="008D719F">
      <w:pPr>
        <w:spacing w:line="480" w:lineRule="auto"/>
        <w:jc w:val="both"/>
        <w:rPr>
          <w:rFonts w:ascii="Times New Roman" w:hAnsi="Times New Roman" w:cs="Times New Roman"/>
          <w:sz w:val="24"/>
        </w:rPr>
      </w:pPr>
    </w:p>
    <w:p w14:paraId="3685FBD9" w14:textId="16CAB101" w:rsidR="00C97406" w:rsidRPr="00FD0E58" w:rsidRDefault="00C97406" w:rsidP="00293BB8">
      <w:pPr>
        <w:pStyle w:val="NoSpacing"/>
        <w:rPr>
          <w:rFonts w:cs="Times New Roman"/>
          <w:b/>
        </w:rPr>
      </w:pPr>
      <w:r w:rsidRPr="00FD0E58">
        <w:rPr>
          <w:rFonts w:cs="Times New Roman"/>
          <w:b/>
        </w:rPr>
        <w:t>Regional evaluation of the younger clinoform sequences</w:t>
      </w:r>
    </w:p>
    <w:p w14:paraId="62A48403" w14:textId="77777777" w:rsidR="00293BB8" w:rsidRPr="00FD0E58" w:rsidRDefault="00293BB8" w:rsidP="00293BB8">
      <w:pPr>
        <w:rPr>
          <w:rFonts w:ascii="Times New Roman" w:hAnsi="Times New Roman" w:cs="Times New Roman"/>
        </w:rPr>
      </w:pPr>
    </w:p>
    <w:p w14:paraId="35840C3E" w14:textId="4B3CAE29" w:rsidR="00C97406" w:rsidRDefault="00C97406" w:rsidP="008D719F">
      <w:pPr>
        <w:spacing w:line="480" w:lineRule="auto"/>
        <w:jc w:val="both"/>
        <w:rPr>
          <w:rFonts w:ascii="Times New Roman" w:hAnsi="Times New Roman" w:cs="Times New Roman"/>
          <w:sz w:val="24"/>
        </w:rPr>
      </w:pPr>
      <w:r w:rsidRPr="00C571C0">
        <w:rPr>
          <w:rFonts w:ascii="Times New Roman" w:hAnsi="Times New Roman" w:cs="Times New Roman"/>
          <w:sz w:val="24"/>
        </w:rPr>
        <w:t xml:space="preserve">Regional examination of the seismic profile provides the potential to understand how each unit varies structurally and internally with respect to the interpreted seismic facies, geometry and internal architectural elements. We have inferred that the high amplitude reflector (R2) that marks </w:t>
      </w:r>
      <w:r w:rsidRPr="00C571C0">
        <w:rPr>
          <w:rFonts w:ascii="Times New Roman" w:hAnsi="Times New Roman" w:cs="Times New Roman"/>
          <w:sz w:val="24"/>
        </w:rPr>
        <w:lastRenderedPageBreak/>
        <w:t xml:space="preserve">the boundary between Unit 1 and the onset of the next clinothem succession (Unit 2) abruptly truncates the interpreted canyon sized valleys defined by the V- and U-shaped continuous reflectors (Figures </w:t>
      </w:r>
      <w:r w:rsidR="00A5667A">
        <w:rPr>
          <w:rFonts w:ascii="Times New Roman" w:hAnsi="Times New Roman" w:cs="Times New Roman"/>
          <w:sz w:val="24"/>
        </w:rPr>
        <w:t>B-</w:t>
      </w:r>
      <w:r w:rsidRPr="00C571C0">
        <w:rPr>
          <w:rFonts w:ascii="Times New Roman" w:hAnsi="Times New Roman" w:cs="Times New Roman"/>
          <w:sz w:val="24"/>
        </w:rPr>
        <w:t xml:space="preserve">4b-c). </w:t>
      </w:r>
      <w:r w:rsidRPr="00C571C0">
        <w:rPr>
          <w:rFonts w:ascii="Times New Roman" w:hAnsi="Times New Roman" w:cs="Times New Roman"/>
          <w:kern w:val="24"/>
          <w:sz w:val="24"/>
        </w:rPr>
        <w:t>It is likely that this high amplitude response correlates to one of several observed condensed seismic intervals prominent within the GFF (Hansen and Kamp, 2002)</w:t>
      </w:r>
      <w:r w:rsidRPr="00C571C0">
        <w:rPr>
          <w:rFonts w:ascii="Times New Roman" w:hAnsi="Times New Roman" w:cs="Times New Roman"/>
          <w:sz w:val="24"/>
        </w:rPr>
        <w:t xml:space="preserve">. Hansen and Kamp (2002, 2006) recognize these occurrences as a result of partial lithification of the horizons during relative sea level rise. There remains the potential to explore whether this is the cause for the distinct high amplitude response of surface R2 (Figure </w:t>
      </w:r>
      <w:r w:rsidR="00A5667A">
        <w:rPr>
          <w:rFonts w:ascii="Times New Roman" w:hAnsi="Times New Roman" w:cs="Times New Roman"/>
          <w:sz w:val="24"/>
        </w:rPr>
        <w:t>B-</w:t>
      </w:r>
      <w:r w:rsidRPr="00C571C0">
        <w:rPr>
          <w:rFonts w:ascii="Times New Roman" w:hAnsi="Times New Roman" w:cs="Times New Roman"/>
          <w:sz w:val="24"/>
        </w:rPr>
        <w:t xml:space="preserve">4c). Although the prograding units U1 and U2 develop within the transition phase, we observe the collocation of a broad ‘sag’ geometry along both units in the southern domain of the study area, directly above a buried half-graben (Figures </w:t>
      </w:r>
      <w:r w:rsidR="00A5667A">
        <w:rPr>
          <w:rFonts w:ascii="Times New Roman" w:hAnsi="Times New Roman" w:cs="Times New Roman"/>
          <w:sz w:val="24"/>
        </w:rPr>
        <w:t>B-</w:t>
      </w:r>
      <w:r w:rsidRPr="00C571C0">
        <w:rPr>
          <w:rFonts w:ascii="Times New Roman" w:hAnsi="Times New Roman" w:cs="Times New Roman"/>
          <w:sz w:val="24"/>
        </w:rPr>
        <w:t xml:space="preserve">4b-c). Additionally, we observe that thickest sections of an enclosed stratigraphic unit “MTD” within Unit U1 is collocated with underlying syn-extensional half grabens, separated by a thinner section that is collocated with an underlying syn-extensional horst block (Figure </w:t>
      </w:r>
      <w:r w:rsidR="00A5667A">
        <w:rPr>
          <w:rFonts w:ascii="Times New Roman" w:hAnsi="Times New Roman" w:cs="Times New Roman"/>
          <w:sz w:val="24"/>
        </w:rPr>
        <w:t>B-</w:t>
      </w:r>
      <w:r w:rsidRPr="00C571C0">
        <w:rPr>
          <w:rFonts w:ascii="Times New Roman" w:hAnsi="Times New Roman" w:cs="Times New Roman"/>
          <w:sz w:val="24"/>
        </w:rPr>
        <w:t>8a). These observations suggest the influence of differential compaction of the syn- back-arc extension sequences caused by an imposed post-extension sediment loading along the axis of the buried horst-half graben structures. Thus, we interpret that buried syn-extension horst and graben structures may control the surface topography of evolving transition phase and post-extension depositional environments. This is consistent with observations in the Northern Graben, where the spatial distribution of clinoform height within the Pliocene-Recent strata show evidence of the control of the underlying normal fault structures (Salazar, 2015).</w:t>
      </w:r>
    </w:p>
    <w:p w14:paraId="71F229DE" w14:textId="77777777" w:rsidR="008D719F" w:rsidRPr="008D719F" w:rsidRDefault="008D719F" w:rsidP="008D719F">
      <w:pPr>
        <w:spacing w:line="480" w:lineRule="auto"/>
        <w:jc w:val="both"/>
        <w:rPr>
          <w:rFonts w:ascii="Times New Roman" w:hAnsi="Times New Roman" w:cs="Times New Roman"/>
          <w:sz w:val="24"/>
        </w:rPr>
      </w:pPr>
    </w:p>
    <w:p w14:paraId="25D67CC5" w14:textId="29928CEA" w:rsidR="00C97406" w:rsidRPr="00FD0E58" w:rsidRDefault="00C97406" w:rsidP="00293BB8">
      <w:pPr>
        <w:pStyle w:val="NoSpacing"/>
        <w:rPr>
          <w:rFonts w:cs="Times New Roman"/>
          <w:b/>
        </w:rPr>
      </w:pPr>
      <w:r w:rsidRPr="00FD0E58">
        <w:rPr>
          <w:rFonts w:cs="Times New Roman"/>
          <w:b/>
        </w:rPr>
        <w:t>Controls of the Mohakitino Volcanic Complex on younger clinoform sequence boundaries</w:t>
      </w:r>
    </w:p>
    <w:p w14:paraId="12D9D54B" w14:textId="77777777" w:rsidR="00293BB8" w:rsidRPr="00FD0E58" w:rsidRDefault="00293BB8" w:rsidP="00293BB8">
      <w:pPr>
        <w:rPr>
          <w:rFonts w:ascii="Times New Roman" w:hAnsi="Times New Roman" w:cs="Times New Roman"/>
        </w:rPr>
      </w:pPr>
    </w:p>
    <w:p w14:paraId="307D47AA" w14:textId="32690957"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The known first-order controls on clinoform architecture and progradation are accommodation space and sediment supply (e.g., Emery and Myers, 1996). In our study area, we observe </w:t>
      </w:r>
      <w:r w:rsidRPr="00C571C0">
        <w:rPr>
          <w:rFonts w:ascii="Times New Roman" w:hAnsi="Times New Roman" w:cs="Times New Roman"/>
          <w:sz w:val="24"/>
        </w:rPr>
        <w:lastRenderedPageBreak/>
        <w:t xml:space="preserve">systematic relationships between the architecture of the clinoform packages and the underlying Mohakatino volcanic seamounts. First, we observe that overall, the N-S temporal variations (static) in the location of the 80% max. depth contour line along the two-way-travel time surfaces shows an initial landward migration (R1 to R2), followed by a consistently basinward migration (R2 to R4; Figures </w:t>
      </w:r>
      <w:r w:rsidR="00A5667A">
        <w:rPr>
          <w:rFonts w:ascii="Times New Roman" w:hAnsi="Times New Roman" w:cs="Times New Roman"/>
          <w:sz w:val="24"/>
        </w:rPr>
        <w:t>B-</w:t>
      </w:r>
      <w:r w:rsidRPr="00C571C0">
        <w:rPr>
          <w:rFonts w:ascii="Times New Roman" w:hAnsi="Times New Roman" w:cs="Times New Roman"/>
          <w:sz w:val="24"/>
        </w:rPr>
        <w:t xml:space="preserve">7a-b). However, this initial landward migration is most evident in the central and southern domains of the study area. In the northern domain, two zones of inflection are present in the deeper units (U1 and U2), one proximal and the other distal of the volcanoes (Figures </w:t>
      </w:r>
      <w:r w:rsidR="00A5667A">
        <w:rPr>
          <w:rFonts w:ascii="Times New Roman" w:hAnsi="Times New Roman" w:cs="Times New Roman"/>
          <w:sz w:val="24"/>
        </w:rPr>
        <w:t>B-</w:t>
      </w:r>
      <w:r w:rsidRPr="00C571C0">
        <w:rPr>
          <w:rFonts w:ascii="Times New Roman" w:hAnsi="Times New Roman" w:cs="Times New Roman"/>
          <w:sz w:val="24"/>
        </w:rPr>
        <w:t xml:space="preserve">6a and </w:t>
      </w:r>
      <w:r w:rsidR="00A5667A">
        <w:rPr>
          <w:rFonts w:ascii="Times New Roman" w:hAnsi="Times New Roman" w:cs="Times New Roman"/>
          <w:sz w:val="24"/>
        </w:rPr>
        <w:t>B-</w:t>
      </w:r>
      <w:r w:rsidRPr="00C571C0">
        <w:rPr>
          <w:rFonts w:ascii="Times New Roman" w:hAnsi="Times New Roman" w:cs="Times New Roman"/>
          <w:sz w:val="24"/>
        </w:rPr>
        <w:t xml:space="preserve">7a), in which the largest maximum foreset angle is collocated with the proximal inflection point (Figure </w:t>
      </w:r>
      <w:r w:rsidR="00A5667A">
        <w:rPr>
          <w:rFonts w:ascii="Times New Roman" w:hAnsi="Times New Roman" w:cs="Times New Roman"/>
          <w:sz w:val="24"/>
        </w:rPr>
        <w:t>B-</w:t>
      </w:r>
      <w:r w:rsidRPr="00C571C0">
        <w:rPr>
          <w:rFonts w:ascii="Times New Roman" w:hAnsi="Times New Roman" w:cs="Times New Roman"/>
          <w:sz w:val="24"/>
        </w:rPr>
        <w:t xml:space="preserve">8a). Also, the syn-depositional surface R2 in Figure </w:t>
      </w:r>
      <w:r w:rsidR="00A5667A">
        <w:rPr>
          <w:rFonts w:ascii="Times New Roman" w:hAnsi="Times New Roman" w:cs="Times New Roman"/>
          <w:sz w:val="24"/>
        </w:rPr>
        <w:t>B-</w:t>
      </w:r>
      <w:r w:rsidRPr="00C571C0">
        <w:rPr>
          <w:rFonts w:ascii="Times New Roman" w:hAnsi="Times New Roman" w:cs="Times New Roman"/>
          <w:sz w:val="24"/>
        </w:rPr>
        <w:t xml:space="preserve">12d shows that the narrowest continental slope margin and steepened maximum foreset angle is collocated with the zone of significant flexural decompaction response to the east of the buried volcano. These observations suggest that the differential loading of the syn-extensional sequences about the buried volcano may have induced a temporal ‘pinning’ of the location (slowed basinward migration), width and steep geometry of the continental slope margin at the Time R2. The collocation of the slower migrating shelf in the northern domain with the compacted eastern flank of the buried Mohakatino volcanic seamounts (Figure </w:t>
      </w:r>
      <w:r w:rsidR="00A5667A">
        <w:rPr>
          <w:rFonts w:ascii="Times New Roman" w:hAnsi="Times New Roman" w:cs="Times New Roman"/>
          <w:sz w:val="24"/>
        </w:rPr>
        <w:t>B-</w:t>
      </w:r>
      <w:r w:rsidRPr="00C571C0">
        <w:rPr>
          <w:rFonts w:ascii="Times New Roman" w:hAnsi="Times New Roman" w:cs="Times New Roman"/>
          <w:sz w:val="24"/>
        </w:rPr>
        <w:t xml:space="preserve">12d) suggests that the volcanic edifices may have temporally restricted the supply of sediment from the hinterlands into the basin of the northern domain. The absence of buried volcanoes in the central and southern domains may have allowed for the availability of more accommodation space further basinward, and no barrier to sediment supply. Furthermore, Progradational Style A (See Figure </w:t>
      </w:r>
      <w:r w:rsidR="00A5667A">
        <w:rPr>
          <w:rFonts w:ascii="Times New Roman" w:hAnsi="Times New Roman" w:cs="Times New Roman"/>
          <w:sz w:val="24"/>
        </w:rPr>
        <w:t>B-</w:t>
      </w:r>
      <w:r w:rsidRPr="00C571C0">
        <w:rPr>
          <w:rFonts w:ascii="Times New Roman" w:hAnsi="Times New Roman" w:cs="Times New Roman"/>
          <w:sz w:val="24"/>
        </w:rPr>
        <w:t xml:space="preserve">7g) correlates with the highest recorded maximum foreset dips in the northern domain, where the buried seamounts are emplaced. This tells us that the volcanic seamounts influence the apparent progradational styles observed, such that the toe of the continental slope is not laterally consistent. Progradational Style B </w:t>
      </w:r>
      <w:r w:rsidRPr="00C571C0">
        <w:rPr>
          <w:rFonts w:ascii="Times New Roman" w:hAnsi="Times New Roman" w:cs="Times New Roman"/>
          <w:sz w:val="24"/>
        </w:rPr>
        <w:lastRenderedPageBreak/>
        <w:t>potentially correlates with the lower foreset dips in the central and southern domains, where the volcanic seamounts do not influence the lateral location of the toe-of-slope inflection point.</w:t>
      </w:r>
    </w:p>
    <w:p w14:paraId="51332424" w14:textId="265070F0"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In addition, the along-trend geometry of the toe-of-slope inflection changes from a highly curvilinear/angular trend in the transition phase (R1 and R2), to a more rectilinear geometry within the post-extension interval (Unit-3 and shallower) (Figure </w:t>
      </w:r>
      <w:r w:rsidR="00A5667A">
        <w:rPr>
          <w:rFonts w:ascii="Times New Roman" w:hAnsi="Times New Roman" w:cs="Times New Roman"/>
          <w:sz w:val="24"/>
        </w:rPr>
        <w:t>B-</w:t>
      </w:r>
      <w:r w:rsidRPr="00C571C0">
        <w:rPr>
          <w:rFonts w:ascii="Times New Roman" w:hAnsi="Times New Roman" w:cs="Times New Roman"/>
          <w:sz w:val="24"/>
        </w:rPr>
        <w:t xml:space="preserve">7a). This is also represented by the 80%max. depth contour line. We interpret that as sediment supply into the basin progressed, the geometry of the continental slope margin eventually becomes rectilinear as the central and southern domain shelf edge catches up with the slower migrating margin in the northern domain. </w:t>
      </w:r>
    </w:p>
    <w:p w14:paraId="31FE5BAF" w14:textId="31928642"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The break in slope of the depositional profile occurring between the topset and the clinoform (foreset) is the offlap break (Vail et al., 1991; Emery and Myers, 1996), and is previously defined as the shelf-edge in literature (See Figure </w:t>
      </w:r>
      <w:r w:rsidR="00A5667A">
        <w:rPr>
          <w:rFonts w:ascii="Times New Roman" w:hAnsi="Times New Roman" w:cs="Times New Roman"/>
          <w:sz w:val="24"/>
        </w:rPr>
        <w:t>B-</w:t>
      </w:r>
      <w:r w:rsidRPr="00C571C0">
        <w:rPr>
          <w:rFonts w:ascii="Times New Roman" w:hAnsi="Times New Roman" w:cs="Times New Roman"/>
          <w:sz w:val="24"/>
        </w:rPr>
        <w:t xml:space="preserve">3). Overall, we find a prominence of stacked offlap breaks and over-steepened (7-10°) clinoform foreset slopes within the northern domain (Refer to Figure </w:t>
      </w:r>
      <w:r w:rsidR="00A5667A">
        <w:rPr>
          <w:rFonts w:ascii="Times New Roman" w:hAnsi="Times New Roman" w:cs="Times New Roman"/>
          <w:sz w:val="24"/>
        </w:rPr>
        <w:t>B-</w:t>
      </w:r>
      <w:r w:rsidRPr="00C571C0">
        <w:rPr>
          <w:rFonts w:ascii="Times New Roman" w:hAnsi="Times New Roman" w:cs="Times New Roman"/>
          <w:sz w:val="24"/>
        </w:rPr>
        <w:t xml:space="preserve">13a) transition phase clinoforms, and occurrence of gently dipping foreset slopes (&lt;6°) in the southern domain (Refer to Figure </w:t>
      </w:r>
      <w:r w:rsidR="00A5667A">
        <w:rPr>
          <w:rFonts w:ascii="Times New Roman" w:hAnsi="Times New Roman" w:cs="Times New Roman"/>
          <w:sz w:val="24"/>
        </w:rPr>
        <w:t>B-</w:t>
      </w:r>
      <w:r w:rsidRPr="00C571C0">
        <w:rPr>
          <w:rFonts w:ascii="Times New Roman" w:hAnsi="Times New Roman" w:cs="Times New Roman"/>
          <w:sz w:val="24"/>
        </w:rPr>
        <w:t xml:space="preserve">13c). Whereas, the post-extension clinoforms exhibit very low (&lt;5°) and intermediate (5-7°) foreset slopes across the entire survey. Also, we observe that post-R2 loading of the area by the prograding sequences also induced more, although minor differential compaction of the deeper units (Figures </w:t>
      </w:r>
      <w:r w:rsidR="00A5667A">
        <w:rPr>
          <w:rFonts w:ascii="Times New Roman" w:hAnsi="Times New Roman" w:cs="Times New Roman"/>
          <w:sz w:val="24"/>
        </w:rPr>
        <w:t>B-</w:t>
      </w:r>
      <w:r w:rsidRPr="00C571C0">
        <w:rPr>
          <w:rFonts w:ascii="Times New Roman" w:hAnsi="Times New Roman" w:cs="Times New Roman"/>
          <w:sz w:val="24"/>
        </w:rPr>
        <w:t xml:space="preserve">12b-c). This led to an additional flexure of the compacted units created the highly flexed geometry of the deeper units (units between the volcano and R1) seen in present-day (Figure </w:t>
      </w:r>
      <w:r w:rsidR="00A5667A">
        <w:rPr>
          <w:rFonts w:ascii="Times New Roman" w:hAnsi="Times New Roman" w:cs="Times New Roman"/>
          <w:sz w:val="24"/>
        </w:rPr>
        <w:t>B-</w:t>
      </w:r>
      <w:r w:rsidRPr="00C571C0">
        <w:rPr>
          <w:rFonts w:ascii="Times New Roman" w:hAnsi="Times New Roman" w:cs="Times New Roman"/>
          <w:sz w:val="24"/>
        </w:rPr>
        <w:t xml:space="preserve">12a). Therefore, we further infer that the influence of the buried volcanoes on the post-extension sequences are not only syn-depositional, but also post-deposition of the clinoform packages. The observed temporal variations of the geometry of the post-extension sequences (units above the volcano) between the northern and southern domains </w:t>
      </w:r>
      <w:r w:rsidRPr="00C571C0">
        <w:rPr>
          <w:rFonts w:ascii="Times New Roman" w:hAnsi="Times New Roman" w:cs="Times New Roman"/>
          <w:sz w:val="24"/>
        </w:rPr>
        <w:lastRenderedPageBreak/>
        <w:t>of the study area suggest a systematic control of the buried volcanic structures in the northern domain.</w:t>
      </w:r>
    </w:p>
    <w:p w14:paraId="061023EA" w14:textId="69EDBBC1"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 xml:space="preserve">We infer that the delivery of sediment along the oversteepened slopes within the deeper units (U1 up to Time R2) incised into the underlying stratigraphy forming canyon sized valleys (Figures </w:t>
      </w:r>
      <w:r w:rsidR="00DA7F06">
        <w:rPr>
          <w:rFonts w:ascii="Times New Roman" w:hAnsi="Times New Roman" w:cs="Times New Roman"/>
          <w:sz w:val="24"/>
        </w:rPr>
        <w:t>B-</w:t>
      </w:r>
      <w:r w:rsidRPr="00C571C0">
        <w:rPr>
          <w:rFonts w:ascii="Times New Roman" w:hAnsi="Times New Roman" w:cs="Times New Roman"/>
          <w:sz w:val="24"/>
        </w:rPr>
        <w:t xml:space="preserve">9a-b), that can be characterized as potential submarine canyons based on interpretations by Talling (1998). Their analyses characterize submarine canyon incisions to have depths greater than 70 m, coinciding with erosional processes, likely via turbidity currents. Additionally, Talling (1998) mention that pre-existing submarine canyons that are sub-aerially expose during sea level fall, tend to extend across the shelf-edge toward the continental coast. The seismic attribute stratal slices do not distinctly reveal extension of the canyon incision along the shelf edge (See Figure </w:t>
      </w:r>
      <w:r w:rsidR="00DA7F06">
        <w:rPr>
          <w:rFonts w:ascii="Times New Roman" w:hAnsi="Times New Roman" w:cs="Times New Roman"/>
          <w:sz w:val="24"/>
        </w:rPr>
        <w:t>B-</w:t>
      </w:r>
      <w:r w:rsidRPr="00C571C0">
        <w:rPr>
          <w:rFonts w:ascii="Times New Roman" w:hAnsi="Times New Roman" w:cs="Times New Roman"/>
          <w:sz w:val="24"/>
        </w:rPr>
        <w:t xml:space="preserve">9a). As the foreset angle becomes too steep, rapid deposition at the sudden decrease in slope occurs as turbidity currents will bypass the foreset - and with each succeeding flow of sediment packages and deposition on top of previously deposited material downslope, result in the backstepping of sediment (Refer to Figures </w:t>
      </w:r>
      <w:r w:rsidR="00DA7F06">
        <w:rPr>
          <w:rFonts w:ascii="Times New Roman" w:hAnsi="Times New Roman" w:cs="Times New Roman"/>
          <w:sz w:val="24"/>
        </w:rPr>
        <w:t>B-</w:t>
      </w:r>
      <w:r w:rsidRPr="00C571C0">
        <w:rPr>
          <w:rFonts w:ascii="Times New Roman" w:hAnsi="Times New Roman" w:cs="Times New Roman"/>
          <w:sz w:val="24"/>
        </w:rPr>
        <w:t>13d-h) onto the foreset, similar to observations defined by Gerber (2008). Such processes also indicate a period of high sediment supply. This may seem contradicting, since short-lived ovsersteeping of clinoform foresets have been linked to low rates of sediment supply into the basin (O’Grady et al., 2000; Shumaker et al., 2017) and/or the  delivery of coarser grained sediment (Orton and Reading, 1993).  O’Grady (2000) defines similar regional continental slope-geometries as “deep and steep” margins with dips ranging between 5-9.5</w:t>
      </w:r>
      <w:r w:rsidRPr="00C571C0">
        <w:rPr>
          <w:rFonts w:ascii="Times New Roman" w:hAnsi="Times New Roman" w:cs="Times New Roman"/>
          <w:sz w:val="24"/>
          <w:vertAlign w:val="superscript"/>
        </w:rPr>
        <w:t xml:space="preserve"> </w:t>
      </w:r>
      <w:r w:rsidRPr="00C571C0">
        <w:rPr>
          <w:rFonts w:ascii="Times New Roman" w:hAnsi="Times New Roman" w:cs="Times New Roman"/>
          <w:sz w:val="24"/>
        </w:rPr>
        <w:t xml:space="preserve">ͦ, consistent with high rates of canyon incision and mass wasting processes. The decrease in our measured foreset slope angles toward the southern domain, and following the position of the volcanic edifice, ranging between 4.3 - 6.5 ͦ, coincides with O’Grady’s (2000) interpretation of relatively low sediment input of “steep and rough” margins (4.4 – 6.5 ͦ slope angles) and higher </w:t>
      </w:r>
      <w:r w:rsidRPr="00C571C0">
        <w:rPr>
          <w:rFonts w:ascii="Times New Roman" w:hAnsi="Times New Roman" w:cs="Times New Roman"/>
          <w:sz w:val="24"/>
        </w:rPr>
        <w:lastRenderedPageBreak/>
        <w:t>sediment supply o</w:t>
      </w:r>
      <w:r w:rsidR="00DA7F06">
        <w:rPr>
          <w:rFonts w:ascii="Times New Roman" w:hAnsi="Times New Roman" w:cs="Times New Roman"/>
          <w:sz w:val="24"/>
        </w:rPr>
        <w:t>f “sigmoid” margins (2.2 – 4.5)</w:t>
      </w:r>
      <w:r w:rsidRPr="00C571C0">
        <w:rPr>
          <w:rFonts w:ascii="Times New Roman" w:hAnsi="Times New Roman" w:cs="Times New Roman"/>
          <w:sz w:val="24"/>
        </w:rPr>
        <w:t>. This further stipulates the contribution of the placement of the volcanic seamount as a potential area of lateral confinement, influencing the geometry of the foreset slope and/or the migration of the progradational system.</w:t>
      </w:r>
    </w:p>
    <w:p w14:paraId="5E7E19EA" w14:textId="633E83D8" w:rsidR="00C97406" w:rsidRDefault="00C97406" w:rsidP="007437F4">
      <w:pPr>
        <w:spacing w:line="480" w:lineRule="auto"/>
        <w:jc w:val="both"/>
        <w:rPr>
          <w:rFonts w:ascii="Times New Roman" w:hAnsi="Times New Roman" w:cs="Times New Roman"/>
          <w:sz w:val="24"/>
        </w:rPr>
      </w:pPr>
      <w:r w:rsidRPr="00C571C0">
        <w:rPr>
          <w:rFonts w:ascii="Times New Roman" w:hAnsi="Times New Roman" w:cs="Times New Roman"/>
          <w:sz w:val="24"/>
        </w:rPr>
        <w:t xml:space="preserve">Hansen and Kamp (2006) recognize that the northern “graben-bounding” faults have undergone displacement from the Pliocene into Pleistocene, controlling the patterns of deposition, regarding size and distribution in regional strata of the Giant Forests Formation. We suggest that the GFF, inferred from well summary reports, thickens toward the south where larger accommodation space is provided by southern extension of the graben, and its syn-depositional normal faults acting as the main depocentre for sediment deposition (Bierbrauer et al., 2008; Kamp and Furlong, 2006). The successions are structurally influenced by the paleo-topographic highs of the volcanic massifs closer to the continental shelf and deposition into the northern graben, while building and prograding northwestward/westward onto the Western Stable Platform. It is assumed that in the southernmost domain of the 3-D seismic, the perceived northwestern migration of the slope margin is consistent with the overall NW migration of the studied Giant Foresets formation, observed in previous studies (Salazar et al., 2016; Shumaker et al., 2017). On the contrary, the shelf-edge maintains a general westerly migration pattern as the Northern Graben depocentre opens up in the same direction but with axial movement likely limited by the basement high </w:t>
      </w:r>
      <w:r w:rsidR="007437F4">
        <w:rPr>
          <w:rFonts w:ascii="Times New Roman" w:hAnsi="Times New Roman" w:cs="Times New Roman"/>
          <w:sz w:val="24"/>
        </w:rPr>
        <w:t>of the Western Stable Platform.</w:t>
      </w:r>
    </w:p>
    <w:p w14:paraId="7054DCCB" w14:textId="77777777" w:rsidR="008D719F" w:rsidRPr="007437F4" w:rsidRDefault="008D719F" w:rsidP="007437F4">
      <w:pPr>
        <w:spacing w:line="480" w:lineRule="auto"/>
        <w:jc w:val="both"/>
        <w:rPr>
          <w:rFonts w:ascii="Times New Roman" w:hAnsi="Times New Roman" w:cs="Times New Roman"/>
          <w:sz w:val="24"/>
        </w:rPr>
      </w:pPr>
    </w:p>
    <w:p w14:paraId="26B4FBBA" w14:textId="45EE2806" w:rsidR="00C97406" w:rsidRPr="00FD0E58" w:rsidRDefault="00C97406" w:rsidP="00FD0E58">
      <w:pPr>
        <w:pStyle w:val="NoSpacing"/>
        <w:rPr>
          <w:rFonts w:cs="Times New Roman"/>
          <w:b/>
        </w:rPr>
      </w:pPr>
      <w:r w:rsidRPr="00FD0E58">
        <w:rPr>
          <w:rFonts w:cs="Times New Roman"/>
          <w:b/>
        </w:rPr>
        <w:t>Associated architectural elements of the younger clinoforms</w:t>
      </w:r>
    </w:p>
    <w:p w14:paraId="5DD87F26" w14:textId="77777777" w:rsidR="00FD0E58" w:rsidRPr="00FD0E58" w:rsidRDefault="00FD0E58" w:rsidP="00FD0E58">
      <w:pPr>
        <w:ind w:left="720"/>
        <w:rPr>
          <w:rFonts w:ascii="Times New Roman" w:hAnsi="Times New Roman" w:cs="Times New Roman"/>
        </w:rPr>
      </w:pPr>
    </w:p>
    <w:p w14:paraId="0829E09F" w14:textId="52B0A01E" w:rsidR="00C97406" w:rsidRPr="00C571C0" w:rsidRDefault="00C97406" w:rsidP="00C571C0">
      <w:pPr>
        <w:spacing w:line="480" w:lineRule="auto"/>
        <w:jc w:val="both"/>
        <w:rPr>
          <w:rFonts w:ascii="Times New Roman" w:hAnsi="Times New Roman" w:cs="Times New Roman"/>
          <w:kern w:val="24"/>
          <w:sz w:val="24"/>
        </w:rPr>
      </w:pPr>
      <w:r w:rsidRPr="00C571C0">
        <w:rPr>
          <w:rFonts w:ascii="Times New Roman" w:hAnsi="Times New Roman" w:cs="Times New Roman"/>
          <w:sz w:val="24"/>
        </w:rPr>
        <w:t xml:space="preserve">The stratigraphically-enclosed body (“MTD” in Figure </w:t>
      </w:r>
      <w:r w:rsidR="00DA7F06">
        <w:rPr>
          <w:rFonts w:ascii="Times New Roman" w:hAnsi="Times New Roman" w:cs="Times New Roman"/>
          <w:sz w:val="24"/>
        </w:rPr>
        <w:t>B-</w:t>
      </w:r>
      <w:r w:rsidRPr="00C571C0">
        <w:rPr>
          <w:rFonts w:ascii="Times New Roman" w:hAnsi="Times New Roman" w:cs="Times New Roman"/>
          <w:sz w:val="24"/>
        </w:rPr>
        <w:t xml:space="preserve">8c) consisting of a mostly chaotic seismic character of high discontinuous variance zones, with globular low variance values is </w:t>
      </w:r>
      <w:r w:rsidRPr="00C571C0">
        <w:rPr>
          <w:rFonts w:ascii="Times New Roman" w:hAnsi="Times New Roman" w:cs="Times New Roman"/>
          <w:sz w:val="24"/>
        </w:rPr>
        <w:lastRenderedPageBreak/>
        <w:t>identified as coherent displaced rock consistent with mass transport deposits (MTDs), a common component of deep-water settings</w:t>
      </w:r>
      <w:r w:rsidRPr="00C571C0">
        <w:rPr>
          <w:rFonts w:ascii="Times New Roman" w:hAnsi="Times New Roman" w:cs="Times New Roman"/>
          <w:kern w:val="24"/>
          <w:sz w:val="24"/>
        </w:rPr>
        <w:t xml:space="preserve">. The occurrence of the MTD (Figures </w:t>
      </w:r>
      <w:r w:rsidR="00DA7F06">
        <w:rPr>
          <w:rFonts w:ascii="Times New Roman" w:hAnsi="Times New Roman" w:cs="Times New Roman"/>
          <w:sz w:val="24"/>
        </w:rPr>
        <w:t>B-</w:t>
      </w:r>
      <w:r w:rsidRPr="00C571C0">
        <w:rPr>
          <w:rFonts w:ascii="Times New Roman" w:hAnsi="Times New Roman" w:cs="Times New Roman"/>
          <w:kern w:val="24"/>
          <w:sz w:val="24"/>
        </w:rPr>
        <w:t xml:space="preserve">8a-c) above reflector R1 (within Unit 1) during Mid Pliocene is imaged clearly by the variance attribute as a result of the significant variations and structural discontinuity in its seismic trace patterns. They are consistent with great degrees of slope failure triggered by regression during rapid sea level fall, high sedimentation rates, seismicity and gas hydrate destabilization (Moscardelli and Wood, 2008; Rusconi, 2017). Rusconi (2017) studied MTD’s in the Taranaki Basin within the Pliocene to Pleistocene interval, linking their occurrence to oversteepening of the slopes due to high sediment influx to the shelf edge and seismicity related to back arc extension. It is therefore possible that this erosional feature located below surface R2, and which truncates parallel amplitude reflectors (See Figure </w:t>
      </w:r>
      <w:r w:rsidR="00DA7F06">
        <w:rPr>
          <w:rFonts w:ascii="Times New Roman" w:hAnsi="Times New Roman" w:cs="Times New Roman"/>
          <w:sz w:val="24"/>
        </w:rPr>
        <w:t>B-</w:t>
      </w:r>
      <w:r w:rsidRPr="00C571C0">
        <w:rPr>
          <w:rFonts w:ascii="Times New Roman" w:hAnsi="Times New Roman" w:cs="Times New Roman"/>
          <w:kern w:val="24"/>
          <w:sz w:val="24"/>
        </w:rPr>
        <w:t xml:space="preserve">8a) on both sides in the central region of the volume, likely occurred during the basinward outbuilding of Unit 1, since it coincides with the back arc extension tectonics.  Internal clinoform architectural elements are more prominent within Unit 2 as more channelized geometries are also highlighted along the curvature attribute surfaces (Figures </w:t>
      </w:r>
      <w:r w:rsidR="00DA7F06">
        <w:rPr>
          <w:rFonts w:ascii="Times New Roman" w:hAnsi="Times New Roman" w:cs="Times New Roman"/>
          <w:sz w:val="24"/>
        </w:rPr>
        <w:t>B-</w:t>
      </w:r>
      <w:r w:rsidRPr="00C571C0">
        <w:rPr>
          <w:rFonts w:ascii="Times New Roman" w:hAnsi="Times New Roman" w:cs="Times New Roman"/>
          <w:kern w:val="24"/>
          <w:sz w:val="24"/>
        </w:rPr>
        <w:t xml:space="preserve">10a and </w:t>
      </w:r>
      <w:r w:rsidR="00DA7F06">
        <w:rPr>
          <w:rFonts w:ascii="Times New Roman" w:hAnsi="Times New Roman" w:cs="Times New Roman"/>
          <w:sz w:val="24"/>
        </w:rPr>
        <w:t>B-</w:t>
      </w:r>
      <w:r w:rsidRPr="00C571C0">
        <w:rPr>
          <w:rFonts w:ascii="Times New Roman" w:hAnsi="Times New Roman" w:cs="Times New Roman"/>
          <w:kern w:val="24"/>
          <w:sz w:val="24"/>
        </w:rPr>
        <w:t xml:space="preserve">10c). Here, we interpret a slump feature, which (Refer to Figure </w:t>
      </w:r>
      <w:r w:rsidR="00DA7F06">
        <w:rPr>
          <w:rFonts w:ascii="Times New Roman" w:hAnsi="Times New Roman" w:cs="Times New Roman"/>
          <w:sz w:val="24"/>
        </w:rPr>
        <w:t>B-</w:t>
      </w:r>
      <w:r w:rsidRPr="00C571C0">
        <w:rPr>
          <w:rFonts w:ascii="Times New Roman" w:hAnsi="Times New Roman" w:cs="Times New Roman"/>
          <w:kern w:val="24"/>
          <w:sz w:val="24"/>
        </w:rPr>
        <w:t xml:space="preserve">10a and </w:t>
      </w:r>
      <w:r w:rsidR="00DA7F06">
        <w:rPr>
          <w:rFonts w:ascii="Times New Roman" w:hAnsi="Times New Roman" w:cs="Times New Roman"/>
          <w:sz w:val="24"/>
        </w:rPr>
        <w:t>B-</w:t>
      </w:r>
      <w:r w:rsidRPr="00C571C0">
        <w:rPr>
          <w:rFonts w:ascii="Times New Roman" w:hAnsi="Times New Roman" w:cs="Times New Roman"/>
          <w:kern w:val="24"/>
          <w:sz w:val="24"/>
        </w:rPr>
        <w:t xml:space="preserve">10b) associated with periods of falling sea level, in which unstable slope conditions persist due to over-pressuring (Postma, 1984) during sediment accumulation, and a depositional fan lobe toward the south, coherent with mud/sand rich systems distinctly encapsulated by the high positive RMS amplitude response. We’ve linked, via interpretations by Bierbrauer (2008), the top of Unit 2 to the end of a falling stage systems tract, before the initiation of a high-stand systems tract. The basin was perhaps experiencing increasing sediment bypass forming the aforementioned principal elements of deep-marine clastic systems. The system then experienced an increase in sediment supply with steady rise in sea level, as the sequence boundary at the base of our interpreted Unit 3 (top Unit 2), </w:t>
      </w:r>
      <w:r w:rsidRPr="00C571C0">
        <w:rPr>
          <w:rFonts w:ascii="Times New Roman" w:hAnsi="Times New Roman" w:cs="Times New Roman"/>
          <w:kern w:val="24"/>
          <w:sz w:val="24"/>
        </w:rPr>
        <w:lastRenderedPageBreak/>
        <w:t>coincides with the high-stand systems tract interpreted by Bierbrauer (2008). The timing of this increasing sediment supply, and overall decreasing maximum foreset angles, can be further be supported by the increase in uplift of the Southern Alps ~3 Myr ago in Late Pliocene, supplying sediment across the Taranaki Basin (Tippet and Kamp, 1995; Salazar et al., 2015)</w:t>
      </w:r>
    </w:p>
    <w:p w14:paraId="560D87AF" w14:textId="76B5D4A3" w:rsidR="00C97406" w:rsidRDefault="00C97406" w:rsidP="007437F4">
      <w:pPr>
        <w:spacing w:line="480" w:lineRule="auto"/>
        <w:jc w:val="both"/>
        <w:rPr>
          <w:rFonts w:ascii="Times New Roman" w:hAnsi="Times New Roman" w:cs="Times New Roman"/>
          <w:kern w:val="24"/>
          <w:sz w:val="24"/>
        </w:rPr>
      </w:pPr>
      <w:r w:rsidRPr="00C571C0">
        <w:rPr>
          <w:rFonts w:ascii="Times New Roman" w:hAnsi="Times New Roman" w:cs="Times New Roman"/>
          <w:kern w:val="24"/>
          <w:sz w:val="24"/>
        </w:rPr>
        <w:t xml:space="preserve">Unit 3 consists of shallower foreset and topset gradients as further supported by the mapped negative curvature stratal slices (Figure </w:t>
      </w:r>
      <w:r w:rsidR="00DA7F06">
        <w:rPr>
          <w:rFonts w:ascii="Times New Roman" w:hAnsi="Times New Roman" w:cs="Times New Roman"/>
          <w:sz w:val="24"/>
        </w:rPr>
        <w:t>B-</w:t>
      </w:r>
      <w:r w:rsidRPr="00C571C0">
        <w:rPr>
          <w:rFonts w:ascii="Times New Roman" w:hAnsi="Times New Roman" w:cs="Times New Roman"/>
          <w:kern w:val="24"/>
          <w:sz w:val="24"/>
        </w:rPr>
        <w:t>11), indicating the overall transition to a sediment driven arrangement as the progradation system migrated toward and onto the Western Stable Platform (Shumaker et al., 2017).</w:t>
      </w:r>
      <w:r w:rsidRPr="00C571C0">
        <w:rPr>
          <w:rFonts w:ascii="Times New Roman" w:hAnsi="Times New Roman" w:cs="Times New Roman"/>
          <w:sz w:val="24"/>
        </w:rPr>
        <w:t xml:space="preserve"> The more recent sequence of this unit is characterized by a dense network of linear channels that feed into the basin (Figure </w:t>
      </w:r>
      <w:r w:rsidR="00DA7F06">
        <w:rPr>
          <w:rFonts w:ascii="Times New Roman" w:hAnsi="Times New Roman" w:cs="Times New Roman"/>
          <w:sz w:val="24"/>
        </w:rPr>
        <w:t>B-</w:t>
      </w:r>
      <w:r w:rsidRPr="00C571C0">
        <w:rPr>
          <w:rFonts w:ascii="Times New Roman" w:hAnsi="Times New Roman" w:cs="Times New Roman"/>
          <w:sz w:val="24"/>
        </w:rPr>
        <w:t>11). These regularly spaced channels have been defined as submarine gullies, originating at the shelf-edge (Shumaker et al., 2016). The shelf edge has migrated significantly basinward (S2 and S8), and the network of the gullies are predominant throughout the northern to southernmost domains of the horizon surface. The RMS amplitude also reveal high positive responses within the confines of the northern and southern highlighted gullies (Figure</w:t>
      </w:r>
      <w:r w:rsidR="00DA7F06" w:rsidRPr="00DA7F06">
        <w:rPr>
          <w:rFonts w:ascii="Times New Roman" w:hAnsi="Times New Roman" w:cs="Times New Roman"/>
          <w:sz w:val="24"/>
        </w:rPr>
        <w:t xml:space="preserve"> </w:t>
      </w:r>
      <w:r w:rsidR="00DA7F06">
        <w:rPr>
          <w:rFonts w:ascii="Times New Roman" w:hAnsi="Times New Roman" w:cs="Times New Roman"/>
          <w:sz w:val="24"/>
        </w:rPr>
        <w:t>B-</w:t>
      </w:r>
      <w:r w:rsidRPr="00C571C0">
        <w:rPr>
          <w:rFonts w:ascii="Times New Roman" w:hAnsi="Times New Roman" w:cs="Times New Roman"/>
          <w:sz w:val="24"/>
        </w:rPr>
        <w:t>11b), again discriminating the lithological variations across the surface</w:t>
      </w:r>
      <w:r w:rsidRPr="00C571C0">
        <w:rPr>
          <w:rFonts w:ascii="Times New Roman" w:hAnsi="Times New Roman" w:cs="Times New Roman"/>
          <w:kern w:val="24"/>
          <w:sz w:val="24"/>
        </w:rPr>
        <w:t>. The Giant Foresets Formation is a claystone to siltstone dominated succession comprising of intervals of argillaceous sandstone (O’Leary et al., 2010) and is generally a thick coarsening upward sequence commencing in late Miocene further south near the Awatea-1 well (Hansen and Kamp, 2006; O’Leary et al., 2010) and commencing in early Pliocene in our area of study. With the interpretations of Bierbrauer (2008), and our observations, we assume that this coarsening upward sequence explains the increase in channelization or gully formation coinciding with a high energy transport environment and increased erosion and deposition as the gullies partially incise into the paleo-seafloor.</w:t>
      </w:r>
    </w:p>
    <w:p w14:paraId="2F9A6557" w14:textId="77777777" w:rsidR="007437F4" w:rsidRPr="007437F4" w:rsidRDefault="007437F4" w:rsidP="007437F4">
      <w:pPr>
        <w:spacing w:line="480" w:lineRule="auto"/>
        <w:jc w:val="both"/>
        <w:rPr>
          <w:rFonts w:ascii="Times New Roman" w:hAnsi="Times New Roman" w:cs="Times New Roman"/>
          <w:kern w:val="24"/>
          <w:sz w:val="24"/>
        </w:rPr>
      </w:pPr>
    </w:p>
    <w:p w14:paraId="601B3890" w14:textId="661DA467" w:rsidR="00C97406" w:rsidRPr="00FD0E58" w:rsidRDefault="00C97406" w:rsidP="00FD0E58">
      <w:pPr>
        <w:pStyle w:val="NoSpacing"/>
        <w:rPr>
          <w:rFonts w:cs="Times New Roman"/>
          <w:b/>
        </w:rPr>
      </w:pPr>
      <w:r w:rsidRPr="00FD0E58">
        <w:rPr>
          <w:rFonts w:cs="Times New Roman"/>
          <w:b/>
        </w:rPr>
        <w:lastRenderedPageBreak/>
        <w:t>Implications for the influence of preexisting structures on the architecture of deep-water progradational sequences</w:t>
      </w:r>
    </w:p>
    <w:p w14:paraId="7A495A9B" w14:textId="77777777" w:rsidR="00FD0E58" w:rsidRPr="00FD0E58" w:rsidRDefault="00FD0E58" w:rsidP="00FD0E58">
      <w:pPr>
        <w:rPr>
          <w:rFonts w:ascii="Times New Roman" w:hAnsi="Times New Roman" w:cs="Times New Roman"/>
        </w:rPr>
      </w:pPr>
    </w:p>
    <w:p w14:paraId="0F55CD0C" w14:textId="77777777"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Few studies have highlighted the potential influence of buried structural features on subsequent sedimentary sequences (Hardage et al., 1996; Tsikalas, et al., 1998; Anka et al., 2009; Alves, 2010; Johnston et al., 2010). Our observations in the Northern Taranaki Basin expand on these previous works by demonstrating that buried, discrete, massive, relatively more- or less-stiff structures may significantly modulate the geometry of syn-depositional surfaces and the post-depositional architecture of deep-water progradational sequences. These features may include, but are not limited to paleovolcanoes, mass transport deposits, impact craters, carbonate mounds &amp; karst features, horst-graben structures etc.</w:t>
      </w:r>
    </w:p>
    <w:p w14:paraId="6EDEFA6F" w14:textId="3095DD57" w:rsidR="00C97406" w:rsidRDefault="00C97406" w:rsidP="007437F4">
      <w:pPr>
        <w:spacing w:line="480" w:lineRule="auto"/>
        <w:jc w:val="both"/>
        <w:rPr>
          <w:rFonts w:ascii="Times New Roman" w:hAnsi="Times New Roman" w:cs="Times New Roman"/>
          <w:sz w:val="24"/>
        </w:rPr>
      </w:pPr>
      <w:r w:rsidRPr="00C571C0">
        <w:rPr>
          <w:rFonts w:ascii="Times New Roman" w:hAnsi="Times New Roman" w:cs="Times New Roman"/>
          <w:sz w:val="24"/>
        </w:rPr>
        <w:t xml:space="preserve">Furthermore, our findings highlight important controls on post-extensional sedimentation patterns in magmatic continental margins that contrast those of non-magmatic margins. For example, in the case of rifted margins, the global distribution of magmatic and non-magmatic rifted margins (e.g., Geoffroy, 2005; Leroy at al., 2008) suggests that there is a significant percentage of magmatic rifted margins. Magmatic rifted margins account for approximately 80% of the total distribution, with 20% being the known non-magmatic or magma-poor regions. The Northern Taranaki Basin is located within a back-arc setting of a previously rifted margin, and therefore is not a true passive margin in its present form. However, the structures potentially present features that may be observable in rifted margins that have accommodated magmatic deformation. In the central domain of our study area where buried volcanoes are absent, we observe the differential compaction of the syn- and post-extension sedimentary packages influenced by buried horst-graben structures. This indicates that the buried syn-extensional horst-graben structures may partially control the topography of the succeeding depositional environment (e.g., Figures </w:t>
      </w:r>
      <w:r w:rsidR="00DA7F06">
        <w:rPr>
          <w:rFonts w:ascii="Times New Roman" w:hAnsi="Times New Roman" w:cs="Times New Roman"/>
          <w:sz w:val="24"/>
        </w:rPr>
        <w:t>B-</w:t>
      </w:r>
      <w:r w:rsidRPr="00C571C0">
        <w:rPr>
          <w:rFonts w:ascii="Times New Roman" w:hAnsi="Times New Roman" w:cs="Times New Roman"/>
          <w:sz w:val="24"/>
        </w:rPr>
        <w:t xml:space="preserve">8a, </w:t>
      </w:r>
      <w:r w:rsidR="00DA7F06">
        <w:rPr>
          <w:rFonts w:ascii="Times New Roman" w:hAnsi="Times New Roman" w:cs="Times New Roman"/>
          <w:sz w:val="24"/>
        </w:rPr>
        <w:lastRenderedPageBreak/>
        <w:t>B-</w:t>
      </w:r>
      <w:r w:rsidRPr="00C571C0">
        <w:rPr>
          <w:rFonts w:ascii="Times New Roman" w:hAnsi="Times New Roman" w:cs="Times New Roman"/>
          <w:sz w:val="24"/>
        </w:rPr>
        <w:t xml:space="preserve">4c, and </w:t>
      </w:r>
      <w:r w:rsidR="00DA7F06">
        <w:rPr>
          <w:rFonts w:ascii="Times New Roman" w:hAnsi="Times New Roman" w:cs="Times New Roman"/>
          <w:sz w:val="24"/>
        </w:rPr>
        <w:t>B-</w:t>
      </w:r>
      <w:r w:rsidRPr="00C571C0">
        <w:rPr>
          <w:rFonts w:ascii="Times New Roman" w:hAnsi="Times New Roman" w:cs="Times New Roman"/>
          <w:sz w:val="24"/>
        </w:rPr>
        <w:t xml:space="preserve">14). The modulation of the topography would have a spatial wavelength that is consistent with the extents and geometry of the buried structure (e.g., Figure </w:t>
      </w:r>
      <w:r w:rsidR="00DA7F06">
        <w:rPr>
          <w:rFonts w:ascii="Times New Roman" w:hAnsi="Times New Roman" w:cs="Times New Roman"/>
          <w:sz w:val="24"/>
        </w:rPr>
        <w:t>B-</w:t>
      </w:r>
      <w:r w:rsidRPr="00C571C0">
        <w:rPr>
          <w:rFonts w:ascii="Times New Roman" w:hAnsi="Times New Roman" w:cs="Times New Roman"/>
          <w:sz w:val="24"/>
        </w:rPr>
        <w:t xml:space="preserve">8a). We envision that such controls on post-extension sedimentary architecture may be observable in both magmatic and non-magmatic rifted regions. However, the presence of paleovolcanoes in the deeper strata of rifted margins having magmatic deformation constitute relatively ‘smaller’ (shorter-wavelength) structures that are super-imposed on the longer-wavelength syn-extension horst-graben structures (Figure </w:t>
      </w:r>
      <w:r w:rsidR="00DA7F06">
        <w:rPr>
          <w:rFonts w:ascii="Times New Roman" w:hAnsi="Times New Roman" w:cs="Times New Roman"/>
          <w:sz w:val="24"/>
        </w:rPr>
        <w:t>B-</w:t>
      </w:r>
      <w:r w:rsidRPr="00C571C0">
        <w:rPr>
          <w:rFonts w:ascii="Times New Roman" w:hAnsi="Times New Roman" w:cs="Times New Roman"/>
          <w:sz w:val="24"/>
        </w:rPr>
        <w:t xml:space="preserve">14). We infer that the superposition of buried syn-extension volcanoes on their contemporary longer-wavelength horst-graben structures in magmatic rifted margins represents an important distinction on the controls of post-extension progradational sedimentation patterns that contrasts those of rifted margins that have not accommodated magmatic deformation (Figure </w:t>
      </w:r>
      <w:r w:rsidR="00DA7F06">
        <w:rPr>
          <w:rFonts w:ascii="Times New Roman" w:hAnsi="Times New Roman" w:cs="Times New Roman"/>
          <w:sz w:val="24"/>
        </w:rPr>
        <w:t>B-</w:t>
      </w:r>
      <w:r w:rsidRPr="00C571C0">
        <w:rPr>
          <w:rFonts w:ascii="Times New Roman" w:hAnsi="Times New Roman" w:cs="Times New Roman"/>
          <w:sz w:val="24"/>
        </w:rPr>
        <w:t>14). Overall, in relation to both divergent and convergent continental margins, we have shown that the architecture and sedimentation patterns reveal a relationship between buried volcanic structures and succeeding post-magmatism progradational stratigraphic successions, such that we observe high maximum foreset angles; relative temporal pinning of the continental slope; and a transition from accommodated erosional features such as submarine canyon incision, mass transport deposits, and slumps to  less erosional and more depositional channelized features (submarine gul</w:t>
      </w:r>
      <w:r w:rsidR="007437F4">
        <w:rPr>
          <w:rFonts w:ascii="Times New Roman" w:hAnsi="Times New Roman" w:cs="Times New Roman"/>
          <w:sz w:val="24"/>
        </w:rPr>
        <w:t xml:space="preserve">lies) as the system progrades. </w:t>
      </w:r>
    </w:p>
    <w:p w14:paraId="00592BC6" w14:textId="77777777" w:rsidR="008D719F" w:rsidRPr="007437F4" w:rsidRDefault="008D719F" w:rsidP="007437F4">
      <w:pPr>
        <w:spacing w:line="480" w:lineRule="auto"/>
        <w:jc w:val="both"/>
        <w:rPr>
          <w:rFonts w:ascii="Times New Roman" w:hAnsi="Times New Roman" w:cs="Times New Roman"/>
          <w:sz w:val="24"/>
        </w:rPr>
      </w:pPr>
    </w:p>
    <w:p w14:paraId="7B3A6503" w14:textId="0D2BF6D9" w:rsidR="00C97406" w:rsidRPr="00FD0E58" w:rsidRDefault="00C97406" w:rsidP="00FD0E58">
      <w:pPr>
        <w:pStyle w:val="NoSpacing"/>
        <w:rPr>
          <w:rFonts w:cs="Times New Roman"/>
          <w:b/>
        </w:rPr>
      </w:pPr>
      <w:r w:rsidRPr="00FD0E58">
        <w:rPr>
          <w:rFonts w:cs="Times New Roman"/>
          <w:b/>
        </w:rPr>
        <w:t>CONCLUSIONS</w:t>
      </w:r>
    </w:p>
    <w:p w14:paraId="6AA996D4" w14:textId="77777777" w:rsidR="00FD0E58" w:rsidRPr="00FD0E58" w:rsidRDefault="00FD0E58" w:rsidP="00FD0E58">
      <w:pPr>
        <w:pStyle w:val="NoSpacing"/>
        <w:rPr>
          <w:rFonts w:cs="Times New Roman"/>
        </w:rPr>
      </w:pPr>
    </w:p>
    <w:p w14:paraId="0A422B7D" w14:textId="77777777" w:rsidR="00C97406" w:rsidRPr="00C571C0" w:rsidRDefault="00C97406" w:rsidP="00C571C0">
      <w:pPr>
        <w:spacing w:line="480" w:lineRule="auto"/>
        <w:jc w:val="both"/>
        <w:rPr>
          <w:rFonts w:ascii="Times New Roman" w:hAnsi="Times New Roman" w:cs="Times New Roman"/>
          <w:kern w:val="24"/>
          <w:sz w:val="24"/>
        </w:rPr>
      </w:pPr>
      <w:r w:rsidRPr="00C571C0">
        <w:rPr>
          <w:rFonts w:ascii="Times New Roman" w:hAnsi="Times New Roman" w:cs="Times New Roman"/>
          <w:kern w:val="24"/>
          <w:sz w:val="24"/>
        </w:rPr>
        <w:t xml:space="preserve">We investigated the controls of buried syn-back-arc extension seamounts on the post-extension sedimentation patterns within the Northern Taranaki Basin. </w:t>
      </w:r>
      <w:r w:rsidRPr="00C571C0">
        <w:rPr>
          <w:rFonts w:ascii="Times New Roman" w:hAnsi="Times New Roman" w:cs="Times New Roman"/>
          <w:sz w:val="24"/>
        </w:rPr>
        <w:t xml:space="preserve">Our results reveal that overall, the N-S trend of continental slope margin changes from a highly curvilinear geometry in the deeper post-extension sequences (transition phase), into a rectilinear trend within the shallower post-extension </w:t>
      </w:r>
      <w:r w:rsidRPr="00C571C0">
        <w:rPr>
          <w:rFonts w:ascii="Times New Roman" w:hAnsi="Times New Roman" w:cs="Times New Roman"/>
          <w:sz w:val="24"/>
        </w:rPr>
        <w:lastRenderedPageBreak/>
        <w:t xml:space="preserve">sequences. </w:t>
      </w:r>
      <w:r w:rsidRPr="00C571C0">
        <w:rPr>
          <w:rFonts w:ascii="Times New Roman" w:hAnsi="Times New Roman" w:cs="Times New Roman"/>
          <w:kern w:val="24"/>
          <w:sz w:val="24"/>
        </w:rPr>
        <w:t xml:space="preserve">In the northern domain of the study area where the buried seamounts dominate, </w:t>
      </w:r>
      <w:r w:rsidRPr="00C571C0">
        <w:rPr>
          <w:rFonts w:ascii="Times New Roman" w:hAnsi="Times New Roman" w:cs="Times New Roman"/>
          <w:sz w:val="24"/>
        </w:rPr>
        <w:t>the overlying clinoform packages and sequence boundaries show folding that systematically decrease in magnitude with shallowing depth from the top of the underlying seamounts. In</w:t>
      </w:r>
      <w:r w:rsidRPr="00C571C0">
        <w:rPr>
          <w:rFonts w:ascii="Times New Roman" w:hAnsi="Times New Roman" w:cs="Times New Roman"/>
          <w:kern w:val="24"/>
          <w:sz w:val="24"/>
        </w:rPr>
        <w:t xml:space="preserve"> this same part of the area</w:t>
      </w:r>
      <w:r w:rsidRPr="00C571C0">
        <w:rPr>
          <w:rFonts w:ascii="Times New Roman" w:hAnsi="Times New Roman" w:cs="Times New Roman"/>
          <w:sz w:val="24"/>
        </w:rPr>
        <w:t xml:space="preserve">, we observe </w:t>
      </w:r>
      <w:r w:rsidRPr="00C571C0">
        <w:rPr>
          <w:rFonts w:ascii="Times New Roman" w:hAnsi="Times New Roman" w:cs="Times New Roman"/>
          <w:kern w:val="24"/>
          <w:sz w:val="24"/>
        </w:rPr>
        <w:t>aggradational type seismic facies, clinoform oversteepening and backstepping, high foreset slope angles, and relatively slower continental slope margin basinward migration (temporally ‘pinned’) in the post- extension sequences above the buried volcanoes.</w:t>
      </w:r>
    </w:p>
    <w:p w14:paraId="1DEE0023" w14:textId="09D96FFB" w:rsidR="00C97406" w:rsidRPr="00C571C0" w:rsidRDefault="00C97406" w:rsidP="00C571C0">
      <w:pPr>
        <w:spacing w:line="480" w:lineRule="auto"/>
        <w:jc w:val="both"/>
        <w:rPr>
          <w:rFonts w:ascii="Times New Roman" w:hAnsi="Times New Roman" w:cs="Times New Roman"/>
          <w:kern w:val="24"/>
          <w:sz w:val="24"/>
        </w:rPr>
      </w:pPr>
      <w:r w:rsidRPr="00C571C0">
        <w:rPr>
          <w:rFonts w:ascii="Times New Roman" w:hAnsi="Times New Roman" w:cs="Times New Roman"/>
          <w:kern w:val="24"/>
          <w:sz w:val="24"/>
        </w:rPr>
        <w:t xml:space="preserve">Whereas, in the southern domain, where buried volcanoes are absent, we observe more progradational type seismic facies, very low foreset slope angles, and landward-to-basinward (‘unpinned’) migration of the continental slope margin. Additionally, in the northern domain, we observe </w:t>
      </w:r>
      <w:r w:rsidRPr="00C571C0">
        <w:rPr>
          <w:rFonts w:ascii="Times New Roman" w:hAnsi="Times New Roman" w:cs="Times New Roman"/>
          <w:sz w:val="24"/>
        </w:rPr>
        <w:t xml:space="preserve">wide, closely spaced channel incision into over-steepened slope dominate the post-extension sequence in the northern domain. Whereas, narrower, straighter channels dominate the southern domain. </w:t>
      </w:r>
      <w:r w:rsidRPr="00C571C0">
        <w:rPr>
          <w:rFonts w:ascii="Times New Roman" w:hAnsi="Times New Roman" w:cs="Times New Roman"/>
          <w:kern w:val="24"/>
          <w:sz w:val="24"/>
        </w:rPr>
        <w:t xml:space="preserve">These findings suggest that buried syn-extension volcanic massifs can significantly influence the architecture of the succeeding progradational sedimentary successions. Our study provides insight into the controls of preexisting buried </w:t>
      </w:r>
      <w:r w:rsidRPr="00C571C0">
        <w:rPr>
          <w:rFonts w:ascii="Times New Roman" w:hAnsi="Times New Roman" w:cs="Times New Roman"/>
          <w:sz w:val="24"/>
        </w:rPr>
        <w:t xml:space="preserve">discrete, massive, relatively more- or less-stiff structures </w:t>
      </w:r>
      <w:r w:rsidRPr="00C571C0">
        <w:rPr>
          <w:rFonts w:ascii="Times New Roman" w:hAnsi="Times New Roman" w:cs="Times New Roman"/>
          <w:kern w:val="24"/>
          <w:sz w:val="24"/>
        </w:rPr>
        <w:t>on the development of the onset of deep-water progradational sequences, such that</w:t>
      </w:r>
      <w:r w:rsidRPr="00C571C0">
        <w:rPr>
          <w:rFonts w:ascii="Times New Roman" w:hAnsi="Times New Roman" w:cs="Times New Roman"/>
          <w:sz w:val="24"/>
        </w:rPr>
        <w:t xml:space="preserve"> we </w:t>
      </w:r>
      <w:r w:rsidRPr="00C571C0">
        <w:rPr>
          <w:rFonts w:ascii="Times New Roman" w:hAnsi="Times New Roman" w:cs="Times New Roman"/>
          <w:kern w:val="24"/>
          <w:sz w:val="24"/>
        </w:rPr>
        <w:t>observe high maximum foreset angles; relative temporal pinning of the continental slope; and a transition from accommodated erosional features such as submarine canyon incision, mass transport deposits, and slumps to less erosional and more depositional channelized features (submarine gullies) as the system progrades. Furthermore, we suggest that our findings in this work present a distinction in the controls on sedimentation patterns between magmatic and no</w:t>
      </w:r>
      <w:r w:rsidR="008D719F">
        <w:rPr>
          <w:rFonts w:ascii="Times New Roman" w:hAnsi="Times New Roman" w:cs="Times New Roman"/>
          <w:kern w:val="24"/>
          <w:sz w:val="24"/>
        </w:rPr>
        <w:t>n-magmatic continental margins.</w:t>
      </w:r>
    </w:p>
    <w:p w14:paraId="41DD025D" w14:textId="5F1E7B1D" w:rsidR="00FD0E58" w:rsidRDefault="00FD0E58" w:rsidP="00FD0E58">
      <w:pPr>
        <w:jc w:val="both"/>
        <w:rPr>
          <w:rFonts w:ascii="Times New Roman" w:hAnsi="Times New Roman" w:cs="Times New Roman"/>
          <w:kern w:val="24"/>
        </w:rPr>
      </w:pPr>
    </w:p>
    <w:p w14:paraId="3A16A07F" w14:textId="5242E7B4" w:rsidR="00DA7F06" w:rsidRPr="00FD0E58" w:rsidRDefault="00DA7F06" w:rsidP="00FD0E58">
      <w:pPr>
        <w:jc w:val="both"/>
        <w:rPr>
          <w:rFonts w:ascii="Times New Roman" w:hAnsi="Times New Roman" w:cs="Times New Roman"/>
          <w:kern w:val="24"/>
        </w:rPr>
      </w:pPr>
    </w:p>
    <w:p w14:paraId="4E88066C" w14:textId="0715D71E" w:rsidR="00C97406" w:rsidRPr="00FD0E58" w:rsidRDefault="00C97406" w:rsidP="00FD0E58">
      <w:pPr>
        <w:pStyle w:val="NoSpacing"/>
        <w:rPr>
          <w:rFonts w:cs="Times New Roman"/>
          <w:b/>
        </w:rPr>
      </w:pPr>
      <w:r w:rsidRPr="00FD0E58">
        <w:rPr>
          <w:rFonts w:cs="Times New Roman"/>
          <w:b/>
        </w:rPr>
        <w:lastRenderedPageBreak/>
        <w:t>ACKOWLEDGEMENTS</w:t>
      </w:r>
    </w:p>
    <w:p w14:paraId="6BEA5F5B" w14:textId="77777777" w:rsidR="00FD0E58" w:rsidRPr="00FD0E58" w:rsidRDefault="00FD0E58" w:rsidP="00FD0E58">
      <w:pPr>
        <w:pStyle w:val="NoSpacing"/>
        <w:rPr>
          <w:rFonts w:cs="Times New Roman"/>
        </w:rPr>
      </w:pPr>
    </w:p>
    <w:p w14:paraId="523290D3" w14:textId="2E996D35" w:rsidR="00C97406" w:rsidRPr="00C571C0" w:rsidRDefault="00C97406" w:rsidP="00C571C0">
      <w:pPr>
        <w:spacing w:line="480" w:lineRule="auto"/>
        <w:jc w:val="both"/>
        <w:rPr>
          <w:rFonts w:ascii="Times New Roman" w:hAnsi="Times New Roman" w:cs="Times New Roman"/>
          <w:sz w:val="24"/>
        </w:rPr>
      </w:pPr>
      <w:r w:rsidRPr="00C571C0">
        <w:rPr>
          <w:rFonts w:ascii="Times New Roman" w:hAnsi="Times New Roman" w:cs="Times New Roman"/>
          <w:sz w:val="24"/>
        </w:rPr>
        <w:t>We would sincerely like to thank New Zealand Petroleum &amp; Minerals and Origin Energy New Zealand Pty Ltd for providing the Nimitz 3D data set. Additionally, we express our greatest appreciation to Petrel E&amp;P software from Schlumberger for providing the University of Oklahoma with the academic licenses for conducting this project as well as the AASPI (Attribute-Assisted Seismic Processing and Interpretation) consortium here at the University of Oklahoma. We thank CGG for providing the Hampson Russell academic license used for this study and Badley’s Geoscience Ltd for providing the FlexDecomp software. We thank Abidin Caf for assisting within the seismic-to-well tie. We also thank the Editor Craig Magee, reviewer Mac Beggs and the second, anonymous, reviewer.</w:t>
      </w:r>
    </w:p>
    <w:p w14:paraId="4EFF46CC" w14:textId="77777777" w:rsidR="00FD0E58" w:rsidRPr="00FD0E58" w:rsidRDefault="00FD0E58" w:rsidP="00FD0E58">
      <w:pPr>
        <w:jc w:val="both"/>
        <w:rPr>
          <w:rFonts w:ascii="Times New Roman" w:hAnsi="Times New Roman" w:cs="Times New Roman"/>
        </w:rPr>
      </w:pPr>
    </w:p>
    <w:p w14:paraId="78EAD54D" w14:textId="77777777" w:rsidR="00C97406" w:rsidRPr="00FD0E58" w:rsidRDefault="00C97406" w:rsidP="00C571C0">
      <w:pPr>
        <w:pStyle w:val="NoSpacing"/>
        <w:spacing w:line="480" w:lineRule="auto"/>
        <w:jc w:val="both"/>
        <w:rPr>
          <w:rFonts w:cs="Times New Roman"/>
          <w:b/>
        </w:rPr>
      </w:pPr>
      <w:r w:rsidRPr="00FD0E58">
        <w:rPr>
          <w:rFonts w:cs="Times New Roman"/>
          <w:b/>
        </w:rPr>
        <w:t>Data Availability Statement:</w:t>
      </w:r>
      <w:r w:rsidRPr="00FD0E58">
        <w:rPr>
          <w:rFonts w:cs="Times New Roman"/>
        </w:rPr>
        <w:t xml:space="preserve"> The data that support the findings of this study are publicly available on the New Zealand Petroleum and Minerals website </w:t>
      </w:r>
      <w:hyperlink r:id="rId105" w:history="1">
        <w:r w:rsidRPr="00FD0E58">
          <w:rPr>
            <w:rStyle w:val="Hyperlink"/>
            <w:rFonts w:cs="Times New Roman"/>
            <w:bCs/>
            <w:szCs w:val="24"/>
          </w:rPr>
          <w:t>www.nzpam.govt.nz</w:t>
        </w:r>
      </w:hyperlink>
      <w:r w:rsidRPr="00FD0E58">
        <w:rPr>
          <w:rFonts w:cs="Times New Roman"/>
        </w:rPr>
        <w:t>, and can be acquired without any privacy or ethical restrictions.</w:t>
      </w:r>
    </w:p>
    <w:p w14:paraId="6405E554" w14:textId="77777777" w:rsidR="00C97406" w:rsidRPr="00FD0E58" w:rsidRDefault="00C97406" w:rsidP="00C97406">
      <w:pPr>
        <w:rPr>
          <w:rFonts w:ascii="Times New Roman" w:hAnsi="Times New Roman" w:cs="Times New Roman"/>
        </w:rPr>
      </w:pPr>
    </w:p>
    <w:p w14:paraId="7B3C089A" w14:textId="77777777" w:rsidR="00C97406" w:rsidRPr="00FD0E58" w:rsidRDefault="00C97406" w:rsidP="00C97406">
      <w:pPr>
        <w:rPr>
          <w:rFonts w:ascii="Times New Roman" w:hAnsi="Times New Roman" w:cs="Times New Roman"/>
        </w:rPr>
      </w:pPr>
    </w:p>
    <w:p w14:paraId="7DEEE110" w14:textId="580BD2E6" w:rsidR="000536FA" w:rsidRDefault="000536FA" w:rsidP="00C571C0">
      <w:pPr>
        <w:spacing w:line="480" w:lineRule="auto"/>
        <w:rPr>
          <w:rFonts w:ascii="Times New Roman" w:hAnsi="Times New Roman" w:cs="Times New Roman"/>
          <w:b/>
        </w:rPr>
      </w:pPr>
    </w:p>
    <w:p w14:paraId="58A6B518" w14:textId="598C5134" w:rsidR="008D719F" w:rsidRDefault="008D719F" w:rsidP="00C571C0">
      <w:pPr>
        <w:spacing w:line="480" w:lineRule="auto"/>
        <w:rPr>
          <w:rFonts w:ascii="Times New Roman" w:hAnsi="Times New Roman" w:cs="Times New Roman"/>
          <w:b/>
        </w:rPr>
      </w:pPr>
    </w:p>
    <w:p w14:paraId="7714115A" w14:textId="18A5EAB4" w:rsidR="008D719F" w:rsidRDefault="008D719F" w:rsidP="00C571C0">
      <w:pPr>
        <w:spacing w:line="480" w:lineRule="auto"/>
        <w:rPr>
          <w:rFonts w:ascii="Times New Roman" w:hAnsi="Times New Roman" w:cs="Times New Roman"/>
          <w:b/>
        </w:rPr>
      </w:pPr>
    </w:p>
    <w:p w14:paraId="3029A760" w14:textId="40658BEF" w:rsidR="008D719F" w:rsidRDefault="008D719F" w:rsidP="00C571C0">
      <w:pPr>
        <w:spacing w:line="480" w:lineRule="auto"/>
        <w:rPr>
          <w:rFonts w:ascii="Times New Roman" w:hAnsi="Times New Roman" w:cs="Times New Roman"/>
          <w:b/>
        </w:rPr>
      </w:pPr>
    </w:p>
    <w:p w14:paraId="12B637D4" w14:textId="390149C3" w:rsidR="008D719F" w:rsidRDefault="008D719F" w:rsidP="00C571C0">
      <w:pPr>
        <w:spacing w:line="480" w:lineRule="auto"/>
        <w:rPr>
          <w:rFonts w:ascii="Times New Roman" w:hAnsi="Times New Roman" w:cs="Times New Roman"/>
          <w:b/>
        </w:rPr>
      </w:pPr>
    </w:p>
    <w:p w14:paraId="01779BCE" w14:textId="09F0C31F" w:rsidR="008D719F" w:rsidRDefault="008D719F" w:rsidP="00C571C0">
      <w:pPr>
        <w:spacing w:line="480" w:lineRule="auto"/>
        <w:rPr>
          <w:rFonts w:ascii="Times New Roman" w:hAnsi="Times New Roman" w:cs="Times New Roman"/>
          <w:b/>
        </w:rPr>
      </w:pPr>
    </w:p>
    <w:p w14:paraId="747A3C19" w14:textId="77777777" w:rsidR="008D719F" w:rsidRPr="00C571C0" w:rsidRDefault="008D719F" w:rsidP="00C571C0">
      <w:pPr>
        <w:spacing w:line="480" w:lineRule="auto"/>
        <w:rPr>
          <w:rFonts w:ascii="Times New Roman" w:hAnsi="Times New Roman" w:cs="Times New Roman"/>
        </w:rPr>
      </w:pPr>
    </w:p>
    <w:p w14:paraId="47D96840" w14:textId="4D36C8E1" w:rsidR="00C97406" w:rsidRPr="00FD0E58" w:rsidRDefault="00C97406" w:rsidP="00FD0E58">
      <w:pPr>
        <w:pStyle w:val="NoSpacing"/>
        <w:rPr>
          <w:rFonts w:cs="Times New Roman"/>
          <w:b/>
        </w:rPr>
      </w:pPr>
      <w:r w:rsidRPr="00FD0E58">
        <w:rPr>
          <w:rFonts w:cs="Times New Roman"/>
          <w:b/>
        </w:rPr>
        <w:lastRenderedPageBreak/>
        <w:t>REFERENCES</w:t>
      </w:r>
    </w:p>
    <w:p w14:paraId="49C52D37" w14:textId="77777777" w:rsidR="00FD0E58" w:rsidRPr="00FD0E58" w:rsidRDefault="00FD0E58" w:rsidP="00FD0E58">
      <w:pPr>
        <w:pStyle w:val="NoSpacing"/>
        <w:rPr>
          <w:rFonts w:cs="Times New Roman"/>
        </w:rPr>
      </w:pPr>
    </w:p>
    <w:p w14:paraId="421EC0F0" w14:textId="106B1B62" w:rsidR="00C6067C" w:rsidRPr="00C571C0" w:rsidRDefault="00C97406" w:rsidP="00CF3110">
      <w:pPr>
        <w:tabs>
          <w:tab w:val="left" w:pos="810"/>
        </w:tabs>
        <w:spacing w:line="360" w:lineRule="auto"/>
        <w:ind w:left="720" w:hanging="720"/>
        <w:jc w:val="both"/>
        <w:rPr>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Allen, P., and Allen, J. R. (2006). Basin analysis. Principles and app</w:t>
      </w:r>
      <w:r w:rsidR="00CF3110">
        <w:rPr>
          <w:rFonts w:ascii="Times New Roman" w:eastAsia="Times New Roman" w:hAnsi="Times New Roman" w:cs="Times New Roman"/>
          <w:sz w:val="24"/>
          <w:szCs w:val="24"/>
        </w:rPr>
        <w:t xml:space="preserve">lications 2nd edn, Blackwell </w:t>
      </w:r>
      <w:r w:rsidRPr="00C571C0">
        <w:rPr>
          <w:rFonts w:ascii="Times New Roman" w:eastAsia="Times New Roman" w:hAnsi="Times New Roman" w:cs="Times New Roman"/>
          <w:sz w:val="24"/>
          <w:szCs w:val="24"/>
        </w:rPr>
        <w:t>Scientific Publications. Oxford, p. 549p.</w:t>
      </w:r>
    </w:p>
    <w:p w14:paraId="4C83217D"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Alves, T. M. (2010). 3D Seismic examples of differential compaction in mass-transport deposits and their effect on post-failure strata. Marine Geology, 271(3–4), 212–224. https://doi.org/10.1016/j.margeo.2010.02.014</w:t>
      </w:r>
    </w:p>
    <w:p w14:paraId="5DA8A308"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Amonpantang, P., Bedle, H., &amp; Wu, J. (2019). Multiattribute analysis for channel element discrimination in the Taranaki Basin, offshore New Zealand. Interpretation, 7(2), SC45–SC61. </w:t>
      </w:r>
      <w:hyperlink r:id="rId106" w:history="1">
        <w:r w:rsidRPr="00C571C0">
          <w:rPr>
            <w:rStyle w:val="Hyperlink"/>
            <w:rFonts w:ascii="Times New Roman" w:hAnsi="Times New Roman" w:cs="Times New Roman"/>
            <w:sz w:val="24"/>
            <w:szCs w:val="24"/>
          </w:rPr>
          <w:t>https://doi.org/10.1190/INT-2018-0174.1</w:t>
        </w:r>
      </w:hyperlink>
    </w:p>
    <w:p w14:paraId="298355F4" w14:textId="77777777" w:rsidR="00C97406" w:rsidRPr="00C571C0" w:rsidRDefault="00C97406" w:rsidP="00CF3110">
      <w:pPr>
        <w:spacing w:line="360" w:lineRule="auto"/>
        <w:ind w:left="720" w:hanging="720"/>
        <w:jc w:val="both"/>
        <w:rPr>
          <w:rStyle w:val="Hyperlink"/>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 xml:space="preserve">Anell, I., &amp; Midtkandal, I. (2017). The quantifiable clinothem—Types, shapes and geometric relationships in the Plio-Pleistocene Giant Foresets Formation, Taranaki Basin, New Zealand. </w:t>
      </w:r>
      <w:r w:rsidRPr="00C571C0">
        <w:rPr>
          <w:rFonts w:ascii="Times New Roman" w:eastAsia="Times New Roman" w:hAnsi="Times New Roman" w:cs="Times New Roman"/>
          <w:iCs/>
          <w:sz w:val="24"/>
          <w:szCs w:val="24"/>
        </w:rPr>
        <w:t>Basin Research</w:t>
      </w:r>
      <w:r w:rsidRPr="00C571C0">
        <w:rPr>
          <w:rFonts w:ascii="Times New Roman" w:eastAsia="Times New Roman" w:hAnsi="Times New Roman" w:cs="Times New Roman"/>
          <w:sz w:val="24"/>
          <w:szCs w:val="24"/>
        </w:rPr>
        <w:t xml:space="preserve">, </w:t>
      </w:r>
      <w:r w:rsidRPr="00C571C0">
        <w:rPr>
          <w:rFonts w:ascii="Times New Roman" w:eastAsia="Times New Roman" w:hAnsi="Times New Roman" w:cs="Times New Roman"/>
          <w:iCs/>
          <w:sz w:val="24"/>
          <w:szCs w:val="24"/>
        </w:rPr>
        <w:t>29</w:t>
      </w:r>
      <w:r w:rsidRPr="00C571C0">
        <w:rPr>
          <w:rFonts w:ascii="Times New Roman" w:eastAsia="Times New Roman" w:hAnsi="Times New Roman" w:cs="Times New Roman"/>
          <w:sz w:val="24"/>
          <w:szCs w:val="24"/>
        </w:rPr>
        <w:t xml:space="preserve">, 277–297. </w:t>
      </w:r>
      <w:hyperlink r:id="rId107" w:history="1">
        <w:r w:rsidRPr="00C571C0">
          <w:rPr>
            <w:rStyle w:val="Hyperlink"/>
            <w:rFonts w:ascii="Times New Roman" w:eastAsia="Times New Roman" w:hAnsi="Times New Roman" w:cs="Times New Roman"/>
            <w:sz w:val="24"/>
            <w:szCs w:val="24"/>
          </w:rPr>
          <w:t>https://doi.org/10.1111/bre.12149</w:t>
        </w:r>
      </w:hyperlink>
    </w:p>
    <w:p w14:paraId="2E8548A2" w14:textId="3C678EFB" w:rsidR="00C97406" w:rsidRPr="006A05D1" w:rsidRDefault="00C97406" w:rsidP="00CF3110">
      <w:pPr>
        <w:spacing w:line="360" w:lineRule="auto"/>
        <w:ind w:left="720" w:hanging="720"/>
        <w:jc w:val="both"/>
        <w:rPr>
          <w:rStyle w:val="Hyperlink"/>
          <w:rFonts w:ascii="Times New Roman" w:eastAsia="Times New Roman" w:hAnsi="Times New Roman" w:cs="Times New Roman"/>
          <w:color w:val="000000" w:themeColor="text1"/>
          <w:sz w:val="24"/>
          <w:szCs w:val="24"/>
          <w:u w:val="none"/>
        </w:rPr>
      </w:pPr>
      <w:r w:rsidRPr="006A05D1">
        <w:rPr>
          <w:rStyle w:val="Hyperlink"/>
          <w:rFonts w:ascii="Times New Roman" w:eastAsia="Times New Roman" w:hAnsi="Times New Roman" w:cs="Times New Roman"/>
          <w:color w:val="000000" w:themeColor="text1"/>
          <w:sz w:val="24"/>
          <w:szCs w:val="24"/>
          <w:u w:val="none"/>
        </w:rPr>
        <w:t xml:space="preserve">Anka, Z., Séranne, M., Lopez, M., Scheck-Wenderoth, M., &amp; Savoye, B. (2009). The long-term evolution of the Congo deep-sea fan: A basin-wide view of the interaction between a giant submarine fan and a mature passive margin (ZaiAngo project). Tectonophysics, 470(1–2), 42–56. </w:t>
      </w:r>
      <w:hyperlink r:id="rId108" w:history="1">
        <w:r w:rsidR="006A05D1" w:rsidRPr="00980458">
          <w:rPr>
            <w:rStyle w:val="Hyperlink"/>
            <w:rFonts w:ascii="Times New Roman" w:eastAsia="Times New Roman" w:hAnsi="Times New Roman" w:cs="Times New Roman"/>
            <w:sz w:val="24"/>
            <w:szCs w:val="24"/>
          </w:rPr>
          <w:t>https://doi.org/10.1016/j.tecto.2008.04.009</w:t>
        </w:r>
      </w:hyperlink>
      <w:r w:rsidR="006A05D1">
        <w:rPr>
          <w:rStyle w:val="Hyperlink"/>
          <w:rFonts w:ascii="Times New Roman" w:eastAsia="Times New Roman" w:hAnsi="Times New Roman" w:cs="Times New Roman"/>
          <w:color w:val="000000" w:themeColor="text1"/>
          <w:sz w:val="24"/>
          <w:szCs w:val="24"/>
          <w:u w:val="none"/>
        </w:rPr>
        <w:t xml:space="preserve">. </w:t>
      </w:r>
    </w:p>
    <w:p w14:paraId="4A404445" w14:textId="3FF0711C" w:rsidR="00C97406" w:rsidRPr="00C571C0" w:rsidRDefault="00C97406" w:rsidP="00CF3110">
      <w:pPr>
        <w:spacing w:line="360" w:lineRule="auto"/>
        <w:ind w:left="720" w:hanging="720"/>
        <w:jc w:val="both"/>
        <w:rPr>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 xml:space="preserve">Armstrong, P. A., Allis, R. G., Funnell, R. H., and Chapman, D. S. (1998). Late Neogene exhumation patterns in Taranaki Basin (New Zealand): Evidence from offset porosity‐depth trends: Journal of Geophysical Research: Solid Earth, </w:t>
      </w:r>
      <w:r w:rsidR="006A05D1">
        <w:rPr>
          <w:rFonts w:ascii="Times New Roman" w:eastAsia="Times New Roman" w:hAnsi="Times New Roman" w:cs="Times New Roman"/>
          <w:sz w:val="24"/>
          <w:szCs w:val="24"/>
        </w:rPr>
        <w:t xml:space="preserve">v. 103, no. B12, p. 30269-30282. </w:t>
      </w:r>
    </w:p>
    <w:p w14:paraId="1E87E79B" w14:textId="77777777" w:rsidR="00C97406" w:rsidRPr="00C571C0" w:rsidRDefault="00C97406" w:rsidP="00CF3110">
      <w:pPr>
        <w:spacing w:line="360" w:lineRule="auto"/>
        <w:ind w:left="720" w:hanging="720"/>
        <w:jc w:val="both"/>
        <w:rPr>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Athy, L.F. (1930). Density, porosity, and compaction of sedimentary rocks. Aapg Bulletin, 14(1), pp.1-24.</w:t>
      </w:r>
    </w:p>
    <w:p w14:paraId="5ECCE54C" w14:textId="77777777" w:rsidR="00C97406" w:rsidRPr="00C571C0" w:rsidRDefault="00C97406" w:rsidP="00CF3110">
      <w:pPr>
        <w:spacing w:line="360" w:lineRule="auto"/>
        <w:ind w:left="720" w:hanging="720"/>
        <w:jc w:val="both"/>
        <w:rPr>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 xml:space="preserve">Berton, F., Vesely, F. F., &amp; Universidade Federal do Paraná, Brazil. (2016). Seismic expression of depositional elements associated with a strongly progradational shelf margin: Northern Santos Basin, southeastern Brazil. Brazilian Journal of Geology, 46(4), 585–603. </w:t>
      </w:r>
      <w:hyperlink r:id="rId109" w:history="1">
        <w:r w:rsidRPr="00C571C0">
          <w:rPr>
            <w:rStyle w:val="Hyperlink"/>
            <w:rFonts w:ascii="Times New Roman" w:eastAsia="Times New Roman" w:hAnsi="Times New Roman" w:cs="Times New Roman"/>
            <w:sz w:val="24"/>
            <w:szCs w:val="24"/>
          </w:rPr>
          <w:t>https://doi.org/10.1590/2317-4889201620160031</w:t>
        </w:r>
      </w:hyperlink>
    </w:p>
    <w:p w14:paraId="75857317" w14:textId="77777777" w:rsidR="00C97406" w:rsidRPr="00C571C0" w:rsidRDefault="00C97406" w:rsidP="00CF3110">
      <w:pPr>
        <w:spacing w:line="360" w:lineRule="auto"/>
        <w:ind w:left="720" w:hanging="720"/>
        <w:jc w:val="both"/>
        <w:rPr>
          <w:rFonts w:ascii="Times New Roman" w:eastAsia="Times New Roman" w:hAnsi="Times New Roman" w:cs="Times New Roman"/>
          <w:sz w:val="24"/>
          <w:szCs w:val="24"/>
        </w:rPr>
      </w:pPr>
      <w:r w:rsidRPr="006A05D1">
        <w:rPr>
          <w:rStyle w:val="Hyperlink"/>
          <w:rFonts w:ascii="Times New Roman" w:eastAsia="Times New Roman" w:hAnsi="Times New Roman" w:cs="Times New Roman"/>
          <w:color w:val="000000" w:themeColor="text1"/>
          <w:sz w:val="24"/>
          <w:szCs w:val="24"/>
          <w:u w:val="none"/>
        </w:rPr>
        <w:lastRenderedPageBreak/>
        <w:t>Bierbrauer, K., Herdy, T.J., Rek, A. &amp; Mills K.L. (2008).</w:t>
      </w:r>
      <w:r w:rsidRPr="006A05D1">
        <w:rPr>
          <w:rFonts w:ascii="Times New Roman" w:hAnsi="Times New Roman" w:cs="Times New Roman"/>
          <w:color w:val="000000" w:themeColor="text1"/>
          <w:sz w:val="24"/>
          <w:szCs w:val="24"/>
        </w:rPr>
        <w:t xml:space="preserve"> </w:t>
      </w:r>
      <w:r w:rsidRPr="006A05D1">
        <w:rPr>
          <w:rStyle w:val="Hyperlink"/>
          <w:rFonts w:ascii="Times New Roman" w:eastAsia="Times New Roman" w:hAnsi="Times New Roman" w:cs="Times New Roman"/>
          <w:color w:val="000000" w:themeColor="text1"/>
          <w:sz w:val="24"/>
          <w:szCs w:val="24"/>
          <w:u w:val="none"/>
        </w:rPr>
        <w:t>Offshore Northland Basin - Frontier exploration north of the established Taranaki Hydrocarbon Province. Origin Energy Limited, 18</w:t>
      </w:r>
      <w:r w:rsidRPr="00C571C0">
        <w:rPr>
          <w:rStyle w:val="Hyperlink"/>
          <w:rFonts w:ascii="Times New Roman" w:eastAsia="Times New Roman" w:hAnsi="Times New Roman" w:cs="Times New Roman"/>
          <w:sz w:val="24"/>
          <w:szCs w:val="24"/>
        </w:rPr>
        <w:t>.</w:t>
      </w:r>
    </w:p>
    <w:p w14:paraId="1B9D3B6F" w14:textId="77777777" w:rsidR="00C97406" w:rsidRPr="00C571C0" w:rsidRDefault="00C97406" w:rsidP="00CF3110">
      <w:pPr>
        <w:spacing w:line="360" w:lineRule="auto"/>
        <w:ind w:left="720" w:hanging="720"/>
        <w:jc w:val="both"/>
        <w:rPr>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 xml:space="preserve">Bischoff, A. P., Nicol, A., &amp; Beggs, M. (2017). Stratigraphy of architectural elements in a buried volcanic system and implications for hydrocarbon exploration. Interpretation, 5(3), SK141–SK159. </w:t>
      </w:r>
      <w:hyperlink r:id="rId110" w:history="1">
        <w:r w:rsidRPr="00C571C0">
          <w:rPr>
            <w:rStyle w:val="Hyperlink"/>
            <w:rFonts w:ascii="Times New Roman" w:eastAsia="Times New Roman" w:hAnsi="Times New Roman" w:cs="Times New Roman"/>
            <w:sz w:val="24"/>
            <w:szCs w:val="24"/>
          </w:rPr>
          <w:t>https://doi.org/10.1190/INT-2016-0201.1</w:t>
        </w:r>
      </w:hyperlink>
      <w:r w:rsidRPr="00C571C0">
        <w:rPr>
          <w:rFonts w:ascii="Times New Roman" w:eastAsia="Times New Roman" w:hAnsi="Times New Roman" w:cs="Times New Roman"/>
          <w:sz w:val="24"/>
          <w:szCs w:val="24"/>
        </w:rPr>
        <w:t xml:space="preserve"> </w:t>
      </w:r>
    </w:p>
    <w:p w14:paraId="79FDD162" w14:textId="77777777" w:rsidR="00C97406" w:rsidRPr="006A05D1" w:rsidRDefault="00C97406" w:rsidP="00CF3110">
      <w:pPr>
        <w:spacing w:line="360" w:lineRule="auto"/>
        <w:ind w:left="720" w:hanging="720"/>
        <w:jc w:val="both"/>
        <w:rPr>
          <w:rStyle w:val="Hyperlink"/>
          <w:rFonts w:ascii="Times New Roman" w:eastAsia="Times New Roman" w:hAnsi="Times New Roman" w:cs="Times New Roman"/>
          <w:color w:val="000000" w:themeColor="text1"/>
          <w:sz w:val="24"/>
          <w:szCs w:val="24"/>
          <w:u w:val="none"/>
        </w:rPr>
      </w:pPr>
      <w:r w:rsidRPr="006A05D1">
        <w:rPr>
          <w:rStyle w:val="Hyperlink"/>
          <w:rFonts w:ascii="Times New Roman" w:eastAsia="Times New Roman" w:hAnsi="Times New Roman" w:cs="Times New Roman"/>
          <w:color w:val="000000" w:themeColor="text1"/>
          <w:sz w:val="24"/>
          <w:szCs w:val="24"/>
          <w:u w:val="none"/>
        </w:rPr>
        <w:t>Bridgwater, D., Sutton, J. and Watterson, J. (1974). Crustal downfolding associated with igneous activity. Tectonophysics, 21(1-2), pp.57-77.</w:t>
      </w:r>
    </w:p>
    <w:p w14:paraId="1956A86C" w14:textId="77777777" w:rsidR="00C97406" w:rsidRPr="00C571C0" w:rsidRDefault="00C97406" w:rsidP="00CF3110">
      <w:pPr>
        <w:spacing w:line="360" w:lineRule="auto"/>
        <w:ind w:left="720" w:hanging="720"/>
        <w:jc w:val="both"/>
        <w:rPr>
          <w:rStyle w:val="Hyperlink"/>
          <w:rFonts w:ascii="Times New Roman" w:eastAsia="Times New Roman" w:hAnsi="Times New Roman" w:cs="Times New Roman"/>
          <w:sz w:val="24"/>
          <w:szCs w:val="24"/>
        </w:rPr>
      </w:pPr>
      <w:r w:rsidRPr="00C571C0">
        <w:rPr>
          <w:rFonts w:ascii="Times New Roman" w:eastAsia="Times New Roman" w:hAnsi="Times New Roman" w:cs="Times New Roman"/>
          <w:sz w:val="24"/>
          <w:szCs w:val="24"/>
        </w:rPr>
        <w:t xml:space="preserve">Chen, Q., &amp; Sidney, S. (1997). Seismic attribute technology for reservoir forecasting and monitoring. </w:t>
      </w:r>
      <w:r w:rsidRPr="00C571C0">
        <w:rPr>
          <w:rFonts w:ascii="Times New Roman" w:eastAsia="Times New Roman" w:hAnsi="Times New Roman" w:cs="Times New Roman"/>
          <w:iCs/>
          <w:sz w:val="24"/>
          <w:szCs w:val="24"/>
        </w:rPr>
        <w:t>The Leading Edge</w:t>
      </w:r>
      <w:r w:rsidRPr="00C571C0">
        <w:rPr>
          <w:rFonts w:ascii="Times New Roman" w:eastAsia="Times New Roman" w:hAnsi="Times New Roman" w:cs="Times New Roman"/>
          <w:sz w:val="24"/>
          <w:szCs w:val="24"/>
        </w:rPr>
        <w:t xml:space="preserve">, </w:t>
      </w:r>
      <w:r w:rsidRPr="00C571C0">
        <w:rPr>
          <w:rFonts w:ascii="Times New Roman" w:eastAsia="Times New Roman" w:hAnsi="Times New Roman" w:cs="Times New Roman"/>
          <w:iCs/>
          <w:sz w:val="24"/>
          <w:szCs w:val="24"/>
        </w:rPr>
        <w:t>16</w:t>
      </w:r>
      <w:r w:rsidRPr="00C571C0">
        <w:rPr>
          <w:rFonts w:ascii="Times New Roman" w:eastAsia="Times New Roman" w:hAnsi="Times New Roman" w:cs="Times New Roman"/>
          <w:sz w:val="24"/>
          <w:szCs w:val="24"/>
        </w:rPr>
        <w:t xml:space="preserve">(5), 445–448. </w:t>
      </w:r>
      <w:hyperlink r:id="rId111" w:history="1">
        <w:r w:rsidRPr="00C571C0">
          <w:rPr>
            <w:rStyle w:val="Hyperlink"/>
            <w:rFonts w:ascii="Times New Roman" w:eastAsia="Times New Roman" w:hAnsi="Times New Roman" w:cs="Times New Roman"/>
            <w:sz w:val="24"/>
            <w:szCs w:val="24"/>
          </w:rPr>
          <w:t>https://doi.org/10.1190/1.1437657</w:t>
        </w:r>
      </w:hyperlink>
    </w:p>
    <w:p w14:paraId="2C87E89D" w14:textId="7EA56E36" w:rsidR="00C97406" w:rsidRPr="006A05D1" w:rsidRDefault="00C97406" w:rsidP="00CF3110">
      <w:pPr>
        <w:spacing w:line="360" w:lineRule="auto"/>
        <w:ind w:left="720" w:hanging="720"/>
        <w:jc w:val="both"/>
        <w:rPr>
          <w:rStyle w:val="Hyperlink"/>
          <w:rFonts w:ascii="Times New Roman" w:eastAsia="Times New Roman" w:hAnsi="Times New Roman" w:cs="Times New Roman"/>
          <w:color w:val="000000" w:themeColor="text1"/>
          <w:sz w:val="24"/>
          <w:szCs w:val="24"/>
          <w:u w:val="none"/>
        </w:rPr>
      </w:pPr>
      <w:r w:rsidRPr="006A05D1">
        <w:rPr>
          <w:rStyle w:val="Hyperlink"/>
          <w:rFonts w:ascii="Times New Roman" w:eastAsia="Times New Roman" w:hAnsi="Times New Roman" w:cs="Times New Roman"/>
          <w:color w:val="000000" w:themeColor="text1"/>
          <w:sz w:val="24"/>
          <w:szCs w:val="24"/>
          <w:u w:val="none"/>
        </w:rPr>
        <w:t xml:space="preserve">Chopra, S., &amp; Marfurt, K. J. (2008). Emerging and future trends in seismic attributes. The Leading Edge, 27(3), 298–318. </w:t>
      </w:r>
      <w:hyperlink r:id="rId112" w:history="1">
        <w:r w:rsidR="006A05D1" w:rsidRPr="00980458">
          <w:rPr>
            <w:rStyle w:val="Hyperlink"/>
            <w:rFonts w:ascii="Times New Roman" w:eastAsia="Times New Roman" w:hAnsi="Times New Roman" w:cs="Times New Roman"/>
            <w:sz w:val="24"/>
            <w:szCs w:val="24"/>
          </w:rPr>
          <w:t>https://doi.org/10.1190/1.2896620</w:t>
        </w:r>
      </w:hyperlink>
      <w:r w:rsidR="006A05D1">
        <w:rPr>
          <w:rStyle w:val="Hyperlink"/>
          <w:rFonts w:ascii="Times New Roman" w:eastAsia="Times New Roman" w:hAnsi="Times New Roman" w:cs="Times New Roman"/>
          <w:color w:val="000000" w:themeColor="text1"/>
          <w:sz w:val="24"/>
          <w:szCs w:val="24"/>
          <w:u w:val="none"/>
        </w:rPr>
        <w:t xml:space="preserve">. </w:t>
      </w:r>
    </w:p>
    <w:p w14:paraId="74F39D68" w14:textId="20C66C8B" w:rsidR="00C97406" w:rsidRPr="006A05D1" w:rsidRDefault="00C97406" w:rsidP="00CF3110">
      <w:pPr>
        <w:spacing w:line="360" w:lineRule="auto"/>
        <w:ind w:left="720" w:hanging="720"/>
        <w:jc w:val="both"/>
        <w:rPr>
          <w:rStyle w:val="Hyperlink"/>
          <w:rFonts w:ascii="Times New Roman" w:eastAsia="Times New Roman" w:hAnsi="Times New Roman" w:cs="Times New Roman"/>
          <w:color w:val="000000" w:themeColor="text1"/>
          <w:sz w:val="24"/>
          <w:szCs w:val="24"/>
          <w:u w:val="none"/>
        </w:rPr>
      </w:pPr>
      <w:r w:rsidRPr="006A05D1">
        <w:rPr>
          <w:rStyle w:val="Hyperlink"/>
          <w:rFonts w:ascii="Times New Roman" w:eastAsia="Times New Roman" w:hAnsi="Times New Roman" w:cs="Times New Roman"/>
          <w:color w:val="000000" w:themeColor="text1"/>
          <w:sz w:val="24"/>
          <w:szCs w:val="24"/>
          <w:u w:val="none"/>
        </w:rPr>
        <w:t>Chopra, S., Marfurt, K. (2013)</w:t>
      </w:r>
      <w:r w:rsidR="006A05D1">
        <w:rPr>
          <w:rStyle w:val="Hyperlink"/>
          <w:rFonts w:ascii="Times New Roman" w:eastAsia="Times New Roman" w:hAnsi="Times New Roman" w:cs="Times New Roman"/>
          <w:color w:val="000000" w:themeColor="text1"/>
          <w:sz w:val="24"/>
          <w:szCs w:val="24"/>
          <w:u w:val="none"/>
        </w:rPr>
        <w:t>.</w:t>
      </w:r>
      <w:r w:rsidRPr="006A05D1">
        <w:rPr>
          <w:rStyle w:val="Hyperlink"/>
          <w:rFonts w:ascii="Times New Roman" w:eastAsia="Times New Roman" w:hAnsi="Times New Roman" w:cs="Times New Roman"/>
          <w:color w:val="000000" w:themeColor="text1"/>
          <w:sz w:val="24"/>
          <w:szCs w:val="24"/>
          <w:u w:val="none"/>
        </w:rPr>
        <w:t xml:space="preserve"> Structural curvature versus amplitude curvature. The Leading Edge. Pgs 178-184.</w:t>
      </w:r>
    </w:p>
    <w:p w14:paraId="40EA9ED5"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Emery, D. and Myers, K.J. (1996). Sequence Stratigraphy. Blackwell Science, Oxford, 297.</w:t>
      </w:r>
      <w:r w:rsidRPr="00C571C0">
        <w:rPr>
          <w:rFonts w:ascii="Times New Roman" w:hAnsi="Times New Roman" w:cs="Times New Roman"/>
          <w:sz w:val="24"/>
          <w:szCs w:val="24"/>
        </w:rPr>
        <w:br/>
        <w:t>http://dx.doi.org/10.1002/9781444313710</w:t>
      </w:r>
    </w:p>
    <w:p w14:paraId="03DC3B8E"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Feuillet, N., Manighetti, I., Tapponnier, P. and Jacques, E. (2002). Arc parallel extension and localization of volcanic complexes in Guadeloupe, Lesser Antilles. Journal of Geophysical Research: Solid Earth, 107(B12), pp.ETG-3.</w:t>
      </w:r>
    </w:p>
    <w:p w14:paraId="32E578D3" w14:textId="77777777" w:rsidR="00C97406" w:rsidRPr="00C571C0" w:rsidRDefault="00C97406" w:rsidP="00CF3110">
      <w:pPr>
        <w:spacing w:line="360" w:lineRule="auto"/>
        <w:ind w:left="720" w:hanging="720"/>
        <w:jc w:val="both"/>
        <w:rPr>
          <w:rFonts w:ascii="Times New Roman" w:hAnsi="Times New Roman" w:cs="Times New Roman"/>
          <w:bCs/>
          <w:sz w:val="24"/>
          <w:szCs w:val="24"/>
        </w:rPr>
      </w:pPr>
      <w:r w:rsidRPr="00C571C0">
        <w:rPr>
          <w:rFonts w:ascii="Times New Roman" w:hAnsi="Times New Roman" w:cs="Times New Roman"/>
          <w:sz w:val="24"/>
          <w:szCs w:val="24"/>
        </w:rPr>
        <w:t xml:space="preserve">Gerber, T. P., Pratson, L. F., Wolinsky, M. A., Steel, R., Mohr, J., Swenson, J. B., Paola, C. (2008). Clinoform Progradation by Turbisity Currents: Modeling and Experiments. Journal of Sedimentary Research; 78 (3), 220-238. </w:t>
      </w:r>
      <w:hyperlink r:id="rId113" w:tgtFrame="_blank" w:history="1">
        <w:r w:rsidRPr="00C571C0">
          <w:rPr>
            <w:rStyle w:val="Hyperlink"/>
            <w:rFonts w:ascii="Times New Roman" w:hAnsi="Times New Roman" w:cs="Times New Roman"/>
            <w:sz w:val="24"/>
            <w:szCs w:val="24"/>
          </w:rPr>
          <w:t>https://doi.org/10.2110/jsr.2008.023</w:t>
        </w:r>
      </w:hyperlink>
    </w:p>
    <w:p w14:paraId="28590002"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Geoffroy, L. (2005). Volcanic passive margins. Comptes Rendus Geoscience, 337(16), 1395–1408. </w:t>
      </w:r>
      <w:hyperlink r:id="rId114" w:history="1">
        <w:r w:rsidRPr="00C571C0">
          <w:rPr>
            <w:rStyle w:val="Hyperlink"/>
            <w:rFonts w:ascii="Times New Roman" w:hAnsi="Times New Roman" w:cs="Times New Roman"/>
            <w:sz w:val="24"/>
            <w:szCs w:val="24"/>
          </w:rPr>
          <w:t>https://doi.org/10.1016/j.crte.2005.10.006</w:t>
        </w:r>
      </w:hyperlink>
      <w:r w:rsidRPr="00C571C0">
        <w:rPr>
          <w:rFonts w:ascii="Times New Roman" w:hAnsi="Times New Roman" w:cs="Times New Roman"/>
          <w:sz w:val="24"/>
          <w:szCs w:val="24"/>
        </w:rPr>
        <w:t xml:space="preserve"> </w:t>
      </w:r>
    </w:p>
    <w:p w14:paraId="79621FE5"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Giba, M., Nicol, A., &amp; Walsh, J. J. (2010). Evolution of faulting and volcanism in a back-arc basin and its implications for subduction processes: Taranaki Basin Evolution. Tectonics, 29(4), n/a-n/a. </w:t>
      </w:r>
      <w:hyperlink r:id="rId115" w:history="1">
        <w:r w:rsidRPr="00C571C0">
          <w:rPr>
            <w:rStyle w:val="Hyperlink"/>
            <w:rFonts w:ascii="Times New Roman" w:hAnsi="Times New Roman" w:cs="Times New Roman"/>
            <w:sz w:val="24"/>
            <w:szCs w:val="24"/>
          </w:rPr>
          <w:t>https://doi.org/10.1029/2009TC002634</w:t>
        </w:r>
      </w:hyperlink>
      <w:r w:rsidRPr="00C571C0">
        <w:rPr>
          <w:rFonts w:ascii="Times New Roman" w:hAnsi="Times New Roman" w:cs="Times New Roman"/>
          <w:sz w:val="24"/>
          <w:szCs w:val="24"/>
        </w:rPr>
        <w:t xml:space="preserve"> </w:t>
      </w:r>
    </w:p>
    <w:p w14:paraId="446E85DC"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 xml:space="preserve">Giba, M., Walsh, J. J., Nicol, A., Mouslopoulou, V., &amp; Seebeck, H. (2013). Investigation of the spatio-temporal relationship between normal faulting and arc volcanism on million-year time scales. Journal of the Geological Society, 170(6), 951–962. </w:t>
      </w:r>
      <w:hyperlink r:id="rId116" w:history="1">
        <w:r w:rsidRPr="00C571C0">
          <w:rPr>
            <w:rStyle w:val="Hyperlink"/>
            <w:rFonts w:ascii="Times New Roman" w:hAnsi="Times New Roman" w:cs="Times New Roman"/>
            <w:sz w:val="24"/>
            <w:szCs w:val="24"/>
          </w:rPr>
          <w:t>https://doi.org/10.1144/jgs2012-121</w:t>
        </w:r>
      </w:hyperlink>
      <w:r w:rsidRPr="00C571C0">
        <w:rPr>
          <w:rFonts w:ascii="Times New Roman" w:hAnsi="Times New Roman" w:cs="Times New Roman"/>
          <w:sz w:val="24"/>
          <w:szCs w:val="24"/>
        </w:rPr>
        <w:t xml:space="preserve"> </w:t>
      </w:r>
    </w:p>
    <w:p w14:paraId="5F121187"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Gomes, M. P., Vital, H., Bezerra, F. H. R., de Castro, D. L., &amp; Macedo, J. W. de P. (2014). The interplay between structural inheritance and morphology in the Equatorial Continental Shelf of Brazil. Marine Geology, 355, 150–161. https://doi.org/10.1016/j.margeo.2014.06.002</w:t>
      </w:r>
    </w:p>
    <w:p w14:paraId="53374241"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 xml:space="preserve">Gomis-Cartesio, L. E., Poyatos-Moré, M., Hodgson, D. M., &amp; Flint, S. S. (2018). Shelf-margin clinothem progradation, degradation and readjustment: Tanqua depocentre, Karoo Basin (South Africa). Sedimentology, 65(3), 809–841. </w:t>
      </w:r>
      <w:hyperlink r:id="rId117" w:history="1">
        <w:r w:rsidRPr="00C571C0">
          <w:rPr>
            <w:rStyle w:val="Hyperlink"/>
            <w:rFonts w:ascii="Times New Roman" w:hAnsi="Times New Roman" w:cs="Times New Roman"/>
            <w:sz w:val="24"/>
            <w:szCs w:val="24"/>
          </w:rPr>
          <w:t>https://doi.org/10.1111/sed.12406</w:t>
        </w:r>
      </w:hyperlink>
      <w:r w:rsidRPr="00C571C0">
        <w:rPr>
          <w:rStyle w:val="Hyperlink"/>
          <w:rFonts w:ascii="Times New Roman" w:hAnsi="Times New Roman" w:cs="Times New Roman"/>
          <w:sz w:val="24"/>
          <w:szCs w:val="24"/>
        </w:rPr>
        <w:t xml:space="preserve">  </w:t>
      </w:r>
    </w:p>
    <w:p w14:paraId="09F5AC21"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 xml:space="preserve">Gong, C., Wang, Y., Zhu, W., Li, W., Xu, Q., &amp; Zhang, J. (2011). The Central Submarine Canyon in the Qiongdongnan Basin, northwestern South China Sea: Architecture, sequence stratigraphy, and depositional processes. </w:t>
      </w:r>
      <w:r w:rsidRPr="00C571C0">
        <w:rPr>
          <w:rFonts w:ascii="Times New Roman" w:hAnsi="Times New Roman" w:cs="Times New Roman"/>
          <w:iCs/>
          <w:sz w:val="24"/>
          <w:szCs w:val="24"/>
        </w:rPr>
        <w:t>Marine and Petroleum Geology</w:t>
      </w:r>
      <w:r w:rsidRPr="00C571C0">
        <w:rPr>
          <w:rFonts w:ascii="Times New Roman" w:hAnsi="Times New Roman" w:cs="Times New Roman"/>
          <w:sz w:val="24"/>
          <w:szCs w:val="24"/>
        </w:rPr>
        <w:t xml:space="preserve">, </w:t>
      </w:r>
      <w:r w:rsidRPr="00C571C0">
        <w:rPr>
          <w:rFonts w:ascii="Times New Roman" w:hAnsi="Times New Roman" w:cs="Times New Roman"/>
          <w:iCs/>
          <w:sz w:val="24"/>
          <w:szCs w:val="24"/>
        </w:rPr>
        <w:t>28</w:t>
      </w:r>
      <w:r w:rsidRPr="00C571C0">
        <w:rPr>
          <w:rFonts w:ascii="Times New Roman" w:hAnsi="Times New Roman" w:cs="Times New Roman"/>
          <w:sz w:val="24"/>
          <w:szCs w:val="24"/>
        </w:rPr>
        <w:t xml:space="preserve">(9), 1690–1702. </w:t>
      </w:r>
      <w:hyperlink r:id="rId118" w:history="1">
        <w:r w:rsidRPr="00C571C0">
          <w:rPr>
            <w:rStyle w:val="Hyperlink"/>
            <w:rFonts w:ascii="Times New Roman" w:hAnsi="Times New Roman" w:cs="Times New Roman"/>
            <w:sz w:val="24"/>
            <w:szCs w:val="24"/>
          </w:rPr>
          <w:t>https://doi.org/10.1016/j.marpetgeo.2011.06.005</w:t>
        </w:r>
      </w:hyperlink>
    </w:p>
    <w:p w14:paraId="30D932C6"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Hansen, R. J., &amp; Kamp, P. J. (2002). Evolution of the Giant Foresets Formation, northern Taranaki Basin, New Zealand. 18.</w:t>
      </w:r>
    </w:p>
    <w:p w14:paraId="177DA608"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Hansen, R. J., &amp; Kamp, P. J. J. (2004a). Late Miocene to early Pliocene stratigraphic record in northern Taranaki Basin: Condensed sedimentation ahead of Northern Graben extension and progradation of the modern continental margin. New Zealand Journal of Geology and Geophysics, 47(4), 645–662. </w:t>
      </w:r>
      <w:hyperlink r:id="rId119" w:history="1">
        <w:r w:rsidRPr="00C571C0">
          <w:rPr>
            <w:rStyle w:val="Hyperlink"/>
            <w:rFonts w:ascii="Times New Roman" w:hAnsi="Times New Roman" w:cs="Times New Roman"/>
            <w:sz w:val="24"/>
            <w:szCs w:val="24"/>
          </w:rPr>
          <w:t>https://doi.org/10.1080/00288306.2004.9515081</w:t>
        </w:r>
      </w:hyperlink>
    </w:p>
    <w:p w14:paraId="4A573B0D"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Hansen, R., &amp; Kamp, P. (2004b). Rapid progradation of the Pliocene-Pleistocene continental margin, northern Taranaki Basin, New Zealand, and implications. 10.</w:t>
      </w:r>
    </w:p>
    <w:p w14:paraId="0F8139C4" w14:textId="77777777" w:rsidR="00C97406" w:rsidRPr="006A05D1" w:rsidRDefault="00C97406" w:rsidP="00CF3110">
      <w:pPr>
        <w:spacing w:line="360" w:lineRule="auto"/>
        <w:ind w:left="720" w:hanging="720"/>
        <w:jc w:val="both"/>
        <w:rPr>
          <w:rStyle w:val="Hyperlink"/>
          <w:rFonts w:ascii="Times New Roman" w:hAnsi="Times New Roman" w:cs="Times New Roman"/>
          <w:color w:val="000000" w:themeColor="text1"/>
          <w:sz w:val="24"/>
          <w:szCs w:val="24"/>
          <w:u w:val="none"/>
        </w:rPr>
      </w:pPr>
      <w:r w:rsidRPr="006A05D1">
        <w:rPr>
          <w:rStyle w:val="Hyperlink"/>
          <w:rFonts w:ascii="Times New Roman" w:hAnsi="Times New Roman" w:cs="Times New Roman"/>
          <w:color w:val="000000" w:themeColor="text1"/>
          <w:sz w:val="24"/>
          <w:szCs w:val="24"/>
          <w:u w:val="none"/>
        </w:rPr>
        <w:t>Hansen, D.M. and Cartwright, J.A. (2006). The three-dimensional geometry and growth of forced folds above saucer-shaped igneous sills. Journal of Structural Geology, 28(8), pp.1520-1535.</w:t>
      </w:r>
    </w:p>
    <w:p w14:paraId="6B91D816"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Hansen, R. J., &amp; Kamp, P. J. J. (2006). Sequence stratigraphy and architectural elements of the Giant Foresets Formation, northern Taranaki Basin, New Zealand. 13.</w:t>
      </w:r>
    </w:p>
    <w:p w14:paraId="551BB38F"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 xml:space="preserve">Hardage, B. A., Carr, D. L., Lancaster, D. E., Simmons, J. L., Elphick, R. Y., Pendleton, V. M., &amp; Johns, R. A. (1996). 3-D seismic evidence of the effects of carbonate karst collapse on overlying clastic stratigraphy and reservoir compartmentalization. GEOPHYSICS, 61(5), 1336–1350. </w:t>
      </w:r>
      <w:hyperlink r:id="rId120" w:history="1">
        <w:r w:rsidRPr="00C571C0">
          <w:rPr>
            <w:rStyle w:val="Hyperlink"/>
            <w:rFonts w:ascii="Times New Roman" w:hAnsi="Times New Roman" w:cs="Times New Roman"/>
            <w:sz w:val="24"/>
            <w:szCs w:val="24"/>
          </w:rPr>
          <w:t>https://doi.org/10.1190/1.1444057</w:t>
        </w:r>
      </w:hyperlink>
    </w:p>
    <w:p w14:paraId="22C460A0"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Heezen, B. C., Hollister, C. D., &amp; Ruddiman, W. F. (1966). Shaping of the Continental Rise by Deep Geostrophic Contour Currents. </w:t>
      </w:r>
      <w:r w:rsidRPr="00C571C0">
        <w:rPr>
          <w:rFonts w:ascii="Times New Roman" w:hAnsi="Times New Roman" w:cs="Times New Roman"/>
          <w:iCs/>
          <w:sz w:val="24"/>
          <w:szCs w:val="24"/>
        </w:rPr>
        <w:t>Science</w:t>
      </w:r>
      <w:r w:rsidRPr="00C571C0">
        <w:rPr>
          <w:rFonts w:ascii="Times New Roman" w:hAnsi="Times New Roman" w:cs="Times New Roman"/>
          <w:sz w:val="24"/>
          <w:szCs w:val="24"/>
        </w:rPr>
        <w:t xml:space="preserve">, </w:t>
      </w:r>
      <w:r w:rsidRPr="00C571C0">
        <w:rPr>
          <w:rFonts w:ascii="Times New Roman" w:hAnsi="Times New Roman" w:cs="Times New Roman"/>
          <w:iCs/>
          <w:sz w:val="24"/>
          <w:szCs w:val="24"/>
        </w:rPr>
        <w:t>152</w:t>
      </w:r>
      <w:r w:rsidRPr="00C571C0">
        <w:rPr>
          <w:rFonts w:ascii="Times New Roman" w:hAnsi="Times New Roman" w:cs="Times New Roman"/>
          <w:sz w:val="24"/>
          <w:szCs w:val="24"/>
        </w:rPr>
        <w:t xml:space="preserve">(3721), 502–508. </w:t>
      </w:r>
      <w:hyperlink r:id="rId121" w:history="1">
        <w:r w:rsidRPr="00C571C0">
          <w:rPr>
            <w:rStyle w:val="Hyperlink"/>
            <w:rFonts w:ascii="Times New Roman" w:hAnsi="Times New Roman" w:cs="Times New Roman"/>
            <w:sz w:val="24"/>
            <w:szCs w:val="24"/>
          </w:rPr>
          <w:t>https://doi.org/10.1126/science.152.3721.502</w:t>
        </w:r>
      </w:hyperlink>
    </w:p>
    <w:p w14:paraId="62BB8E46"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Herzer, R. H. (1995). Seismic stratigraphy of a buried volcanic arc, Northland, New Zealand and implications for Neogene subduction. Marine and Petroleum Geology, 12, 511–531.</w:t>
      </w:r>
    </w:p>
    <w:p w14:paraId="504DFD74"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Holford, S., Schofield, N., MacDonald, J., Duddy, I. and Green, P. (2012). Seismic analysis of igneous systems in sedimentary basins and their impacts on hydrocarbon prospectivity: Examples from the southern Australian margin. The APPEA Journal, 52(1), pp.229-252.</w:t>
      </w:r>
    </w:p>
    <w:p w14:paraId="5B0125CD"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Hood, S. D., Nelson, C. S., &amp; Kamp, P. J. J. (2003). Lithostratigraphy and depositional episodes of the Oligocene carbonate‐rich Tikorangi Formation, Taranaki Basin, New Zealand. New Zealand Journal of Geology and Geophysics, 46(3), 363–386. https://doi.org/10.1080/00288306.2003.9515015</w:t>
      </w:r>
    </w:p>
    <w:p w14:paraId="5614216F"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Infante-Paez, L., &amp; Marfurt, K. J. (2017). Seismic expression and geomorphology of igneous bodies: A Taranaki Basin, New Zealand, case study. Interpretation, 5, SK121-SK140.</w:t>
      </w:r>
    </w:p>
    <w:p w14:paraId="5D5371BE"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Infante-Paez, L. (2018). Seismic expression of igneous bodies in sedimentary basins and their impact on hydrocarbon exploration: Examples from a compressive tectonic setting, Taranaki Basin, New Zealand. PhD. Dissertation, University of Oklahoma.</w:t>
      </w:r>
    </w:p>
    <w:p w14:paraId="653F7EBB"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Jackson, C.A., Schofield, N. and Golenkov, B. (2013). Geometry and controls on the development of igneous sill–related forced folds: A 2-D seismic reflection case study from offshore southern Australia. Bulletin, 125(11-12), pp.1874-1890.</w:t>
      </w:r>
    </w:p>
    <w:p w14:paraId="6E926558" w14:textId="3FDEE521" w:rsidR="00C97406" w:rsidRPr="00C571C0" w:rsidRDefault="00C97406" w:rsidP="00CF3110">
      <w:pPr>
        <w:autoSpaceDE w:val="0"/>
        <w:autoSpaceDN w:val="0"/>
        <w:adjustRightInd w:val="0"/>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Jackson, C.A., Magee, C. and Hunt-Stewart, E.R. (2019). Cenozoic contourites in the eastern Great Australian Bight, offshore southern Australia: implications for the onset of the Leeuwin Current. Journal of Sedimentary Research, 89(3), pp.199-206.</w:t>
      </w:r>
    </w:p>
    <w:p w14:paraId="0146D676"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Johnston, S., Strachan, L., Cassidy, J. (n.d.). Late Pliocene to Recent Seismic Stratigraphy of the Northland Basin, New Zealand, #50327 (2010). 33.</w:t>
      </w:r>
    </w:p>
    <w:p w14:paraId="6D37AE0E" w14:textId="5FAA7CED" w:rsidR="00C97406" w:rsidRPr="00C571C0" w:rsidRDefault="00C97406" w:rsidP="00CF3110">
      <w:pPr>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 xml:space="preserve">Kamp, P.J.J. (1984). Neogene and Quaternary extent and geometry of the subducted Pacific Plate beneath North Island, New Zealand: Implications for Kaikoura tectonics. </w:t>
      </w:r>
      <w:r w:rsidRPr="00C571C0">
        <w:rPr>
          <w:rFonts w:ascii="Times New Roman" w:hAnsi="Times New Roman" w:cs="Times New Roman"/>
          <w:iCs/>
          <w:sz w:val="24"/>
          <w:szCs w:val="24"/>
        </w:rPr>
        <w:t>Tectonophysics</w:t>
      </w:r>
      <w:r w:rsidRPr="00C571C0">
        <w:rPr>
          <w:rFonts w:ascii="Times New Roman" w:hAnsi="Times New Roman" w:cs="Times New Roman"/>
          <w:sz w:val="24"/>
          <w:szCs w:val="24"/>
        </w:rPr>
        <w:t xml:space="preserve">, </w:t>
      </w:r>
      <w:r w:rsidRPr="00C571C0">
        <w:rPr>
          <w:rFonts w:ascii="Times New Roman" w:hAnsi="Times New Roman" w:cs="Times New Roman"/>
          <w:bCs/>
          <w:sz w:val="24"/>
          <w:szCs w:val="24"/>
        </w:rPr>
        <w:t>108</w:t>
      </w:r>
      <w:r w:rsidR="00CF3110">
        <w:rPr>
          <w:rFonts w:ascii="Times New Roman" w:hAnsi="Times New Roman" w:cs="Times New Roman"/>
          <w:sz w:val="24"/>
          <w:szCs w:val="24"/>
        </w:rPr>
        <w:t>, 241–266.</w:t>
      </w:r>
    </w:p>
    <w:p w14:paraId="592BC61D" w14:textId="4AF411F8" w:rsidR="00C97406" w:rsidRPr="00C571C0" w:rsidRDefault="00C97406" w:rsidP="00CF3110">
      <w:pPr>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 xml:space="preserve">Kamp, P. J. J., &amp; Furlong, K. P. (2006). </w:t>
      </w:r>
      <w:r w:rsidRPr="00C571C0">
        <w:rPr>
          <w:rFonts w:ascii="Times New Roman" w:hAnsi="Times New Roman" w:cs="Times New Roman"/>
          <w:iCs/>
          <w:sz w:val="24"/>
          <w:szCs w:val="24"/>
        </w:rPr>
        <w:t>Neogene Plate Tectonic Reconstructions and Geodynamics of North Island Sedimentary Basins: Implications for the Petroleum Systems</w:t>
      </w:r>
      <w:r w:rsidR="00CF3110">
        <w:rPr>
          <w:rFonts w:ascii="Times New Roman" w:hAnsi="Times New Roman" w:cs="Times New Roman"/>
          <w:sz w:val="24"/>
          <w:szCs w:val="24"/>
        </w:rPr>
        <w:t>. 14.</w:t>
      </w:r>
    </w:p>
    <w:p w14:paraId="7F5C2923"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King, P.R. and Thrasher, G.P. (1996) Cretaceous-Cenozoic geology and petroleum systems of the Taranaki Basin, New Zealand. Institute of Geological and Nuclear Sciences monograph 13. 243 p. 6 enclosures. Institute of Geological and Nuclear Scienses Ltd., Lower Hutt.</w:t>
      </w:r>
    </w:p>
    <w:p w14:paraId="0DA3256B" w14:textId="77777777" w:rsidR="00C97406" w:rsidRPr="00C571C0" w:rsidRDefault="00C97406" w:rsidP="00CF3110">
      <w:pPr>
        <w:autoSpaceDE w:val="0"/>
        <w:autoSpaceDN w:val="0"/>
        <w:adjustRightInd w:val="0"/>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King, P. R., 2000, Tectonic reconstructions of New Zealand: 40 Ma to the present: New</w:t>
      </w:r>
    </w:p>
    <w:p w14:paraId="46DF3D88"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Zealand Journal of Geology and Geophysics, </w:t>
      </w:r>
      <w:r w:rsidRPr="00C571C0">
        <w:rPr>
          <w:rFonts w:ascii="Times New Roman" w:hAnsi="Times New Roman" w:cs="Times New Roman"/>
          <w:bCs/>
          <w:sz w:val="24"/>
          <w:szCs w:val="24"/>
        </w:rPr>
        <w:t>43</w:t>
      </w:r>
      <w:r w:rsidRPr="00C571C0">
        <w:rPr>
          <w:rFonts w:ascii="Times New Roman" w:hAnsi="Times New Roman" w:cs="Times New Roman"/>
          <w:sz w:val="24"/>
          <w:szCs w:val="24"/>
        </w:rPr>
        <w:t>, 611–638.</w:t>
      </w:r>
    </w:p>
    <w:p w14:paraId="7D486511"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Kolawole, F., Simpson-Turko M., &amp; Carpenter, B. M. (2020). Basement-Controlled Deformation of Sedimentary Sequences, Anadarko Shelf, Oklahoma. Basin Research.</w:t>
      </w:r>
    </w:p>
    <w:p w14:paraId="5D5A3522"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Leroy, M., Gueydan, F., &amp; Dauteuil, O. (2008). Uplift and strength evolution of passive margins inferred from 2-D conductive modelling. Geophysical Journal International, 172(1), 464–476. </w:t>
      </w:r>
      <w:hyperlink r:id="rId122" w:history="1">
        <w:r w:rsidRPr="00C571C0">
          <w:rPr>
            <w:rStyle w:val="Hyperlink"/>
            <w:rFonts w:ascii="Times New Roman" w:hAnsi="Times New Roman" w:cs="Times New Roman"/>
            <w:sz w:val="24"/>
            <w:szCs w:val="24"/>
          </w:rPr>
          <w:t>https://doi.org/10.1111/j.1365-246X.2007.03566.x</w:t>
        </w:r>
      </w:hyperlink>
      <w:r w:rsidRPr="00C571C0">
        <w:rPr>
          <w:rFonts w:ascii="Times New Roman" w:hAnsi="Times New Roman" w:cs="Times New Roman"/>
          <w:sz w:val="24"/>
          <w:szCs w:val="24"/>
        </w:rPr>
        <w:t xml:space="preserve"> </w:t>
      </w:r>
    </w:p>
    <w:p w14:paraId="68B55235"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Lodwick, George, Rupert, Maguire (2019). What controls the reservoir quality of andesitic arc derived volcano clastic sandstone reservoirs: An example from the Mohakatino Formation, Taranaki Basin, New Zealand, Durham theses, Durham University. Available at Durham E-Theses Online:http://etheses.dur.ac.uk/13239/</w:t>
      </w:r>
    </w:p>
    <w:p w14:paraId="0F1FBAEF"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Magee, C., Hunt-Stewart, E., &amp; Jackson, C. A.-L. (2013). Volcano growth mechanisms and the role of sub-volcanic intrusions: Insights from 2D seismic reflection data. Earth and Planetary Science Letters, 373, 41–53. </w:t>
      </w:r>
      <w:hyperlink r:id="rId123" w:history="1">
        <w:r w:rsidRPr="00C571C0">
          <w:rPr>
            <w:rStyle w:val="Hyperlink"/>
            <w:rFonts w:ascii="Times New Roman" w:hAnsi="Times New Roman" w:cs="Times New Roman"/>
            <w:sz w:val="24"/>
            <w:szCs w:val="24"/>
          </w:rPr>
          <w:t>https://doi.org/10.1016/j.epsl.2013.04.041</w:t>
        </w:r>
      </w:hyperlink>
      <w:r w:rsidRPr="00C571C0">
        <w:rPr>
          <w:rFonts w:ascii="Times New Roman" w:hAnsi="Times New Roman" w:cs="Times New Roman"/>
          <w:sz w:val="24"/>
          <w:szCs w:val="24"/>
        </w:rPr>
        <w:t xml:space="preserve"> </w:t>
      </w:r>
    </w:p>
    <w:p w14:paraId="4F532A15"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Magee, C., Muirhead, J.D., Karvelas, A., Holford, S.P., Jackson, C.A., Bastow, I.D., Schofield, N., Stevenson, C.T., McLean, C., McCarthy, W. and Shtukert, O. (2016). Lateral magma flow in mafic sill complexes. Geosphere, 12(3), pp.809-841.</w:t>
      </w:r>
    </w:p>
    <w:p w14:paraId="44823781"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Magee, C., Stevenson, C. T. E., Ebmeier, S. K., Keir, D., Hammond, J. O. S., Gottsmann, J. H., Whaler, K. A., Schofield, N., Jackson, C. A.-L., Petronis, M. S., O’Driscoll, B., Morgan, J., Cruden, A., Vollgger, S. A., Dering, G., Micklethwaite, S., &amp; Jackson, M. D. (2018). Magma Plumbing Systems: A Geophysical Perspective. Journal of Petrology, 59(6), 1217–1251. https://doi.org/10.1093/petrology/egy064</w:t>
      </w:r>
    </w:p>
    <w:p w14:paraId="52981B77"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Marfurt, K. J., &amp; Alves, T. M. (2015). Pitfalls and limitations in seismic attribute interpretation of tectonic features. Interpretation, 3(1), SB5–SB15. https://doi.org/10.1190/INT-2014-0122.1</w:t>
      </w:r>
    </w:p>
    <w:p w14:paraId="306288A3"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Mitchum, R. M. (1977). Seismic Stratigraphy and Global Changes of Sea Level, Part 11: Glossary of Terms used in Seismic Stratigraphy. 8.</w:t>
      </w:r>
    </w:p>
    <w:p w14:paraId="4F2097FA"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Mortimer, E.J., Paton, D.A., Scholz, C.A. and Strecker, M.R. (2016). Implications of structural inheritance in oblique rift zones for basin compartmentalization: Nkhata Basin, Malawi Rift (EARS). Marine and Petroleum Geology, 72, pp.110-121.</w:t>
      </w:r>
    </w:p>
    <w:p w14:paraId="30732597"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Moscardelli, L., &amp; Wood, L. (2008). New classification system for mass transport complexes in offshore Trinidad. </w:t>
      </w:r>
      <w:r w:rsidRPr="00C571C0">
        <w:rPr>
          <w:rFonts w:ascii="Times New Roman" w:hAnsi="Times New Roman" w:cs="Times New Roman"/>
          <w:iCs/>
          <w:sz w:val="24"/>
          <w:szCs w:val="24"/>
        </w:rPr>
        <w:t>Basin Research</w:t>
      </w:r>
      <w:r w:rsidRPr="00C571C0">
        <w:rPr>
          <w:rFonts w:ascii="Times New Roman" w:hAnsi="Times New Roman" w:cs="Times New Roman"/>
          <w:sz w:val="24"/>
          <w:szCs w:val="24"/>
        </w:rPr>
        <w:t xml:space="preserve">, </w:t>
      </w:r>
      <w:r w:rsidRPr="00C571C0">
        <w:rPr>
          <w:rFonts w:ascii="Times New Roman" w:hAnsi="Times New Roman" w:cs="Times New Roman"/>
          <w:iCs/>
          <w:sz w:val="24"/>
          <w:szCs w:val="24"/>
        </w:rPr>
        <w:t>20</w:t>
      </w:r>
      <w:r w:rsidRPr="00C571C0">
        <w:rPr>
          <w:rFonts w:ascii="Times New Roman" w:hAnsi="Times New Roman" w:cs="Times New Roman"/>
          <w:sz w:val="24"/>
          <w:szCs w:val="24"/>
        </w:rPr>
        <w:t xml:space="preserve">(1), 73–98. </w:t>
      </w:r>
      <w:hyperlink r:id="rId124" w:history="1">
        <w:r w:rsidRPr="00C571C0">
          <w:rPr>
            <w:rStyle w:val="Hyperlink"/>
            <w:rFonts w:ascii="Times New Roman" w:hAnsi="Times New Roman" w:cs="Times New Roman"/>
            <w:sz w:val="24"/>
            <w:szCs w:val="24"/>
          </w:rPr>
          <w:t>https://doi.org/10.1111/j.1365-2117.2007.00340.x</w:t>
        </w:r>
      </w:hyperlink>
    </w:p>
    <w:p w14:paraId="4C75EE8B"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Muirhead, J.D., Airoldi, G., Rowland, J.V. and White, J.D. (2012). Interconnected sills and inclined sheet intrusions control shallow magma transport in the Ferrar large igneous province, Antarctica. Bulletin, 124(1-2), pp.162-180.</w:t>
      </w:r>
    </w:p>
    <w:p w14:paraId="634D186B"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Murdmaa, I. O., Levchenko, O. V., &amp; Marinova, J. G. (2012). Quaternary seismic facies of the atlantic continental rise. Lithology and Mineral Resources, 47(5), 379–400. https://doi.org/10.1134/S0024490212050069</w:t>
      </w:r>
    </w:p>
    <w:p w14:paraId="1FAEBD7B"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Nicol, A., Mazengarb, C., Chanier, F., Rait, G., Uruski, C., &amp; Wallace, L. (2007). Tectonic evolution of the active Hikurangi subduction margin, New Zealand, since the Oligocene: </w:t>
      </w:r>
      <w:r w:rsidRPr="00C571C0">
        <w:rPr>
          <w:rFonts w:ascii="Times New Roman" w:hAnsi="Times New Roman" w:cs="Times New Roman"/>
          <w:sz w:val="24"/>
          <w:szCs w:val="24"/>
        </w:rPr>
        <w:lastRenderedPageBreak/>
        <w:t xml:space="preserve">Hikurangi Subduction Margin Tectonics. Tectonics, 26(4), n/a-n/a. </w:t>
      </w:r>
      <w:hyperlink r:id="rId125" w:history="1">
        <w:r w:rsidRPr="00C571C0">
          <w:rPr>
            <w:rStyle w:val="Hyperlink"/>
            <w:rFonts w:ascii="Times New Roman" w:hAnsi="Times New Roman" w:cs="Times New Roman"/>
            <w:sz w:val="24"/>
            <w:szCs w:val="24"/>
          </w:rPr>
          <w:t>https://doi.org/10.1029/2006TC002090</w:t>
        </w:r>
      </w:hyperlink>
      <w:r w:rsidRPr="00C571C0">
        <w:rPr>
          <w:rFonts w:ascii="Times New Roman" w:hAnsi="Times New Roman" w:cs="Times New Roman"/>
          <w:sz w:val="24"/>
          <w:szCs w:val="24"/>
        </w:rPr>
        <w:t xml:space="preserve"> </w:t>
      </w:r>
    </w:p>
    <w:p w14:paraId="0DA7CDC9"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O’Grady, D. B., Syvitski, J. P. M., Pratson, L. F., &amp; Sarg, J. F. (2000). </w:t>
      </w:r>
      <w:r w:rsidRPr="00C571C0">
        <w:rPr>
          <w:rFonts w:ascii="Times New Roman" w:hAnsi="Times New Roman" w:cs="Times New Roman"/>
          <w:iCs/>
          <w:sz w:val="24"/>
          <w:szCs w:val="24"/>
        </w:rPr>
        <w:t>Categorizing the morphologic variability of siliciclastic passive continental margins</w:t>
      </w:r>
      <w:r w:rsidRPr="00C571C0">
        <w:rPr>
          <w:rFonts w:ascii="Times New Roman" w:hAnsi="Times New Roman" w:cs="Times New Roman"/>
          <w:sz w:val="24"/>
          <w:szCs w:val="24"/>
        </w:rPr>
        <w:t>. 4.</w:t>
      </w:r>
    </w:p>
    <w:p w14:paraId="798E5109"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O’Grady, D. B., &amp; Syvitski, J. P. M. (2002). Large-scale morphology of Arctic continental slopes: The influence of sediment delivery on slope form. Geological Society, London, Special Publications, 203(1), 11–31. </w:t>
      </w:r>
      <w:hyperlink r:id="rId126" w:history="1">
        <w:r w:rsidRPr="00C571C0">
          <w:rPr>
            <w:rStyle w:val="Hyperlink"/>
            <w:rFonts w:ascii="Times New Roman" w:hAnsi="Times New Roman" w:cs="Times New Roman"/>
            <w:sz w:val="24"/>
            <w:szCs w:val="24"/>
          </w:rPr>
          <w:t>https://doi.org/10.1144/GSL.SP.2002.203.01.02</w:t>
        </w:r>
      </w:hyperlink>
    </w:p>
    <w:p w14:paraId="03663280" w14:textId="4225C68A"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O’Leary, R. Luft, F. and Mogg, W. Origin Energy New Zealand Pty Ltd (2010). Ministry of Economic Development New Zealand Unpublis</w:t>
      </w:r>
      <w:r w:rsidR="00CF3110">
        <w:rPr>
          <w:rFonts w:ascii="Times New Roman" w:hAnsi="Times New Roman" w:cs="Times New Roman"/>
          <w:sz w:val="24"/>
          <w:szCs w:val="24"/>
        </w:rPr>
        <w:t xml:space="preserve">hed Petroleum Report 4299. 401 </w:t>
      </w:r>
    </w:p>
    <w:p w14:paraId="1FBE4BB0" w14:textId="2FF08168"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Orton, G. J., &amp; Reading, H. G. (1993). Variability of deltaic processes in terms of sediment supply, with particular emphasis on grain size. Sedimentology, 40(3), 475–512. https://doi.org/10.</w:t>
      </w:r>
      <w:r w:rsidR="00CF3110">
        <w:rPr>
          <w:rFonts w:ascii="Times New Roman" w:hAnsi="Times New Roman" w:cs="Times New Roman"/>
          <w:sz w:val="24"/>
          <w:szCs w:val="24"/>
        </w:rPr>
        <w:t>1111/j.1365-3091.1993.tb01347.x</w:t>
      </w:r>
    </w:p>
    <w:p w14:paraId="290A3A15" w14:textId="1254468B"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Palmer, J. (1985). Pre-Miocene lithostratigraphy of Taranaki Basin, New Zealand. New Zealand journal of geology and geophysics, 28</w:t>
      </w:r>
      <w:r w:rsidR="00CF3110">
        <w:rPr>
          <w:rFonts w:ascii="Times New Roman" w:hAnsi="Times New Roman" w:cs="Times New Roman"/>
          <w:sz w:val="24"/>
          <w:szCs w:val="24"/>
        </w:rPr>
        <w:t>, 197-216.</w:t>
      </w:r>
    </w:p>
    <w:p w14:paraId="0863046F"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eastAsia="Times New Roman" w:hAnsi="Times New Roman" w:cs="Times New Roman"/>
          <w:sz w:val="24"/>
          <w:szCs w:val="24"/>
        </w:rPr>
        <w:t xml:space="preserve">Patruno, S., &amp; Helland-Hansen, W. (2018). Clinoforms and clinoform systems: Review and dynamic classification scheme for shorelines, subaqueous deltas, shelf edges and continental margins. </w:t>
      </w:r>
      <w:r w:rsidRPr="00C571C0">
        <w:rPr>
          <w:rFonts w:ascii="Times New Roman" w:eastAsia="Times New Roman" w:hAnsi="Times New Roman" w:cs="Times New Roman"/>
          <w:iCs/>
          <w:sz w:val="24"/>
          <w:szCs w:val="24"/>
        </w:rPr>
        <w:t>Earth-Science Reviews</w:t>
      </w:r>
      <w:r w:rsidRPr="00C571C0">
        <w:rPr>
          <w:rFonts w:ascii="Times New Roman" w:eastAsia="Times New Roman" w:hAnsi="Times New Roman" w:cs="Times New Roman"/>
          <w:sz w:val="24"/>
          <w:szCs w:val="24"/>
        </w:rPr>
        <w:t xml:space="preserve">, </w:t>
      </w:r>
      <w:r w:rsidRPr="00C571C0">
        <w:rPr>
          <w:rFonts w:ascii="Times New Roman" w:eastAsia="Times New Roman" w:hAnsi="Times New Roman" w:cs="Times New Roman"/>
          <w:iCs/>
          <w:sz w:val="24"/>
          <w:szCs w:val="24"/>
        </w:rPr>
        <w:t>185</w:t>
      </w:r>
      <w:r w:rsidRPr="00C571C0">
        <w:rPr>
          <w:rFonts w:ascii="Times New Roman" w:eastAsia="Times New Roman" w:hAnsi="Times New Roman" w:cs="Times New Roman"/>
          <w:sz w:val="24"/>
          <w:szCs w:val="24"/>
        </w:rPr>
        <w:t xml:space="preserve">, 202–233. </w:t>
      </w:r>
      <w:hyperlink r:id="rId127" w:history="1">
        <w:r w:rsidRPr="00C571C0">
          <w:rPr>
            <w:rStyle w:val="Hyperlink"/>
            <w:rFonts w:ascii="Times New Roman" w:eastAsia="Times New Roman" w:hAnsi="Times New Roman" w:cs="Times New Roman"/>
            <w:sz w:val="24"/>
            <w:szCs w:val="24"/>
          </w:rPr>
          <w:t>https://doi.org/10.1016/j.earscirev.2018.05.016</w:t>
        </w:r>
      </w:hyperlink>
    </w:p>
    <w:p w14:paraId="59ADD0C4" w14:textId="77777777" w:rsidR="00C97406" w:rsidRPr="00C571C0" w:rsidRDefault="00C97406" w:rsidP="00CF3110">
      <w:pPr>
        <w:tabs>
          <w:tab w:val="right" w:pos="9360"/>
        </w:tabs>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Postma, G. (1984). Slumps and their deposits in fan delta front and slope. 4</w:t>
      </w:r>
    </w:p>
    <w:p w14:paraId="7C2EE31D" w14:textId="77777777" w:rsidR="00C97406" w:rsidRPr="00C571C0" w:rsidRDefault="00C97406" w:rsidP="00CF3110">
      <w:pPr>
        <w:tabs>
          <w:tab w:val="right" w:pos="9360"/>
        </w:tabs>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Puga‐Bernabéu, Á., Vonk, A. J., Nelson, C. S., &amp; Kamp, P. J. J. (2009). Mangarara Formation: Exhumed remnants of a middle Miocene, temperate carbonate, submarine channel‐fan system on the eastern margin of Taranaki Basin, New Zealand. New Zealand Journal of Geology and Geophysics, 52(2), 73–93. https://doi.org/10.1080/00288300909509880</w:t>
      </w:r>
      <w:r w:rsidRPr="00C571C0">
        <w:rPr>
          <w:rFonts w:ascii="Times New Roman" w:hAnsi="Times New Roman" w:cs="Times New Roman"/>
          <w:sz w:val="24"/>
          <w:szCs w:val="24"/>
        </w:rPr>
        <w:tab/>
      </w:r>
    </w:p>
    <w:p w14:paraId="2DCBCFAA" w14:textId="77777777" w:rsidR="00C97406" w:rsidRPr="00C571C0" w:rsidRDefault="00C97406" w:rsidP="00CF3110">
      <w:pPr>
        <w:tabs>
          <w:tab w:val="right" w:pos="9360"/>
        </w:tabs>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Randen, T., Pedersen, S. I., &amp; Sønneland, L. (2001). Automatic extraction of fault surfaces from three‐dimensional seismic data. SEG Technical Program Expanded Abstracts 2001, 551–554. </w:t>
      </w:r>
      <w:hyperlink r:id="rId128" w:history="1">
        <w:r w:rsidRPr="00C571C0">
          <w:rPr>
            <w:rStyle w:val="Hyperlink"/>
            <w:rFonts w:ascii="Times New Roman" w:hAnsi="Times New Roman" w:cs="Times New Roman"/>
            <w:sz w:val="24"/>
            <w:szCs w:val="24"/>
          </w:rPr>
          <w:t>https://doi.org/10.1190/1.1816675</w:t>
        </w:r>
      </w:hyperlink>
      <w:r w:rsidRPr="00C571C0">
        <w:rPr>
          <w:rFonts w:ascii="Times New Roman" w:hAnsi="Times New Roman" w:cs="Times New Roman"/>
          <w:sz w:val="24"/>
          <w:szCs w:val="24"/>
        </w:rPr>
        <w:t xml:space="preserve">  </w:t>
      </w:r>
    </w:p>
    <w:p w14:paraId="7EEA779C" w14:textId="77777777" w:rsidR="00C97406" w:rsidRPr="00C571C0" w:rsidRDefault="00C97406" w:rsidP="00CF3110">
      <w:pPr>
        <w:tabs>
          <w:tab w:val="right" w:pos="9360"/>
        </w:tabs>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 xml:space="preserve">Reynolds, P., Schofield, N., Brown, R. J., &amp; Holford, S. P. (2018). The architecture of submarine monogenetic volcanoes—Insights from 3D seismic data. Basin Research, 30, 437–451. </w:t>
      </w:r>
      <w:hyperlink r:id="rId129" w:history="1">
        <w:r w:rsidRPr="00C571C0">
          <w:rPr>
            <w:rStyle w:val="Hyperlink"/>
            <w:rFonts w:ascii="Times New Roman" w:hAnsi="Times New Roman" w:cs="Times New Roman"/>
            <w:sz w:val="24"/>
            <w:szCs w:val="24"/>
          </w:rPr>
          <w:t>https://doi.org/10.1111/bre.12230</w:t>
        </w:r>
      </w:hyperlink>
      <w:r w:rsidRPr="00C571C0">
        <w:rPr>
          <w:rFonts w:ascii="Times New Roman" w:hAnsi="Times New Roman" w:cs="Times New Roman"/>
          <w:sz w:val="24"/>
          <w:szCs w:val="24"/>
        </w:rPr>
        <w:t xml:space="preserve">  </w:t>
      </w:r>
    </w:p>
    <w:p w14:paraId="03FB8720"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Rusconi, F. J. (n.d.). 3D Seismic Interpretation of a Plio-Pleistocene Mass Transport Deposit in the Deepwater Taranaki Basin of New Zealand. (2017). 62.</w:t>
      </w:r>
    </w:p>
    <w:p w14:paraId="637B7605"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 xml:space="preserve">Salazar, M., Moscardelli, L., &amp; Wood, L. (2016). Utilising clinoform architecture to understand the drivers of basin margin evolution: A case study in the Taranaki Basin, New Zealand. Basin Research, 28(6), 840–865. </w:t>
      </w:r>
      <w:hyperlink r:id="rId130" w:history="1">
        <w:r w:rsidRPr="00C571C0">
          <w:rPr>
            <w:rStyle w:val="Hyperlink"/>
            <w:rFonts w:ascii="Times New Roman" w:hAnsi="Times New Roman" w:cs="Times New Roman"/>
            <w:sz w:val="24"/>
            <w:szCs w:val="24"/>
          </w:rPr>
          <w:t>https://doi.org/10.1111/bre.12138</w:t>
        </w:r>
      </w:hyperlink>
    </w:p>
    <w:p w14:paraId="126B7BC8"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Sclater, J. G., and Christie, P. A. (1980). Continental stretching: An explanation of the post‐mid‐Cretaceous subsidence of the central North Sea basin: Journal of Geophysical Research: Solid Earth, v. 85, no. B7, p. 3711-3739.</w:t>
      </w:r>
    </w:p>
    <w:p w14:paraId="630547C4" w14:textId="286B131B" w:rsidR="00C97406" w:rsidRPr="00C571C0" w:rsidRDefault="00C97406" w:rsidP="00CF3110">
      <w:pPr>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Seebeck, H.C. (2012). Normal Faulting, Volcanic and Fluid Flow, Hikurangi Subduction Plate Boundary, New Zealand. PhD. Dissertation, Un</w:t>
      </w:r>
      <w:r w:rsidR="00CF3110">
        <w:rPr>
          <w:rFonts w:ascii="Times New Roman" w:hAnsi="Times New Roman" w:cs="Times New Roman"/>
          <w:sz w:val="24"/>
          <w:szCs w:val="24"/>
        </w:rPr>
        <w:t>iversity of Canterbury. 113-151</w:t>
      </w:r>
    </w:p>
    <w:p w14:paraId="5CC3DC26" w14:textId="35D6847C" w:rsidR="00C97406" w:rsidRPr="00C571C0" w:rsidRDefault="00C97406" w:rsidP="00CF3110">
      <w:pPr>
        <w:spacing w:line="360" w:lineRule="auto"/>
        <w:ind w:left="720" w:hanging="720"/>
        <w:rPr>
          <w:rFonts w:ascii="Times New Roman" w:hAnsi="Times New Roman" w:cs="Times New Roman"/>
          <w:sz w:val="24"/>
          <w:szCs w:val="24"/>
        </w:rPr>
      </w:pPr>
      <w:r w:rsidRPr="00C571C0">
        <w:rPr>
          <w:rFonts w:ascii="Times New Roman" w:hAnsi="Times New Roman" w:cs="Times New Roman"/>
          <w:sz w:val="24"/>
          <w:szCs w:val="24"/>
        </w:rPr>
        <w:t xml:space="preserve">Seebeck, H., Nicol, A., Villamor, P., Ristau, J., &amp; Pettinga, J. (2014). Structure and kinematics of the Taupo Rift, New Zealand: Taupo Rift. Tectonics, 33(6), 1178–1199. </w:t>
      </w:r>
      <w:hyperlink r:id="rId131" w:history="1">
        <w:r w:rsidR="00CF3110" w:rsidRPr="00980458">
          <w:rPr>
            <w:rStyle w:val="Hyperlink"/>
            <w:rFonts w:ascii="Times New Roman" w:hAnsi="Times New Roman" w:cs="Times New Roman"/>
            <w:sz w:val="24"/>
            <w:szCs w:val="24"/>
          </w:rPr>
          <w:t>https://doi.org/10.1002/2014TC003569</w:t>
        </w:r>
      </w:hyperlink>
      <w:r w:rsidR="00CF3110">
        <w:rPr>
          <w:rFonts w:ascii="Times New Roman" w:hAnsi="Times New Roman" w:cs="Times New Roman"/>
          <w:sz w:val="24"/>
          <w:szCs w:val="24"/>
        </w:rPr>
        <w:t xml:space="preserve">. </w:t>
      </w:r>
    </w:p>
    <w:p w14:paraId="60E17B63"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Shumaker, L. E., Jobe, Z. R., &amp; Graham, S. A. (2017). Evolution of submarine gullies on a prograding slope: Insights from 3D seismic reflection data. Marine Geology, 393, 35–46. </w:t>
      </w:r>
      <w:hyperlink r:id="rId132" w:history="1">
        <w:r w:rsidRPr="00C571C0">
          <w:rPr>
            <w:rStyle w:val="Hyperlink"/>
            <w:rFonts w:ascii="Times New Roman" w:hAnsi="Times New Roman" w:cs="Times New Roman"/>
            <w:sz w:val="24"/>
            <w:szCs w:val="24"/>
          </w:rPr>
          <w:t>https://doi.org/10.1016/j.margeo.2016.06.006</w:t>
        </w:r>
      </w:hyperlink>
      <w:r w:rsidRPr="00C571C0">
        <w:rPr>
          <w:rStyle w:val="Hyperlink"/>
          <w:rFonts w:ascii="Times New Roman" w:hAnsi="Times New Roman" w:cs="Times New Roman"/>
          <w:sz w:val="24"/>
          <w:szCs w:val="24"/>
        </w:rPr>
        <w:t xml:space="preserve"> </w:t>
      </w:r>
    </w:p>
    <w:p w14:paraId="45478026"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 xml:space="preserve">Slingerland, R., Driscoll, N. W., Milliman, J. D., Miller, S. R., &amp; Johnstone, E. A. (2008). Anatomy and growth of a Holocene clinothem in the Gulf of Papua. Journal of Geophysical Research, 113(F1), F01S13. </w:t>
      </w:r>
      <w:hyperlink r:id="rId133" w:history="1">
        <w:r w:rsidRPr="00C571C0">
          <w:rPr>
            <w:rStyle w:val="Hyperlink"/>
            <w:rFonts w:ascii="Times New Roman" w:hAnsi="Times New Roman" w:cs="Times New Roman"/>
            <w:sz w:val="24"/>
            <w:szCs w:val="24"/>
          </w:rPr>
          <w:t>https://doi.org/10.1029/2006JF000628</w:t>
        </w:r>
      </w:hyperlink>
    </w:p>
    <w:p w14:paraId="630BFCF5" w14:textId="0E4C6349" w:rsidR="00C97406" w:rsidRPr="006A05D1" w:rsidRDefault="00C97406" w:rsidP="00CF3110">
      <w:pPr>
        <w:spacing w:line="360" w:lineRule="auto"/>
        <w:ind w:left="720" w:hanging="720"/>
        <w:jc w:val="both"/>
        <w:rPr>
          <w:rStyle w:val="Hyperlink"/>
          <w:rFonts w:ascii="Times New Roman" w:hAnsi="Times New Roman" w:cs="Times New Roman"/>
          <w:color w:val="000000" w:themeColor="text1"/>
          <w:sz w:val="24"/>
          <w:szCs w:val="24"/>
          <w:u w:val="none"/>
        </w:rPr>
      </w:pPr>
      <w:r w:rsidRPr="006A05D1">
        <w:rPr>
          <w:rStyle w:val="Hyperlink"/>
          <w:rFonts w:ascii="Times New Roman" w:hAnsi="Times New Roman" w:cs="Times New Roman"/>
          <w:color w:val="000000" w:themeColor="text1"/>
          <w:sz w:val="24"/>
          <w:szCs w:val="24"/>
          <w:u w:val="none"/>
        </w:rPr>
        <w:t xml:space="preserve">Stagpoole, V., &amp; Funnell, R. (2001). Arc magmatism and hydrocarbon generation in the northern Taranaki Basin, New Zealand. Petroleum Geoscience, 7(3), 255–267. </w:t>
      </w:r>
      <w:hyperlink r:id="rId134" w:history="1">
        <w:r w:rsidR="006A05D1" w:rsidRPr="00980458">
          <w:rPr>
            <w:rStyle w:val="Hyperlink"/>
            <w:rFonts w:ascii="Times New Roman" w:hAnsi="Times New Roman" w:cs="Times New Roman"/>
            <w:sz w:val="24"/>
            <w:szCs w:val="24"/>
          </w:rPr>
          <w:t>https://doi.org/10.1144/petgeo.7.3.255</w:t>
        </w:r>
      </w:hyperlink>
      <w:r w:rsidR="006A05D1">
        <w:rPr>
          <w:rStyle w:val="Hyperlink"/>
          <w:rFonts w:ascii="Times New Roman" w:hAnsi="Times New Roman" w:cs="Times New Roman"/>
          <w:color w:val="000000" w:themeColor="text1"/>
          <w:sz w:val="24"/>
          <w:szCs w:val="24"/>
          <w:u w:val="none"/>
        </w:rPr>
        <w:t xml:space="preserve">. </w:t>
      </w:r>
    </w:p>
    <w:p w14:paraId="5DF423F6" w14:textId="7C63BBEC" w:rsidR="00C97406" w:rsidRPr="006A05D1" w:rsidRDefault="00C97406" w:rsidP="00CF3110">
      <w:pPr>
        <w:spacing w:line="360" w:lineRule="auto"/>
        <w:ind w:left="720" w:hanging="720"/>
        <w:jc w:val="both"/>
        <w:rPr>
          <w:rStyle w:val="Hyperlink"/>
          <w:rFonts w:ascii="Times New Roman" w:hAnsi="Times New Roman" w:cs="Times New Roman"/>
          <w:color w:val="000000" w:themeColor="text1"/>
          <w:sz w:val="24"/>
          <w:szCs w:val="24"/>
          <w:u w:val="none"/>
        </w:rPr>
      </w:pPr>
      <w:r w:rsidRPr="006A05D1">
        <w:rPr>
          <w:rStyle w:val="Hyperlink"/>
          <w:rFonts w:ascii="Times New Roman" w:hAnsi="Times New Roman" w:cs="Times New Roman"/>
          <w:color w:val="000000" w:themeColor="text1"/>
          <w:sz w:val="24"/>
          <w:szCs w:val="24"/>
          <w:u w:val="none"/>
        </w:rPr>
        <w:t xml:space="preserve">Stagpoole, V., &amp; Nicol, A. (2008). Regional structure and kinematic history of a large subduction back thrust: Taranaki Fault, New Zealand. Journal of Geophysical Research, 113(B1), B01403. </w:t>
      </w:r>
      <w:hyperlink r:id="rId135" w:history="1">
        <w:r w:rsidRPr="006A05D1">
          <w:rPr>
            <w:rStyle w:val="Hyperlink"/>
            <w:rFonts w:ascii="Times New Roman" w:hAnsi="Times New Roman" w:cs="Times New Roman"/>
            <w:color w:val="000000" w:themeColor="text1"/>
            <w:sz w:val="24"/>
            <w:szCs w:val="24"/>
            <w:u w:val="none"/>
          </w:rPr>
          <w:t>https://doi.org/10.1029/2007JB005170</w:t>
        </w:r>
      </w:hyperlink>
      <w:r w:rsidR="006A05D1">
        <w:rPr>
          <w:rStyle w:val="Hyperlink"/>
          <w:rFonts w:ascii="Times New Roman" w:hAnsi="Times New Roman" w:cs="Times New Roman"/>
          <w:color w:val="000000" w:themeColor="text1"/>
          <w:sz w:val="24"/>
          <w:szCs w:val="24"/>
          <w:u w:val="none"/>
        </w:rPr>
        <w:t xml:space="preserve">. </w:t>
      </w:r>
      <w:r w:rsidRPr="006A05D1">
        <w:rPr>
          <w:rStyle w:val="Hyperlink"/>
          <w:rFonts w:ascii="Times New Roman" w:hAnsi="Times New Roman" w:cs="Times New Roman"/>
          <w:color w:val="000000" w:themeColor="text1"/>
          <w:sz w:val="24"/>
          <w:szCs w:val="24"/>
          <w:u w:val="none"/>
        </w:rPr>
        <w:t xml:space="preserve"> </w:t>
      </w:r>
    </w:p>
    <w:p w14:paraId="7A146FDA"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lastRenderedPageBreak/>
        <w:t>Steel R.J &amp; Olsen T. (2002). Clinoforms, clinoform trajectories and deepwater sands. In: Armentrout J.M. &amp; Rosoen N.C. (Eds.). Sequence stratigraphic models fpr exploration and production: evolving models and appkication histories, GCS-SEPM Special Publication, 22: 367-381.</w:t>
      </w:r>
    </w:p>
    <w:p w14:paraId="7D13F614"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Talling, P. J. (1998). How and where do incised valleys form if sea level remains above the shelf edge? 4.</w:t>
      </w:r>
    </w:p>
    <w:p w14:paraId="01D44F16" w14:textId="77777777" w:rsidR="00C97406" w:rsidRPr="00C571C0" w:rsidRDefault="00C97406" w:rsidP="00CF3110">
      <w:pPr>
        <w:spacing w:line="360" w:lineRule="auto"/>
        <w:ind w:left="720" w:hanging="720"/>
        <w:jc w:val="both"/>
        <w:rPr>
          <w:rStyle w:val="Hyperlink"/>
          <w:rFonts w:ascii="Times New Roman" w:hAnsi="Times New Roman" w:cs="Times New Roman"/>
          <w:sz w:val="24"/>
          <w:szCs w:val="24"/>
        </w:rPr>
      </w:pPr>
      <w:r w:rsidRPr="00C571C0">
        <w:rPr>
          <w:rFonts w:ascii="Times New Roman" w:hAnsi="Times New Roman" w:cs="Times New Roman"/>
          <w:sz w:val="24"/>
          <w:szCs w:val="24"/>
        </w:rPr>
        <w:t xml:space="preserve">Tippett, J. M., &amp; Kamp, P. J. J. (1995). Geomorphic evolution of the Southern Alps, New Zealand. </w:t>
      </w:r>
      <w:r w:rsidRPr="00C571C0">
        <w:rPr>
          <w:rFonts w:ascii="Times New Roman" w:hAnsi="Times New Roman" w:cs="Times New Roman"/>
          <w:iCs/>
          <w:sz w:val="24"/>
          <w:szCs w:val="24"/>
        </w:rPr>
        <w:t>Earth Surface Processes and Landforms</w:t>
      </w:r>
      <w:r w:rsidRPr="00C571C0">
        <w:rPr>
          <w:rFonts w:ascii="Times New Roman" w:hAnsi="Times New Roman" w:cs="Times New Roman"/>
          <w:sz w:val="24"/>
          <w:szCs w:val="24"/>
        </w:rPr>
        <w:t xml:space="preserve">, </w:t>
      </w:r>
      <w:r w:rsidRPr="00C571C0">
        <w:rPr>
          <w:rFonts w:ascii="Times New Roman" w:hAnsi="Times New Roman" w:cs="Times New Roman"/>
          <w:iCs/>
          <w:sz w:val="24"/>
          <w:szCs w:val="24"/>
        </w:rPr>
        <w:t>20</w:t>
      </w:r>
      <w:r w:rsidRPr="00C571C0">
        <w:rPr>
          <w:rFonts w:ascii="Times New Roman" w:hAnsi="Times New Roman" w:cs="Times New Roman"/>
          <w:sz w:val="24"/>
          <w:szCs w:val="24"/>
        </w:rPr>
        <w:t xml:space="preserve">(2), 177–192. </w:t>
      </w:r>
      <w:hyperlink r:id="rId136" w:history="1">
        <w:r w:rsidRPr="00C571C0">
          <w:rPr>
            <w:rStyle w:val="Hyperlink"/>
            <w:rFonts w:ascii="Times New Roman" w:hAnsi="Times New Roman" w:cs="Times New Roman"/>
            <w:sz w:val="24"/>
            <w:szCs w:val="24"/>
          </w:rPr>
          <w:t>https://doi.org/10.1002/esp.3290200207</w:t>
        </w:r>
      </w:hyperlink>
    </w:p>
    <w:p w14:paraId="48EAAF2C"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Tsikalas, F., Gudlaugsson, S. T., &amp; Faleide, J. I. (1998). The anatomy of a buried complex impact structure: The Mjølnir Structure, Barents Sea. Journal of Geophysical Research: Solid Earth, 103(B12), 30469–30483. </w:t>
      </w:r>
      <w:hyperlink r:id="rId137" w:history="1">
        <w:r w:rsidRPr="00C571C0">
          <w:rPr>
            <w:rStyle w:val="Hyperlink"/>
            <w:rFonts w:ascii="Times New Roman" w:hAnsi="Times New Roman" w:cs="Times New Roman"/>
            <w:sz w:val="24"/>
            <w:szCs w:val="24"/>
          </w:rPr>
          <w:t>https://doi.org/10.1029/97JB03389</w:t>
        </w:r>
      </w:hyperlink>
    </w:p>
    <w:p w14:paraId="6E4EFCF5"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Unkaracalar, E. E. 3D seismic imaging of submarine stratovolcanic and salt structures beneath the Taranaki Basin, New Zealand and the Gulf of Mexico (2018). Masters Theses. 7787. http://scholarsmine.mst.edu/masters_theses/7787</w:t>
      </w:r>
    </w:p>
    <w:p w14:paraId="674B28E8"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 xml:space="preserve">Uruski, C., &amp; Baillie, P. (2004). Mesozoic evolution of the Greater Taranaki Basin and implications for petroleum prospectivity. The Appea Journal, 44(1), 385. </w:t>
      </w:r>
      <w:hyperlink r:id="rId138" w:history="1">
        <w:r w:rsidRPr="00C571C0">
          <w:rPr>
            <w:rStyle w:val="Hyperlink"/>
            <w:rFonts w:ascii="Times New Roman" w:hAnsi="Times New Roman" w:cs="Times New Roman"/>
            <w:sz w:val="24"/>
            <w:szCs w:val="24"/>
          </w:rPr>
          <w:t>https://doi.org/10.1071/AJ03014</w:t>
        </w:r>
      </w:hyperlink>
      <w:r w:rsidRPr="00C571C0">
        <w:rPr>
          <w:rStyle w:val="Hyperlink"/>
          <w:rFonts w:ascii="Times New Roman" w:hAnsi="Times New Roman" w:cs="Times New Roman"/>
          <w:sz w:val="24"/>
          <w:szCs w:val="24"/>
        </w:rPr>
        <w:t xml:space="preserve">  </w:t>
      </w:r>
    </w:p>
    <w:p w14:paraId="496D2752"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Vail, PR. (1987). Seismic stratigraphy interpretation using sequence stratigraphy. Part I: Seismic stratigraphy interpretation procedure. In Atlas of Seismic Stratigraphy, ed. AW Bally, pp. 1-10. Am. Assoc. Petrol. Geol. Stud. Geol. No. 27, Vol. 1. 125 pp</w:t>
      </w:r>
    </w:p>
    <w:p w14:paraId="7B8A42DC" w14:textId="77777777" w:rsidR="00C97406" w:rsidRPr="00C571C0" w:rsidRDefault="00C97406" w:rsidP="00CF3110">
      <w:pPr>
        <w:spacing w:line="360" w:lineRule="auto"/>
        <w:ind w:left="720" w:hanging="720"/>
        <w:jc w:val="both"/>
        <w:rPr>
          <w:rFonts w:ascii="Times New Roman" w:hAnsi="Times New Roman" w:cs="Times New Roman"/>
          <w:sz w:val="24"/>
          <w:szCs w:val="24"/>
        </w:rPr>
      </w:pPr>
      <w:r w:rsidRPr="00C571C0">
        <w:rPr>
          <w:rFonts w:ascii="Times New Roman" w:hAnsi="Times New Roman" w:cs="Times New Roman"/>
          <w:sz w:val="24"/>
          <w:szCs w:val="24"/>
        </w:rPr>
        <w:t>Vail, P.R., Audemart, F., Bowman, S.A., Eisner, P.N, Perez-Cruz, G. (1991). The stratigraphic signatures of tectonics, eustasy and sedimentation – an overview. In: cyclic Stratigraphy (ed. By G.Einsele, W. Ricken &amp; Seilacher). Springer-Verlag, New York, pp. 617-659.</w:t>
      </w:r>
    </w:p>
    <w:p w14:paraId="0233FC78" w14:textId="0480D496" w:rsidR="00C97406" w:rsidRPr="00FD0E58" w:rsidRDefault="00C97406" w:rsidP="00CF3110">
      <w:pPr>
        <w:spacing w:line="360" w:lineRule="auto"/>
        <w:ind w:left="720" w:hanging="720"/>
        <w:jc w:val="both"/>
        <w:rPr>
          <w:rFonts w:ascii="Times New Roman" w:hAnsi="Times New Roman" w:cs="Times New Roman"/>
        </w:rPr>
      </w:pPr>
      <w:r w:rsidRPr="00C571C0">
        <w:rPr>
          <w:rFonts w:ascii="Times New Roman" w:eastAsia="Times New Roman" w:hAnsi="Times New Roman" w:cs="Times New Roman"/>
          <w:sz w:val="24"/>
          <w:szCs w:val="24"/>
        </w:rPr>
        <w:t xml:space="preserve">Zhao, F., Wu, S., Sun, Q., Huuse, M., Li, W., &amp; Wang, Z. (2014). Submarine volcanic mounds in the Pearl River Mouth Basin, northern South China Sea. Marine Geology, 355, 162–172. </w:t>
      </w:r>
      <w:hyperlink r:id="rId139" w:history="1">
        <w:r w:rsidR="00CF3110" w:rsidRPr="00980458">
          <w:rPr>
            <w:rStyle w:val="Hyperlink"/>
            <w:rFonts w:ascii="Times New Roman" w:eastAsia="Times New Roman" w:hAnsi="Times New Roman" w:cs="Times New Roman"/>
            <w:sz w:val="24"/>
            <w:szCs w:val="24"/>
          </w:rPr>
          <w:t>https://doi.org/10.1016/j.margeo.2014.05.018</w:t>
        </w:r>
      </w:hyperlink>
      <w:r w:rsidR="00CF3110">
        <w:rPr>
          <w:rFonts w:ascii="Times New Roman" w:eastAsia="Times New Roman" w:hAnsi="Times New Roman" w:cs="Times New Roman"/>
          <w:sz w:val="24"/>
          <w:szCs w:val="24"/>
        </w:rPr>
        <w:t xml:space="preserve">. </w:t>
      </w:r>
      <w:r w:rsidRPr="00FD0E58">
        <w:rPr>
          <w:rFonts w:ascii="Times New Roman" w:eastAsia="Times New Roman" w:hAnsi="Times New Roman" w:cs="Times New Roman"/>
        </w:rPr>
        <w:br w:type="page"/>
      </w:r>
    </w:p>
    <w:p w14:paraId="1F693587" w14:textId="77777777" w:rsidR="00C97406" w:rsidRPr="006A05D1" w:rsidRDefault="00C97406" w:rsidP="00C97406">
      <w:pPr>
        <w:jc w:val="center"/>
        <w:rPr>
          <w:rFonts w:ascii="Times New Roman" w:eastAsia="Times New Roman" w:hAnsi="Times New Roman" w:cs="Times New Roman"/>
          <w:b/>
          <w:bCs/>
        </w:rPr>
      </w:pPr>
      <w:r w:rsidRPr="006A05D1">
        <w:rPr>
          <w:rFonts w:ascii="Times New Roman" w:eastAsia="Times New Roman" w:hAnsi="Times New Roman" w:cs="Times New Roman"/>
          <w:b/>
          <w:bCs/>
          <w:sz w:val="24"/>
        </w:rPr>
        <w:lastRenderedPageBreak/>
        <w:t>FIGURES</w:t>
      </w:r>
      <w:r w:rsidRPr="006A05D1">
        <w:rPr>
          <w:rFonts w:ascii="Times New Roman" w:eastAsia="Times New Roman" w:hAnsi="Times New Roman" w:cs="Times New Roman"/>
          <w:b/>
          <w:bCs/>
          <w:noProof/>
        </w:rPr>
        <w:drawing>
          <wp:anchor distT="0" distB="0" distL="114300" distR="114300" simplePos="0" relativeHeight="251719680" behindDoc="1" locked="0" layoutInCell="1" allowOverlap="1" wp14:anchorId="7FCFBF1D" wp14:editId="5FE3B345">
            <wp:simplePos x="0" y="0"/>
            <wp:positionH relativeFrom="column">
              <wp:posOffset>345440</wp:posOffset>
            </wp:positionH>
            <wp:positionV relativeFrom="paragraph">
              <wp:posOffset>295275</wp:posOffset>
            </wp:positionV>
            <wp:extent cx="4883785" cy="7060565"/>
            <wp:effectExtent l="0" t="0" r="0" b="6985"/>
            <wp:wrapTight wrapText="bothSides">
              <wp:wrapPolygon edited="0">
                <wp:start x="0" y="0"/>
                <wp:lineTo x="0" y="21563"/>
                <wp:lineTo x="21485" y="21563"/>
                <wp:lineTo x="21485" y="0"/>
                <wp:lineTo x="0" y="0"/>
              </wp:wrapPolygon>
            </wp:wrapTight>
            <wp:docPr id="5" name="Picture 5" descr="C:\Users\Roberto\AppData\Local\Microsoft\Windows\INetCache\Content.Word\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berto\AppData\Local\Microsoft\Windows\INetCache\Content.Word\Figure_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83785" cy="706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373CC9" w14:textId="77777777" w:rsidR="00C97406" w:rsidRPr="00FD0E58" w:rsidRDefault="00C97406" w:rsidP="00C97406">
      <w:pPr>
        <w:jc w:val="center"/>
        <w:rPr>
          <w:rFonts w:ascii="Times New Roman" w:eastAsia="Times New Roman" w:hAnsi="Times New Roman" w:cs="Times New Roman"/>
          <w:b/>
          <w:bCs/>
          <w:u w:val="single"/>
        </w:rPr>
      </w:pPr>
    </w:p>
    <w:p w14:paraId="3C23B31A" w14:textId="77777777" w:rsidR="00C97406" w:rsidRPr="00FD0E58" w:rsidRDefault="00C97406" w:rsidP="00C97406">
      <w:pPr>
        <w:jc w:val="center"/>
        <w:rPr>
          <w:rFonts w:ascii="Times New Roman" w:eastAsia="Times New Roman" w:hAnsi="Times New Roman" w:cs="Times New Roman"/>
          <w:b/>
          <w:bCs/>
          <w:u w:val="single"/>
        </w:rPr>
      </w:pPr>
    </w:p>
    <w:p w14:paraId="409ABC3F" w14:textId="77777777" w:rsidR="00C97406" w:rsidRPr="00FD0E58" w:rsidRDefault="00C97406" w:rsidP="00C97406">
      <w:pPr>
        <w:rPr>
          <w:rFonts w:ascii="Times New Roman" w:eastAsia="Times New Roman" w:hAnsi="Times New Roman" w:cs="Times New Roman"/>
          <w:b/>
          <w:bCs/>
          <w:u w:val="single"/>
        </w:rPr>
      </w:pPr>
    </w:p>
    <w:p w14:paraId="0B348186" w14:textId="77777777" w:rsidR="00C97406" w:rsidRPr="00FD0E58" w:rsidRDefault="00C97406" w:rsidP="00C97406">
      <w:pPr>
        <w:rPr>
          <w:rFonts w:ascii="Times New Roman" w:eastAsia="Times New Roman" w:hAnsi="Times New Roman" w:cs="Times New Roman"/>
          <w:b/>
          <w:bCs/>
          <w:u w:val="single"/>
        </w:rPr>
      </w:pPr>
    </w:p>
    <w:p w14:paraId="7859B3D7" w14:textId="77777777" w:rsidR="00C97406" w:rsidRPr="00FD0E58" w:rsidRDefault="00C97406" w:rsidP="00C97406">
      <w:pPr>
        <w:rPr>
          <w:rFonts w:ascii="Times New Roman" w:eastAsia="Times New Roman" w:hAnsi="Times New Roman" w:cs="Times New Roman"/>
          <w:b/>
          <w:bCs/>
          <w:u w:val="single"/>
        </w:rPr>
      </w:pPr>
    </w:p>
    <w:p w14:paraId="245527DB" w14:textId="77777777" w:rsidR="00C97406" w:rsidRPr="00FD0E58" w:rsidRDefault="00C97406" w:rsidP="00C97406">
      <w:pPr>
        <w:rPr>
          <w:rFonts w:ascii="Times New Roman" w:eastAsia="Times New Roman" w:hAnsi="Times New Roman" w:cs="Times New Roman"/>
          <w:b/>
          <w:bCs/>
          <w:u w:val="single"/>
        </w:rPr>
      </w:pPr>
    </w:p>
    <w:p w14:paraId="71E6D3FF" w14:textId="77777777" w:rsidR="00C97406" w:rsidRPr="00FD0E58" w:rsidRDefault="00C97406" w:rsidP="00C97406">
      <w:pPr>
        <w:rPr>
          <w:rFonts w:ascii="Times New Roman" w:eastAsia="Times New Roman" w:hAnsi="Times New Roman" w:cs="Times New Roman"/>
          <w:b/>
          <w:bCs/>
          <w:u w:val="single"/>
        </w:rPr>
      </w:pPr>
    </w:p>
    <w:p w14:paraId="3F5FDCDE" w14:textId="77777777" w:rsidR="00C97406" w:rsidRPr="00FD0E58" w:rsidRDefault="00C97406" w:rsidP="00C97406">
      <w:pPr>
        <w:rPr>
          <w:rFonts w:ascii="Times New Roman" w:eastAsia="Times New Roman" w:hAnsi="Times New Roman" w:cs="Times New Roman"/>
          <w:b/>
          <w:bCs/>
          <w:u w:val="single"/>
        </w:rPr>
      </w:pPr>
    </w:p>
    <w:p w14:paraId="5BA8F49B" w14:textId="77777777" w:rsidR="00C97406" w:rsidRPr="00FD0E58" w:rsidRDefault="00C97406" w:rsidP="00C97406">
      <w:pPr>
        <w:rPr>
          <w:rFonts w:ascii="Times New Roman" w:eastAsia="Times New Roman" w:hAnsi="Times New Roman" w:cs="Times New Roman"/>
          <w:b/>
          <w:bCs/>
          <w:u w:val="single"/>
        </w:rPr>
      </w:pPr>
    </w:p>
    <w:p w14:paraId="7BBCD4D8" w14:textId="77777777" w:rsidR="00C97406" w:rsidRPr="00FD0E58" w:rsidRDefault="00C97406" w:rsidP="00C97406">
      <w:pPr>
        <w:rPr>
          <w:rFonts w:ascii="Times New Roman" w:eastAsia="Times New Roman" w:hAnsi="Times New Roman" w:cs="Times New Roman"/>
          <w:b/>
          <w:bCs/>
          <w:u w:val="single"/>
        </w:rPr>
      </w:pPr>
    </w:p>
    <w:p w14:paraId="163E49F3" w14:textId="77777777" w:rsidR="00C97406" w:rsidRPr="00FD0E58" w:rsidRDefault="00C97406" w:rsidP="00C97406">
      <w:pPr>
        <w:rPr>
          <w:rFonts w:ascii="Times New Roman" w:eastAsia="Times New Roman" w:hAnsi="Times New Roman" w:cs="Times New Roman"/>
          <w:b/>
          <w:bCs/>
          <w:u w:val="single"/>
        </w:rPr>
      </w:pPr>
    </w:p>
    <w:p w14:paraId="6EA79CE8" w14:textId="77777777" w:rsidR="00C97406" w:rsidRPr="00FD0E58" w:rsidRDefault="00C97406" w:rsidP="00C97406">
      <w:pPr>
        <w:rPr>
          <w:rFonts w:ascii="Times New Roman" w:eastAsia="Times New Roman" w:hAnsi="Times New Roman" w:cs="Times New Roman"/>
          <w:b/>
          <w:bCs/>
          <w:u w:val="single"/>
        </w:rPr>
      </w:pPr>
    </w:p>
    <w:p w14:paraId="2F3B61E0" w14:textId="77777777" w:rsidR="00C97406" w:rsidRPr="00FD0E58" w:rsidRDefault="00C97406" w:rsidP="00C97406">
      <w:pPr>
        <w:rPr>
          <w:rFonts w:ascii="Times New Roman" w:eastAsia="Times New Roman" w:hAnsi="Times New Roman" w:cs="Times New Roman"/>
          <w:b/>
          <w:bCs/>
          <w:u w:val="single"/>
        </w:rPr>
      </w:pPr>
    </w:p>
    <w:p w14:paraId="14268FF1" w14:textId="77777777" w:rsidR="00C97406" w:rsidRPr="00FD0E58" w:rsidRDefault="00C97406" w:rsidP="00C97406">
      <w:pPr>
        <w:rPr>
          <w:rFonts w:ascii="Times New Roman" w:eastAsia="Times New Roman" w:hAnsi="Times New Roman" w:cs="Times New Roman"/>
          <w:b/>
          <w:bCs/>
          <w:u w:val="single"/>
        </w:rPr>
      </w:pPr>
    </w:p>
    <w:p w14:paraId="266CC18E" w14:textId="77777777" w:rsidR="00C97406" w:rsidRPr="00FD0E58" w:rsidRDefault="00C97406" w:rsidP="00C97406">
      <w:pPr>
        <w:rPr>
          <w:rFonts w:ascii="Times New Roman" w:eastAsia="Times New Roman" w:hAnsi="Times New Roman" w:cs="Times New Roman"/>
          <w:b/>
          <w:bCs/>
          <w:u w:val="single"/>
        </w:rPr>
      </w:pPr>
    </w:p>
    <w:p w14:paraId="354A367C" w14:textId="77777777" w:rsidR="00C97406" w:rsidRPr="00FD0E58" w:rsidRDefault="00C97406" w:rsidP="00C97406">
      <w:pPr>
        <w:rPr>
          <w:rFonts w:ascii="Times New Roman" w:eastAsia="Times New Roman" w:hAnsi="Times New Roman" w:cs="Times New Roman"/>
          <w:b/>
          <w:bCs/>
          <w:u w:val="single"/>
        </w:rPr>
      </w:pPr>
    </w:p>
    <w:p w14:paraId="7B18FAFA" w14:textId="77777777" w:rsidR="00C97406" w:rsidRPr="00FD0E58" w:rsidRDefault="00C97406" w:rsidP="00C97406">
      <w:pPr>
        <w:rPr>
          <w:rFonts w:ascii="Times New Roman" w:eastAsia="Times New Roman" w:hAnsi="Times New Roman" w:cs="Times New Roman"/>
          <w:b/>
          <w:bCs/>
          <w:u w:val="single"/>
        </w:rPr>
      </w:pPr>
    </w:p>
    <w:p w14:paraId="0861310D" w14:textId="77777777" w:rsidR="00C97406" w:rsidRPr="00FD0E58" w:rsidRDefault="00C97406" w:rsidP="00C97406">
      <w:pPr>
        <w:rPr>
          <w:rFonts w:ascii="Times New Roman" w:eastAsia="Times New Roman" w:hAnsi="Times New Roman" w:cs="Times New Roman"/>
          <w:b/>
          <w:bCs/>
          <w:u w:val="single"/>
        </w:rPr>
      </w:pPr>
    </w:p>
    <w:p w14:paraId="13A36650" w14:textId="77777777" w:rsidR="00C97406" w:rsidRPr="00FD0E58" w:rsidRDefault="00C97406" w:rsidP="00C97406">
      <w:pPr>
        <w:rPr>
          <w:rFonts w:ascii="Times New Roman" w:eastAsia="Times New Roman" w:hAnsi="Times New Roman" w:cs="Times New Roman"/>
          <w:b/>
          <w:bCs/>
          <w:u w:val="single"/>
        </w:rPr>
      </w:pPr>
    </w:p>
    <w:p w14:paraId="7E98D371" w14:textId="77777777" w:rsidR="00C97406" w:rsidRPr="00FD0E58" w:rsidRDefault="00C97406" w:rsidP="00C97406">
      <w:pPr>
        <w:rPr>
          <w:rFonts w:ascii="Times New Roman" w:eastAsia="Times New Roman" w:hAnsi="Times New Roman" w:cs="Times New Roman"/>
          <w:b/>
          <w:bCs/>
          <w:u w:val="single"/>
        </w:rPr>
      </w:pPr>
    </w:p>
    <w:p w14:paraId="47F481B9" w14:textId="77777777" w:rsidR="00C97406" w:rsidRPr="00FD0E58" w:rsidRDefault="00C97406" w:rsidP="00C97406">
      <w:pPr>
        <w:rPr>
          <w:rFonts w:ascii="Times New Roman" w:eastAsia="Times New Roman" w:hAnsi="Times New Roman" w:cs="Times New Roman"/>
          <w:b/>
          <w:bCs/>
          <w:u w:val="single"/>
        </w:rPr>
      </w:pPr>
    </w:p>
    <w:p w14:paraId="0A2170CD" w14:textId="77777777" w:rsidR="00C97406" w:rsidRPr="00FD0E58" w:rsidRDefault="00C97406" w:rsidP="00C97406">
      <w:pPr>
        <w:rPr>
          <w:rFonts w:ascii="Times New Roman" w:eastAsia="Times New Roman" w:hAnsi="Times New Roman" w:cs="Times New Roman"/>
          <w:b/>
          <w:bCs/>
          <w:u w:val="single"/>
        </w:rPr>
      </w:pPr>
    </w:p>
    <w:p w14:paraId="3FF10CBD" w14:textId="77777777" w:rsidR="00C97406" w:rsidRPr="00FD0E58" w:rsidRDefault="00C97406" w:rsidP="00C97406">
      <w:pPr>
        <w:rPr>
          <w:rFonts w:ascii="Times New Roman" w:eastAsia="Times New Roman" w:hAnsi="Times New Roman" w:cs="Times New Roman"/>
          <w:b/>
          <w:bCs/>
          <w:u w:val="single"/>
        </w:rPr>
      </w:pPr>
    </w:p>
    <w:p w14:paraId="1D828534" w14:textId="77777777" w:rsidR="00C97406" w:rsidRPr="00FD0E58" w:rsidRDefault="00C97406" w:rsidP="00C97406">
      <w:pPr>
        <w:rPr>
          <w:rFonts w:ascii="Times New Roman" w:eastAsia="Times New Roman" w:hAnsi="Times New Roman" w:cs="Times New Roman"/>
          <w:b/>
          <w:bCs/>
          <w:u w:val="single"/>
        </w:rPr>
      </w:pPr>
    </w:p>
    <w:p w14:paraId="333CEDDD" w14:textId="77777777" w:rsidR="00C97406" w:rsidRPr="00FD0E58" w:rsidRDefault="00C97406" w:rsidP="00C97406">
      <w:pPr>
        <w:rPr>
          <w:rFonts w:ascii="Times New Roman" w:eastAsia="Times New Roman" w:hAnsi="Times New Roman" w:cs="Times New Roman"/>
          <w:b/>
          <w:bCs/>
          <w:u w:val="single"/>
        </w:rPr>
      </w:pPr>
    </w:p>
    <w:p w14:paraId="437E062F" w14:textId="77777777" w:rsidR="00C97406" w:rsidRPr="00FD0E58" w:rsidRDefault="00C97406" w:rsidP="00C97406">
      <w:pPr>
        <w:rPr>
          <w:rFonts w:ascii="Times New Roman" w:eastAsia="Times New Roman" w:hAnsi="Times New Roman" w:cs="Times New Roman"/>
          <w:b/>
          <w:bCs/>
          <w:u w:val="single"/>
        </w:rPr>
      </w:pPr>
    </w:p>
    <w:p w14:paraId="54C01D2D" w14:textId="23670F6F" w:rsidR="00C97406" w:rsidRPr="00C571C0" w:rsidRDefault="00C97406" w:rsidP="00C97406">
      <w:pPr>
        <w:jc w:val="both"/>
        <w:rPr>
          <w:rFonts w:ascii="Times New Roman" w:hAnsi="Times New Roman" w:cs="Times New Roman"/>
          <w:noProof/>
          <w:sz w:val="24"/>
          <w:szCs w:val="24"/>
        </w:rPr>
      </w:pPr>
      <w:r w:rsidRPr="00C571C0">
        <w:rPr>
          <w:rFonts w:ascii="Times New Roman" w:hAnsi="Times New Roman" w:cs="Times New Roman"/>
          <w:b/>
          <w:bCs/>
          <w:kern w:val="24"/>
          <w:sz w:val="24"/>
          <w:szCs w:val="24"/>
        </w:rPr>
        <w:t xml:space="preserve">Figure </w:t>
      </w:r>
      <w:r w:rsidR="00C371A3">
        <w:rPr>
          <w:rFonts w:ascii="Times New Roman" w:hAnsi="Times New Roman" w:cs="Times New Roman"/>
          <w:b/>
          <w:bCs/>
          <w:kern w:val="24"/>
          <w:sz w:val="24"/>
          <w:szCs w:val="24"/>
        </w:rPr>
        <w:t>B-</w:t>
      </w:r>
      <w:r w:rsidRPr="00C571C0">
        <w:rPr>
          <w:rFonts w:ascii="Times New Roman" w:hAnsi="Times New Roman" w:cs="Times New Roman"/>
          <w:b/>
          <w:bCs/>
          <w:kern w:val="24"/>
          <w:sz w:val="24"/>
          <w:szCs w:val="24"/>
        </w:rPr>
        <w:t>1.</w:t>
      </w:r>
      <w:r w:rsidRPr="00C571C0">
        <w:rPr>
          <w:rFonts w:ascii="Times New Roman" w:hAnsi="Times New Roman" w:cs="Times New Roman"/>
          <w:kern w:val="24"/>
          <w:sz w:val="24"/>
          <w:szCs w:val="24"/>
        </w:rPr>
        <w:t xml:space="preserve"> </w:t>
      </w:r>
      <w:r w:rsidRPr="00C571C0">
        <w:rPr>
          <w:rFonts w:ascii="Times New Roman" w:hAnsi="Times New Roman" w:cs="Times New Roman"/>
          <w:b/>
          <w:bCs/>
          <w:kern w:val="24"/>
          <w:sz w:val="24"/>
          <w:szCs w:val="24"/>
        </w:rPr>
        <w:t>Location and the geologic setting of the study area.</w:t>
      </w:r>
      <w:r w:rsidRPr="00C571C0">
        <w:rPr>
          <w:rFonts w:ascii="Times New Roman" w:hAnsi="Times New Roman" w:cs="Times New Roman"/>
          <w:kern w:val="24"/>
          <w:sz w:val="24"/>
          <w:szCs w:val="24"/>
        </w:rPr>
        <w:t xml:space="preserve"> (a) Topographic map of northern New Zealand showing the Taranaki and Northland Basins, large faults, and the Miocene volcanic fields of the Mohakatino Volcanic Belt (modified after Stagpoole &amp; Funnell, 2001 and Johnston et al., 2010). The location of the primary study area (Nimitz 3-D Seismic Survey) is </w:t>
      </w:r>
      <w:r w:rsidRPr="00C571C0">
        <w:rPr>
          <w:rFonts w:ascii="Times New Roman" w:hAnsi="Times New Roman" w:cs="Times New Roman"/>
          <w:kern w:val="24"/>
          <w:sz w:val="24"/>
          <w:szCs w:val="24"/>
        </w:rPr>
        <w:lastRenderedPageBreak/>
        <w:t>shown in the white rectangle, together with a 2D transect line used to show the extent of interpreted geologic features, discussed throughout this expert. (b) Map of the Nimitz 3-D seismic survey and location of the Korimako-1 well. (c) Generalized stratigraphic column of the upper fill of the Taranaki Basin (after Unkaracalar, 2018 and King and Thrasher, 1996), and generated wireline logs and synthetic model of the Korimako-1 well. The following stage abbreviations reflect the local geology of the area; Wc-Castlecliffian, Wn-Nukumaruan, Wo-Opoitian, Tk-Kapitean, Tt-Tongaporutuan, Sw-Waiauan, Sc-Clifdenian, Pl-Altonian, Lw-Waitakian)</w:t>
      </w:r>
      <w:r w:rsidRPr="00C571C0">
        <w:rPr>
          <w:rFonts w:ascii="Times New Roman" w:hAnsi="Times New Roman" w:cs="Times New Roman"/>
          <w:noProof/>
          <w:sz w:val="24"/>
          <w:szCs w:val="24"/>
        </w:rPr>
        <w:t xml:space="preserve">. Predominant Formation lithologies are classified based on observations by Hood (2003), Puga‐Bernabéu (2009) and </w:t>
      </w:r>
      <w:r w:rsidRPr="00C571C0">
        <w:rPr>
          <w:rFonts w:ascii="Times New Roman" w:hAnsi="Times New Roman" w:cs="Times New Roman"/>
          <w:sz w:val="24"/>
          <w:szCs w:val="24"/>
        </w:rPr>
        <w:t>O’Leary (2010). DTB – Deepwater Taranaki Basin, NB – Northland Basin, NWB -  North Wanganui Basin, WB – Waikato Basin, TB – Taranaki Basin.</w:t>
      </w:r>
    </w:p>
    <w:p w14:paraId="692C3AF6" w14:textId="77777777" w:rsidR="00C97406" w:rsidRPr="00C571C0" w:rsidRDefault="00C97406" w:rsidP="00C97406">
      <w:pPr>
        <w:spacing w:line="256" w:lineRule="auto"/>
        <w:jc w:val="center"/>
        <w:rPr>
          <w:rFonts w:ascii="Times New Roman" w:hAnsi="Times New Roman" w:cs="Times New Roman"/>
          <w:noProof/>
          <w:sz w:val="24"/>
          <w:szCs w:val="24"/>
        </w:rPr>
      </w:pPr>
    </w:p>
    <w:p w14:paraId="60DED39F" w14:textId="77777777" w:rsidR="00C97406" w:rsidRPr="00C571C0" w:rsidRDefault="00C97406" w:rsidP="00C97406">
      <w:pPr>
        <w:jc w:val="center"/>
        <w:rPr>
          <w:rFonts w:ascii="Times New Roman" w:eastAsia="Times New Roman" w:hAnsi="Times New Roman" w:cs="Times New Roman"/>
          <w:sz w:val="24"/>
          <w:szCs w:val="24"/>
        </w:rPr>
      </w:pPr>
    </w:p>
    <w:p w14:paraId="5F6955F3" w14:textId="77777777" w:rsidR="00C97406" w:rsidRPr="00C571C0" w:rsidRDefault="00C97406" w:rsidP="00C97406">
      <w:pPr>
        <w:jc w:val="both"/>
        <w:rPr>
          <w:rFonts w:ascii="Times New Roman" w:hAnsi="Times New Roman" w:cs="Times New Roman"/>
          <w:b/>
          <w:bCs/>
          <w:sz w:val="24"/>
          <w:szCs w:val="24"/>
        </w:rPr>
      </w:pPr>
    </w:p>
    <w:p w14:paraId="6713274A" w14:textId="77777777" w:rsidR="00C97406" w:rsidRPr="00C571C0" w:rsidRDefault="00C97406" w:rsidP="00C97406">
      <w:pPr>
        <w:jc w:val="both"/>
        <w:rPr>
          <w:rFonts w:ascii="Times New Roman" w:hAnsi="Times New Roman" w:cs="Times New Roman"/>
          <w:b/>
          <w:bCs/>
          <w:sz w:val="24"/>
          <w:szCs w:val="24"/>
        </w:rPr>
      </w:pPr>
    </w:p>
    <w:p w14:paraId="64D71DD1" w14:textId="77777777" w:rsidR="00C97406" w:rsidRPr="00C571C0" w:rsidRDefault="00C97406" w:rsidP="00C97406">
      <w:pPr>
        <w:jc w:val="both"/>
        <w:rPr>
          <w:rFonts w:ascii="Times New Roman" w:hAnsi="Times New Roman" w:cs="Times New Roman"/>
          <w:b/>
          <w:bCs/>
          <w:sz w:val="24"/>
          <w:szCs w:val="24"/>
        </w:rPr>
      </w:pPr>
    </w:p>
    <w:p w14:paraId="2B9FD642" w14:textId="77777777" w:rsidR="00C97406" w:rsidRPr="00C571C0" w:rsidRDefault="00C97406" w:rsidP="00C97406">
      <w:pPr>
        <w:jc w:val="both"/>
        <w:rPr>
          <w:rFonts w:ascii="Times New Roman" w:hAnsi="Times New Roman" w:cs="Times New Roman"/>
          <w:b/>
          <w:bCs/>
          <w:sz w:val="24"/>
          <w:szCs w:val="24"/>
        </w:rPr>
      </w:pPr>
    </w:p>
    <w:p w14:paraId="2DEB7B11" w14:textId="77777777" w:rsidR="00C97406" w:rsidRPr="00C571C0" w:rsidRDefault="00C97406" w:rsidP="00C97406">
      <w:pPr>
        <w:jc w:val="both"/>
        <w:rPr>
          <w:rFonts w:ascii="Times New Roman" w:hAnsi="Times New Roman" w:cs="Times New Roman"/>
          <w:b/>
          <w:bCs/>
          <w:sz w:val="24"/>
          <w:szCs w:val="24"/>
        </w:rPr>
      </w:pPr>
    </w:p>
    <w:p w14:paraId="3DDD13E4" w14:textId="77777777" w:rsidR="00C97406" w:rsidRPr="00C571C0" w:rsidRDefault="00C97406" w:rsidP="00C97406">
      <w:pPr>
        <w:jc w:val="both"/>
        <w:rPr>
          <w:rFonts w:ascii="Times New Roman" w:hAnsi="Times New Roman" w:cs="Times New Roman"/>
          <w:b/>
          <w:bCs/>
          <w:sz w:val="24"/>
          <w:szCs w:val="24"/>
        </w:rPr>
      </w:pPr>
    </w:p>
    <w:p w14:paraId="6550EE10" w14:textId="77777777" w:rsidR="00C97406" w:rsidRPr="00C571C0" w:rsidRDefault="00C97406" w:rsidP="00C97406">
      <w:pPr>
        <w:jc w:val="both"/>
        <w:rPr>
          <w:rFonts w:ascii="Times New Roman" w:hAnsi="Times New Roman" w:cs="Times New Roman"/>
          <w:b/>
          <w:bCs/>
          <w:sz w:val="24"/>
          <w:szCs w:val="24"/>
        </w:rPr>
      </w:pPr>
    </w:p>
    <w:p w14:paraId="6CC9CCA7" w14:textId="77777777" w:rsidR="00C97406" w:rsidRPr="00C571C0" w:rsidRDefault="00C97406" w:rsidP="00C97406">
      <w:pPr>
        <w:jc w:val="both"/>
        <w:rPr>
          <w:rFonts w:ascii="Times New Roman" w:hAnsi="Times New Roman" w:cs="Times New Roman"/>
          <w:b/>
          <w:bCs/>
          <w:sz w:val="24"/>
          <w:szCs w:val="24"/>
        </w:rPr>
      </w:pPr>
    </w:p>
    <w:p w14:paraId="14BD11A4" w14:textId="77777777" w:rsidR="00C97406" w:rsidRPr="00C571C0" w:rsidRDefault="00C97406" w:rsidP="00C97406">
      <w:pPr>
        <w:jc w:val="both"/>
        <w:rPr>
          <w:rFonts w:ascii="Times New Roman" w:hAnsi="Times New Roman" w:cs="Times New Roman"/>
          <w:b/>
          <w:bCs/>
          <w:sz w:val="24"/>
          <w:szCs w:val="24"/>
        </w:rPr>
      </w:pPr>
    </w:p>
    <w:p w14:paraId="345A7481" w14:textId="77777777" w:rsidR="00C97406" w:rsidRPr="00C571C0" w:rsidRDefault="00C97406" w:rsidP="00C97406">
      <w:pPr>
        <w:jc w:val="both"/>
        <w:rPr>
          <w:rFonts w:ascii="Times New Roman" w:hAnsi="Times New Roman" w:cs="Times New Roman"/>
          <w:b/>
          <w:bCs/>
          <w:sz w:val="24"/>
          <w:szCs w:val="24"/>
        </w:rPr>
      </w:pPr>
    </w:p>
    <w:p w14:paraId="0D344DFC" w14:textId="77777777" w:rsidR="00C97406" w:rsidRPr="00C571C0" w:rsidRDefault="00C97406" w:rsidP="00C97406">
      <w:pPr>
        <w:jc w:val="both"/>
        <w:rPr>
          <w:rFonts w:ascii="Times New Roman" w:hAnsi="Times New Roman" w:cs="Times New Roman"/>
          <w:b/>
          <w:bCs/>
          <w:sz w:val="24"/>
          <w:szCs w:val="24"/>
        </w:rPr>
      </w:pPr>
    </w:p>
    <w:p w14:paraId="2AA07D36" w14:textId="77777777" w:rsidR="00C97406" w:rsidRPr="00C571C0" w:rsidRDefault="00C97406" w:rsidP="00C97406">
      <w:pPr>
        <w:jc w:val="both"/>
        <w:rPr>
          <w:rFonts w:ascii="Times New Roman" w:hAnsi="Times New Roman" w:cs="Times New Roman"/>
          <w:b/>
          <w:bCs/>
          <w:sz w:val="24"/>
          <w:szCs w:val="24"/>
        </w:rPr>
      </w:pPr>
    </w:p>
    <w:p w14:paraId="69F05117" w14:textId="77777777" w:rsidR="00C97406" w:rsidRPr="00C571C0" w:rsidRDefault="00C97406" w:rsidP="00C97406">
      <w:pPr>
        <w:jc w:val="both"/>
        <w:rPr>
          <w:rFonts w:ascii="Times New Roman" w:hAnsi="Times New Roman" w:cs="Times New Roman"/>
          <w:b/>
          <w:bCs/>
          <w:sz w:val="24"/>
          <w:szCs w:val="24"/>
        </w:rPr>
      </w:pPr>
    </w:p>
    <w:p w14:paraId="4363BC57" w14:textId="77777777" w:rsidR="00C97406" w:rsidRPr="00C571C0" w:rsidRDefault="00C97406" w:rsidP="00C97406">
      <w:pPr>
        <w:jc w:val="both"/>
        <w:rPr>
          <w:rFonts w:ascii="Times New Roman" w:hAnsi="Times New Roman" w:cs="Times New Roman"/>
          <w:b/>
          <w:bCs/>
          <w:sz w:val="24"/>
          <w:szCs w:val="24"/>
        </w:rPr>
      </w:pPr>
    </w:p>
    <w:p w14:paraId="643D3F67" w14:textId="77777777" w:rsidR="00C97406" w:rsidRPr="00C571C0" w:rsidRDefault="00C97406" w:rsidP="00C97406">
      <w:pPr>
        <w:jc w:val="both"/>
        <w:rPr>
          <w:rFonts w:ascii="Times New Roman" w:hAnsi="Times New Roman" w:cs="Times New Roman"/>
          <w:b/>
          <w:bCs/>
          <w:sz w:val="24"/>
          <w:szCs w:val="24"/>
        </w:rPr>
      </w:pPr>
    </w:p>
    <w:p w14:paraId="1CB63E8B" w14:textId="77777777" w:rsidR="00C97406" w:rsidRPr="00C571C0" w:rsidRDefault="00C97406" w:rsidP="00C97406">
      <w:pPr>
        <w:jc w:val="both"/>
        <w:rPr>
          <w:rFonts w:ascii="Times New Roman" w:hAnsi="Times New Roman" w:cs="Times New Roman"/>
          <w:b/>
          <w:bCs/>
          <w:sz w:val="24"/>
          <w:szCs w:val="24"/>
        </w:rPr>
      </w:pPr>
    </w:p>
    <w:p w14:paraId="168A1219" w14:textId="62A07B60" w:rsidR="00C97406" w:rsidRPr="00C571C0" w:rsidRDefault="00C97406" w:rsidP="00C97406">
      <w:pPr>
        <w:jc w:val="center"/>
        <w:rPr>
          <w:rFonts w:ascii="Times New Roman" w:hAnsi="Times New Roman" w:cs="Times New Roman"/>
          <w:b/>
          <w:bCs/>
          <w:sz w:val="24"/>
          <w:szCs w:val="24"/>
        </w:rPr>
      </w:pPr>
      <w:r w:rsidRPr="00C571C0">
        <w:rPr>
          <w:rFonts w:ascii="Times New Roman" w:hAnsi="Times New Roman" w:cs="Times New Roman"/>
          <w:noProof/>
          <w:sz w:val="24"/>
          <w:szCs w:val="24"/>
        </w:rPr>
        <w:lastRenderedPageBreak/>
        <w:drawing>
          <wp:anchor distT="0" distB="0" distL="114300" distR="114300" simplePos="0" relativeHeight="251720704" behindDoc="1" locked="0" layoutInCell="1" allowOverlap="1" wp14:anchorId="0CAFCC1D" wp14:editId="62153509">
            <wp:simplePos x="0" y="0"/>
            <wp:positionH relativeFrom="column">
              <wp:posOffset>637540</wp:posOffset>
            </wp:positionH>
            <wp:positionV relativeFrom="paragraph">
              <wp:posOffset>3175</wp:posOffset>
            </wp:positionV>
            <wp:extent cx="4082415" cy="8222615"/>
            <wp:effectExtent l="0" t="0" r="0" b="6985"/>
            <wp:wrapTight wrapText="bothSides">
              <wp:wrapPolygon edited="0">
                <wp:start x="0" y="0"/>
                <wp:lineTo x="0" y="21568"/>
                <wp:lineTo x="21469" y="21568"/>
                <wp:lineTo x="21469" y="0"/>
                <wp:lineTo x="0" y="0"/>
              </wp:wrapPolygon>
            </wp:wrapTight>
            <wp:docPr id="17" name="Picture 17" descr="Fig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_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082415" cy="8222615"/>
                    </a:xfrm>
                    <a:prstGeom prst="rect">
                      <a:avLst/>
                    </a:prstGeom>
                    <a:noFill/>
                  </pic:spPr>
                </pic:pic>
              </a:graphicData>
            </a:graphic>
            <wp14:sizeRelH relativeFrom="page">
              <wp14:pctWidth>0</wp14:pctWidth>
            </wp14:sizeRelH>
            <wp14:sizeRelV relativeFrom="page">
              <wp14:pctHeight>0</wp14:pctHeight>
            </wp14:sizeRelV>
          </wp:anchor>
        </w:drawing>
      </w:r>
    </w:p>
    <w:p w14:paraId="4657224B" w14:textId="18BFF260" w:rsidR="00C97406" w:rsidRPr="00C571C0" w:rsidRDefault="00C97406" w:rsidP="00C97406">
      <w:pPr>
        <w:jc w:val="both"/>
        <w:rPr>
          <w:rFonts w:ascii="Times New Roman" w:eastAsia="Times New Roman" w:hAnsi="Times New Roman" w:cs="Times New Roman"/>
          <w:sz w:val="24"/>
          <w:szCs w:val="24"/>
        </w:rPr>
      </w:pPr>
      <w:r w:rsidRPr="00C571C0">
        <w:rPr>
          <w:rFonts w:ascii="Times New Roman" w:hAnsi="Times New Roman" w:cs="Times New Roman"/>
          <w:b/>
          <w:bCs/>
          <w:sz w:val="24"/>
          <w:szCs w:val="24"/>
        </w:rPr>
        <w:lastRenderedPageBreak/>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2. Post back-arc extension progradational features</w:t>
      </w:r>
      <w:r w:rsidRPr="00C571C0">
        <w:rPr>
          <w:rFonts w:ascii="Times New Roman" w:hAnsi="Times New Roman" w:cs="Times New Roman"/>
          <w:sz w:val="24"/>
          <w:szCs w:val="24"/>
        </w:rPr>
        <w:t>. (a) Cross section (CNL95B-38) showing the 2D transect (See Figure 1a) with the oldest interpreted shelf-edge and the location of the onset of clinoform progradation. The box encloses the lateral extent of the known Giant Foresets Formation within the Taranaki Basin. (b) Cross-section showing the mapped key horizons (four reflectors - R1, R2, R3, R4) of the Nimitz Survey which bound Units 1 – 3 and potential formation tops, supported by both well-ties and literature (O’Leary et al., 2010) (b) A zoom-in of the mid-section of Figure 2b showing stratal slices generated within the units and the dashed, labeled slices used for surface horizon interpretation. See Figure S1 for the a larger uninterpreted version of the seismic line.</w:t>
      </w:r>
    </w:p>
    <w:p w14:paraId="17CB7163" w14:textId="77777777" w:rsidR="00C97406" w:rsidRPr="00C571C0" w:rsidRDefault="00C97406" w:rsidP="00C97406">
      <w:pPr>
        <w:spacing w:line="256" w:lineRule="auto"/>
        <w:jc w:val="both"/>
        <w:rPr>
          <w:rFonts w:ascii="Times New Roman" w:hAnsi="Times New Roman" w:cs="Times New Roman"/>
          <w:sz w:val="24"/>
          <w:szCs w:val="24"/>
        </w:rPr>
      </w:pPr>
    </w:p>
    <w:p w14:paraId="72C9AA25" w14:textId="77777777" w:rsidR="00C97406" w:rsidRPr="00C571C0" w:rsidRDefault="00C97406" w:rsidP="00C97406">
      <w:pPr>
        <w:spacing w:line="256" w:lineRule="auto"/>
        <w:jc w:val="both"/>
        <w:rPr>
          <w:rFonts w:ascii="Times New Roman" w:hAnsi="Times New Roman" w:cs="Times New Roman"/>
          <w:sz w:val="24"/>
          <w:szCs w:val="24"/>
        </w:rPr>
      </w:pPr>
    </w:p>
    <w:p w14:paraId="3D913CB6" w14:textId="77777777" w:rsidR="00C97406" w:rsidRPr="00C571C0" w:rsidRDefault="00C97406" w:rsidP="00C97406">
      <w:pPr>
        <w:spacing w:line="256" w:lineRule="auto"/>
        <w:jc w:val="both"/>
        <w:rPr>
          <w:rFonts w:ascii="Times New Roman" w:hAnsi="Times New Roman" w:cs="Times New Roman"/>
          <w:sz w:val="24"/>
          <w:szCs w:val="24"/>
        </w:rPr>
      </w:pPr>
    </w:p>
    <w:p w14:paraId="07D2E1EB" w14:textId="77777777" w:rsidR="00C97406" w:rsidRPr="00C571C0" w:rsidRDefault="00C97406" w:rsidP="00C97406">
      <w:pPr>
        <w:spacing w:line="256" w:lineRule="auto"/>
        <w:jc w:val="both"/>
        <w:rPr>
          <w:rFonts w:ascii="Times New Roman" w:hAnsi="Times New Roman" w:cs="Times New Roman"/>
          <w:sz w:val="24"/>
          <w:szCs w:val="24"/>
        </w:rPr>
      </w:pPr>
    </w:p>
    <w:p w14:paraId="4031B901" w14:textId="77777777" w:rsidR="00C97406" w:rsidRPr="00C571C0" w:rsidRDefault="00C97406" w:rsidP="00C97406">
      <w:pPr>
        <w:spacing w:line="256" w:lineRule="auto"/>
        <w:jc w:val="both"/>
        <w:rPr>
          <w:rFonts w:ascii="Times New Roman" w:hAnsi="Times New Roman" w:cs="Times New Roman"/>
          <w:sz w:val="24"/>
          <w:szCs w:val="24"/>
        </w:rPr>
      </w:pPr>
    </w:p>
    <w:p w14:paraId="4E9343E3" w14:textId="77777777" w:rsidR="00C97406" w:rsidRPr="00C571C0" w:rsidRDefault="00C97406" w:rsidP="00C97406">
      <w:pPr>
        <w:spacing w:line="256" w:lineRule="auto"/>
        <w:jc w:val="both"/>
        <w:rPr>
          <w:rFonts w:ascii="Times New Roman" w:hAnsi="Times New Roman" w:cs="Times New Roman"/>
          <w:sz w:val="24"/>
          <w:szCs w:val="24"/>
        </w:rPr>
      </w:pPr>
    </w:p>
    <w:p w14:paraId="02A04438" w14:textId="77777777" w:rsidR="00C97406" w:rsidRPr="00C571C0" w:rsidRDefault="00C97406" w:rsidP="00C97406">
      <w:pPr>
        <w:spacing w:line="256" w:lineRule="auto"/>
        <w:jc w:val="both"/>
        <w:rPr>
          <w:rFonts w:ascii="Times New Roman" w:hAnsi="Times New Roman" w:cs="Times New Roman"/>
          <w:sz w:val="24"/>
          <w:szCs w:val="24"/>
        </w:rPr>
      </w:pPr>
    </w:p>
    <w:p w14:paraId="5965C945" w14:textId="77777777" w:rsidR="00C97406" w:rsidRPr="00C571C0" w:rsidRDefault="00C97406" w:rsidP="00C97406">
      <w:pPr>
        <w:spacing w:line="256" w:lineRule="auto"/>
        <w:jc w:val="both"/>
        <w:rPr>
          <w:rFonts w:ascii="Times New Roman" w:hAnsi="Times New Roman" w:cs="Times New Roman"/>
          <w:sz w:val="24"/>
          <w:szCs w:val="24"/>
        </w:rPr>
      </w:pPr>
    </w:p>
    <w:p w14:paraId="30E74D5D" w14:textId="77777777" w:rsidR="00C97406" w:rsidRPr="00C571C0" w:rsidRDefault="00C97406" w:rsidP="00C97406">
      <w:pPr>
        <w:spacing w:line="256" w:lineRule="auto"/>
        <w:jc w:val="both"/>
        <w:rPr>
          <w:rFonts w:ascii="Times New Roman" w:hAnsi="Times New Roman" w:cs="Times New Roman"/>
          <w:sz w:val="24"/>
          <w:szCs w:val="24"/>
        </w:rPr>
      </w:pPr>
    </w:p>
    <w:p w14:paraId="348FA57A" w14:textId="77777777" w:rsidR="00C97406" w:rsidRPr="00C571C0" w:rsidRDefault="00C97406" w:rsidP="00C97406">
      <w:pPr>
        <w:spacing w:line="256" w:lineRule="auto"/>
        <w:jc w:val="both"/>
        <w:rPr>
          <w:rFonts w:ascii="Times New Roman" w:hAnsi="Times New Roman" w:cs="Times New Roman"/>
          <w:sz w:val="24"/>
          <w:szCs w:val="24"/>
        </w:rPr>
      </w:pPr>
    </w:p>
    <w:p w14:paraId="05CC181C" w14:textId="77777777" w:rsidR="00C97406" w:rsidRPr="00C571C0" w:rsidRDefault="00C97406" w:rsidP="00C97406">
      <w:pPr>
        <w:spacing w:line="256" w:lineRule="auto"/>
        <w:jc w:val="both"/>
        <w:rPr>
          <w:rFonts w:ascii="Times New Roman" w:hAnsi="Times New Roman" w:cs="Times New Roman"/>
          <w:noProof/>
          <w:sz w:val="24"/>
          <w:szCs w:val="24"/>
        </w:rPr>
      </w:pPr>
    </w:p>
    <w:p w14:paraId="01C59509" w14:textId="2D5E202E" w:rsidR="00C97406" w:rsidRPr="00C571C0" w:rsidRDefault="00C97406" w:rsidP="00C97406">
      <w:pPr>
        <w:spacing w:line="256" w:lineRule="auto"/>
        <w:jc w:val="center"/>
        <w:rPr>
          <w:rFonts w:ascii="Times New Roman" w:hAnsi="Times New Roman" w:cs="Times New Roman"/>
          <w:noProof/>
          <w:sz w:val="24"/>
          <w:szCs w:val="24"/>
        </w:rPr>
      </w:pPr>
      <w:r w:rsidRPr="00C571C0">
        <w:rPr>
          <w:rFonts w:ascii="Times New Roman" w:hAnsi="Times New Roman" w:cs="Times New Roman"/>
          <w:noProof/>
          <w:sz w:val="24"/>
          <w:szCs w:val="24"/>
        </w:rPr>
        <w:lastRenderedPageBreak/>
        <w:drawing>
          <wp:anchor distT="0" distB="0" distL="114300" distR="114300" simplePos="0" relativeHeight="251721728" behindDoc="1" locked="0" layoutInCell="1" allowOverlap="1" wp14:anchorId="4F36398B" wp14:editId="65FCC6A9">
            <wp:simplePos x="0" y="0"/>
            <wp:positionH relativeFrom="column">
              <wp:posOffset>379730</wp:posOffset>
            </wp:positionH>
            <wp:positionV relativeFrom="paragraph">
              <wp:posOffset>0</wp:posOffset>
            </wp:positionV>
            <wp:extent cx="5538470" cy="4695190"/>
            <wp:effectExtent l="0" t="0" r="5080" b="0"/>
            <wp:wrapTight wrapText="bothSides">
              <wp:wrapPolygon edited="0">
                <wp:start x="0" y="0"/>
                <wp:lineTo x="0" y="21471"/>
                <wp:lineTo x="21546" y="21471"/>
                <wp:lineTo x="21546" y="0"/>
                <wp:lineTo x="0" y="0"/>
              </wp:wrapPolygon>
            </wp:wrapTight>
            <wp:docPr id="16" name="Picture 16" descr="Fig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_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38470" cy="4695190"/>
                    </a:xfrm>
                    <a:prstGeom prst="rect">
                      <a:avLst/>
                    </a:prstGeom>
                    <a:noFill/>
                  </pic:spPr>
                </pic:pic>
              </a:graphicData>
            </a:graphic>
            <wp14:sizeRelH relativeFrom="page">
              <wp14:pctWidth>0</wp14:pctWidth>
            </wp14:sizeRelH>
            <wp14:sizeRelV relativeFrom="page">
              <wp14:pctHeight>0</wp14:pctHeight>
            </wp14:sizeRelV>
          </wp:anchor>
        </w:drawing>
      </w:r>
    </w:p>
    <w:p w14:paraId="13F329DA" w14:textId="77777777" w:rsidR="00C97406" w:rsidRPr="00C571C0" w:rsidRDefault="00C97406" w:rsidP="00C97406">
      <w:pPr>
        <w:spacing w:line="256" w:lineRule="auto"/>
        <w:jc w:val="both"/>
        <w:rPr>
          <w:rFonts w:ascii="Times New Roman" w:hAnsi="Times New Roman" w:cs="Times New Roman"/>
          <w:noProof/>
          <w:sz w:val="24"/>
          <w:szCs w:val="24"/>
        </w:rPr>
      </w:pPr>
    </w:p>
    <w:p w14:paraId="729950C8" w14:textId="77777777" w:rsidR="00C97406" w:rsidRPr="00C571C0" w:rsidRDefault="00C97406" w:rsidP="00C97406">
      <w:pPr>
        <w:spacing w:line="256" w:lineRule="auto"/>
        <w:jc w:val="both"/>
        <w:rPr>
          <w:rFonts w:ascii="Times New Roman" w:hAnsi="Times New Roman" w:cs="Times New Roman"/>
          <w:noProof/>
          <w:sz w:val="24"/>
          <w:szCs w:val="24"/>
        </w:rPr>
      </w:pPr>
    </w:p>
    <w:p w14:paraId="7EBD0F86" w14:textId="77777777" w:rsidR="00C97406" w:rsidRPr="00C571C0" w:rsidRDefault="00C97406" w:rsidP="00C97406">
      <w:pPr>
        <w:spacing w:line="256" w:lineRule="auto"/>
        <w:jc w:val="both"/>
        <w:rPr>
          <w:rFonts w:ascii="Times New Roman" w:hAnsi="Times New Roman" w:cs="Times New Roman"/>
          <w:noProof/>
          <w:sz w:val="24"/>
          <w:szCs w:val="24"/>
        </w:rPr>
      </w:pPr>
    </w:p>
    <w:p w14:paraId="36098616" w14:textId="77777777" w:rsidR="00C97406" w:rsidRPr="00C571C0" w:rsidRDefault="00C97406" w:rsidP="00C97406">
      <w:pPr>
        <w:spacing w:line="256" w:lineRule="auto"/>
        <w:jc w:val="both"/>
        <w:rPr>
          <w:rFonts w:ascii="Times New Roman" w:hAnsi="Times New Roman" w:cs="Times New Roman"/>
          <w:noProof/>
          <w:sz w:val="24"/>
          <w:szCs w:val="24"/>
        </w:rPr>
      </w:pPr>
    </w:p>
    <w:p w14:paraId="2669BDF4" w14:textId="77777777" w:rsidR="00C97406" w:rsidRPr="00C571C0" w:rsidRDefault="00C97406" w:rsidP="00C97406">
      <w:pPr>
        <w:spacing w:line="256" w:lineRule="auto"/>
        <w:jc w:val="both"/>
        <w:rPr>
          <w:rFonts w:ascii="Times New Roman" w:hAnsi="Times New Roman" w:cs="Times New Roman"/>
          <w:noProof/>
          <w:sz w:val="24"/>
          <w:szCs w:val="24"/>
        </w:rPr>
      </w:pPr>
    </w:p>
    <w:p w14:paraId="41A909D0" w14:textId="77777777" w:rsidR="00C97406" w:rsidRPr="00C571C0" w:rsidRDefault="00C97406" w:rsidP="00C97406">
      <w:pPr>
        <w:spacing w:line="256" w:lineRule="auto"/>
        <w:jc w:val="both"/>
        <w:rPr>
          <w:rFonts w:ascii="Times New Roman" w:hAnsi="Times New Roman" w:cs="Times New Roman"/>
          <w:noProof/>
          <w:sz w:val="24"/>
          <w:szCs w:val="24"/>
        </w:rPr>
      </w:pPr>
    </w:p>
    <w:p w14:paraId="0CEA580B" w14:textId="77777777" w:rsidR="00C97406" w:rsidRPr="00C571C0" w:rsidRDefault="00C97406" w:rsidP="00C97406">
      <w:pPr>
        <w:spacing w:line="256" w:lineRule="auto"/>
        <w:jc w:val="both"/>
        <w:rPr>
          <w:rFonts w:ascii="Times New Roman" w:hAnsi="Times New Roman" w:cs="Times New Roman"/>
          <w:noProof/>
          <w:sz w:val="24"/>
          <w:szCs w:val="24"/>
        </w:rPr>
      </w:pPr>
    </w:p>
    <w:p w14:paraId="15404B8E" w14:textId="77777777" w:rsidR="00C97406" w:rsidRPr="00C571C0" w:rsidRDefault="00C97406" w:rsidP="00C97406">
      <w:pPr>
        <w:spacing w:line="256" w:lineRule="auto"/>
        <w:jc w:val="both"/>
        <w:rPr>
          <w:rFonts w:ascii="Times New Roman" w:hAnsi="Times New Roman" w:cs="Times New Roman"/>
          <w:noProof/>
          <w:sz w:val="24"/>
          <w:szCs w:val="24"/>
        </w:rPr>
      </w:pPr>
    </w:p>
    <w:p w14:paraId="5E9F4AD8" w14:textId="77777777" w:rsidR="00C97406" w:rsidRPr="00C571C0" w:rsidRDefault="00C97406" w:rsidP="00C97406">
      <w:pPr>
        <w:spacing w:line="256" w:lineRule="auto"/>
        <w:jc w:val="both"/>
        <w:rPr>
          <w:rFonts w:ascii="Times New Roman" w:hAnsi="Times New Roman" w:cs="Times New Roman"/>
          <w:noProof/>
          <w:sz w:val="24"/>
          <w:szCs w:val="24"/>
        </w:rPr>
      </w:pPr>
    </w:p>
    <w:p w14:paraId="20072C85" w14:textId="77777777" w:rsidR="00C97406" w:rsidRPr="00C571C0" w:rsidRDefault="00C97406" w:rsidP="00C97406">
      <w:pPr>
        <w:spacing w:line="256" w:lineRule="auto"/>
        <w:jc w:val="both"/>
        <w:rPr>
          <w:rFonts w:ascii="Times New Roman" w:hAnsi="Times New Roman" w:cs="Times New Roman"/>
          <w:noProof/>
          <w:sz w:val="24"/>
          <w:szCs w:val="24"/>
        </w:rPr>
      </w:pPr>
    </w:p>
    <w:p w14:paraId="4E439AF2" w14:textId="77777777" w:rsidR="00C97406" w:rsidRPr="00C571C0" w:rsidRDefault="00C97406" w:rsidP="00C97406">
      <w:pPr>
        <w:spacing w:line="256" w:lineRule="auto"/>
        <w:jc w:val="both"/>
        <w:rPr>
          <w:rFonts w:ascii="Times New Roman" w:hAnsi="Times New Roman" w:cs="Times New Roman"/>
          <w:noProof/>
          <w:sz w:val="24"/>
          <w:szCs w:val="24"/>
        </w:rPr>
      </w:pPr>
    </w:p>
    <w:p w14:paraId="129C0B56" w14:textId="77777777" w:rsidR="00C97406" w:rsidRPr="00C571C0" w:rsidRDefault="00C97406" w:rsidP="00C97406">
      <w:pPr>
        <w:spacing w:line="256" w:lineRule="auto"/>
        <w:jc w:val="both"/>
        <w:rPr>
          <w:rFonts w:ascii="Times New Roman" w:hAnsi="Times New Roman" w:cs="Times New Roman"/>
          <w:noProof/>
          <w:sz w:val="24"/>
          <w:szCs w:val="24"/>
        </w:rPr>
      </w:pPr>
    </w:p>
    <w:p w14:paraId="076B986B" w14:textId="77777777" w:rsidR="00C97406" w:rsidRPr="00C571C0" w:rsidRDefault="00C97406" w:rsidP="00C97406">
      <w:pPr>
        <w:spacing w:line="256" w:lineRule="auto"/>
        <w:jc w:val="both"/>
        <w:rPr>
          <w:rFonts w:ascii="Times New Roman" w:hAnsi="Times New Roman" w:cs="Times New Roman"/>
          <w:noProof/>
          <w:sz w:val="24"/>
          <w:szCs w:val="24"/>
        </w:rPr>
      </w:pPr>
    </w:p>
    <w:p w14:paraId="45C300DC" w14:textId="77777777" w:rsidR="00C97406" w:rsidRPr="00C571C0" w:rsidRDefault="00C97406" w:rsidP="00C97406">
      <w:pPr>
        <w:spacing w:line="256" w:lineRule="auto"/>
        <w:jc w:val="both"/>
        <w:rPr>
          <w:rFonts w:ascii="Times New Roman" w:hAnsi="Times New Roman" w:cs="Times New Roman"/>
          <w:noProof/>
          <w:sz w:val="24"/>
          <w:szCs w:val="24"/>
        </w:rPr>
      </w:pPr>
    </w:p>
    <w:p w14:paraId="6504D668" w14:textId="553DFA71" w:rsidR="00C97406" w:rsidRPr="00C571C0" w:rsidRDefault="00C97406" w:rsidP="00C97406">
      <w:pPr>
        <w:spacing w:line="256" w:lineRule="auto"/>
        <w:jc w:val="both"/>
        <w:rPr>
          <w:rFonts w:ascii="Times New Roman" w:hAnsi="Times New Roman" w:cs="Times New Roman"/>
          <w:sz w:val="24"/>
          <w:szCs w:val="24"/>
        </w:rPr>
      </w:pPr>
      <w:r w:rsidRPr="00C571C0">
        <w:rPr>
          <w:rFonts w:ascii="Times New Roman" w:hAnsi="Times New Roman" w:cs="Times New Roman"/>
          <w:b/>
          <w:bCs/>
          <w:sz w:val="24"/>
          <w:szCs w:val="24"/>
        </w:rPr>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 xml:space="preserve">3. Measurement of the clinoform sequence boundary structure. </w:t>
      </w:r>
      <w:r w:rsidRPr="00C571C0">
        <w:rPr>
          <w:rFonts w:ascii="Times New Roman" w:hAnsi="Times New Roman" w:cs="Times New Roman"/>
          <w:sz w:val="24"/>
          <w:szCs w:val="24"/>
        </w:rPr>
        <w:t>(a) Schematic diagram illustrating the geometrical elements associated with progradational clinoform systems. We utilized the angular parameters α (maximum foreset angle, measured along the reflector surface) and θ (foreset dip, measured from the shelf edge to the toe of the slope) to quantify the clinoform geometries across the study area. (b) Schematic diagram showing the scheme used in this study to the track the migration of the continental margin over time. The average distance of the survey from the New Zealand cost is represented by the parameter S</w:t>
      </w:r>
      <w:r w:rsidRPr="00C571C0">
        <w:rPr>
          <w:rFonts w:ascii="Times New Roman" w:hAnsi="Times New Roman" w:cs="Times New Roman"/>
          <w:sz w:val="24"/>
          <w:szCs w:val="24"/>
          <w:vertAlign w:val="subscript"/>
        </w:rPr>
        <w:t xml:space="preserve">c, </w:t>
      </w:r>
      <w:r w:rsidRPr="00C571C0">
        <w:rPr>
          <w:rFonts w:ascii="Times New Roman" w:hAnsi="Times New Roman" w:cs="Times New Roman"/>
          <w:sz w:val="24"/>
          <w:szCs w:val="24"/>
        </w:rPr>
        <w:t>and the distance of the toe of slope markeris represented by the parameter d</w:t>
      </w:r>
      <w:r w:rsidRPr="00C571C0">
        <w:rPr>
          <w:rFonts w:ascii="Times New Roman" w:hAnsi="Times New Roman" w:cs="Times New Roman"/>
          <w:sz w:val="24"/>
          <w:szCs w:val="24"/>
          <w:vertAlign w:val="subscript"/>
        </w:rPr>
        <w:t>R</w:t>
      </w:r>
      <w:r w:rsidRPr="00C571C0">
        <w:rPr>
          <w:rFonts w:ascii="Times New Roman" w:hAnsi="Times New Roman" w:cs="Times New Roman"/>
          <w:i/>
          <w:sz w:val="24"/>
          <w:szCs w:val="24"/>
          <w:vertAlign w:val="subscript"/>
        </w:rPr>
        <w:t>x</w:t>
      </w:r>
      <w:r w:rsidRPr="00C571C0">
        <w:rPr>
          <w:rFonts w:ascii="Times New Roman" w:hAnsi="Times New Roman" w:cs="Times New Roman"/>
          <w:sz w:val="24"/>
          <w:szCs w:val="24"/>
        </w:rPr>
        <w:t>. We evaluate the changes in the location of rise-basin transition over four clinoform sequence boundary surfaces (R1 to R4).</w:t>
      </w:r>
    </w:p>
    <w:p w14:paraId="05A22F7F" w14:textId="77777777" w:rsidR="00C97406" w:rsidRPr="00C571C0" w:rsidRDefault="00C97406" w:rsidP="00C97406">
      <w:pPr>
        <w:spacing w:line="256" w:lineRule="auto"/>
        <w:jc w:val="both"/>
        <w:rPr>
          <w:rFonts w:ascii="Times New Roman" w:hAnsi="Times New Roman" w:cs="Times New Roman"/>
          <w:noProof/>
          <w:sz w:val="24"/>
          <w:szCs w:val="24"/>
        </w:rPr>
      </w:pPr>
    </w:p>
    <w:p w14:paraId="3A04DB33" w14:textId="77777777" w:rsidR="00C97406" w:rsidRPr="00C571C0" w:rsidRDefault="00C97406" w:rsidP="00C97406">
      <w:pPr>
        <w:spacing w:line="256" w:lineRule="auto"/>
        <w:jc w:val="both"/>
        <w:rPr>
          <w:rFonts w:ascii="Times New Roman" w:hAnsi="Times New Roman" w:cs="Times New Roman"/>
          <w:noProof/>
          <w:sz w:val="24"/>
          <w:szCs w:val="24"/>
        </w:rPr>
      </w:pPr>
    </w:p>
    <w:p w14:paraId="675A18FA" w14:textId="77777777" w:rsidR="00C97406" w:rsidRPr="00C571C0" w:rsidRDefault="00C97406" w:rsidP="00C97406">
      <w:pPr>
        <w:spacing w:line="256" w:lineRule="auto"/>
        <w:jc w:val="both"/>
        <w:rPr>
          <w:rFonts w:ascii="Times New Roman" w:hAnsi="Times New Roman" w:cs="Times New Roman"/>
          <w:noProof/>
          <w:sz w:val="24"/>
          <w:szCs w:val="24"/>
        </w:rPr>
      </w:pPr>
    </w:p>
    <w:p w14:paraId="067D2CC7" w14:textId="77777777" w:rsidR="00C97406" w:rsidRPr="00C571C0" w:rsidRDefault="00C97406" w:rsidP="00C97406">
      <w:pPr>
        <w:pStyle w:val="NormalWeb"/>
        <w:spacing w:before="0" w:beforeAutospacing="0" w:after="0" w:afterAutospacing="0"/>
        <w:rPr>
          <w:b/>
          <w:bCs/>
          <w:noProof/>
          <w:kern w:val="24"/>
        </w:rPr>
      </w:pPr>
    </w:p>
    <w:p w14:paraId="0B2B8EBC" w14:textId="77777777" w:rsidR="00C97406" w:rsidRPr="00C571C0" w:rsidRDefault="00C97406" w:rsidP="00C97406">
      <w:pPr>
        <w:pStyle w:val="NormalWeb"/>
        <w:spacing w:before="0" w:beforeAutospacing="0" w:after="0" w:afterAutospacing="0"/>
        <w:rPr>
          <w:b/>
          <w:bCs/>
          <w:noProof/>
          <w:kern w:val="24"/>
        </w:rPr>
      </w:pPr>
    </w:p>
    <w:p w14:paraId="210F7DDE" w14:textId="76946ABA" w:rsidR="00C97406" w:rsidRPr="00C571C0" w:rsidRDefault="00C97406" w:rsidP="00C97406">
      <w:pPr>
        <w:pStyle w:val="NormalWeb"/>
        <w:spacing w:before="0" w:beforeAutospacing="0" w:after="0" w:afterAutospacing="0"/>
        <w:jc w:val="center"/>
        <w:rPr>
          <w:b/>
          <w:bCs/>
          <w:kern w:val="24"/>
        </w:rPr>
      </w:pPr>
      <w:r w:rsidRPr="00C571C0">
        <w:rPr>
          <w:noProof/>
        </w:rPr>
        <w:lastRenderedPageBreak/>
        <w:drawing>
          <wp:anchor distT="0" distB="0" distL="114300" distR="114300" simplePos="0" relativeHeight="251722752" behindDoc="1" locked="0" layoutInCell="1" allowOverlap="1" wp14:anchorId="6E4A6E7F" wp14:editId="2CFCBABB">
            <wp:simplePos x="0" y="0"/>
            <wp:positionH relativeFrom="column">
              <wp:posOffset>365760</wp:posOffset>
            </wp:positionH>
            <wp:positionV relativeFrom="paragraph">
              <wp:posOffset>0</wp:posOffset>
            </wp:positionV>
            <wp:extent cx="5074920" cy="8023860"/>
            <wp:effectExtent l="0" t="0" r="0" b="0"/>
            <wp:wrapTight wrapText="bothSides">
              <wp:wrapPolygon edited="0">
                <wp:start x="0" y="0"/>
                <wp:lineTo x="0" y="21538"/>
                <wp:lineTo x="21486" y="21538"/>
                <wp:lineTo x="21486" y="0"/>
                <wp:lineTo x="0" y="0"/>
              </wp:wrapPolygon>
            </wp:wrapTight>
            <wp:docPr id="15" name="Picture 15" descr="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_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074920" cy="8023860"/>
                    </a:xfrm>
                    <a:prstGeom prst="rect">
                      <a:avLst/>
                    </a:prstGeom>
                    <a:noFill/>
                  </pic:spPr>
                </pic:pic>
              </a:graphicData>
            </a:graphic>
            <wp14:sizeRelH relativeFrom="page">
              <wp14:pctWidth>0</wp14:pctWidth>
            </wp14:sizeRelH>
            <wp14:sizeRelV relativeFrom="page">
              <wp14:pctHeight>0</wp14:pctHeight>
            </wp14:sizeRelV>
          </wp:anchor>
        </w:drawing>
      </w:r>
    </w:p>
    <w:p w14:paraId="6A5C70A2" w14:textId="77777777" w:rsidR="00C97406" w:rsidRPr="00C571C0" w:rsidRDefault="00C97406" w:rsidP="00C97406">
      <w:pPr>
        <w:pStyle w:val="NormalWeb"/>
        <w:spacing w:before="0" w:beforeAutospacing="0" w:after="0" w:afterAutospacing="0"/>
        <w:jc w:val="center"/>
        <w:rPr>
          <w:b/>
          <w:bCs/>
          <w:kern w:val="24"/>
        </w:rPr>
      </w:pPr>
    </w:p>
    <w:p w14:paraId="7759DF86" w14:textId="77777777" w:rsidR="00C97406" w:rsidRPr="00C571C0" w:rsidRDefault="00C97406" w:rsidP="00C97406">
      <w:pPr>
        <w:pStyle w:val="NormalWeb"/>
        <w:spacing w:before="0" w:beforeAutospacing="0" w:after="0" w:afterAutospacing="0"/>
        <w:jc w:val="center"/>
        <w:rPr>
          <w:b/>
          <w:bCs/>
          <w:kern w:val="24"/>
        </w:rPr>
      </w:pPr>
    </w:p>
    <w:p w14:paraId="4DE10E5E" w14:textId="77777777" w:rsidR="00C97406" w:rsidRPr="00C571C0" w:rsidRDefault="00C97406" w:rsidP="00C97406">
      <w:pPr>
        <w:pStyle w:val="NormalWeb"/>
        <w:spacing w:before="0" w:beforeAutospacing="0" w:after="0" w:afterAutospacing="0"/>
        <w:jc w:val="center"/>
        <w:rPr>
          <w:b/>
          <w:bCs/>
          <w:kern w:val="24"/>
        </w:rPr>
      </w:pPr>
    </w:p>
    <w:p w14:paraId="4DF0FB32" w14:textId="77777777" w:rsidR="00C97406" w:rsidRPr="00C571C0" w:rsidRDefault="00C97406" w:rsidP="00C97406">
      <w:pPr>
        <w:pStyle w:val="NormalWeb"/>
        <w:spacing w:before="0" w:beforeAutospacing="0" w:after="0" w:afterAutospacing="0"/>
        <w:jc w:val="center"/>
        <w:rPr>
          <w:b/>
          <w:bCs/>
          <w:kern w:val="24"/>
        </w:rPr>
      </w:pPr>
    </w:p>
    <w:p w14:paraId="30E19F35" w14:textId="77777777" w:rsidR="00C97406" w:rsidRPr="00C571C0" w:rsidRDefault="00C97406" w:rsidP="00C97406">
      <w:pPr>
        <w:pStyle w:val="NormalWeb"/>
        <w:spacing w:before="0" w:beforeAutospacing="0" w:after="0" w:afterAutospacing="0"/>
        <w:jc w:val="center"/>
        <w:rPr>
          <w:b/>
          <w:bCs/>
          <w:kern w:val="24"/>
        </w:rPr>
      </w:pPr>
    </w:p>
    <w:p w14:paraId="5AA57943" w14:textId="77777777" w:rsidR="00C97406" w:rsidRPr="00C571C0" w:rsidRDefault="00C97406" w:rsidP="00C97406">
      <w:pPr>
        <w:pStyle w:val="NormalWeb"/>
        <w:spacing w:before="0" w:beforeAutospacing="0" w:after="0" w:afterAutospacing="0"/>
        <w:jc w:val="center"/>
        <w:rPr>
          <w:b/>
          <w:bCs/>
          <w:kern w:val="24"/>
        </w:rPr>
      </w:pPr>
    </w:p>
    <w:p w14:paraId="1929E459" w14:textId="77777777" w:rsidR="00C97406" w:rsidRPr="00C571C0" w:rsidRDefault="00C97406" w:rsidP="00C97406">
      <w:pPr>
        <w:pStyle w:val="NormalWeb"/>
        <w:spacing w:before="0" w:beforeAutospacing="0" w:after="0" w:afterAutospacing="0"/>
        <w:jc w:val="center"/>
        <w:rPr>
          <w:b/>
          <w:bCs/>
          <w:kern w:val="24"/>
        </w:rPr>
      </w:pPr>
    </w:p>
    <w:p w14:paraId="7729D81C" w14:textId="77777777" w:rsidR="00C97406" w:rsidRPr="00C571C0" w:rsidRDefault="00C97406" w:rsidP="00C97406">
      <w:pPr>
        <w:pStyle w:val="NormalWeb"/>
        <w:spacing w:before="0" w:beforeAutospacing="0" w:after="0" w:afterAutospacing="0"/>
        <w:jc w:val="center"/>
        <w:rPr>
          <w:b/>
          <w:bCs/>
          <w:kern w:val="24"/>
        </w:rPr>
      </w:pPr>
    </w:p>
    <w:p w14:paraId="1B54A9B4" w14:textId="77777777" w:rsidR="00C97406" w:rsidRPr="00C571C0" w:rsidRDefault="00C97406" w:rsidP="00C97406">
      <w:pPr>
        <w:pStyle w:val="NormalWeb"/>
        <w:spacing w:before="0" w:beforeAutospacing="0" w:after="0" w:afterAutospacing="0"/>
        <w:jc w:val="center"/>
        <w:rPr>
          <w:b/>
          <w:bCs/>
          <w:kern w:val="24"/>
        </w:rPr>
      </w:pPr>
    </w:p>
    <w:p w14:paraId="19FF17DD" w14:textId="77777777" w:rsidR="00C97406" w:rsidRPr="00C571C0" w:rsidRDefault="00C97406" w:rsidP="00C97406">
      <w:pPr>
        <w:pStyle w:val="NormalWeb"/>
        <w:spacing w:before="0" w:beforeAutospacing="0" w:after="0" w:afterAutospacing="0"/>
        <w:jc w:val="center"/>
        <w:rPr>
          <w:b/>
          <w:bCs/>
          <w:kern w:val="24"/>
        </w:rPr>
      </w:pPr>
    </w:p>
    <w:p w14:paraId="6A4338F9" w14:textId="77777777" w:rsidR="00C97406" w:rsidRPr="00C571C0" w:rsidRDefault="00C97406" w:rsidP="00C97406">
      <w:pPr>
        <w:pStyle w:val="NormalWeb"/>
        <w:spacing w:before="0" w:beforeAutospacing="0" w:after="0" w:afterAutospacing="0"/>
        <w:jc w:val="center"/>
        <w:rPr>
          <w:b/>
          <w:bCs/>
          <w:kern w:val="24"/>
        </w:rPr>
      </w:pPr>
    </w:p>
    <w:p w14:paraId="2FED916F" w14:textId="77777777" w:rsidR="00C97406" w:rsidRPr="00C571C0" w:rsidRDefault="00C97406" w:rsidP="00C97406">
      <w:pPr>
        <w:pStyle w:val="NormalWeb"/>
        <w:spacing w:before="0" w:beforeAutospacing="0" w:after="0" w:afterAutospacing="0"/>
        <w:jc w:val="center"/>
        <w:rPr>
          <w:b/>
          <w:bCs/>
          <w:kern w:val="24"/>
        </w:rPr>
      </w:pPr>
    </w:p>
    <w:p w14:paraId="47F11528" w14:textId="77777777" w:rsidR="00C97406" w:rsidRPr="00C571C0" w:rsidRDefault="00C97406" w:rsidP="00C97406">
      <w:pPr>
        <w:pStyle w:val="NormalWeb"/>
        <w:spacing w:before="0" w:beforeAutospacing="0" w:after="0" w:afterAutospacing="0"/>
        <w:jc w:val="center"/>
        <w:rPr>
          <w:b/>
          <w:bCs/>
          <w:kern w:val="24"/>
        </w:rPr>
      </w:pPr>
    </w:p>
    <w:p w14:paraId="06C58477" w14:textId="77777777" w:rsidR="00C97406" w:rsidRPr="00C571C0" w:rsidRDefault="00C97406" w:rsidP="00C97406">
      <w:pPr>
        <w:pStyle w:val="NormalWeb"/>
        <w:spacing w:before="0" w:beforeAutospacing="0" w:after="0" w:afterAutospacing="0"/>
        <w:rPr>
          <w:b/>
          <w:bCs/>
          <w:kern w:val="24"/>
        </w:rPr>
      </w:pPr>
    </w:p>
    <w:p w14:paraId="6277700B" w14:textId="77777777" w:rsidR="00C97406" w:rsidRPr="00C571C0" w:rsidRDefault="00C97406" w:rsidP="00C97406">
      <w:pPr>
        <w:pStyle w:val="NormalWeb"/>
        <w:spacing w:before="0" w:beforeAutospacing="0" w:after="0" w:afterAutospacing="0"/>
        <w:rPr>
          <w:b/>
          <w:bCs/>
          <w:kern w:val="24"/>
        </w:rPr>
      </w:pPr>
    </w:p>
    <w:p w14:paraId="1B123349" w14:textId="77777777" w:rsidR="00C97406" w:rsidRPr="00C571C0" w:rsidRDefault="00C97406" w:rsidP="00C97406">
      <w:pPr>
        <w:pStyle w:val="NormalWeb"/>
        <w:spacing w:before="0" w:beforeAutospacing="0" w:after="0" w:afterAutospacing="0"/>
        <w:rPr>
          <w:b/>
          <w:bCs/>
          <w:kern w:val="24"/>
        </w:rPr>
      </w:pPr>
    </w:p>
    <w:p w14:paraId="24463078" w14:textId="77777777" w:rsidR="00C97406" w:rsidRPr="00C571C0" w:rsidRDefault="00C97406" w:rsidP="00C97406">
      <w:pPr>
        <w:pStyle w:val="NormalWeb"/>
        <w:spacing w:before="0" w:beforeAutospacing="0" w:after="0" w:afterAutospacing="0"/>
        <w:rPr>
          <w:b/>
          <w:bCs/>
          <w:kern w:val="24"/>
        </w:rPr>
      </w:pPr>
    </w:p>
    <w:p w14:paraId="33BE20DE" w14:textId="77777777" w:rsidR="00C97406" w:rsidRPr="00C571C0" w:rsidRDefault="00C97406" w:rsidP="00C97406">
      <w:pPr>
        <w:pStyle w:val="NormalWeb"/>
        <w:spacing w:before="0" w:beforeAutospacing="0" w:after="0" w:afterAutospacing="0"/>
        <w:rPr>
          <w:b/>
          <w:bCs/>
          <w:kern w:val="24"/>
        </w:rPr>
      </w:pPr>
    </w:p>
    <w:p w14:paraId="1FFFC41C" w14:textId="77777777" w:rsidR="00C97406" w:rsidRPr="00C571C0" w:rsidRDefault="00C97406" w:rsidP="00C97406">
      <w:pPr>
        <w:pStyle w:val="NormalWeb"/>
        <w:spacing w:before="0" w:beforeAutospacing="0" w:after="0" w:afterAutospacing="0"/>
        <w:rPr>
          <w:b/>
          <w:bCs/>
          <w:kern w:val="24"/>
        </w:rPr>
      </w:pPr>
    </w:p>
    <w:p w14:paraId="32132962" w14:textId="77777777" w:rsidR="00C97406" w:rsidRPr="00C571C0" w:rsidRDefault="00C97406" w:rsidP="00C97406">
      <w:pPr>
        <w:pStyle w:val="NormalWeb"/>
        <w:spacing w:before="0" w:beforeAutospacing="0" w:after="0" w:afterAutospacing="0"/>
        <w:rPr>
          <w:b/>
          <w:bCs/>
          <w:kern w:val="24"/>
        </w:rPr>
      </w:pPr>
    </w:p>
    <w:p w14:paraId="24276BD2" w14:textId="77777777" w:rsidR="00C97406" w:rsidRPr="00C571C0" w:rsidRDefault="00C97406" w:rsidP="00C97406">
      <w:pPr>
        <w:pStyle w:val="NormalWeb"/>
        <w:spacing w:before="0" w:beforeAutospacing="0" w:after="0" w:afterAutospacing="0"/>
        <w:rPr>
          <w:b/>
          <w:bCs/>
          <w:kern w:val="24"/>
        </w:rPr>
      </w:pPr>
    </w:p>
    <w:p w14:paraId="17601B40" w14:textId="77777777" w:rsidR="00C97406" w:rsidRPr="00C571C0" w:rsidRDefault="00C97406" w:rsidP="00C97406">
      <w:pPr>
        <w:pStyle w:val="NormalWeb"/>
        <w:spacing w:before="0" w:beforeAutospacing="0" w:after="0" w:afterAutospacing="0"/>
        <w:rPr>
          <w:b/>
          <w:bCs/>
          <w:kern w:val="24"/>
        </w:rPr>
      </w:pPr>
    </w:p>
    <w:p w14:paraId="5D02366C" w14:textId="77777777" w:rsidR="00C97406" w:rsidRPr="00C571C0" w:rsidRDefault="00C97406" w:rsidP="00C97406">
      <w:pPr>
        <w:pStyle w:val="NormalWeb"/>
        <w:spacing w:before="0" w:beforeAutospacing="0" w:after="0" w:afterAutospacing="0"/>
        <w:rPr>
          <w:b/>
          <w:bCs/>
          <w:kern w:val="24"/>
        </w:rPr>
      </w:pPr>
    </w:p>
    <w:p w14:paraId="38EEB4B6" w14:textId="77777777" w:rsidR="00C97406" w:rsidRPr="00C571C0" w:rsidRDefault="00C97406" w:rsidP="00C97406">
      <w:pPr>
        <w:pStyle w:val="NormalWeb"/>
        <w:spacing w:before="0" w:beforeAutospacing="0" w:after="0" w:afterAutospacing="0"/>
        <w:rPr>
          <w:b/>
          <w:bCs/>
          <w:kern w:val="24"/>
        </w:rPr>
      </w:pPr>
    </w:p>
    <w:p w14:paraId="38977E0A" w14:textId="77777777" w:rsidR="00C97406" w:rsidRPr="00C571C0" w:rsidRDefault="00C97406" w:rsidP="00C97406">
      <w:pPr>
        <w:pStyle w:val="NormalWeb"/>
        <w:spacing w:before="0" w:beforeAutospacing="0" w:after="0" w:afterAutospacing="0"/>
        <w:rPr>
          <w:b/>
          <w:bCs/>
          <w:kern w:val="24"/>
        </w:rPr>
      </w:pPr>
    </w:p>
    <w:p w14:paraId="26CB09E5" w14:textId="77777777" w:rsidR="00C97406" w:rsidRPr="00C571C0" w:rsidRDefault="00C97406" w:rsidP="00C97406">
      <w:pPr>
        <w:pStyle w:val="NormalWeb"/>
        <w:spacing w:before="0" w:beforeAutospacing="0" w:after="0" w:afterAutospacing="0"/>
        <w:rPr>
          <w:b/>
          <w:bCs/>
          <w:kern w:val="24"/>
        </w:rPr>
      </w:pPr>
    </w:p>
    <w:p w14:paraId="56475BE0" w14:textId="77777777" w:rsidR="00C97406" w:rsidRPr="00C571C0" w:rsidRDefault="00C97406" w:rsidP="00C97406">
      <w:pPr>
        <w:pStyle w:val="NormalWeb"/>
        <w:spacing w:before="0" w:beforeAutospacing="0" w:after="0" w:afterAutospacing="0"/>
        <w:rPr>
          <w:b/>
          <w:bCs/>
          <w:kern w:val="24"/>
        </w:rPr>
      </w:pPr>
    </w:p>
    <w:p w14:paraId="0A9C775F" w14:textId="77777777" w:rsidR="00C97406" w:rsidRPr="00C571C0" w:rsidRDefault="00C97406" w:rsidP="00C97406">
      <w:pPr>
        <w:pStyle w:val="NormalWeb"/>
        <w:spacing w:before="0" w:beforeAutospacing="0" w:after="0" w:afterAutospacing="0"/>
        <w:rPr>
          <w:b/>
          <w:bCs/>
          <w:kern w:val="24"/>
        </w:rPr>
      </w:pPr>
    </w:p>
    <w:p w14:paraId="2F9C2691" w14:textId="77777777" w:rsidR="00C97406" w:rsidRPr="00C571C0" w:rsidRDefault="00C97406" w:rsidP="00C97406">
      <w:pPr>
        <w:pStyle w:val="NormalWeb"/>
        <w:spacing w:before="0" w:beforeAutospacing="0" w:after="0" w:afterAutospacing="0"/>
        <w:rPr>
          <w:b/>
          <w:bCs/>
          <w:kern w:val="24"/>
        </w:rPr>
      </w:pPr>
    </w:p>
    <w:p w14:paraId="14806537" w14:textId="77777777" w:rsidR="00C97406" w:rsidRPr="00C571C0" w:rsidRDefault="00C97406" w:rsidP="00C97406">
      <w:pPr>
        <w:pStyle w:val="NormalWeb"/>
        <w:spacing w:before="0" w:beforeAutospacing="0" w:after="0" w:afterAutospacing="0"/>
        <w:rPr>
          <w:b/>
          <w:bCs/>
          <w:kern w:val="24"/>
        </w:rPr>
      </w:pPr>
    </w:p>
    <w:p w14:paraId="1CB7AEF9" w14:textId="77777777" w:rsidR="00C97406" w:rsidRPr="00C571C0" w:rsidRDefault="00C97406" w:rsidP="00C97406">
      <w:pPr>
        <w:pStyle w:val="NormalWeb"/>
        <w:spacing w:before="0" w:beforeAutospacing="0" w:after="0" w:afterAutospacing="0"/>
        <w:rPr>
          <w:b/>
          <w:bCs/>
          <w:kern w:val="24"/>
        </w:rPr>
      </w:pPr>
    </w:p>
    <w:p w14:paraId="4DC03E94" w14:textId="77777777" w:rsidR="00C97406" w:rsidRPr="00C571C0" w:rsidRDefault="00C97406" w:rsidP="00C97406">
      <w:pPr>
        <w:pStyle w:val="NormalWeb"/>
        <w:spacing w:before="0" w:beforeAutospacing="0" w:after="0" w:afterAutospacing="0"/>
        <w:rPr>
          <w:b/>
          <w:bCs/>
          <w:kern w:val="24"/>
        </w:rPr>
      </w:pPr>
    </w:p>
    <w:p w14:paraId="632D8F7A" w14:textId="77777777" w:rsidR="00C97406" w:rsidRPr="00C571C0" w:rsidRDefault="00C97406" w:rsidP="00C97406">
      <w:pPr>
        <w:pStyle w:val="NormalWeb"/>
        <w:spacing w:before="0" w:beforeAutospacing="0" w:after="0" w:afterAutospacing="0"/>
        <w:rPr>
          <w:b/>
          <w:bCs/>
          <w:kern w:val="24"/>
        </w:rPr>
      </w:pPr>
    </w:p>
    <w:p w14:paraId="65E621BF" w14:textId="77777777" w:rsidR="00C97406" w:rsidRPr="00C571C0" w:rsidRDefault="00C97406" w:rsidP="00C97406">
      <w:pPr>
        <w:pStyle w:val="NormalWeb"/>
        <w:spacing w:before="0" w:beforeAutospacing="0" w:after="0" w:afterAutospacing="0"/>
        <w:rPr>
          <w:b/>
          <w:bCs/>
          <w:kern w:val="24"/>
        </w:rPr>
      </w:pPr>
    </w:p>
    <w:p w14:paraId="48A981D7" w14:textId="77777777" w:rsidR="00C97406" w:rsidRPr="00C571C0" w:rsidRDefault="00C97406" w:rsidP="00C97406">
      <w:pPr>
        <w:pStyle w:val="NormalWeb"/>
        <w:spacing w:before="0" w:beforeAutospacing="0" w:after="0" w:afterAutospacing="0"/>
        <w:rPr>
          <w:b/>
          <w:bCs/>
          <w:kern w:val="24"/>
        </w:rPr>
      </w:pPr>
    </w:p>
    <w:p w14:paraId="29E6ECB3" w14:textId="77777777" w:rsidR="00C97406" w:rsidRPr="00C571C0" w:rsidRDefault="00C97406" w:rsidP="00C97406">
      <w:pPr>
        <w:pStyle w:val="NormalWeb"/>
        <w:spacing w:before="0" w:beforeAutospacing="0" w:after="0" w:afterAutospacing="0"/>
        <w:rPr>
          <w:b/>
          <w:bCs/>
          <w:kern w:val="24"/>
        </w:rPr>
      </w:pPr>
    </w:p>
    <w:p w14:paraId="1B134F78" w14:textId="77777777" w:rsidR="00C97406" w:rsidRPr="00C571C0" w:rsidRDefault="00C97406" w:rsidP="00C97406">
      <w:pPr>
        <w:pStyle w:val="NormalWeb"/>
        <w:spacing w:before="0" w:beforeAutospacing="0" w:after="0" w:afterAutospacing="0"/>
        <w:rPr>
          <w:b/>
          <w:bCs/>
          <w:kern w:val="24"/>
        </w:rPr>
      </w:pPr>
    </w:p>
    <w:p w14:paraId="4EDC6A29" w14:textId="77777777" w:rsidR="00C97406" w:rsidRPr="00C571C0" w:rsidRDefault="00C97406" w:rsidP="00C97406">
      <w:pPr>
        <w:pStyle w:val="NormalWeb"/>
        <w:spacing w:before="0" w:beforeAutospacing="0" w:after="0" w:afterAutospacing="0"/>
        <w:rPr>
          <w:b/>
          <w:bCs/>
          <w:kern w:val="24"/>
        </w:rPr>
      </w:pPr>
    </w:p>
    <w:p w14:paraId="78E1903E" w14:textId="77777777" w:rsidR="00C97406" w:rsidRPr="00C571C0" w:rsidRDefault="00C97406" w:rsidP="00C97406">
      <w:pPr>
        <w:pStyle w:val="NormalWeb"/>
        <w:spacing w:before="0" w:beforeAutospacing="0" w:after="0" w:afterAutospacing="0"/>
        <w:rPr>
          <w:b/>
          <w:bCs/>
          <w:kern w:val="24"/>
        </w:rPr>
      </w:pPr>
    </w:p>
    <w:p w14:paraId="00678334" w14:textId="77777777" w:rsidR="00C97406" w:rsidRPr="00C571C0" w:rsidRDefault="00C97406" w:rsidP="00C97406">
      <w:pPr>
        <w:pStyle w:val="NormalWeb"/>
        <w:spacing w:before="0" w:beforeAutospacing="0" w:after="0" w:afterAutospacing="0"/>
        <w:rPr>
          <w:b/>
          <w:bCs/>
          <w:kern w:val="24"/>
        </w:rPr>
      </w:pPr>
    </w:p>
    <w:p w14:paraId="1E210BEE" w14:textId="77777777" w:rsidR="00C97406" w:rsidRPr="00C571C0" w:rsidRDefault="00C97406" w:rsidP="00C97406">
      <w:pPr>
        <w:pStyle w:val="NormalWeb"/>
        <w:spacing w:before="0" w:beforeAutospacing="0" w:after="0" w:afterAutospacing="0"/>
        <w:rPr>
          <w:b/>
          <w:bCs/>
          <w:kern w:val="24"/>
        </w:rPr>
      </w:pPr>
    </w:p>
    <w:p w14:paraId="74D3591D" w14:textId="77777777" w:rsidR="00C97406" w:rsidRPr="00C571C0" w:rsidRDefault="00C97406" w:rsidP="00C97406">
      <w:pPr>
        <w:pStyle w:val="NormalWeb"/>
        <w:spacing w:before="0" w:beforeAutospacing="0" w:after="0" w:afterAutospacing="0"/>
        <w:rPr>
          <w:b/>
          <w:bCs/>
          <w:kern w:val="24"/>
        </w:rPr>
      </w:pPr>
    </w:p>
    <w:p w14:paraId="6B0EA9D7" w14:textId="77777777" w:rsidR="00C97406" w:rsidRPr="00C571C0" w:rsidRDefault="00C97406" w:rsidP="00C97406">
      <w:pPr>
        <w:pStyle w:val="NormalWeb"/>
        <w:spacing w:before="0" w:beforeAutospacing="0" w:after="0" w:afterAutospacing="0"/>
        <w:rPr>
          <w:b/>
          <w:bCs/>
          <w:kern w:val="24"/>
        </w:rPr>
      </w:pPr>
    </w:p>
    <w:p w14:paraId="2C968422" w14:textId="77777777" w:rsidR="00C97406" w:rsidRPr="00C571C0" w:rsidRDefault="00C97406" w:rsidP="00C97406">
      <w:pPr>
        <w:pStyle w:val="NormalWeb"/>
        <w:spacing w:before="0" w:beforeAutospacing="0" w:after="0" w:afterAutospacing="0"/>
        <w:rPr>
          <w:b/>
          <w:bCs/>
          <w:kern w:val="24"/>
        </w:rPr>
      </w:pPr>
    </w:p>
    <w:p w14:paraId="2557DCE7" w14:textId="07FCC791" w:rsidR="00C97406" w:rsidRPr="00C571C0" w:rsidRDefault="00C97406" w:rsidP="00C97406">
      <w:pPr>
        <w:pStyle w:val="NormalWeb"/>
        <w:spacing w:before="0" w:beforeAutospacing="0" w:after="0" w:afterAutospacing="0"/>
        <w:jc w:val="both"/>
        <w:rPr>
          <w:kern w:val="24"/>
        </w:rPr>
      </w:pPr>
      <w:r w:rsidRPr="00C571C0">
        <w:rPr>
          <w:b/>
          <w:bCs/>
          <w:kern w:val="24"/>
        </w:rPr>
        <w:lastRenderedPageBreak/>
        <w:t xml:space="preserve">Figure </w:t>
      </w:r>
      <w:r w:rsidR="00C371A3">
        <w:rPr>
          <w:b/>
          <w:bCs/>
          <w:kern w:val="24"/>
        </w:rPr>
        <w:t>B-</w:t>
      </w:r>
      <w:r w:rsidRPr="00C571C0">
        <w:rPr>
          <w:b/>
          <w:bCs/>
          <w:kern w:val="24"/>
        </w:rPr>
        <w:t>4.</w:t>
      </w:r>
      <w:r w:rsidRPr="00C571C0">
        <w:rPr>
          <w:kern w:val="24"/>
        </w:rPr>
        <w:t xml:space="preserve"> </w:t>
      </w:r>
      <w:r w:rsidRPr="00C571C0">
        <w:rPr>
          <w:b/>
          <w:bCs/>
          <w:kern w:val="24"/>
        </w:rPr>
        <w:t>Subsurface structure and sedimentary sequences.</w:t>
      </w:r>
      <w:r w:rsidRPr="00C571C0">
        <w:rPr>
          <w:kern w:val="24"/>
        </w:rPr>
        <w:t xml:space="preserve"> (a) Inline (IL 1225) cross-section across the survey showing a dome-shaped shaped structure within the back-arc interval (blue polygon). Units 1-3 are also interpreted, bounded by the horizons R1, R2, R3, and R4. (b) An uninterpreted inline (IL 1440) cross-section across the seismic survey. (c) Interpretation of the cross section in Fig. 5b showing the mapped horizons and the tectonic features that influence the shape of the progradaing sequences, together with V and U shaped reflectors. Colored polygons highlight the thickness of the units and the interpreted condensed section (surface R2). The sagging of the units in the central-south domain are potential results of differential compaction due to the underlain syn-rift sequence. See inset in Fig. 4a for the locations of the cross-section transects.</w:t>
      </w:r>
    </w:p>
    <w:p w14:paraId="36C24783" w14:textId="77777777" w:rsidR="00C97406" w:rsidRPr="00C571C0" w:rsidRDefault="00C97406" w:rsidP="00C97406">
      <w:pPr>
        <w:pStyle w:val="NormalWeb"/>
        <w:spacing w:before="0" w:beforeAutospacing="0" w:after="0" w:afterAutospacing="0"/>
        <w:jc w:val="both"/>
        <w:rPr>
          <w:kern w:val="24"/>
        </w:rPr>
      </w:pPr>
    </w:p>
    <w:p w14:paraId="563E2BE7" w14:textId="77777777" w:rsidR="00C97406" w:rsidRPr="00C571C0" w:rsidRDefault="00C97406" w:rsidP="00C97406">
      <w:pPr>
        <w:pStyle w:val="NormalWeb"/>
        <w:spacing w:before="0" w:beforeAutospacing="0" w:after="0" w:afterAutospacing="0"/>
        <w:jc w:val="both"/>
        <w:rPr>
          <w:kern w:val="24"/>
        </w:rPr>
      </w:pPr>
    </w:p>
    <w:p w14:paraId="2A27296A" w14:textId="77777777" w:rsidR="00C97406" w:rsidRPr="00C571C0" w:rsidRDefault="00C97406" w:rsidP="00C97406">
      <w:pPr>
        <w:pStyle w:val="NormalWeb"/>
        <w:spacing w:before="0" w:beforeAutospacing="0" w:after="0" w:afterAutospacing="0"/>
        <w:jc w:val="both"/>
        <w:rPr>
          <w:kern w:val="24"/>
        </w:rPr>
      </w:pPr>
    </w:p>
    <w:p w14:paraId="3B6CA1F2" w14:textId="77777777" w:rsidR="00C97406" w:rsidRPr="00C571C0" w:rsidRDefault="00C97406" w:rsidP="00C97406">
      <w:pPr>
        <w:pStyle w:val="NormalWeb"/>
        <w:spacing w:before="0" w:beforeAutospacing="0" w:after="0" w:afterAutospacing="0"/>
        <w:jc w:val="both"/>
        <w:rPr>
          <w:kern w:val="24"/>
        </w:rPr>
      </w:pPr>
    </w:p>
    <w:p w14:paraId="518DA3F8" w14:textId="77777777" w:rsidR="00C97406" w:rsidRPr="00C571C0" w:rsidRDefault="00C97406" w:rsidP="00C97406">
      <w:pPr>
        <w:pStyle w:val="NormalWeb"/>
        <w:spacing w:before="0" w:beforeAutospacing="0" w:after="0" w:afterAutospacing="0"/>
        <w:jc w:val="both"/>
        <w:rPr>
          <w:kern w:val="24"/>
        </w:rPr>
      </w:pPr>
    </w:p>
    <w:p w14:paraId="41D83FE1" w14:textId="77777777" w:rsidR="00C97406" w:rsidRPr="00C571C0" w:rsidRDefault="00C97406" w:rsidP="00C97406">
      <w:pPr>
        <w:pStyle w:val="NormalWeb"/>
        <w:spacing w:before="0" w:beforeAutospacing="0" w:after="0" w:afterAutospacing="0"/>
        <w:jc w:val="both"/>
        <w:rPr>
          <w:kern w:val="24"/>
        </w:rPr>
      </w:pPr>
    </w:p>
    <w:p w14:paraId="20176BF6" w14:textId="77777777" w:rsidR="00C97406" w:rsidRPr="00C571C0" w:rsidRDefault="00C97406" w:rsidP="00C97406">
      <w:pPr>
        <w:pStyle w:val="NormalWeb"/>
        <w:spacing w:before="0" w:beforeAutospacing="0" w:after="0" w:afterAutospacing="0"/>
        <w:jc w:val="both"/>
        <w:rPr>
          <w:kern w:val="24"/>
        </w:rPr>
      </w:pPr>
    </w:p>
    <w:p w14:paraId="3D95924F" w14:textId="77777777" w:rsidR="00C97406" w:rsidRPr="00C571C0" w:rsidRDefault="00C97406" w:rsidP="00C97406">
      <w:pPr>
        <w:pStyle w:val="NormalWeb"/>
        <w:spacing w:before="0" w:beforeAutospacing="0" w:after="0" w:afterAutospacing="0"/>
        <w:jc w:val="both"/>
        <w:rPr>
          <w:kern w:val="24"/>
        </w:rPr>
      </w:pPr>
    </w:p>
    <w:p w14:paraId="2E1AC7A7" w14:textId="77777777" w:rsidR="00C97406" w:rsidRPr="00C571C0" w:rsidRDefault="00C97406" w:rsidP="00C97406">
      <w:pPr>
        <w:pStyle w:val="NormalWeb"/>
        <w:spacing w:before="0" w:beforeAutospacing="0" w:after="0" w:afterAutospacing="0"/>
        <w:jc w:val="both"/>
        <w:rPr>
          <w:kern w:val="24"/>
        </w:rPr>
      </w:pPr>
    </w:p>
    <w:p w14:paraId="546A1B2C" w14:textId="77777777" w:rsidR="00C97406" w:rsidRPr="00C571C0" w:rsidRDefault="00C97406" w:rsidP="00C97406">
      <w:pPr>
        <w:pStyle w:val="NormalWeb"/>
        <w:spacing w:before="0" w:beforeAutospacing="0" w:after="0" w:afterAutospacing="0"/>
        <w:jc w:val="both"/>
        <w:rPr>
          <w:kern w:val="24"/>
        </w:rPr>
      </w:pPr>
    </w:p>
    <w:p w14:paraId="05A14818" w14:textId="77777777" w:rsidR="00C97406" w:rsidRPr="00C571C0" w:rsidRDefault="00C97406" w:rsidP="00C97406">
      <w:pPr>
        <w:pStyle w:val="NormalWeb"/>
        <w:spacing w:before="0" w:beforeAutospacing="0" w:after="0" w:afterAutospacing="0"/>
        <w:jc w:val="both"/>
        <w:rPr>
          <w:kern w:val="24"/>
        </w:rPr>
      </w:pPr>
    </w:p>
    <w:p w14:paraId="175783C8" w14:textId="77777777" w:rsidR="00C97406" w:rsidRPr="00C571C0" w:rsidRDefault="00C97406" w:rsidP="00C97406">
      <w:pPr>
        <w:pStyle w:val="NormalWeb"/>
        <w:spacing w:before="0" w:beforeAutospacing="0" w:after="0" w:afterAutospacing="0"/>
        <w:jc w:val="both"/>
        <w:rPr>
          <w:kern w:val="24"/>
        </w:rPr>
      </w:pPr>
    </w:p>
    <w:p w14:paraId="136758F0" w14:textId="77777777" w:rsidR="00C97406" w:rsidRPr="00C571C0" w:rsidRDefault="00C97406" w:rsidP="00C97406">
      <w:pPr>
        <w:pStyle w:val="NormalWeb"/>
        <w:spacing w:before="0" w:beforeAutospacing="0" w:after="0" w:afterAutospacing="0"/>
        <w:rPr>
          <w:kern w:val="24"/>
        </w:rPr>
      </w:pPr>
    </w:p>
    <w:p w14:paraId="7ECBBB63" w14:textId="77777777" w:rsidR="00C97406" w:rsidRPr="00C571C0" w:rsidRDefault="00C97406" w:rsidP="00C97406">
      <w:pPr>
        <w:pStyle w:val="NormalWeb"/>
        <w:spacing w:before="0" w:beforeAutospacing="0" w:after="0" w:afterAutospacing="0"/>
        <w:rPr>
          <w:kern w:val="24"/>
        </w:rPr>
      </w:pPr>
    </w:p>
    <w:p w14:paraId="68E0BAC0" w14:textId="77777777" w:rsidR="00C97406" w:rsidRPr="00C571C0" w:rsidRDefault="00C97406" w:rsidP="00C97406">
      <w:pPr>
        <w:pStyle w:val="NormalWeb"/>
        <w:spacing w:before="0" w:beforeAutospacing="0" w:after="0" w:afterAutospacing="0"/>
        <w:rPr>
          <w:kern w:val="24"/>
        </w:rPr>
      </w:pPr>
    </w:p>
    <w:p w14:paraId="10694646" w14:textId="77777777" w:rsidR="00C97406" w:rsidRPr="00C571C0" w:rsidRDefault="00C97406" w:rsidP="00C97406">
      <w:pPr>
        <w:pStyle w:val="NormalWeb"/>
        <w:spacing w:before="0" w:beforeAutospacing="0" w:after="0" w:afterAutospacing="0"/>
        <w:rPr>
          <w:kern w:val="24"/>
        </w:rPr>
      </w:pPr>
    </w:p>
    <w:p w14:paraId="31B99BD6" w14:textId="77777777" w:rsidR="00C97406" w:rsidRPr="00C571C0" w:rsidRDefault="00C97406" w:rsidP="00C97406">
      <w:pPr>
        <w:pStyle w:val="NormalWeb"/>
        <w:spacing w:before="0" w:beforeAutospacing="0" w:after="0" w:afterAutospacing="0"/>
        <w:rPr>
          <w:kern w:val="24"/>
        </w:rPr>
      </w:pPr>
    </w:p>
    <w:p w14:paraId="389C2142" w14:textId="77777777" w:rsidR="00C97406" w:rsidRPr="00C571C0" w:rsidRDefault="00C97406" w:rsidP="00C97406">
      <w:pPr>
        <w:pStyle w:val="NormalWeb"/>
        <w:spacing w:before="0" w:beforeAutospacing="0" w:after="0" w:afterAutospacing="0"/>
        <w:rPr>
          <w:kern w:val="24"/>
        </w:rPr>
      </w:pPr>
    </w:p>
    <w:p w14:paraId="58B4A383" w14:textId="77777777" w:rsidR="00C97406" w:rsidRPr="00C571C0" w:rsidRDefault="00C97406" w:rsidP="00C97406">
      <w:pPr>
        <w:pStyle w:val="NormalWeb"/>
        <w:spacing w:before="0" w:beforeAutospacing="0" w:after="0" w:afterAutospacing="0"/>
        <w:rPr>
          <w:kern w:val="24"/>
        </w:rPr>
      </w:pPr>
    </w:p>
    <w:p w14:paraId="24F1BDD2" w14:textId="77777777" w:rsidR="00C97406" w:rsidRPr="00C571C0" w:rsidRDefault="00C97406" w:rsidP="00C97406">
      <w:pPr>
        <w:pStyle w:val="NormalWeb"/>
        <w:spacing w:before="0" w:beforeAutospacing="0" w:after="0" w:afterAutospacing="0"/>
        <w:rPr>
          <w:kern w:val="24"/>
        </w:rPr>
      </w:pPr>
    </w:p>
    <w:p w14:paraId="690BE3F9" w14:textId="77777777" w:rsidR="00C97406" w:rsidRPr="00C571C0" w:rsidRDefault="00C97406" w:rsidP="00C97406">
      <w:pPr>
        <w:pStyle w:val="NormalWeb"/>
        <w:spacing w:before="0" w:beforeAutospacing="0" w:after="0" w:afterAutospacing="0"/>
        <w:rPr>
          <w:kern w:val="24"/>
        </w:rPr>
      </w:pPr>
    </w:p>
    <w:p w14:paraId="0835BAA0" w14:textId="77777777" w:rsidR="00C97406" w:rsidRPr="00C571C0" w:rsidRDefault="00C97406" w:rsidP="00C97406">
      <w:pPr>
        <w:pStyle w:val="NormalWeb"/>
        <w:spacing w:before="0" w:beforeAutospacing="0" w:after="0" w:afterAutospacing="0"/>
        <w:rPr>
          <w:kern w:val="24"/>
        </w:rPr>
      </w:pPr>
    </w:p>
    <w:p w14:paraId="10454693" w14:textId="77777777" w:rsidR="00C97406" w:rsidRPr="00C571C0" w:rsidRDefault="00C97406" w:rsidP="00C97406">
      <w:pPr>
        <w:pStyle w:val="NormalWeb"/>
        <w:spacing w:before="0" w:beforeAutospacing="0" w:after="0" w:afterAutospacing="0"/>
        <w:rPr>
          <w:kern w:val="24"/>
        </w:rPr>
      </w:pPr>
    </w:p>
    <w:p w14:paraId="4CB11C97" w14:textId="77777777" w:rsidR="00C97406" w:rsidRPr="00C571C0" w:rsidRDefault="00C97406" w:rsidP="00C97406">
      <w:pPr>
        <w:pStyle w:val="NormalWeb"/>
        <w:spacing w:before="0" w:beforeAutospacing="0" w:after="0" w:afterAutospacing="0"/>
        <w:rPr>
          <w:kern w:val="24"/>
        </w:rPr>
      </w:pPr>
    </w:p>
    <w:p w14:paraId="41A2A69F" w14:textId="77777777" w:rsidR="00C97406" w:rsidRPr="00C571C0" w:rsidRDefault="00C97406" w:rsidP="00C97406">
      <w:pPr>
        <w:pStyle w:val="NormalWeb"/>
        <w:spacing w:before="0" w:beforeAutospacing="0" w:after="0" w:afterAutospacing="0"/>
        <w:rPr>
          <w:kern w:val="24"/>
        </w:rPr>
      </w:pPr>
    </w:p>
    <w:p w14:paraId="17DEEC78" w14:textId="77777777" w:rsidR="00C97406" w:rsidRPr="00C571C0" w:rsidRDefault="00C97406" w:rsidP="00C97406">
      <w:pPr>
        <w:pStyle w:val="NormalWeb"/>
        <w:spacing w:before="0" w:beforeAutospacing="0" w:after="0" w:afterAutospacing="0"/>
        <w:rPr>
          <w:kern w:val="24"/>
        </w:rPr>
      </w:pPr>
    </w:p>
    <w:p w14:paraId="5E226EBD" w14:textId="77777777" w:rsidR="00C97406" w:rsidRPr="00C571C0" w:rsidRDefault="00C97406" w:rsidP="00C97406">
      <w:pPr>
        <w:pStyle w:val="NormalWeb"/>
        <w:spacing w:before="0" w:beforeAutospacing="0" w:after="0" w:afterAutospacing="0"/>
        <w:rPr>
          <w:kern w:val="24"/>
        </w:rPr>
      </w:pPr>
    </w:p>
    <w:p w14:paraId="69FF3CDF" w14:textId="77777777" w:rsidR="00C97406" w:rsidRPr="00C571C0" w:rsidRDefault="00C97406" w:rsidP="00C97406">
      <w:pPr>
        <w:pStyle w:val="NormalWeb"/>
        <w:spacing w:before="0" w:beforeAutospacing="0" w:after="0" w:afterAutospacing="0"/>
        <w:rPr>
          <w:kern w:val="24"/>
        </w:rPr>
      </w:pPr>
    </w:p>
    <w:p w14:paraId="7FCF2CA5" w14:textId="77777777" w:rsidR="00C97406" w:rsidRPr="00C571C0" w:rsidRDefault="00C97406" w:rsidP="00C97406">
      <w:pPr>
        <w:pStyle w:val="NormalWeb"/>
        <w:spacing w:before="0" w:beforeAutospacing="0" w:after="0" w:afterAutospacing="0"/>
        <w:rPr>
          <w:kern w:val="24"/>
        </w:rPr>
      </w:pPr>
    </w:p>
    <w:p w14:paraId="49F0BCE3" w14:textId="77777777" w:rsidR="00C97406" w:rsidRPr="00C571C0" w:rsidRDefault="00C97406" w:rsidP="00C97406">
      <w:pPr>
        <w:pStyle w:val="NormalWeb"/>
        <w:spacing w:before="0" w:beforeAutospacing="0" w:after="0" w:afterAutospacing="0"/>
        <w:rPr>
          <w:kern w:val="24"/>
        </w:rPr>
      </w:pPr>
    </w:p>
    <w:p w14:paraId="338B2F8D" w14:textId="77777777" w:rsidR="00C97406" w:rsidRPr="00C571C0" w:rsidRDefault="00C97406" w:rsidP="00C97406">
      <w:pPr>
        <w:pStyle w:val="NormalWeb"/>
        <w:spacing w:before="0" w:beforeAutospacing="0" w:after="0" w:afterAutospacing="0"/>
        <w:rPr>
          <w:kern w:val="24"/>
        </w:rPr>
      </w:pPr>
    </w:p>
    <w:p w14:paraId="7DABFAF4" w14:textId="77777777" w:rsidR="00C97406" w:rsidRPr="00C571C0" w:rsidRDefault="00C97406" w:rsidP="00C97406">
      <w:pPr>
        <w:pStyle w:val="NormalWeb"/>
        <w:spacing w:before="0" w:beforeAutospacing="0" w:after="0" w:afterAutospacing="0"/>
        <w:rPr>
          <w:kern w:val="24"/>
        </w:rPr>
      </w:pPr>
    </w:p>
    <w:p w14:paraId="49C74E76" w14:textId="77777777" w:rsidR="00C97406" w:rsidRPr="00C571C0" w:rsidRDefault="00C97406" w:rsidP="00C97406">
      <w:pPr>
        <w:pStyle w:val="NormalWeb"/>
        <w:spacing w:before="0" w:beforeAutospacing="0" w:after="0" w:afterAutospacing="0"/>
        <w:rPr>
          <w:kern w:val="24"/>
        </w:rPr>
      </w:pPr>
    </w:p>
    <w:p w14:paraId="7E19ED64" w14:textId="77777777" w:rsidR="00C97406" w:rsidRPr="00C571C0" w:rsidRDefault="00C97406" w:rsidP="00C97406">
      <w:pPr>
        <w:pStyle w:val="NormalWeb"/>
        <w:spacing w:before="0" w:beforeAutospacing="0" w:after="0" w:afterAutospacing="0"/>
        <w:rPr>
          <w:kern w:val="24"/>
        </w:rPr>
      </w:pPr>
    </w:p>
    <w:p w14:paraId="43B4FE14" w14:textId="77777777" w:rsidR="00C97406" w:rsidRPr="00C571C0" w:rsidRDefault="00C97406" w:rsidP="00C97406">
      <w:pPr>
        <w:pStyle w:val="NormalWeb"/>
        <w:spacing w:before="0" w:beforeAutospacing="0" w:after="0" w:afterAutospacing="0"/>
        <w:jc w:val="center"/>
        <w:rPr>
          <w:kern w:val="24"/>
        </w:rPr>
      </w:pPr>
    </w:p>
    <w:p w14:paraId="11841CB6" w14:textId="0F9FDCF6" w:rsidR="00C97406" w:rsidRPr="00C571C0" w:rsidRDefault="00C97406" w:rsidP="00C97406">
      <w:pPr>
        <w:spacing w:line="256" w:lineRule="auto"/>
        <w:jc w:val="both"/>
        <w:rPr>
          <w:rFonts w:ascii="Times New Roman" w:hAnsi="Times New Roman" w:cs="Times New Roman"/>
          <w:b/>
          <w:bCs/>
          <w:noProof/>
          <w:sz w:val="24"/>
          <w:szCs w:val="24"/>
        </w:rPr>
      </w:pPr>
      <w:r w:rsidRPr="00C571C0">
        <w:rPr>
          <w:rFonts w:ascii="Times New Roman" w:hAnsi="Times New Roman" w:cs="Times New Roman"/>
          <w:noProof/>
          <w:sz w:val="24"/>
          <w:szCs w:val="24"/>
        </w:rPr>
        <w:lastRenderedPageBreak/>
        <w:drawing>
          <wp:anchor distT="0" distB="0" distL="114300" distR="114300" simplePos="0" relativeHeight="251723776" behindDoc="1" locked="0" layoutInCell="1" allowOverlap="1" wp14:anchorId="387DF8A5" wp14:editId="46002BDF">
            <wp:simplePos x="0" y="0"/>
            <wp:positionH relativeFrom="column">
              <wp:posOffset>390525</wp:posOffset>
            </wp:positionH>
            <wp:positionV relativeFrom="paragraph">
              <wp:posOffset>3175</wp:posOffset>
            </wp:positionV>
            <wp:extent cx="5434965" cy="3930015"/>
            <wp:effectExtent l="0" t="0" r="0" b="0"/>
            <wp:wrapTight wrapText="bothSides">
              <wp:wrapPolygon edited="0">
                <wp:start x="0" y="0"/>
                <wp:lineTo x="0" y="21464"/>
                <wp:lineTo x="21502" y="21464"/>
                <wp:lineTo x="21502" y="0"/>
                <wp:lineTo x="0" y="0"/>
              </wp:wrapPolygon>
            </wp:wrapTight>
            <wp:docPr id="14" name="Picture 14" descr="Figur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_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34965" cy="3930015"/>
                    </a:xfrm>
                    <a:prstGeom prst="rect">
                      <a:avLst/>
                    </a:prstGeom>
                    <a:noFill/>
                  </pic:spPr>
                </pic:pic>
              </a:graphicData>
            </a:graphic>
            <wp14:sizeRelH relativeFrom="page">
              <wp14:pctWidth>0</wp14:pctWidth>
            </wp14:sizeRelH>
            <wp14:sizeRelV relativeFrom="page">
              <wp14:pctHeight>0</wp14:pctHeight>
            </wp14:sizeRelV>
          </wp:anchor>
        </w:drawing>
      </w:r>
    </w:p>
    <w:p w14:paraId="144E249F"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14DFAB93"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63C5E8A3"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3A7AA4EF"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0E1637FF"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056EFCF2"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0DEA7216"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762762DF"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6008FDA5"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53F78DDD"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5B0A38D7"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32337CFA"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7C4E59BC" w14:textId="77777777" w:rsidR="00C97406" w:rsidRPr="00C571C0" w:rsidRDefault="00C97406" w:rsidP="00C97406">
      <w:pPr>
        <w:spacing w:line="256" w:lineRule="auto"/>
        <w:jc w:val="both"/>
        <w:rPr>
          <w:rFonts w:ascii="Times New Roman" w:hAnsi="Times New Roman" w:cs="Times New Roman"/>
          <w:b/>
          <w:bCs/>
          <w:noProof/>
          <w:sz w:val="24"/>
          <w:szCs w:val="24"/>
        </w:rPr>
      </w:pPr>
    </w:p>
    <w:p w14:paraId="64D5761C" w14:textId="3CB208A1" w:rsidR="00C97406" w:rsidRPr="00C571C0" w:rsidRDefault="00C97406" w:rsidP="00C97406">
      <w:pPr>
        <w:spacing w:line="256" w:lineRule="auto"/>
        <w:jc w:val="both"/>
        <w:rPr>
          <w:rFonts w:ascii="Times New Roman" w:hAnsi="Times New Roman" w:cs="Times New Roman"/>
          <w:noProof/>
          <w:sz w:val="24"/>
          <w:szCs w:val="24"/>
        </w:rPr>
      </w:pPr>
      <w:r w:rsidRPr="00C571C0">
        <w:rPr>
          <w:rFonts w:ascii="Times New Roman" w:hAnsi="Times New Roman" w:cs="Times New Roman"/>
          <w:b/>
          <w:bCs/>
          <w:noProof/>
          <w:sz w:val="24"/>
          <w:szCs w:val="24"/>
        </w:rPr>
        <w:t xml:space="preserve">Figure </w:t>
      </w:r>
      <w:r w:rsidR="00C371A3">
        <w:rPr>
          <w:rFonts w:ascii="Times New Roman" w:hAnsi="Times New Roman" w:cs="Times New Roman"/>
          <w:b/>
          <w:bCs/>
          <w:noProof/>
          <w:sz w:val="24"/>
          <w:szCs w:val="24"/>
        </w:rPr>
        <w:t>B-</w:t>
      </w:r>
      <w:r w:rsidRPr="00C571C0">
        <w:rPr>
          <w:rFonts w:ascii="Times New Roman" w:hAnsi="Times New Roman" w:cs="Times New Roman"/>
          <w:b/>
          <w:bCs/>
          <w:noProof/>
          <w:sz w:val="24"/>
          <w:szCs w:val="24"/>
        </w:rPr>
        <w:t>5. Miocene back-arc dome-shaped structures in the study area.</w:t>
      </w:r>
      <w:r w:rsidRPr="00C571C0">
        <w:rPr>
          <w:rFonts w:ascii="Times New Roman" w:hAnsi="Times New Roman" w:cs="Times New Roman"/>
          <w:noProof/>
          <w:sz w:val="24"/>
          <w:szCs w:val="24"/>
        </w:rPr>
        <w:t xml:space="preserve"> (a) 3-D perspective view of the largest dome-shaped structure (Volcano V1 in Fig. 1b) in the northern part of the Nimitz seismic survey. We interpret the structure to be a volcanic edifice of the Mohakatino Volcanic Complex (MVC), with a diameter of ~6.2km, emplaced during the Miocene back-arc extension tectonics in the region. </w:t>
      </w:r>
      <w:r w:rsidRPr="00C571C0">
        <w:rPr>
          <w:rFonts w:ascii="Times New Roman" w:hAnsi="Times New Roman" w:cs="Times New Roman"/>
          <w:i/>
          <w:iCs/>
          <w:noProof/>
          <w:sz w:val="24"/>
          <w:szCs w:val="24"/>
        </w:rPr>
        <w:t>Inset:</w:t>
      </w:r>
      <w:r w:rsidRPr="00C571C0">
        <w:rPr>
          <w:rFonts w:ascii="Times New Roman" w:hAnsi="Times New Roman" w:cs="Times New Roman"/>
          <w:noProof/>
          <w:sz w:val="24"/>
          <w:szCs w:val="24"/>
        </w:rPr>
        <w:t xml:space="preserve"> A modern day analogue, Mt. Taranaki, located further southeast of the study area, which is similar in dimensions to the intepreted dome shaped structures. (b) Crossline (XL 4020) seismic section showing the strong, high amplitude reflector associated with the top of the dome-shaped structures, the associated features at depth, and the distinct packages of prograding clinoforms at shallower depths above the dome structures. </w:t>
      </w:r>
      <w:r w:rsidRPr="00C571C0">
        <w:rPr>
          <w:rFonts w:ascii="Times New Roman" w:hAnsi="Times New Roman" w:cs="Times New Roman"/>
          <w:i/>
          <w:iCs/>
          <w:noProof/>
          <w:sz w:val="24"/>
          <w:szCs w:val="24"/>
        </w:rPr>
        <w:t>Inset:</w:t>
      </w:r>
      <w:r w:rsidRPr="00C571C0">
        <w:rPr>
          <w:rFonts w:ascii="Times New Roman" w:hAnsi="Times New Roman" w:cs="Times New Roman"/>
          <w:noProof/>
          <w:sz w:val="24"/>
          <w:szCs w:val="24"/>
        </w:rPr>
        <w:t xml:space="preserve"> Plot showing a systematic (log-linear) variation of height/width ratio of buried seamount and overlying folds with shallowing depth.</w:t>
      </w:r>
    </w:p>
    <w:p w14:paraId="6C20F0E7" w14:textId="77777777" w:rsidR="00C97406" w:rsidRPr="00C571C0" w:rsidRDefault="00C97406" w:rsidP="00C97406">
      <w:pPr>
        <w:spacing w:line="256" w:lineRule="auto"/>
        <w:jc w:val="both"/>
        <w:rPr>
          <w:rFonts w:ascii="Times New Roman" w:hAnsi="Times New Roman" w:cs="Times New Roman"/>
          <w:sz w:val="24"/>
          <w:szCs w:val="24"/>
        </w:rPr>
      </w:pPr>
    </w:p>
    <w:p w14:paraId="46C6BADD" w14:textId="77777777" w:rsidR="00C97406" w:rsidRPr="00C571C0" w:rsidRDefault="00C97406" w:rsidP="00C97406">
      <w:pPr>
        <w:spacing w:line="256" w:lineRule="auto"/>
        <w:jc w:val="both"/>
        <w:rPr>
          <w:rFonts w:ascii="Times New Roman" w:hAnsi="Times New Roman" w:cs="Times New Roman"/>
          <w:sz w:val="24"/>
          <w:szCs w:val="24"/>
        </w:rPr>
      </w:pPr>
    </w:p>
    <w:p w14:paraId="50FB8E52" w14:textId="77777777" w:rsidR="00C97406" w:rsidRPr="00C571C0" w:rsidRDefault="00C97406" w:rsidP="00C97406">
      <w:pPr>
        <w:spacing w:line="256" w:lineRule="auto"/>
        <w:jc w:val="both"/>
        <w:rPr>
          <w:rFonts w:ascii="Times New Roman" w:hAnsi="Times New Roman" w:cs="Times New Roman"/>
          <w:sz w:val="24"/>
          <w:szCs w:val="24"/>
        </w:rPr>
      </w:pPr>
    </w:p>
    <w:p w14:paraId="5D8FB80E" w14:textId="77777777" w:rsidR="00C97406" w:rsidRPr="00C571C0" w:rsidRDefault="00C97406" w:rsidP="00C97406">
      <w:pPr>
        <w:spacing w:line="256" w:lineRule="auto"/>
        <w:jc w:val="both"/>
        <w:rPr>
          <w:rFonts w:ascii="Times New Roman" w:hAnsi="Times New Roman" w:cs="Times New Roman"/>
          <w:sz w:val="24"/>
          <w:szCs w:val="24"/>
        </w:rPr>
      </w:pPr>
    </w:p>
    <w:p w14:paraId="6D94C9E0" w14:textId="77777777" w:rsidR="00C97406" w:rsidRPr="00C571C0" w:rsidRDefault="00C97406" w:rsidP="00C97406">
      <w:pPr>
        <w:spacing w:line="256" w:lineRule="auto"/>
        <w:jc w:val="both"/>
        <w:rPr>
          <w:rFonts w:ascii="Times New Roman" w:hAnsi="Times New Roman" w:cs="Times New Roman"/>
          <w:sz w:val="24"/>
          <w:szCs w:val="24"/>
        </w:rPr>
      </w:pPr>
    </w:p>
    <w:p w14:paraId="00117996" w14:textId="77777777" w:rsidR="00C97406" w:rsidRPr="00C571C0" w:rsidRDefault="00C97406" w:rsidP="00C97406">
      <w:pPr>
        <w:spacing w:line="256" w:lineRule="auto"/>
        <w:jc w:val="both"/>
        <w:rPr>
          <w:rFonts w:ascii="Times New Roman" w:hAnsi="Times New Roman" w:cs="Times New Roman"/>
          <w:sz w:val="24"/>
          <w:szCs w:val="24"/>
        </w:rPr>
      </w:pPr>
    </w:p>
    <w:p w14:paraId="39720F7D" w14:textId="77777777" w:rsidR="00C97406" w:rsidRPr="00C571C0" w:rsidRDefault="00C97406" w:rsidP="00C97406">
      <w:pPr>
        <w:spacing w:line="256" w:lineRule="auto"/>
        <w:jc w:val="both"/>
        <w:rPr>
          <w:rFonts w:ascii="Times New Roman" w:hAnsi="Times New Roman" w:cs="Times New Roman"/>
          <w:sz w:val="24"/>
          <w:szCs w:val="24"/>
        </w:rPr>
      </w:pPr>
    </w:p>
    <w:p w14:paraId="67C8F764" w14:textId="2CAFCE35" w:rsidR="00C97406" w:rsidRPr="00C571C0" w:rsidRDefault="00C97406" w:rsidP="00C97406">
      <w:pPr>
        <w:spacing w:line="256" w:lineRule="auto"/>
        <w:jc w:val="center"/>
        <w:rPr>
          <w:rFonts w:ascii="Times New Roman" w:hAnsi="Times New Roman" w:cs="Times New Roman"/>
          <w:noProof/>
          <w:sz w:val="24"/>
          <w:szCs w:val="24"/>
        </w:rPr>
      </w:pPr>
      <w:r w:rsidRPr="00C571C0">
        <w:rPr>
          <w:rFonts w:ascii="Times New Roman" w:hAnsi="Times New Roman" w:cs="Times New Roman"/>
          <w:noProof/>
          <w:sz w:val="24"/>
          <w:szCs w:val="24"/>
        </w:rPr>
        <w:lastRenderedPageBreak/>
        <w:drawing>
          <wp:anchor distT="0" distB="0" distL="114300" distR="114300" simplePos="0" relativeHeight="251724800" behindDoc="1" locked="0" layoutInCell="1" allowOverlap="1" wp14:anchorId="53B8AB2E" wp14:editId="584A1260">
            <wp:simplePos x="0" y="0"/>
            <wp:positionH relativeFrom="column">
              <wp:posOffset>247015</wp:posOffset>
            </wp:positionH>
            <wp:positionV relativeFrom="paragraph">
              <wp:posOffset>0</wp:posOffset>
            </wp:positionV>
            <wp:extent cx="5328920" cy="8027670"/>
            <wp:effectExtent l="0" t="0" r="5080" b="0"/>
            <wp:wrapTight wrapText="bothSides">
              <wp:wrapPolygon edited="0">
                <wp:start x="0" y="0"/>
                <wp:lineTo x="0" y="21528"/>
                <wp:lineTo x="21543" y="21528"/>
                <wp:lineTo x="21543" y="0"/>
                <wp:lineTo x="0" y="0"/>
              </wp:wrapPolygon>
            </wp:wrapTight>
            <wp:docPr id="13" name="Picture 13" descr="Fig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_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328920" cy="8027670"/>
                    </a:xfrm>
                    <a:prstGeom prst="rect">
                      <a:avLst/>
                    </a:prstGeom>
                    <a:noFill/>
                  </pic:spPr>
                </pic:pic>
              </a:graphicData>
            </a:graphic>
            <wp14:sizeRelH relativeFrom="page">
              <wp14:pctWidth>0</wp14:pctWidth>
            </wp14:sizeRelH>
            <wp14:sizeRelV relativeFrom="page">
              <wp14:pctHeight>0</wp14:pctHeight>
            </wp14:sizeRelV>
          </wp:anchor>
        </w:drawing>
      </w:r>
    </w:p>
    <w:p w14:paraId="23C79BA9" w14:textId="77777777" w:rsidR="00C97406" w:rsidRPr="00C571C0" w:rsidRDefault="00C97406" w:rsidP="00C97406">
      <w:pPr>
        <w:spacing w:line="256" w:lineRule="auto"/>
        <w:jc w:val="center"/>
        <w:rPr>
          <w:rFonts w:ascii="Times New Roman" w:hAnsi="Times New Roman" w:cs="Times New Roman"/>
          <w:sz w:val="24"/>
          <w:szCs w:val="24"/>
        </w:rPr>
      </w:pPr>
    </w:p>
    <w:p w14:paraId="3BAB5E30" w14:textId="77777777" w:rsidR="00C97406" w:rsidRPr="00C571C0" w:rsidRDefault="00C97406" w:rsidP="00C97406">
      <w:pPr>
        <w:spacing w:line="256" w:lineRule="auto"/>
        <w:jc w:val="both"/>
        <w:rPr>
          <w:rFonts w:ascii="Times New Roman" w:hAnsi="Times New Roman" w:cs="Times New Roman"/>
          <w:b/>
          <w:bCs/>
          <w:sz w:val="24"/>
          <w:szCs w:val="24"/>
        </w:rPr>
      </w:pPr>
    </w:p>
    <w:p w14:paraId="38492F54" w14:textId="77777777" w:rsidR="00C97406" w:rsidRPr="00C571C0" w:rsidRDefault="00C97406" w:rsidP="00C97406">
      <w:pPr>
        <w:spacing w:line="256" w:lineRule="auto"/>
        <w:jc w:val="both"/>
        <w:rPr>
          <w:rFonts w:ascii="Times New Roman" w:hAnsi="Times New Roman" w:cs="Times New Roman"/>
          <w:b/>
          <w:bCs/>
          <w:sz w:val="24"/>
          <w:szCs w:val="24"/>
        </w:rPr>
      </w:pPr>
    </w:p>
    <w:p w14:paraId="6AA985D3" w14:textId="77777777" w:rsidR="00C97406" w:rsidRPr="00C571C0" w:rsidRDefault="00C97406" w:rsidP="00C97406">
      <w:pPr>
        <w:spacing w:line="256" w:lineRule="auto"/>
        <w:jc w:val="both"/>
        <w:rPr>
          <w:rFonts w:ascii="Times New Roman" w:hAnsi="Times New Roman" w:cs="Times New Roman"/>
          <w:b/>
          <w:bCs/>
          <w:sz w:val="24"/>
          <w:szCs w:val="24"/>
        </w:rPr>
      </w:pPr>
    </w:p>
    <w:p w14:paraId="047FE777" w14:textId="77777777" w:rsidR="00C97406" w:rsidRPr="00C571C0" w:rsidRDefault="00C97406" w:rsidP="00C97406">
      <w:pPr>
        <w:spacing w:line="256" w:lineRule="auto"/>
        <w:jc w:val="both"/>
        <w:rPr>
          <w:rFonts w:ascii="Times New Roman" w:hAnsi="Times New Roman" w:cs="Times New Roman"/>
          <w:b/>
          <w:bCs/>
          <w:sz w:val="24"/>
          <w:szCs w:val="24"/>
        </w:rPr>
      </w:pPr>
    </w:p>
    <w:p w14:paraId="39DF84B7" w14:textId="77777777" w:rsidR="00C97406" w:rsidRPr="00C571C0" w:rsidRDefault="00C97406" w:rsidP="00C97406">
      <w:pPr>
        <w:spacing w:line="256" w:lineRule="auto"/>
        <w:jc w:val="both"/>
        <w:rPr>
          <w:rFonts w:ascii="Times New Roman" w:hAnsi="Times New Roman" w:cs="Times New Roman"/>
          <w:b/>
          <w:bCs/>
          <w:sz w:val="24"/>
          <w:szCs w:val="24"/>
        </w:rPr>
      </w:pPr>
    </w:p>
    <w:p w14:paraId="4EF33B11" w14:textId="77777777" w:rsidR="00C97406" w:rsidRPr="00C571C0" w:rsidRDefault="00C97406" w:rsidP="00C97406">
      <w:pPr>
        <w:spacing w:line="256" w:lineRule="auto"/>
        <w:jc w:val="both"/>
        <w:rPr>
          <w:rFonts w:ascii="Times New Roman" w:hAnsi="Times New Roman" w:cs="Times New Roman"/>
          <w:b/>
          <w:bCs/>
          <w:sz w:val="24"/>
          <w:szCs w:val="24"/>
        </w:rPr>
      </w:pPr>
    </w:p>
    <w:p w14:paraId="642DEC2A" w14:textId="77777777" w:rsidR="00C97406" w:rsidRPr="00C571C0" w:rsidRDefault="00C97406" w:rsidP="00C97406">
      <w:pPr>
        <w:spacing w:line="256" w:lineRule="auto"/>
        <w:jc w:val="both"/>
        <w:rPr>
          <w:rFonts w:ascii="Times New Roman" w:hAnsi="Times New Roman" w:cs="Times New Roman"/>
          <w:b/>
          <w:bCs/>
          <w:sz w:val="24"/>
          <w:szCs w:val="24"/>
        </w:rPr>
      </w:pPr>
    </w:p>
    <w:p w14:paraId="50CA042A" w14:textId="77777777" w:rsidR="00C97406" w:rsidRPr="00C571C0" w:rsidRDefault="00C97406" w:rsidP="00C97406">
      <w:pPr>
        <w:spacing w:line="256" w:lineRule="auto"/>
        <w:jc w:val="both"/>
        <w:rPr>
          <w:rFonts w:ascii="Times New Roman" w:hAnsi="Times New Roman" w:cs="Times New Roman"/>
          <w:b/>
          <w:bCs/>
          <w:sz w:val="24"/>
          <w:szCs w:val="24"/>
        </w:rPr>
      </w:pPr>
    </w:p>
    <w:p w14:paraId="710E913A" w14:textId="77777777" w:rsidR="00C97406" w:rsidRPr="00C571C0" w:rsidRDefault="00C97406" w:rsidP="00C97406">
      <w:pPr>
        <w:spacing w:line="256" w:lineRule="auto"/>
        <w:jc w:val="both"/>
        <w:rPr>
          <w:rFonts w:ascii="Times New Roman" w:hAnsi="Times New Roman" w:cs="Times New Roman"/>
          <w:b/>
          <w:bCs/>
          <w:sz w:val="24"/>
          <w:szCs w:val="24"/>
        </w:rPr>
      </w:pPr>
    </w:p>
    <w:p w14:paraId="56E65355" w14:textId="77777777" w:rsidR="00C97406" w:rsidRPr="00C571C0" w:rsidRDefault="00C97406" w:rsidP="00C97406">
      <w:pPr>
        <w:spacing w:line="256" w:lineRule="auto"/>
        <w:jc w:val="both"/>
        <w:rPr>
          <w:rFonts w:ascii="Times New Roman" w:hAnsi="Times New Roman" w:cs="Times New Roman"/>
          <w:b/>
          <w:bCs/>
          <w:sz w:val="24"/>
          <w:szCs w:val="24"/>
        </w:rPr>
      </w:pPr>
    </w:p>
    <w:p w14:paraId="5D17C80E" w14:textId="77777777" w:rsidR="00C97406" w:rsidRPr="00C571C0" w:rsidRDefault="00C97406" w:rsidP="00C97406">
      <w:pPr>
        <w:spacing w:line="256" w:lineRule="auto"/>
        <w:jc w:val="both"/>
        <w:rPr>
          <w:rFonts w:ascii="Times New Roman" w:hAnsi="Times New Roman" w:cs="Times New Roman"/>
          <w:b/>
          <w:bCs/>
          <w:sz w:val="24"/>
          <w:szCs w:val="24"/>
        </w:rPr>
      </w:pPr>
    </w:p>
    <w:p w14:paraId="7462BBAA" w14:textId="77777777" w:rsidR="00C97406" w:rsidRPr="00C571C0" w:rsidRDefault="00C97406" w:rsidP="00C97406">
      <w:pPr>
        <w:spacing w:line="256" w:lineRule="auto"/>
        <w:jc w:val="both"/>
        <w:rPr>
          <w:rFonts w:ascii="Times New Roman" w:hAnsi="Times New Roman" w:cs="Times New Roman"/>
          <w:b/>
          <w:bCs/>
          <w:sz w:val="24"/>
          <w:szCs w:val="24"/>
        </w:rPr>
      </w:pPr>
    </w:p>
    <w:p w14:paraId="0AC66F42" w14:textId="77777777" w:rsidR="00C97406" w:rsidRPr="00C571C0" w:rsidRDefault="00C97406" w:rsidP="00C97406">
      <w:pPr>
        <w:spacing w:line="256" w:lineRule="auto"/>
        <w:jc w:val="both"/>
        <w:rPr>
          <w:rFonts w:ascii="Times New Roman" w:hAnsi="Times New Roman" w:cs="Times New Roman"/>
          <w:b/>
          <w:bCs/>
          <w:sz w:val="24"/>
          <w:szCs w:val="24"/>
        </w:rPr>
      </w:pPr>
    </w:p>
    <w:p w14:paraId="79A6EC3F" w14:textId="77777777" w:rsidR="00C97406" w:rsidRPr="00C571C0" w:rsidRDefault="00C97406" w:rsidP="00C97406">
      <w:pPr>
        <w:spacing w:line="256" w:lineRule="auto"/>
        <w:jc w:val="both"/>
        <w:rPr>
          <w:rFonts w:ascii="Times New Roman" w:hAnsi="Times New Roman" w:cs="Times New Roman"/>
          <w:b/>
          <w:bCs/>
          <w:sz w:val="24"/>
          <w:szCs w:val="24"/>
        </w:rPr>
      </w:pPr>
    </w:p>
    <w:p w14:paraId="13C232B6" w14:textId="77777777" w:rsidR="00C97406" w:rsidRPr="00C571C0" w:rsidRDefault="00C97406" w:rsidP="00C97406">
      <w:pPr>
        <w:spacing w:line="256" w:lineRule="auto"/>
        <w:jc w:val="both"/>
        <w:rPr>
          <w:rFonts w:ascii="Times New Roman" w:hAnsi="Times New Roman" w:cs="Times New Roman"/>
          <w:b/>
          <w:bCs/>
          <w:sz w:val="24"/>
          <w:szCs w:val="24"/>
        </w:rPr>
      </w:pPr>
    </w:p>
    <w:p w14:paraId="1C20337B" w14:textId="77777777" w:rsidR="00C97406" w:rsidRPr="00C571C0" w:rsidRDefault="00C97406" w:rsidP="00C97406">
      <w:pPr>
        <w:spacing w:line="256" w:lineRule="auto"/>
        <w:jc w:val="both"/>
        <w:rPr>
          <w:rFonts w:ascii="Times New Roman" w:hAnsi="Times New Roman" w:cs="Times New Roman"/>
          <w:b/>
          <w:bCs/>
          <w:sz w:val="24"/>
          <w:szCs w:val="24"/>
        </w:rPr>
      </w:pPr>
    </w:p>
    <w:p w14:paraId="1A63B47A" w14:textId="77777777" w:rsidR="00C97406" w:rsidRPr="00C571C0" w:rsidRDefault="00C97406" w:rsidP="00C97406">
      <w:pPr>
        <w:spacing w:line="256" w:lineRule="auto"/>
        <w:jc w:val="both"/>
        <w:rPr>
          <w:rFonts w:ascii="Times New Roman" w:hAnsi="Times New Roman" w:cs="Times New Roman"/>
          <w:b/>
          <w:bCs/>
          <w:sz w:val="24"/>
          <w:szCs w:val="24"/>
        </w:rPr>
      </w:pPr>
    </w:p>
    <w:p w14:paraId="7E0F6809" w14:textId="77777777" w:rsidR="00C97406" w:rsidRPr="00C571C0" w:rsidRDefault="00C97406" w:rsidP="00C97406">
      <w:pPr>
        <w:spacing w:line="256" w:lineRule="auto"/>
        <w:jc w:val="both"/>
        <w:rPr>
          <w:rFonts w:ascii="Times New Roman" w:hAnsi="Times New Roman" w:cs="Times New Roman"/>
          <w:b/>
          <w:bCs/>
          <w:sz w:val="24"/>
          <w:szCs w:val="24"/>
        </w:rPr>
      </w:pPr>
    </w:p>
    <w:p w14:paraId="3017188F" w14:textId="77777777" w:rsidR="00C97406" w:rsidRPr="00C571C0" w:rsidRDefault="00C97406" w:rsidP="00C97406">
      <w:pPr>
        <w:jc w:val="both"/>
        <w:rPr>
          <w:rFonts w:ascii="Times New Roman" w:hAnsi="Times New Roman" w:cs="Times New Roman"/>
          <w:b/>
          <w:bCs/>
          <w:sz w:val="24"/>
          <w:szCs w:val="24"/>
        </w:rPr>
      </w:pPr>
    </w:p>
    <w:p w14:paraId="0115E006" w14:textId="77777777" w:rsidR="00C97406" w:rsidRPr="00C571C0" w:rsidRDefault="00C97406" w:rsidP="00C97406">
      <w:pPr>
        <w:jc w:val="both"/>
        <w:rPr>
          <w:rFonts w:ascii="Times New Roman" w:hAnsi="Times New Roman" w:cs="Times New Roman"/>
          <w:b/>
          <w:bCs/>
          <w:sz w:val="24"/>
          <w:szCs w:val="24"/>
        </w:rPr>
      </w:pPr>
    </w:p>
    <w:p w14:paraId="3F3FF0E4" w14:textId="77777777" w:rsidR="00C97406" w:rsidRPr="00C571C0" w:rsidRDefault="00C97406" w:rsidP="00C97406">
      <w:pPr>
        <w:jc w:val="both"/>
        <w:rPr>
          <w:rFonts w:ascii="Times New Roman" w:hAnsi="Times New Roman" w:cs="Times New Roman"/>
          <w:b/>
          <w:bCs/>
          <w:sz w:val="24"/>
          <w:szCs w:val="24"/>
        </w:rPr>
      </w:pPr>
    </w:p>
    <w:p w14:paraId="130922D7" w14:textId="2EB24119" w:rsidR="00C97406" w:rsidRPr="00C571C0" w:rsidRDefault="00C97406" w:rsidP="00C97406">
      <w:pPr>
        <w:jc w:val="both"/>
        <w:rPr>
          <w:rFonts w:ascii="Times New Roman" w:hAnsi="Times New Roman" w:cs="Times New Roman"/>
          <w:sz w:val="24"/>
          <w:szCs w:val="24"/>
        </w:rPr>
      </w:pPr>
      <w:r w:rsidRPr="00C571C0">
        <w:rPr>
          <w:rFonts w:ascii="Times New Roman" w:hAnsi="Times New Roman" w:cs="Times New Roman"/>
          <w:b/>
          <w:bCs/>
          <w:sz w:val="24"/>
          <w:szCs w:val="24"/>
        </w:rPr>
        <w:lastRenderedPageBreak/>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6</w:t>
      </w:r>
      <w:r w:rsidRPr="00C571C0">
        <w:rPr>
          <w:rFonts w:ascii="Times New Roman" w:hAnsi="Times New Roman" w:cs="Times New Roman"/>
          <w:sz w:val="24"/>
          <w:szCs w:val="24"/>
        </w:rPr>
        <w:t>. (a-e) Plots of depth (TWTTms) vs (S</w:t>
      </w:r>
      <w:r w:rsidRPr="00C571C0">
        <w:rPr>
          <w:rFonts w:ascii="Times New Roman" w:hAnsi="Times New Roman" w:cs="Times New Roman"/>
          <w:sz w:val="24"/>
          <w:szCs w:val="24"/>
          <w:vertAlign w:val="subscript"/>
        </w:rPr>
        <w:t>c</w:t>
      </w:r>
      <w:r w:rsidRPr="00C571C0">
        <w:rPr>
          <w:rFonts w:ascii="Times New Roman" w:hAnsi="Times New Roman" w:cs="Times New Roman"/>
          <w:sz w:val="24"/>
          <w:szCs w:val="24"/>
        </w:rPr>
        <w:t xml:space="preserve"> + d</w:t>
      </w:r>
      <w:r w:rsidRPr="00C571C0">
        <w:rPr>
          <w:rFonts w:ascii="Times New Roman" w:hAnsi="Times New Roman" w:cs="Times New Roman"/>
          <w:sz w:val="24"/>
          <w:szCs w:val="24"/>
          <w:vertAlign w:val="subscript"/>
        </w:rPr>
        <w:t>R</w:t>
      </w:r>
      <w:r w:rsidRPr="00C571C0">
        <w:rPr>
          <w:rFonts w:ascii="Times New Roman" w:hAnsi="Times New Roman" w:cs="Times New Roman"/>
          <w:i/>
          <w:iCs/>
          <w:sz w:val="24"/>
          <w:szCs w:val="24"/>
          <w:vertAlign w:val="subscript"/>
        </w:rPr>
        <w:t>x</w:t>
      </w:r>
      <w:r w:rsidRPr="00C571C0">
        <w:rPr>
          <w:rFonts w:ascii="Times New Roman" w:hAnsi="Times New Roman" w:cs="Times New Roman"/>
          <w:sz w:val="24"/>
          <w:szCs w:val="24"/>
        </w:rPr>
        <w:t>) for surfaces R1 to R4, measured in 6 km-spaced cross-sections L1-L5 along the survey. The plots are overlaid with the measured maximum foreset angle (α) on each section. The location of each of the profile transects is shown in the seismic survey map at the top-right corner of the plots. See Figure 3b for more details on the measured parameters. (f) Grouped plot depicting the changes in the strike oriented geometry and location of the shelf edge from surfaces R1 to R4. The clustering of the encircled-dashed points, represent the greatest uniformity of the prograding margin (and hence the shelf-edge) in relatively recent geologic time, and the connected dashed points, represent the highest curvilinear geometry of the prograding margin of a relatively older succession. (g-h) Two types of progradational styles (Progradational Style A and Progradation style B) based on the S</w:t>
      </w:r>
      <w:r w:rsidRPr="00C571C0">
        <w:rPr>
          <w:rFonts w:ascii="Times New Roman" w:hAnsi="Times New Roman" w:cs="Times New Roman"/>
          <w:sz w:val="24"/>
          <w:szCs w:val="24"/>
          <w:vertAlign w:val="subscript"/>
        </w:rPr>
        <w:t>c</w:t>
      </w:r>
      <w:r w:rsidRPr="00C571C0">
        <w:rPr>
          <w:rFonts w:ascii="Times New Roman" w:hAnsi="Times New Roman" w:cs="Times New Roman"/>
          <w:sz w:val="24"/>
          <w:szCs w:val="24"/>
        </w:rPr>
        <w:t>+d</w:t>
      </w:r>
      <w:r w:rsidRPr="00C571C0">
        <w:rPr>
          <w:rFonts w:ascii="Times New Roman" w:hAnsi="Times New Roman" w:cs="Times New Roman"/>
          <w:sz w:val="24"/>
          <w:szCs w:val="24"/>
          <w:vertAlign w:val="subscript"/>
        </w:rPr>
        <w:t>R</w:t>
      </w:r>
      <w:r w:rsidRPr="00C571C0">
        <w:rPr>
          <w:rFonts w:ascii="Times New Roman" w:hAnsi="Times New Roman" w:cs="Times New Roman"/>
          <w:i/>
          <w:sz w:val="24"/>
          <w:szCs w:val="24"/>
          <w:vertAlign w:val="subscript"/>
        </w:rPr>
        <w:t>x</w:t>
      </w:r>
      <w:r w:rsidRPr="00C571C0">
        <w:rPr>
          <w:rFonts w:ascii="Times New Roman" w:hAnsi="Times New Roman" w:cs="Times New Roman"/>
          <w:sz w:val="24"/>
          <w:szCs w:val="24"/>
        </w:rPr>
        <w:t xml:space="preserve"> versus depth (in time) trends observed in (a, b &amp; d) and (c &amp; e).</w:t>
      </w:r>
    </w:p>
    <w:p w14:paraId="608A4009" w14:textId="77777777" w:rsidR="00C97406" w:rsidRPr="00C571C0" w:rsidRDefault="00C97406" w:rsidP="00C97406">
      <w:pPr>
        <w:jc w:val="both"/>
        <w:rPr>
          <w:rFonts w:ascii="Times New Roman" w:hAnsi="Times New Roman" w:cs="Times New Roman"/>
          <w:sz w:val="24"/>
          <w:szCs w:val="24"/>
        </w:rPr>
      </w:pPr>
    </w:p>
    <w:p w14:paraId="32C7805F" w14:textId="77777777" w:rsidR="00C97406" w:rsidRPr="00C571C0" w:rsidRDefault="00C97406" w:rsidP="00C97406">
      <w:pPr>
        <w:jc w:val="both"/>
        <w:rPr>
          <w:rFonts w:ascii="Times New Roman" w:hAnsi="Times New Roman" w:cs="Times New Roman"/>
          <w:sz w:val="24"/>
          <w:szCs w:val="24"/>
        </w:rPr>
      </w:pPr>
    </w:p>
    <w:p w14:paraId="2A9493F4" w14:textId="77777777" w:rsidR="00C97406" w:rsidRPr="00C571C0" w:rsidRDefault="00C97406" w:rsidP="00C97406">
      <w:pPr>
        <w:jc w:val="both"/>
        <w:rPr>
          <w:rFonts w:ascii="Times New Roman" w:hAnsi="Times New Roman" w:cs="Times New Roman"/>
          <w:sz w:val="24"/>
          <w:szCs w:val="24"/>
        </w:rPr>
      </w:pPr>
    </w:p>
    <w:p w14:paraId="20FCD082" w14:textId="77777777" w:rsidR="00C97406" w:rsidRPr="00C571C0" w:rsidRDefault="00C97406" w:rsidP="00C97406">
      <w:pPr>
        <w:jc w:val="both"/>
        <w:rPr>
          <w:rFonts w:ascii="Times New Roman" w:hAnsi="Times New Roman" w:cs="Times New Roman"/>
          <w:sz w:val="24"/>
          <w:szCs w:val="24"/>
        </w:rPr>
      </w:pPr>
    </w:p>
    <w:p w14:paraId="1DD7CF0A" w14:textId="77777777" w:rsidR="00C97406" w:rsidRPr="00C571C0" w:rsidRDefault="00C97406" w:rsidP="00C97406">
      <w:pPr>
        <w:jc w:val="both"/>
        <w:rPr>
          <w:rFonts w:ascii="Times New Roman" w:hAnsi="Times New Roman" w:cs="Times New Roman"/>
          <w:sz w:val="24"/>
          <w:szCs w:val="24"/>
        </w:rPr>
      </w:pPr>
    </w:p>
    <w:p w14:paraId="7B2E74DE" w14:textId="77777777" w:rsidR="00C97406" w:rsidRPr="00C571C0" w:rsidRDefault="00C97406" w:rsidP="00C97406">
      <w:pPr>
        <w:jc w:val="both"/>
        <w:rPr>
          <w:rFonts w:ascii="Times New Roman" w:hAnsi="Times New Roman" w:cs="Times New Roman"/>
          <w:sz w:val="24"/>
          <w:szCs w:val="24"/>
        </w:rPr>
      </w:pPr>
    </w:p>
    <w:p w14:paraId="4046585E" w14:textId="77777777" w:rsidR="00C97406" w:rsidRPr="00C571C0" w:rsidRDefault="00C97406" w:rsidP="00C97406">
      <w:pPr>
        <w:jc w:val="both"/>
        <w:rPr>
          <w:rFonts w:ascii="Times New Roman" w:hAnsi="Times New Roman" w:cs="Times New Roman"/>
          <w:sz w:val="24"/>
          <w:szCs w:val="24"/>
        </w:rPr>
      </w:pPr>
    </w:p>
    <w:p w14:paraId="65B8E164" w14:textId="77777777" w:rsidR="00C97406" w:rsidRPr="00C571C0" w:rsidRDefault="00C97406" w:rsidP="00C97406">
      <w:pPr>
        <w:jc w:val="both"/>
        <w:rPr>
          <w:rFonts w:ascii="Times New Roman" w:hAnsi="Times New Roman" w:cs="Times New Roman"/>
          <w:sz w:val="24"/>
          <w:szCs w:val="24"/>
        </w:rPr>
      </w:pPr>
    </w:p>
    <w:p w14:paraId="00ABB1F8" w14:textId="77777777" w:rsidR="00C97406" w:rsidRPr="00C571C0" w:rsidRDefault="00C97406" w:rsidP="00C97406">
      <w:pPr>
        <w:jc w:val="both"/>
        <w:rPr>
          <w:rFonts w:ascii="Times New Roman" w:hAnsi="Times New Roman" w:cs="Times New Roman"/>
          <w:sz w:val="24"/>
          <w:szCs w:val="24"/>
        </w:rPr>
      </w:pPr>
    </w:p>
    <w:p w14:paraId="55D71524" w14:textId="77777777" w:rsidR="00C97406" w:rsidRPr="00C571C0" w:rsidRDefault="00C97406" w:rsidP="00C97406">
      <w:pPr>
        <w:jc w:val="both"/>
        <w:rPr>
          <w:rFonts w:ascii="Times New Roman" w:hAnsi="Times New Roman" w:cs="Times New Roman"/>
          <w:sz w:val="24"/>
          <w:szCs w:val="24"/>
        </w:rPr>
      </w:pPr>
    </w:p>
    <w:p w14:paraId="3752D9B3" w14:textId="77777777" w:rsidR="00C97406" w:rsidRPr="00C571C0" w:rsidRDefault="00C97406" w:rsidP="00C97406">
      <w:pPr>
        <w:jc w:val="both"/>
        <w:rPr>
          <w:rFonts w:ascii="Times New Roman" w:hAnsi="Times New Roman" w:cs="Times New Roman"/>
          <w:sz w:val="24"/>
          <w:szCs w:val="24"/>
        </w:rPr>
      </w:pPr>
    </w:p>
    <w:p w14:paraId="0076823F" w14:textId="77777777" w:rsidR="00C97406" w:rsidRPr="00C571C0" w:rsidRDefault="00C97406" w:rsidP="00C97406">
      <w:pPr>
        <w:jc w:val="both"/>
        <w:rPr>
          <w:rFonts w:ascii="Times New Roman" w:hAnsi="Times New Roman" w:cs="Times New Roman"/>
          <w:sz w:val="24"/>
          <w:szCs w:val="24"/>
        </w:rPr>
      </w:pPr>
    </w:p>
    <w:p w14:paraId="5D6F52AC" w14:textId="77777777" w:rsidR="00C97406" w:rsidRPr="00C571C0" w:rsidRDefault="00C97406" w:rsidP="00C97406">
      <w:pPr>
        <w:jc w:val="both"/>
        <w:rPr>
          <w:rFonts w:ascii="Times New Roman" w:hAnsi="Times New Roman" w:cs="Times New Roman"/>
          <w:sz w:val="24"/>
          <w:szCs w:val="24"/>
        </w:rPr>
      </w:pPr>
    </w:p>
    <w:p w14:paraId="12C37BA3" w14:textId="77777777" w:rsidR="00C97406" w:rsidRPr="00C571C0" w:rsidRDefault="00C97406" w:rsidP="00C97406">
      <w:pPr>
        <w:jc w:val="both"/>
        <w:rPr>
          <w:rFonts w:ascii="Times New Roman" w:hAnsi="Times New Roman" w:cs="Times New Roman"/>
          <w:sz w:val="24"/>
          <w:szCs w:val="24"/>
        </w:rPr>
      </w:pPr>
    </w:p>
    <w:p w14:paraId="706AD169" w14:textId="77777777" w:rsidR="00C97406" w:rsidRPr="00C571C0" w:rsidRDefault="00C97406" w:rsidP="00C97406">
      <w:pPr>
        <w:jc w:val="both"/>
        <w:rPr>
          <w:rFonts w:ascii="Times New Roman" w:hAnsi="Times New Roman" w:cs="Times New Roman"/>
          <w:sz w:val="24"/>
          <w:szCs w:val="24"/>
        </w:rPr>
      </w:pPr>
    </w:p>
    <w:p w14:paraId="4CF0A7FF" w14:textId="77777777" w:rsidR="00C97406" w:rsidRPr="00C571C0" w:rsidRDefault="00C97406" w:rsidP="00C97406">
      <w:pPr>
        <w:jc w:val="both"/>
        <w:rPr>
          <w:rFonts w:ascii="Times New Roman" w:hAnsi="Times New Roman" w:cs="Times New Roman"/>
          <w:sz w:val="24"/>
          <w:szCs w:val="24"/>
        </w:rPr>
      </w:pPr>
    </w:p>
    <w:p w14:paraId="4769CF68" w14:textId="77777777" w:rsidR="00C97406" w:rsidRPr="00C571C0" w:rsidRDefault="00C97406" w:rsidP="00C97406">
      <w:pPr>
        <w:jc w:val="both"/>
        <w:rPr>
          <w:rFonts w:ascii="Times New Roman" w:hAnsi="Times New Roman" w:cs="Times New Roman"/>
          <w:sz w:val="24"/>
          <w:szCs w:val="24"/>
        </w:rPr>
      </w:pPr>
    </w:p>
    <w:p w14:paraId="4146A697" w14:textId="77777777" w:rsidR="00C97406" w:rsidRPr="00C571C0" w:rsidRDefault="00C97406" w:rsidP="00C97406">
      <w:pPr>
        <w:jc w:val="both"/>
        <w:rPr>
          <w:rFonts w:ascii="Times New Roman" w:hAnsi="Times New Roman" w:cs="Times New Roman"/>
          <w:sz w:val="24"/>
          <w:szCs w:val="24"/>
        </w:rPr>
      </w:pPr>
    </w:p>
    <w:p w14:paraId="4E71D894" w14:textId="77777777" w:rsidR="00C97406" w:rsidRPr="00C571C0" w:rsidRDefault="00C97406" w:rsidP="00C97406">
      <w:pPr>
        <w:jc w:val="both"/>
        <w:rPr>
          <w:rFonts w:ascii="Times New Roman" w:hAnsi="Times New Roman" w:cs="Times New Roman"/>
          <w:sz w:val="24"/>
          <w:szCs w:val="24"/>
        </w:rPr>
      </w:pPr>
    </w:p>
    <w:p w14:paraId="008E8AEC" w14:textId="77777777" w:rsidR="00C97406" w:rsidRPr="00C571C0" w:rsidRDefault="00C97406" w:rsidP="00C97406">
      <w:pPr>
        <w:spacing w:line="256" w:lineRule="auto"/>
        <w:jc w:val="both"/>
        <w:rPr>
          <w:rFonts w:ascii="Times New Roman" w:hAnsi="Times New Roman" w:cs="Times New Roman"/>
          <w:noProof/>
          <w:sz w:val="24"/>
          <w:szCs w:val="24"/>
        </w:rPr>
      </w:pPr>
      <w:r w:rsidRPr="00C571C0">
        <w:rPr>
          <w:rFonts w:ascii="Times New Roman" w:hAnsi="Times New Roman" w:cs="Times New Roman"/>
          <w:noProof/>
          <w:sz w:val="24"/>
          <w:szCs w:val="24"/>
        </w:rPr>
        <w:lastRenderedPageBreak/>
        <w:drawing>
          <wp:anchor distT="0" distB="0" distL="114300" distR="114300" simplePos="0" relativeHeight="251711488" behindDoc="1" locked="0" layoutInCell="1" allowOverlap="1" wp14:anchorId="3D614219" wp14:editId="57317F5D">
            <wp:simplePos x="0" y="0"/>
            <wp:positionH relativeFrom="margin">
              <wp:posOffset>109220</wp:posOffset>
            </wp:positionH>
            <wp:positionV relativeFrom="paragraph">
              <wp:posOffset>0</wp:posOffset>
            </wp:positionV>
            <wp:extent cx="5649595" cy="4833620"/>
            <wp:effectExtent l="0" t="0" r="8255" b="5080"/>
            <wp:wrapTight wrapText="bothSides">
              <wp:wrapPolygon edited="0">
                <wp:start x="0" y="0"/>
                <wp:lineTo x="0" y="21538"/>
                <wp:lineTo x="21559" y="21538"/>
                <wp:lineTo x="2155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a:ext>
                      </a:extLst>
                    </a:blip>
                    <a:stretch>
                      <a:fillRect/>
                    </a:stretch>
                  </pic:blipFill>
                  <pic:spPr bwMode="auto">
                    <a:xfrm>
                      <a:off x="0" y="0"/>
                      <a:ext cx="5649595" cy="483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43B73" w14:textId="3AF80781" w:rsidR="00C97406" w:rsidRPr="00C571C0" w:rsidRDefault="00C97406" w:rsidP="00C97406">
      <w:pPr>
        <w:jc w:val="both"/>
        <w:rPr>
          <w:rFonts w:ascii="Times New Roman" w:hAnsi="Times New Roman" w:cs="Times New Roman"/>
          <w:sz w:val="24"/>
          <w:szCs w:val="24"/>
        </w:rPr>
      </w:pPr>
      <w:r w:rsidRPr="00C571C0">
        <w:rPr>
          <w:rFonts w:ascii="Times New Roman" w:hAnsi="Times New Roman" w:cs="Times New Roman"/>
          <w:b/>
          <w:bCs/>
          <w:sz w:val="24"/>
          <w:szCs w:val="24"/>
        </w:rPr>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 xml:space="preserve">7. Spatio-temporal changes in the location and geometry of the Continental Slope Margin in the post-extension sequences. </w:t>
      </w:r>
      <w:r w:rsidRPr="00C571C0">
        <w:rPr>
          <w:rFonts w:ascii="Times New Roman" w:hAnsi="Times New Roman" w:cs="Times New Roman"/>
          <w:sz w:val="24"/>
          <w:szCs w:val="24"/>
        </w:rPr>
        <w:t>(a) Surfaces R1 to R4 showing the changes in the location and plan-view geometry of the toe-of-slope inflection across the survey. The surfaces are mapped on Two-Way-Travel time. The volcanic seamounts are located and tracked with respect to each surface (red stars). The influence of the volcanic edifices are most significant on the deeper horizon surfaces (R1 and R2). A max. depth contor line is used to further represent the geometry of the continental slope margin. (b) Representative interpretation cross-sections showing the migration toe-of-slope inflection point over time. See Figures 3b and 6a-f for more details on the quantification of the spatio-temporal location and geometry of the toe-of-slope inflection points.</w:t>
      </w:r>
    </w:p>
    <w:p w14:paraId="4119A211" w14:textId="77777777" w:rsidR="00C97406" w:rsidRPr="00C571C0" w:rsidRDefault="00C97406" w:rsidP="00C97406">
      <w:pPr>
        <w:spacing w:line="256" w:lineRule="auto"/>
        <w:jc w:val="both"/>
        <w:rPr>
          <w:rFonts w:ascii="Times New Roman" w:hAnsi="Times New Roman" w:cs="Times New Roman"/>
          <w:sz w:val="24"/>
          <w:szCs w:val="24"/>
        </w:rPr>
      </w:pPr>
    </w:p>
    <w:p w14:paraId="0F6B2BCA" w14:textId="77777777" w:rsidR="00C97406" w:rsidRPr="00C571C0" w:rsidRDefault="00C97406" w:rsidP="00C97406">
      <w:pPr>
        <w:rPr>
          <w:rFonts w:ascii="Times New Roman" w:hAnsi="Times New Roman" w:cs="Times New Roman"/>
          <w:noProof/>
          <w:sz w:val="24"/>
          <w:szCs w:val="24"/>
        </w:rPr>
      </w:pPr>
    </w:p>
    <w:p w14:paraId="1D7B8E0C" w14:textId="77777777" w:rsidR="00C97406" w:rsidRPr="00C571C0" w:rsidRDefault="00C97406" w:rsidP="00C97406">
      <w:pPr>
        <w:spacing w:line="256" w:lineRule="auto"/>
        <w:rPr>
          <w:rFonts w:ascii="Times New Roman" w:hAnsi="Times New Roman" w:cs="Times New Roman"/>
          <w:sz w:val="24"/>
          <w:szCs w:val="24"/>
        </w:rPr>
      </w:pPr>
    </w:p>
    <w:p w14:paraId="2805158A" w14:textId="77777777" w:rsidR="00C97406" w:rsidRPr="00C571C0" w:rsidRDefault="00C97406" w:rsidP="00C97406">
      <w:pPr>
        <w:jc w:val="both"/>
        <w:rPr>
          <w:rFonts w:ascii="Times New Roman" w:hAnsi="Times New Roman" w:cs="Times New Roman"/>
          <w:b/>
          <w:bCs/>
          <w:sz w:val="24"/>
          <w:szCs w:val="24"/>
        </w:rPr>
      </w:pPr>
      <w:r w:rsidRPr="00C571C0">
        <w:rPr>
          <w:rFonts w:ascii="Times New Roman" w:hAnsi="Times New Roman" w:cs="Times New Roman"/>
          <w:b/>
          <w:bCs/>
          <w:noProof/>
          <w:sz w:val="24"/>
          <w:szCs w:val="24"/>
        </w:rPr>
        <w:lastRenderedPageBreak/>
        <w:drawing>
          <wp:anchor distT="0" distB="0" distL="114300" distR="114300" simplePos="0" relativeHeight="251716608" behindDoc="1" locked="0" layoutInCell="1" allowOverlap="1" wp14:anchorId="20EFFB2A" wp14:editId="31832EB5">
            <wp:simplePos x="0" y="0"/>
            <wp:positionH relativeFrom="column">
              <wp:posOffset>237490</wp:posOffset>
            </wp:positionH>
            <wp:positionV relativeFrom="paragraph">
              <wp:posOffset>635</wp:posOffset>
            </wp:positionV>
            <wp:extent cx="5480685" cy="7886065"/>
            <wp:effectExtent l="0" t="0" r="5715" b="635"/>
            <wp:wrapTight wrapText="bothSides">
              <wp:wrapPolygon edited="0">
                <wp:start x="0" y="0"/>
                <wp:lineTo x="0" y="21550"/>
                <wp:lineTo x="21547" y="21550"/>
                <wp:lineTo x="2154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a:extLst>
                        <a:ext uri="{28A0092B-C50C-407E-A947-70E740481C1C}">
                          <a14:useLocalDpi xmlns:a14="http://schemas.microsoft.com/office/drawing/2010/main"/>
                        </a:ext>
                      </a:extLst>
                    </a:blip>
                    <a:stretch>
                      <a:fillRect/>
                    </a:stretch>
                  </pic:blipFill>
                  <pic:spPr bwMode="auto">
                    <a:xfrm>
                      <a:off x="0" y="0"/>
                      <a:ext cx="5480685" cy="788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804EE" w14:textId="44FF3ECA" w:rsidR="00C97406" w:rsidRPr="00C571C0" w:rsidRDefault="00C97406" w:rsidP="00C97406">
      <w:pPr>
        <w:jc w:val="both"/>
        <w:rPr>
          <w:rFonts w:ascii="Times New Roman" w:hAnsi="Times New Roman" w:cs="Times New Roman"/>
          <w:sz w:val="24"/>
          <w:szCs w:val="24"/>
        </w:rPr>
      </w:pPr>
      <w:r w:rsidRPr="00C571C0">
        <w:rPr>
          <w:rFonts w:ascii="Times New Roman" w:hAnsi="Times New Roman" w:cs="Times New Roman"/>
          <w:b/>
          <w:bCs/>
          <w:sz w:val="24"/>
          <w:szCs w:val="24"/>
        </w:rPr>
        <w:lastRenderedPageBreak/>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8.</w:t>
      </w:r>
      <w:r w:rsidRPr="00C571C0">
        <w:rPr>
          <w:rFonts w:ascii="Times New Roman" w:hAnsi="Times New Roman" w:cs="Times New Roman"/>
          <w:sz w:val="24"/>
          <w:szCs w:val="24"/>
        </w:rPr>
        <w:t xml:space="preserve"> </w:t>
      </w:r>
      <w:r w:rsidRPr="00C571C0">
        <w:rPr>
          <w:rFonts w:ascii="Times New Roman" w:hAnsi="Times New Roman" w:cs="Times New Roman"/>
          <w:b/>
          <w:bCs/>
          <w:sz w:val="24"/>
          <w:szCs w:val="24"/>
        </w:rPr>
        <w:t>Spatial distribution of progradational system elements in the post-rift sequences.</w:t>
      </w:r>
      <w:r w:rsidRPr="00C571C0">
        <w:rPr>
          <w:rFonts w:ascii="Times New Roman" w:hAnsi="Times New Roman" w:cs="Times New Roman"/>
          <w:sz w:val="24"/>
          <w:szCs w:val="24"/>
        </w:rPr>
        <w:t xml:space="preserve"> (a) Cross-section showing a chaotic mid-high amplitude seismic package in the post-rift sequence (orange polygon), interpreted as a mass transport deposit (MTD) and its basal shear surface truncating continuous parallel reflectors. (b) Perspective view of a deeper surface (U1:S2) (See Figure 2c) within Unit-1 interpolated with the negative structural curvature attribute, revealing channel like features feeding into the basin. The yellow block-arrows show the convergent flow direction of closely spaced channels incising into an over-steepened slope in the northern domain, overlaying the location of the buried paleovolcanoes. The yellow-dashed arrow indicates SW flow of an incising channel feature over one of the two volcanic seamounts, eventually converging into a general westward direction (c) Perspective view of the same surface in Fig. 9b interpolated with the variance attribute, showing the MTD in the central part of the study area and its associated features. It is bounded by its lateral margins, and follows a northwest-westward erosional trend.</w:t>
      </w:r>
    </w:p>
    <w:p w14:paraId="42820856" w14:textId="77777777" w:rsidR="00C97406" w:rsidRPr="00C571C0" w:rsidRDefault="00C97406" w:rsidP="00C97406">
      <w:pPr>
        <w:spacing w:line="256" w:lineRule="auto"/>
        <w:jc w:val="both"/>
        <w:rPr>
          <w:rFonts w:ascii="Times New Roman" w:hAnsi="Times New Roman" w:cs="Times New Roman"/>
          <w:sz w:val="24"/>
          <w:szCs w:val="24"/>
        </w:rPr>
      </w:pPr>
    </w:p>
    <w:p w14:paraId="118697F9" w14:textId="77777777" w:rsidR="00C97406" w:rsidRPr="00C571C0" w:rsidRDefault="00C97406" w:rsidP="00C97406">
      <w:pPr>
        <w:spacing w:line="256" w:lineRule="auto"/>
        <w:jc w:val="both"/>
        <w:rPr>
          <w:rFonts w:ascii="Times New Roman" w:hAnsi="Times New Roman" w:cs="Times New Roman"/>
          <w:sz w:val="24"/>
          <w:szCs w:val="24"/>
        </w:rPr>
      </w:pPr>
    </w:p>
    <w:p w14:paraId="7380DEEE" w14:textId="77777777" w:rsidR="00C97406" w:rsidRPr="00C571C0" w:rsidRDefault="00C97406" w:rsidP="00C97406">
      <w:pPr>
        <w:spacing w:line="256" w:lineRule="auto"/>
        <w:jc w:val="both"/>
        <w:rPr>
          <w:rFonts w:ascii="Times New Roman" w:hAnsi="Times New Roman" w:cs="Times New Roman"/>
          <w:sz w:val="24"/>
          <w:szCs w:val="24"/>
        </w:rPr>
      </w:pPr>
    </w:p>
    <w:p w14:paraId="31F5487F" w14:textId="77777777" w:rsidR="00C97406" w:rsidRPr="00C571C0" w:rsidRDefault="00C97406" w:rsidP="00C97406">
      <w:pPr>
        <w:spacing w:line="256" w:lineRule="auto"/>
        <w:jc w:val="both"/>
        <w:rPr>
          <w:rFonts w:ascii="Times New Roman" w:hAnsi="Times New Roman" w:cs="Times New Roman"/>
          <w:sz w:val="24"/>
          <w:szCs w:val="24"/>
        </w:rPr>
      </w:pPr>
    </w:p>
    <w:p w14:paraId="29EB09AD" w14:textId="77777777" w:rsidR="00C97406" w:rsidRPr="00C571C0" w:rsidRDefault="00C97406" w:rsidP="00C97406">
      <w:pPr>
        <w:spacing w:line="256" w:lineRule="auto"/>
        <w:jc w:val="both"/>
        <w:rPr>
          <w:rFonts w:ascii="Times New Roman" w:hAnsi="Times New Roman" w:cs="Times New Roman"/>
          <w:sz w:val="24"/>
          <w:szCs w:val="24"/>
        </w:rPr>
      </w:pPr>
    </w:p>
    <w:p w14:paraId="38DF0E03" w14:textId="77777777" w:rsidR="00C97406" w:rsidRPr="00C571C0" w:rsidRDefault="00C97406" w:rsidP="00C97406">
      <w:pPr>
        <w:spacing w:line="256" w:lineRule="auto"/>
        <w:jc w:val="both"/>
        <w:rPr>
          <w:rFonts w:ascii="Times New Roman" w:hAnsi="Times New Roman" w:cs="Times New Roman"/>
          <w:sz w:val="24"/>
          <w:szCs w:val="24"/>
        </w:rPr>
      </w:pPr>
    </w:p>
    <w:p w14:paraId="60294C99" w14:textId="77777777" w:rsidR="00C97406" w:rsidRPr="00C571C0" w:rsidRDefault="00C97406" w:rsidP="00C97406">
      <w:pPr>
        <w:spacing w:line="256" w:lineRule="auto"/>
        <w:jc w:val="both"/>
        <w:rPr>
          <w:rFonts w:ascii="Times New Roman" w:hAnsi="Times New Roman" w:cs="Times New Roman"/>
          <w:sz w:val="24"/>
          <w:szCs w:val="24"/>
        </w:rPr>
      </w:pPr>
    </w:p>
    <w:p w14:paraId="2B6C7CAC" w14:textId="77777777" w:rsidR="00C97406" w:rsidRPr="00C571C0" w:rsidRDefault="00C97406" w:rsidP="00C97406">
      <w:pPr>
        <w:spacing w:line="256" w:lineRule="auto"/>
        <w:jc w:val="both"/>
        <w:rPr>
          <w:rFonts w:ascii="Times New Roman" w:hAnsi="Times New Roman" w:cs="Times New Roman"/>
          <w:sz w:val="24"/>
          <w:szCs w:val="24"/>
        </w:rPr>
      </w:pPr>
    </w:p>
    <w:p w14:paraId="7BF7AC52" w14:textId="77777777" w:rsidR="00C97406" w:rsidRPr="00C571C0" w:rsidRDefault="00C97406" w:rsidP="00C97406">
      <w:pPr>
        <w:spacing w:line="256" w:lineRule="auto"/>
        <w:jc w:val="both"/>
        <w:rPr>
          <w:rFonts w:ascii="Times New Roman" w:hAnsi="Times New Roman" w:cs="Times New Roman"/>
          <w:sz w:val="24"/>
          <w:szCs w:val="24"/>
        </w:rPr>
      </w:pPr>
    </w:p>
    <w:p w14:paraId="679ABDD2" w14:textId="77777777" w:rsidR="00C97406" w:rsidRPr="00C571C0" w:rsidRDefault="00C97406" w:rsidP="00C97406">
      <w:pPr>
        <w:spacing w:line="256" w:lineRule="auto"/>
        <w:jc w:val="both"/>
        <w:rPr>
          <w:rFonts w:ascii="Times New Roman" w:hAnsi="Times New Roman" w:cs="Times New Roman"/>
          <w:sz w:val="24"/>
          <w:szCs w:val="24"/>
        </w:rPr>
      </w:pPr>
    </w:p>
    <w:p w14:paraId="36712131" w14:textId="77777777" w:rsidR="00C97406" w:rsidRPr="00C571C0" w:rsidRDefault="00C97406" w:rsidP="00C97406">
      <w:pPr>
        <w:spacing w:line="256" w:lineRule="auto"/>
        <w:jc w:val="both"/>
        <w:rPr>
          <w:rFonts w:ascii="Times New Roman" w:hAnsi="Times New Roman" w:cs="Times New Roman"/>
          <w:sz w:val="24"/>
          <w:szCs w:val="24"/>
        </w:rPr>
      </w:pPr>
    </w:p>
    <w:p w14:paraId="2D1330F7" w14:textId="77777777" w:rsidR="00C97406" w:rsidRPr="00C571C0" w:rsidRDefault="00C97406" w:rsidP="00C97406">
      <w:pPr>
        <w:spacing w:line="256" w:lineRule="auto"/>
        <w:jc w:val="both"/>
        <w:rPr>
          <w:rFonts w:ascii="Times New Roman" w:hAnsi="Times New Roman" w:cs="Times New Roman"/>
          <w:sz w:val="24"/>
          <w:szCs w:val="24"/>
        </w:rPr>
      </w:pPr>
    </w:p>
    <w:p w14:paraId="544A373D" w14:textId="77777777" w:rsidR="00C97406" w:rsidRPr="00C571C0" w:rsidRDefault="00C97406" w:rsidP="00C97406">
      <w:pPr>
        <w:spacing w:line="256" w:lineRule="auto"/>
        <w:jc w:val="both"/>
        <w:rPr>
          <w:rFonts w:ascii="Times New Roman" w:hAnsi="Times New Roman" w:cs="Times New Roman"/>
          <w:sz w:val="24"/>
          <w:szCs w:val="24"/>
        </w:rPr>
      </w:pPr>
    </w:p>
    <w:p w14:paraId="3E361240" w14:textId="77777777" w:rsidR="00C97406" w:rsidRPr="00C571C0" w:rsidRDefault="00C97406" w:rsidP="00C97406">
      <w:pPr>
        <w:spacing w:line="256" w:lineRule="auto"/>
        <w:jc w:val="both"/>
        <w:rPr>
          <w:rFonts w:ascii="Times New Roman" w:hAnsi="Times New Roman" w:cs="Times New Roman"/>
          <w:sz w:val="24"/>
          <w:szCs w:val="24"/>
        </w:rPr>
      </w:pPr>
    </w:p>
    <w:p w14:paraId="3B66FB17" w14:textId="77777777" w:rsidR="00C97406" w:rsidRPr="00C571C0" w:rsidRDefault="00C97406" w:rsidP="00C97406">
      <w:pPr>
        <w:spacing w:line="256" w:lineRule="auto"/>
        <w:jc w:val="both"/>
        <w:rPr>
          <w:rFonts w:ascii="Times New Roman" w:hAnsi="Times New Roman" w:cs="Times New Roman"/>
          <w:sz w:val="24"/>
          <w:szCs w:val="24"/>
        </w:rPr>
      </w:pPr>
    </w:p>
    <w:p w14:paraId="78BB7306" w14:textId="77777777" w:rsidR="00C97406" w:rsidRPr="00C571C0" w:rsidRDefault="00C97406" w:rsidP="00C97406">
      <w:pPr>
        <w:spacing w:line="256" w:lineRule="auto"/>
        <w:jc w:val="both"/>
        <w:rPr>
          <w:rFonts w:ascii="Times New Roman" w:hAnsi="Times New Roman" w:cs="Times New Roman"/>
          <w:sz w:val="24"/>
          <w:szCs w:val="24"/>
        </w:rPr>
      </w:pPr>
    </w:p>
    <w:p w14:paraId="4A38ACEF" w14:textId="77777777" w:rsidR="00C97406" w:rsidRPr="00C571C0" w:rsidRDefault="00C97406" w:rsidP="00C97406">
      <w:pPr>
        <w:spacing w:line="256" w:lineRule="auto"/>
        <w:jc w:val="both"/>
        <w:rPr>
          <w:rFonts w:ascii="Times New Roman" w:hAnsi="Times New Roman" w:cs="Times New Roman"/>
          <w:sz w:val="24"/>
          <w:szCs w:val="24"/>
        </w:rPr>
      </w:pPr>
    </w:p>
    <w:p w14:paraId="7B4F1B1F" w14:textId="77777777" w:rsidR="00C97406" w:rsidRPr="00C571C0" w:rsidRDefault="00C97406" w:rsidP="00C97406">
      <w:pPr>
        <w:spacing w:line="256" w:lineRule="auto"/>
        <w:jc w:val="both"/>
        <w:rPr>
          <w:rFonts w:ascii="Times New Roman" w:hAnsi="Times New Roman" w:cs="Times New Roman"/>
          <w:sz w:val="24"/>
          <w:szCs w:val="24"/>
        </w:rPr>
      </w:pPr>
    </w:p>
    <w:p w14:paraId="24D06D59" w14:textId="75E20C91" w:rsidR="00C97406" w:rsidRPr="00C571C0" w:rsidRDefault="00C97406" w:rsidP="00C97406">
      <w:pPr>
        <w:spacing w:line="256" w:lineRule="auto"/>
        <w:jc w:val="both"/>
        <w:rPr>
          <w:rFonts w:ascii="Times New Roman" w:hAnsi="Times New Roman" w:cs="Times New Roman"/>
          <w:sz w:val="24"/>
          <w:szCs w:val="24"/>
        </w:rPr>
      </w:pPr>
      <w:r w:rsidRPr="00C571C0">
        <w:rPr>
          <w:rFonts w:ascii="Times New Roman" w:hAnsi="Times New Roman" w:cs="Times New Roman"/>
          <w:noProof/>
          <w:sz w:val="24"/>
          <w:szCs w:val="24"/>
        </w:rPr>
        <w:lastRenderedPageBreak/>
        <w:drawing>
          <wp:anchor distT="0" distB="0" distL="114300" distR="114300" simplePos="0" relativeHeight="251713536" behindDoc="1" locked="0" layoutInCell="1" allowOverlap="1" wp14:anchorId="6E8BEA5C" wp14:editId="1A3B741C">
            <wp:simplePos x="0" y="0"/>
            <wp:positionH relativeFrom="column">
              <wp:posOffset>13335</wp:posOffset>
            </wp:positionH>
            <wp:positionV relativeFrom="paragraph">
              <wp:posOffset>0</wp:posOffset>
            </wp:positionV>
            <wp:extent cx="5473065" cy="6315710"/>
            <wp:effectExtent l="0" t="0" r="0" b="8890"/>
            <wp:wrapTight wrapText="bothSides">
              <wp:wrapPolygon edited="0">
                <wp:start x="0" y="0"/>
                <wp:lineTo x="0" y="21565"/>
                <wp:lineTo x="21502" y="21565"/>
                <wp:lineTo x="21502" y="0"/>
                <wp:lineTo x="0" y="0"/>
              </wp:wrapPolygon>
            </wp:wrapTight>
            <wp:docPr id="12" name="Picture 12" descr="Fig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9-0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473065" cy="6315710"/>
                    </a:xfrm>
                    <a:prstGeom prst="rect">
                      <a:avLst/>
                    </a:prstGeom>
                    <a:noFill/>
                  </pic:spPr>
                </pic:pic>
              </a:graphicData>
            </a:graphic>
            <wp14:sizeRelH relativeFrom="page">
              <wp14:pctWidth>0</wp14:pctWidth>
            </wp14:sizeRelH>
            <wp14:sizeRelV relativeFrom="page">
              <wp14:pctHeight>0</wp14:pctHeight>
            </wp14:sizeRelV>
          </wp:anchor>
        </w:drawing>
      </w:r>
    </w:p>
    <w:p w14:paraId="6AFFB730" w14:textId="77777777" w:rsidR="00C97406" w:rsidRPr="00C571C0" w:rsidRDefault="00C97406" w:rsidP="00C97406">
      <w:pPr>
        <w:jc w:val="both"/>
        <w:rPr>
          <w:rFonts w:ascii="Times New Roman" w:hAnsi="Times New Roman" w:cs="Times New Roman"/>
          <w:b/>
          <w:bCs/>
          <w:sz w:val="24"/>
          <w:szCs w:val="24"/>
        </w:rPr>
      </w:pPr>
    </w:p>
    <w:p w14:paraId="6F238DB1" w14:textId="77777777" w:rsidR="00C97406" w:rsidRPr="00C571C0" w:rsidRDefault="00C97406" w:rsidP="00C97406">
      <w:pPr>
        <w:jc w:val="both"/>
        <w:rPr>
          <w:rFonts w:ascii="Times New Roman" w:hAnsi="Times New Roman" w:cs="Times New Roman"/>
          <w:b/>
          <w:bCs/>
          <w:sz w:val="24"/>
          <w:szCs w:val="24"/>
        </w:rPr>
      </w:pPr>
    </w:p>
    <w:p w14:paraId="41FFB6D0" w14:textId="77777777" w:rsidR="00C97406" w:rsidRPr="00C571C0" w:rsidRDefault="00C97406" w:rsidP="00C97406">
      <w:pPr>
        <w:jc w:val="both"/>
        <w:rPr>
          <w:rFonts w:ascii="Times New Roman" w:hAnsi="Times New Roman" w:cs="Times New Roman"/>
          <w:b/>
          <w:bCs/>
          <w:sz w:val="24"/>
          <w:szCs w:val="24"/>
        </w:rPr>
      </w:pPr>
    </w:p>
    <w:p w14:paraId="0A15189E" w14:textId="77777777" w:rsidR="00C97406" w:rsidRPr="00C571C0" w:rsidRDefault="00C97406" w:rsidP="00C97406">
      <w:pPr>
        <w:jc w:val="both"/>
        <w:rPr>
          <w:rFonts w:ascii="Times New Roman" w:hAnsi="Times New Roman" w:cs="Times New Roman"/>
          <w:b/>
          <w:bCs/>
          <w:sz w:val="24"/>
          <w:szCs w:val="24"/>
        </w:rPr>
      </w:pPr>
    </w:p>
    <w:p w14:paraId="665E0AB6" w14:textId="77777777" w:rsidR="00C97406" w:rsidRPr="00C571C0" w:rsidRDefault="00C97406" w:rsidP="00C97406">
      <w:pPr>
        <w:jc w:val="both"/>
        <w:rPr>
          <w:rFonts w:ascii="Times New Roman" w:hAnsi="Times New Roman" w:cs="Times New Roman"/>
          <w:b/>
          <w:bCs/>
          <w:sz w:val="24"/>
          <w:szCs w:val="24"/>
        </w:rPr>
      </w:pPr>
    </w:p>
    <w:p w14:paraId="40CDD37D" w14:textId="77777777" w:rsidR="00C97406" w:rsidRPr="00C571C0" w:rsidRDefault="00C97406" w:rsidP="00C97406">
      <w:pPr>
        <w:jc w:val="both"/>
        <w:rPr>
          <w:rFonts w:ascii="Times New Roman" w:hAnsi="Times New Roman" w:cs="Times New Roman"/>
          <w:b/>
          <w:bCs/>
          <w:sz w:val="24"/>
          <w:szCs w:val="24"/>
        </w:rPr>
      </w:pPr>
    </w:p>
    <w:p w14:paraId="3337476A" w14:textId="77777777" w:rsidR="00C97406" w:rsidRPr="00C571C0" w:rsidRDefault="00C97406" w:rsidP="00C97406">
      <w:pPr>
        <w:jc w:val="both"/>
        <w:rPr>
          <w:rFonts w:ascii="Times New Roman" w:hAnsi="Times New Roman" w:cs="Times New Roman"/>
          <w:b/>
          <w:bCs/>
          <w:sz w:val="24"/>
          <w:szCs w:val="24"/>
        </w:rPr>
      </w:pPr>
    </w:p>
    <w:p w14:paraId="6ABB81A6" w14:textId="77777777" w:rsidR="00C97406" w:rsidRPr="00C571C0" w:rsidRDefault="00C97406" w:rsidP="00C97406">
      <w:pPr>
        <w:jc w:val="both"/>
        <w:rPr>
          <w:rFonts w:ascii="Times New Roman" w:hAnsi="Times New Roman" w:cs="Times New Roman"/>
          <w:b/>
          <w:bCs/>
          <w:sz w:val="24"/>
          <w:szCs w:val="24"/>
        </w:rPr>
      </w:pPr>
    </w:p>
    <w:p w14:paraId="3669BCD5" w14:textId="77777777" w:rsidR="00C97406" w:rsidRPr="00C571C0" w:rsidRDefault="00C97406" w:rsidP="00C97406">
      <w:pPr>
        <w:jc w:val="both"/>
        <w:rPr>
          <w:rFonts w:ascii="Times New Roman" w:hAnsi="Times New Roman" w:cs="Times New Roman"/>
          <w:b/>
          <w:bCs/>
          <w:sz w:val="24"/>
          <w:szCs w:val="24"/>
        </w:rPr>
      </w:pPr>
    </w:p>
    <w:p w14:paraId="117E1711" w14:textId="77777777" w:rsidR="00C97406" w:rsidRPr="00C571C0" w:rsidRDefault="00C97406" w:rsidP="00C97406">
      <w:pPr>
        <w:jc w:val="both"/>
        <w:rPr>
          <w:rFonts w:ascii="Times New Roman" w:hAnsi="Times New Roman" w:cs="Times New Roman"/>
          <w:b/>
          <w:bCs/>
          <w:sz w:val="24"/>
          <w:szCs w:val="24"/>
        </w:rPr>
      </w:pPr>
    </w:p>
    <w:p w14:paraId="2D4798EE" w14:textId="77777777" w:rsidR="00C97406" w:rsidRPr="00C571C0" w:rsidRDefault="00C97406" w:rsidP="00C97406">
      <w:pPr>
        <w:jc w:val="both"/>
        <w:rPr>
          <w:rFonts w:ascii="Times New Roman" w:hAnsi="Times New Roman" w:cs="Times New Roman"/>
          <w:b/>
          <w:bCs/>
          <w:sz w:val="24"/>
          <w:szCs w:val="24"/>
        </w:rPr>
      </w:pPr>
    </w:p>
    <w:p w14:paraId="2EC2AD51" w14:textId="77777777" w:rsidR="00C97406" w:rsidRPr="00C571C0" w:rsidRDefault="00C97406" w:rsidP="00C97406">
      <w:pPr>
        <w:jc w:val="both"/>
        <w:rPr>
          <w:rFonts w:ascii="Times New Roman" w:hAnsi="Times New Roman" w:cs="Times New Roman"/>
          <w:b/>
          <w:bCs/>
          <w:sz w:val="24"/>
          <w:szCs w:val="24"/>
        </w:rPr>
      </w:pPr>
    </w:p>
    <w:p w14:paraId="7D7FC182" w14:textId="77777777" w:rsidR="00C97406" w:rsidRPr="00C571C0" w:rsidRDefault="00C97406" w:rsidP="00C97406">
      <w:pPr>
        <w:jc w:val="both"/>
        <w:rPr>
          <w:rFonts w:ascii="Times New Roman" w:hAnsi="Times New Roman" w:cs="Times New Roman"/>
          <w:b/>
          <w:bCs/>
          <w:sz w:val="24"/>
          <w:szCs w:val="24"/>
        </w:rPr>
      </w:pPr>
    </w:p>
    <w:p w14:paraId="292F8433" w14:textId="77777777" w:rsidR="00C97406" w:rsidRPr="00C571C0" w:rsidRDefault="00C97406" w:rsidP="00C97406">
      <w:pPr>
        <w:jc w:val="both"/>
        <w:rPr>
          <w:rFonts w:ascii="Times New Roman" w:hAnsi="Times New Roman" w:cs="Times New Roman"/>
          <w:b/>
          <w:bCs/>
          <w:sz w:val="24"/>
          <w:szCs w:val="24"/>
        </w:rPr>
      </w:pPr>
    </w:p>
    <w:p w14:paraId="1EEF68A1" w14:textId="77777777" w:rsidR="00C97406" w:rsidRPr="00C571C0" w:rsidRDefault="00C97406" w:rsidP="00C97406">
      <w:pPr>
        <w:jc w:val="both"/>
        <w:rPr>
          <w:rFonts w:ascii="Times New Roman" w:hAnsi="Times New Roman" w:cs="Times New Roman"/>
          <w:b/>
          <w:bCs/>
          <w:sz w:val="24"/>
          <w:szCs w:val="24"/>
        </w:rPr>
      </w:pPr>
    </w:p>
    <w:p w14:paraId="618DA2A2" w14:textId="77777777" w:rsidR="00C97406" w:rsidRPr="00C571C0" w:rsidRDefault="00C97406" w:rsidP="00C97406">
      <w:pPr>
        <w:jc w:val="both"/>
        <w:rPr>
          <w:rFonts w:ascii="Times New Roman" w:hAnsi="Times New Roman" w:cs="Times New Roman"/>
          <w:b/>
          <w:bCs/>
          <w:sz w:val="24"/>
          <w:szCs w:val="24"/>
        </w:rPr>
      </w:pPr>
    </w:p>
    <w:p w14:paraId="11A4F8E5" w14:textId="77777777" w:rsidR="00C97406" w:rsidRPr="00C571C0" w:rsidRDefault="00C97406" w:rsidP="00C97406">
      <w:pPr>
        <w:jc w:val="both"/>
        <w:rPr>
          <w:rFonts w:ascii="Times New Roman" w:hAnsi="Times New Roman" w:cs="Times New Roman"/>
          <w:b/>
          <w:bCs/>
          <w:sz w:val="24"/>
          <w:szCs w:val="24"/>
        </w:rPr>
      </w:pPr>
    </w:p>
    <w:p w14:paraId="00ED2D15" w14:textId="77777777" w:rsidR="00C97406" w:rsidRPr="00C571C0" w:rsidRDefault="00C97406" w:rsidP="00C97406">
      <w:pPr>
        <w:jc w:val="both"/>
        <w:rPr>
          <w:rFonts w:ascii="Times New Roman" w:hAnsi="Times New Roman" w:cs="Times New Roman"/>
          <w:b/>
          <w:bCs/>
          <w:sz w:val="24"/>
          <w:szCs w:val="24"/>
        </w:rPr>
      </w:pPr>
    </w:p>
    <w:p w14:paraId="25E72179" w14:textId="77777777" w:rsidR="00C97406" w:rsidRPr="00C571C0" w:rsidRDefault="00C97406" w:rsidP="00C97406">
      <w:pPr>
        <w:jc w:val="both"/>
        <w:rPr>
          <w:rFonts w:ascii="Times New Roman" w:hAnsi="Times New Roman" w:cs="Times New Roman"/>
          <w:b/>
          <w:bCs/>
          <w:sz w:val="24"/>
          <w:szCs w:val="24"/>
        </w:rPr>
      </w:pPr>
    </w:p>
    <w:p w14:paraId="2EFBE431" w14:textId="77777777" w:rsidR="00C97406" w:rsidRPr="00C571C0" w:rsidRDefault="00C97406" w:rsidP="00C97406">
      <w:pPr>
        <w:jc w:val="both"/>
        <w:rPr>
          <w:rFonts w:ascii="Times New Roman" w:hAnsi="Times New Roman" w:cs="Times New Roman"/>
          <w:b/>
          <w:bCs/>
          <w:sz w:val="24"/>
          <w:szCs w:val="24"/>
        </w:rPr>
      </w:pPr>
    </w:p>
    <w:p w14:paraId="106E0ADA" w14:textId="77777777" w:rsidR="00C97406" w:rsidRPr="00C571C0" w:rsidRDefault="00C97406" w:rsidP="00C97406">
      <w:pPr>
        <w:jc w:val="both"/>
        <w:rPr>
          <w:rFonts w:ascii="Times New Roman" w:hAnsi="Times New Roman" w:cs="Times New Roman"/>
          <w:b/>
          <w:bCs/>
          <w:sz w:val="24"/>
          <w:szCs w:val="24"/>
        </w:rPr>
      </w:pPr>
    </w:p>
    <w:p w14:paraId="68A2FD42" w14:textId="77777777" w:rsidR="00C97406" w:rsidRPr="00C571C0" w:rsidRDefault="00C97406" w:rsidP="00C97406">
      <w:pPr>
        <w:jc w:val="both"/>
        <w:rPr>
          <w:rFonts w:ascii="Times New Roman" w:hAnsi="Times New Roman" w:cs="Times New Roman"/>
          <w:b/>
          <w:bCs/>
          <w:sz w:val="24"/>
          <w:szCs w:val="24"/>
        </w:rPr>
      </w:pPr>
    </w:p>
    <w:p w14:paraId="4FDACE0A" w14:textId="3C006A56" w:rsidR="00C97406" w:rsidRPr="00C571C0" w:rsidRDefault="00C97406" w:rsidP="00C97406">
      <w:pPr>
        <w:jc w:val="both"/>
        <w:rPr>
          <w:rFonts w:ascii="Times New Roman" w:hAnsi="Times New Roman" w:cs="Times New Roman"/>
          <w:sz w:val="24"/>
          <w:szCs w:val="24"/>
        </w:rPr>
      </w:pPr>
      <w:r w:rsidRPr="00C571C0">
        <w:rPr>
          <w:rFonts w:ascii="Times New Roman" w:hAnsi="Times New Roman" w:cs="Times New Roman"/>
          <w:b/>
          <w:bCs/>
          <w:sz w:val="24"/>
          <w:szCs w:val="24"/>
        </w:rPr>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9</w:t>
      </w:r>
      <w:r w:rsidRPr="00C571C0">
        <w:rPr>
          <w:rFonts w:ascii="Times New Roman" w:hAnsi="Times New Roman" w:cs="Times New Roman"/>
          <w:sz w:val="24"/>
          <w:szCs w:val="24"/>
        </w:rPr>
        <w:t xml:space="preserve">. Perspective view from the NW, of a shallower surface within Unit-1 (S8) interpolated with (a) negative structural curvature, and (b) variance seismic attributes. The images show the dominance of wider incising channels, as compared to Fig. 8b along the shelf-edge and onto the continental slope within the northern domain of the seismic survey where the igneous bodies are located (red stars). Green arrows point and more channel like features in the central and southern domain, that are either linked to more submarine canyons or gullies. Red arrows point an area where the channels are difficult to interpret due to interpolation of the surfaces. It is however </w:t>
      </w:r>
      <w:r w:rsidRPr="00C571C0">
        <w:rPr>
          <w:rFonts w:ascii="Times New Roman" w:hAnsi="Times New Roman" w:cs="Times New Roman"/>
          <w:sz w:val="24"/>
          <w:szCs w:val="24"/>
        </w:rPr>
        <w:lastRenderedPageBreak/>
        <w:t>expected that the channels on upper slopes in the southern domain, migrate into the basin. Orange arrows point at an ENE-trending fault</w:t>
      </w:r>
    </w:p>
    <w:p w14:paraId="181F3DF0" w14:textId="3C2C14EC" w:rsidR="00C97406" w:rsidRPr="00C571C0" w:rsidRDefault="00C97406" w:rsidP="00C97406">
      <w:pPr>
        <w:spacing w:line="256" w:lineRule="auto"/>
        <w:jc w:val="both"/>
        <w:rPr>
          <w:rFonts w:ascii="Times New Roman" w:hAnsi="Times New Roman" w:cs="Times New Roman"/>
          <w:sz w:val="24"/>
          <w:szCs w:val="24"/>
        </w:rPr>
      </w:pPr>
      <w:r w:rsidRPr="00C571C0">
        <w:rPr>
          <w:rFonts w:ascii="Times New Roman" w:hAnsi="Times New Roman" w:cs="Times New Roman"/>
          <w:noProof/>
          <w:sz w:val="24"/>
          <w:szCs w:val="24"/>
        </w:rPr>
        <w:drawing>
          <wp:anchor distT="0" distB="0" distL="114300" distR="114300" simplePos="0" relativeHeight="251714560" behindDoc="1" locked="0" layoutInCell="1" allowOverlap="1" wp14:anchorId="08AAC5C9" wp14:editId="4BC4137A">
            <wp:simplePos x="0" y="0"/>
            <wp:positionH relativeFrom="column">
              <wp:posOffset>177165</wp:posOffset>
            </wp:positionH>
            <wp:positionV relativeFrom="paragraph">
              <wp:posOffset>217170</wp:posOffset>
            </wp:positionV>
            <wp:extent cx="5772785" cy="3463925"/>
            <wp:effectExtent l="0" t="0" r="0" b="3175"/>
            <wp:wrapTight wrapText="bothSides">
              <wp:wrapPolygon edited="0">
                <wp:start x="0" y="0"/>
                <wp:lineTo x="0" y="21501"/>
                <wp:lineTo x="21526" y="21501"/>
                <wp:lineTo x="21526" y="0"/>
                <wp:lineTo x="0" y="0"/>
              </wp:wrapPolygon>
            </wp:wrapTight>
            <wp:docPr id="11" name="Picture 11" descr="Fig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0-0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72785" cy="3463925"/>
                    </a:xfrm>
                    <a:prstGeom prst="rect">
                      <a:avLst/>
                    </a:prstGeom>
                    <a:noFill/>
                  </pic:spPr>
                </pic:pic>
              </a:graphicData>
            </a:graphic>
            <wp14:sizeRelH relativeFrom="page">
              <wp14:pctWidth>0</wp14:pctWidth>
            </wp14:sizeRelH>
            <wp14:sizeRelV relativeFrom="page">
              <wp14:pctHeight>0</wp14:pctHeight>
            </wp14:sizeRelV>
          </wp:anchor>
        </w:drawing>
      </w:r>
    </w:p>
    <w:p w14:paraId="0197CDAC" w14:textId="77777777" w:rsidR="00C97406" w:rsidRPr="00C571C0" w:rsidRDefault="00C97406" w:rsidP="00C97406">
      <w:pPr>
        <w:spacing w:line="256" w:lineRule="auto"/>
        <w:jc w:val="both"/>
        <w:rPr>
          <w:rFonts w:ascii="Times New Roman" w:hAnsi="Times New Roman" w:cs="Times New Roman"/>
          <w:sz w:val="24"/>
          <w:szCs w:val="24"/>
        </w:rPr>
      </w:pPr>
    </w:p>
    <w:p w14:paraId="37B9FCC7" w14:textId="77777777" w:rsidR="00C97406" w:rsidRPr="00C571C0" w:rsidRDefault="00C97406" w:rsidP="00C97406">
      <w:pPr>
        <w:spacing w:line="256" w:lineRule="auto"/>
        <w:jc w:val="both"/>
        <w:rPr>
          <w:rFonts w:ascii="Times New Roman" w:hAnsi="Times New Roman" w:cs="Times New Roman"/>
          <w:sz w:val="24"/>
          <w:szCs w:val="24"/>
        </w:rPr>
      </w:pPr>
    </w:p>
    <w:p w14:paraId="75232818" w14:textId="77777777" w:rsidR="00C97406" w:rsidRPr="00C571C0" w:rsidRDefault="00C97406" w:rsidP="00C97406">
      <w:pPr>
        <w:jc w:val="both"/>
        <w:rPr>
          <w:rFonts w:ascii="Times New Roman" w:hAnsi="Times New Roman" w:cs="Times New Roman"/>
          <w:b/>
          <w:bCs/>
          <w:sz w:val="24"/>
          <w:szCs w:val="24"/>
        </w:rPr>
      </w:pPr>
    </w:p>
    <w:p w14:paraId="60C62929" w14:textId="26E47463" w:rsidR="00C97406" w:rsidRPr="00C571C0" w:rsidRDefault="00C97406" w:rsidP="00C97406">
      <w:pPr>
        <w:jc w:val="both"/>
        <w:rPr>
          <w:rFonts w:ascii="Times New Roman" w:hAnsi="Times New Roman" w:cs="Times New Roman"/>
          <w:sz w:val="24"/>
          <w:szCs w:val="24"/>
        </w:rPr>
      </w:pPr>
      <w:r w:rsidRPr="00C571C0">
        <w:rPr>
          <w:rFonts w:ascii="Times New Roman" w:hAnsi="Times New Roman" w:cs="Times New Roman"/>
          <w:b/>
          <w:bCs/>
          <w:sz w:val="24"/>
          <w:szCs w:val="24"/>
        </w:rPr>
        <w:t xml:space="preserve">Figure </w:t>
      </w:r>
      <w:r w:rsidR="00C371A3">
        <w:rPr>
          <w:rFonts w:ascii="Times New Roman" w:hAnsi="Times New Roman" w:cs="Times New Roman"/>
          <w:b/>
          <w:bCs/>
          <w:sz w:val="24"/>
          <w:szCs w:val="24"/>
        </w:rPr>
        <w:t>B-</w:t>
      </w:r>
      <w:r w:rsidRPr="00C571C0">
        <w:rPr>
          <w:rFonts w:ascii="Times New Roman" w:hAnsi="Times New Roman" w:cs="Times New Roman"/>
          <w:b/>
          <w:bCs/>
          <w:sz w:val="24"/>
          <w:szCs w:val="24"/>
        </w:rPr>
        <w:t>10.</w:t>
      </w:r>
      <w:r w:rsidRPr="00C571C0">
        <w:rPr>
          <w:rFonts w:ascii="Times New Roman" w:hAnsi="Times New Roman" w:cs="Times New Roman"/>
          <w:sz w:val="24"/>
          <w:szCs w:val="24"/>
        </w:rPr>
        <w:t xml:space="preserve"> (a - b) Perspective views of an intermediate-depth surface within Unit-2 (S5) co-rendered with (a) curvature, and (b) coherence surface attributes. The yellow block arrows point to the increase in the frequency of submarine channels across the survey and a potential detached slope fan/slump in (a) &amp; (b). (c – d) Perspective views of the shallower Unit-2 surface (S8), co-rendered with (a)negative structural-curvature, and (d) RMS Amplitude seismic attributes. (c) indicates the event of sinuous channel-like features and (d) highlights high RMS geometrically linear features of potentially coarser-grained channel infills and an interpreted submarine fan lobe with high anomalous RMS amplitude values. </w:t>
      </w:r>
    </w:p>
    <w:p w14:paraId="2D260142" w14:textId="77777777" w:rsidR="00C97406" w:rsidRPr="00C571C0" w:rsidRDefault="00C97406" w:rsidP="00C97406">
      <w:pPr>
        <w:spacing w:line="256" w:lineRule="auto"/>
        <w:jc w:val="both"/>
        <w:rPr>
          <w:rFonts w:ascii="Times New Roman" w:hAnsi="Times New Roman" w:cs="Times New Roman"/>
          <w:sz w:val="24"/>
          <w:szCs w:val="24"/>
        </w:rPr>
      </w:pPr>
    </w:p>
    <w:p w14:paraId="260B0204" w14:textId="7055F674" w:rsidR="00C97406" w:rsidRPr="00C571C0" w:rsidRDefault="00C97406" w:rsidP="00C97406">
      <w:pPr>
        <w:spacing w:line="256" w:lineRule="auto"/>
        <w:jc w:val="center"/>
        <w:rPr>
          <w:rFonts w:ascii="Times New Roman" w:hAnsi="Times New Roman" w:cs="Times New Roman"/>
          <w:sz w:val="24"/>
          <w:szCs w:val="24"/>
        </w:rPr>
      </w:pPr>
      <w:r w:rsidRPr="00C571C0">
        <w:rPr>
          <w:rFonts w:ascii="Times New Roman" w:hAnsi="Times New Roman" w:cs="Times New Roman"/>
          <w:noProof/>
          <w:sz w:val="24"/>
          <w:szCs w:val="24"/>
        </w:rPr>
        <w:lastRenderedPageBreak/>
        <w:drawing>
          <wp:anchor distT="0" distB="0" distL="114300" distR="114300" simplePos="0" relativeHeight="251715584" behindDoc="1" locked="0" layoutInCell="1" allowOverlap="1" wp14:anchorId="1A7254F6" wp14:editId="2E899CED">
            <wp:simplePos x="0" y="0"/>
            <wp:positionH relativeFrom="column">
              <wp:posOffset>504190</wp:posOffset>
            </wp:positionH>
            <wp:positionV relativeFrom="paragraph">
              <wp:posOffset>0</wp:posOffset>
            </wp:positionV>
            <wp:extent cx="4926965" cy="8229600"/>
            <wp:effectExtent l="0" t="0" r="6985" b="0"/>
            <wp:wrapTight wrapText="bothSides">
              <wp:wrapPolygon edited="0">
                <wp:start x="0" y="0"/>
                <wp:lineTo x="0" y="21550"/>
                <wp:lineTo x="21547" y="21550"/>
                <wp:lineTo x="21547" y="0"/>
                <wp:lineTo x="0" y="0"/>
              </wp:wrapPolygon>
            </wp:wrapTight>
            <wp:docPr id="9" name="Picture 9" descr="Fig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11-0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926965" cy="8229600"/>
                    </a:xfrm>
                    <a:prstGeom prst="rect">
                      <a:avLst/>
                    </a:prstGeom>
                    <a:noFill/>
                  </pic:spPr>
                </pic:pic>
              </a:graphicData>
            </a:graphic>
            <wp14:sizeRelH relativeFrom="page">
              <wp14:pctWidth>0</wp14:pctWidth>
            </wp14:sizeRelH>
            <wp14:sizeRelV relativeFrom="page">
              <wp14:pctHeight>0</wp14:pctHeight>
            </wp14:sizeRelV>
          </wp:anchor>
        </w:drawing>
      </w:r>
    </w:p>
    <w:p w14:paraId="0F592068" w14:textId="4C5A1B50" w:rsidR="00C97406" w:rsidRPr="00C571C0" w:rsidRDefault="00C97406" w:rsidP="00C97406">
      <w:pPr>
        <w:pStyle w:val="NormalWeb"/>
        <w:spacing w:before="0" w:beforeAutospacing="0" w:after="0" w:afterAutospacing="0"/>
        <w:jc w:val="both"/>
      </w:pPr>
      <w:r w:rsidRPr="00C571C0">
        <w:rPr>
          <w:b/>
          <w:kern w:val="24"/>
        </w:rPr>
        <w:lastRenderedPageBreak/>
        <w:t xml:space="preserve">Figure </w:t>
      </w:r>
      <w:r w:rsidR="00C371A3">
        <w:rPr>
          <w:b/>
          <w:kern w:val="24"/>
        </w:rPr>
        <w:t>B-</w:t>
      </w:r>
      <w:r w:rsidRPr="00C571C0">
        <w:rPr>
          <w:b/>
          <w:kern w:val="24"/>
        </w:rPr>
        <w:t>11</w:t>
      </w:r>
      <w:r w:rsidRPr="00C571C0">
        <w:rPr>
          <w:bCs/>
          <w:kern w:val="24"/>
        </w:rPr>
        <w:t>. (a – b) Perspective</w:t>
      </w:r>
      <w:r w:rsidRPr="00C571C0">
        <w:t xml:space="preserve"> views of a deeper surface (S2) within Unit-3 co-rendered with (a) curvature, and (b) RMS Amplitude seismic attributes. The dashed-red line represents the location of the shelf-edge at that point in time. The yellow block arrows point to the increase in frequency of interpreted submarine gullies in the northern domain across the survey into the southern domain indicated by the red block arrows. The linear geometry of these submarine channel features is revealed by the high RMS amplitude values, and as aforementioned are likely filled with coarser grained sediment (c) Perspective of the shallower surface S8 within Unit-3 co-rendered with curvature attribute. Channel frequency continues to increase as the observed shelf edge migrates northwest/westward across the basin.</w:t>
      </w:r>
    </w:p>
    <w:p w14:paraId="693CFE29" w14:textId="77777777" w:rsidR="00C97406" w:rsidRPr="00C571C0" w:rsidRDefault="00C97406" w:rsidP="00C97406">
      <w:pPr>
        <w:pStyle w:val="NormalWeb"/>
        <w:spacing w:before="0" w:beforeAutospacing="0" w:after="0" w:afterAutospacing="0"/>
        <w:jc w:val="both"/>
      </w:pPr>
    </w:p>
    <w:p w14:paraId="63EF5691" w14:textId="77777777" w:rsidR="00C97406" w:rsidRPr="00C571C0" w:rsidRDefault="00C97406" w:rsidP="00C97406">
      <w:pPr>
        <w:pStyle w:val="NormalWeb"/>
        <w:spacing w:before="0" w:beforeAutospacing="0" w:after="0" w:afterAutospacing="0"/>
        <w:jc w:val="both"/>
      </w:pPr>
    </w:p>
    <w:p w14:paraId="6FD8D330" w14:textId="77777777" w:rsidR="00C97406" w:rsidRPr="00C571C0" w:rsidRDefault="00C97406" w:rsidP="00C97406">
      <w:pPr>
        <w:pStyle w:val="NormalWeb"/>
        <w:spacing w:before="0" w:beforeAutospacing="0" w:after="0" w:afterAutospacing="0"/>
        <w:jc w:val="both"/>
      </w:pPr>
    </w:p>
    <w:p w14:paraId="6C2AC275" w14:textId="77777777" w:rsidR="00C97406" w:rsidRPr="00C571C0" w:rsidRDefault="00C97406" w:rsidP="00C97406">
      <w:pPr>
        <w:pStyle w:val="NormalWeb"/>
        <w:spacing w:before="0" w:beforeAutospacing="0" w:after="0" w:afterAutospacing="0"/>
        <w:jc w:val="both"/>
      </w:pPr>
    </w:p>
    <w:p w14:paraId="3F73039B" w14:textId="77777777" w:rsidR="00C97406" w:rsidRPr="00C571C0" w:rsidRDefault="00C97406" w:rsidP="00C97406">
      <w:pPr>
        <w:pStyle w:val="NormalWeb"/>
        <w:spacing w:before="0" w:beforeAutospacing="0" w:after="0" w:afterAutospacing="0"/>
        <w:jc w:val="both"/>
      </w:pPr>
    </w:p>
    <w:p w14:paraId="3A5E29F3" w14:textId="77777777" w:rsidR="00C97406" w:rsidRPr="00C571C0" w:rsidRDefault="00C97406" w:rsidP="00C97406">
      <w:pPr>
        <w:pStyle w:val="NormalWeb"/>
        <w:spacing w:before="0" w:beforeAutospacing="0" w:after="0" w:afterAutospacing="0"/>
        <w:jc w:val="both"/>
      </w:pPr>
    </w:p>
    <w:p w14:paraId="497C248C" w14:textId="77777777" w:rsidR="00C97406" w:rsidRPr="00C571C0" w:rsidRDefault="00C97406" w:rsidP="00C97406">
      <w:pPr>
        <w:pStyle w:val="NormalWeb"/>
        <w:spacing w:before="0" w:beforeAutospacing="0" w:after="0" w:afterAutospacing="0"/>
        <w:jc w:val="both"/>
      </w:pPr>
    </w:p>
    <w:p w14:paraId="3A92DD76" w14:textId="77777777" w:rsidR="00C97406" w:rsidRPr="00C571C0" w:rsidRDefault="00C97406" w:rsidP="00C97406">
      <w:pPr>
        <w:pStyle w:val="NormalWeb"/>
        <w:spacing w:before="0" w:beforeAutospacing="0" w:after="0" w:afterAutospacing="0"/>
        <w:jc w:val="both"/>
      </w:pPr>
    </w:p>
    <w:p w14:paraId="2F46C019" w14:textId="77777777" w:rsidR="00C97406" w:rsidRPr="00C571C0" w:rsidRDefault="00C97406" w:rsidP="00C97406">
      <w:pPr>
        <w:pStyle w:val="NormalWeb"/>
        <w:spacing w:before="0" w:beforeAutospacing="0" w:after="0" w:afterAutospacing="0"/>
        <w:jc w:val="both"/>
      </w:pPr>
    </w:p>
    <w:p w14:paraId="48445CD1" w14:textId="77777777" w:rsidR="00C97406" w:rsidRPr="00C571C0" w:rsidRDefault="00C97406" w:rsidP="00C97406">
      <w:pPr>
        <w:pStyle w:val="NormalWeb"/>
        <w:spacing w:before="0" w:beforeAutospacing="0" w:after="0" w:afterAutospacing="0"/>
        <w:jc w:val="both"/>
      </w:pPr>
    </w:p>
    <w:p w14:paraId="01A9A0AF" w14:textId="77777777" w:rsidR="00C97406" w:rsidRPr="00C571C0" w:rsidRDefault="00C97406" w:rsidP="00C97406">
      <w:pPr>
        <w:pStyle w:val="NormalWeb"/>
        <w:spacing w:before="0" w:beforeAutospacing="0" w:after="0" w:afterAutospacing="0"/>
        <w:jc w:val="both"/>
      </w:pPr>
    </w:p>
    <w:p w14:paraId="63861C7C" w14:textId="77777777" w:rsidR="00C97406" w:rsidRPr="00C571C0" w:rsidRDefault="00C97406" w:rsidP="00C97406">
      <w:pPr>
        <w:pStyle w:val="NormalWeb"/>
        <w:spacing w:before="0" w:beforeAutospacing="0" w:after="0" w:afterAutospacing="0"/>
        <w:jc w:val="both"/>
      </w:pPr>
    </w:p>
    <w:p w14:paraId="2AFFA2C2" w14:textId="77777777" w:rsidR="00C97406" w:rsidRPr="00C571C0" w:rsidRDefault="00C97406" w:rsidP="00C97406">
      <w:pPr>
        <w:pStyle w:val="NormalWeb"/>
        <w:spacing w:before="0" w:beforeAutospacing="0" w:after="0" w:afterAutospacing="0"/>
        <w:jc w:val="both"/>
      </w:pPr>
    </w:p>
    <w:p w14:paraId="2C13A606" w14:textId="77777777" w:rsidR="00C97406" w:rsidRPr="00C571C0" w:rsidRDefault="00C97406" w:rsidP="00C97406">
      <w:pPr>
        <w:pStyle w:val="NormalWeb"/>
        <w:spacing w:before="0" w:beforeAutospacing="0" w:after="0" w:afterAutospacing="0"/>
        <w:jc w:val="both"/>
      </w:pPr>
    </w:p>
    <w:p w14:paraId="08D4FAD7" w14:textId="77777777" w:rsidR="00C97406" w:rsidRPr="00C571C0" w:rsidRDefault="00C97406" w:rsidP="00C97406">
      <w:pPr>
        <w:pStyle w:val="NormalWeb"/>
        <w:spacing w:before="0" w:beforeAutospacing="0" w:after="0" w:afterAutospacing="0"/>
        <w:jc w:val="both"/>
      </w:pPr>
    </w:p>
    <w:p w14:paraId="6DA7C898" w14:textId="77777777" w:rsidR="00C97406" w:rsidRPr="00C571C0" w:rsidRDefault="00C97406" w:rsidP="00C97406">
      <w:pPr>
        <w:pStyle w:val="NormalWeb"/>
        <w:spacing w:before="0" w:beforeAutospacing="0" w:after="0" w:afterAutospacing="0"/>
        <w:jc w:val="both"/>
      </w:pPr>
    </w:p>
    <w:p w14:paraId="58C75BCA" w14:textId="77777777" w:rsidR="00C97406" w:rsidRPr="00C571C0" w:rsidRDefault="00C97406" w:rsidP="00C97406">
      <w:pPr>
        <w:pStyle w:val="NormalWeb"/>
        <w:spacing w:before="0" w:beforeAutospacing="0" w:after="0" w:afterAutospacing="0"/>
        <w:jc w:val="both"/>
      </w:pPr>
    </w:p>
    <w:p w14:paraId="731935DD" w14:textId="77777777" w:rsidR="00C97406" w:rsidRPr="00C571C0" w:rsidRDefault="00C97406" w:rsidP="00C97406">
      <w:pPr>
        <w:pStyle w:val="NormalWeb"/>
        <w:spacing w:before="0" w:beforeAutospacing="0" w:after="0" w:afterAutospacing="0"/>
        <w:jc w:val="both"/>
      </w:pPr>
    </w:p>
    <w:p w14:paraId="29344530" w14:textId="77777777" w:rsidR="00C97406" w:rsidRPr="00C571C0" w:rsidRDefault="00C97406" w:rsidP="00C97406">
      <w:pPr>
        <w:pStyle w:val="NormalWeb"/>
        <w:spacing w:before="0" w:beforeAutospacing="0" w:after="0" w:afterAutospacing="0"/>
        <w:jc w:val="both"/>
      </w:pPr>
    </w:p>
    <w:p w14:paraId="554F1D79" w14:textId="77777777" w:rsidR="00C97406" w:rsidRPr="00C571C0" w:rsidRDefault="00C97406" w:rsidP="00C97406">
      <w:pPr>
        <w:pStyle w:val="NormalWeb"/>
        <w:spacing w:before="0" w:beforeAutospacing="0" w:after="0" w:afterAutospacing="0"/>
        <w:jc w:val="both"/>
      </w:pPr>
    </w:p>
    <w:p w14:paraId="572A9F65" w14:textId="77777777" w:rsidR="00C97406" w:rsidRPr="00C571C0" w:rsidRDefault="00C97406" w:rsidP="00C97406">
      <w:pPr>
        <w:pStyle w:val="NormalWeb"/>
        <w:spacing w:before="0" w:beforeAutospacing="0" w:after="0" w:afterAutospacing="0"/>
        <w:jc w:val="both"/>
      </w:pPr>
    </w:p>
    <w:p w14:paraId="1931C9E0" w14:textId="77777777" w:rsidR="00C97406" w:rsidRPr="00C571C0" w:rsidRDefault="00C97406" w:rsidP="00C97406">
      <w:pPr>
        <w:pStyle w:val="NormalWeb"/>
        <w:spacing w:before="0" w:beforeAutospacing="0" w:after="0" w:afterAutospacing="0"/>
        <w:jc w:val="both"/>
        <w:rPr>
          <w:bCs/>
          <w:kern w:val="24"/>
        </w:rPr>
      </w:pPr>
    </w:p>
    <w:p w14:paraId="261A443C" w14:textId="77777777" w:rsidR="00C97406" w:rsidRPr="00C571C0" w:rsidRDefault="00C97406" w:rsidP="00C97406">
      <w:pPr>
        <w:pStyle w:val="NormalWeb"/>
        <w:spacing w:before="0" w:beforeAutospacing="0" w:after="0" w:afterAutospacing="0"/>
        <w:jc w:val="both"/>
        <w:rPr>
          <w:bCs/>
          <w:kern w:val="24"/>
        </w:rPr>
      </w:pPr>
    </w:p>
    <w:p w14:paraId="58B86B91" w14:textId="77777777" w:rsidR="00C97406" w:rsidRPr="00C571C0" w:rsidRDefault="00C97406" w:rsidP="00C97406">
      <w:pPr>
        <w:pStyle w:val="NormalWeb"/>
        <w:spacing w:before="0" w:beforeAutospacing="0" w:after="0" w:afterAutospacing="0"/>
        <w:jc w:val="both"/>
        <w:rPr>
          <w:bCs/>
          <w:kern w:val="24"/>
        </w:rPr>
      </w:pPr>
    </w:p>
    <w:p w14:paraId="3603753D" w14:textId="77777777" w:rsidR="00C97406" w:rsidRPr="00C571C0" w:rsidRDefault="00C97406" w:rsidP="00C97406">
      <w:pPr>
        <w:pStyle w:val="NormalWeb"/>
        <w:spacing w:before="0" w:beforeAutospacing="0" w:after="0" w:afterAutospacing="0"/>
        <w:jc w:val="both"/>
        <w:rPr>
          <w:bCs/>
          <w:kern w:val="24"/>
        </w:rPr>
      </w:pPr>
    </w:p>
    <w:p w14:paraId="3DB57DA7" w14:textId="77777777" w:rsidR="00C97406" w:rsidRPr="00C571C0" w:rsidRDefault="00C97406" w:rsidP="00C97406">
      <w:pPr>
        <w:pStyle w:val="NormalWeb"/>
        <w:spacing w:before="0" w:beforeAutospacing="0" w:after="0" w:afterAutospacing="0"/>
        <w:jc w:val="both"/>
        <w:rPr>
          <w:bCs/>
          <w:kern w:val="24"/>
        </w:rPr>
      </w:pPr>
    </w:p>
    <w:p w14:paraId="76A236FF" w14:textId="77777777" w:rsidR="00C97406" w:rsidRPr="00C571C0" w:rsidRDefault="00C97406" w:rsidP="00C97406">
      <w:pPr>
        <w:pStyle w:val="NormalWeb"/>
        <w:spacing w:before="0" w:beforeAutospacing="0" w:after="0" w:afterAutospacing="0"/>
        <w:jc w:val="both"/>
        <w:rPr>
          <w:bCs/>
          <w:kern w:val="24"/>
        </w:rPr>
      </w:pPr>
    </w:p>
    <w:p w14:paraId="4824D1D7" w14:textId="77777777" w:rsidR="00C97406" w:rsidRPr="00C571C0" w:rsidRDefault="00C97406" w:rsidP="00C97406">
      <w:pPr>
        <w:pStyle w:val="NormalWeb"/>
        <w:spacing w:before="0" w:beforeAutospacing="0" w:after="0" w:afterAutospacing="0"/>
        <w:jc w:val="both"/>
        <w:rPr>
          <w:bCs/>
          <w:kern w:val="24"/>
        </w:rPr>
      </w:pPr>
    </w:p>
    <w:p w14:paraId="47931306" w14:textId="77777777" w:rsidR="00C97406" w:rsidRPr="00C571C0" w:rsidRDefault="00C97406" w:rsidP="00C97406">
      <w:pPr>
        <w:pStyle w:val="NormalWeb"/>
        <w:spacing w:before="0" w:beforeAutospacing="0" w:after="0" w:afterAutospacing="0"/>
        <w:jc w:val="both"/>
        <w:rPr>
          <w:bCs/>
          <w:kern w:val="24"/>
        </w:rPr>
      </w:pPr>
    </w:p>
    <w:p w14:paraId="704DB8ED" w14:textId="77777777" w:rsidR="00C97406" w:rsidRPr="00C571C0" w:rsidRDefault="00C97406" w:rsidP="00C97406">
      <w:pPr>
        <w:pStyle w:val="NormalWeb"/>
        <w:spacing w:before="0" w:beforeAutospacing="0" w:after="0" w:afterAutospacing="0"/>
        <w:jc w:val="both"/>
        <w:rPr>
          <w:bCs/>
          <w:kern w:val="24"/>
        </w:rPr>
      </w:pPr>
    </w:p>
    <w:p w14:paraId="70BC3D94" w14:textId="77777777" w:rsidR="00C97406" w:rsidRPr="00C571C0" w:rsidRDefault="00C97406" w:rsidP="00C97406">
      <w:pPr>
        <w:pStyle w:val="NormalWeb"/>
        <w:spacing w:before="0" w:beforeAutospacing="0" w:after="0" w:afterAutospacing="0"/>
        <w:jc w:val="both"/>
        <w:rPr>
          <w:bCs/>
          <w:kern w:val="24"/>
        </w:rPr>
      </w:pPr>
    </w:p>
    <w:p w14:paraId="00933CBF" w14:textId="77777777" w:rsidR="00C97406" w:rsidRPr="00C571C0" w:rsidRDefault="00C97406" w:rsidP="00C97406">
      <w:pPr>
        <w:pStyle w:val="NormalWeb"/>
        <w:spacing w:before="0" w:beforeAutospacing="0" w:after="0" w:afterAutospacing="0"/>
        <w:jc w:val="both"/>
        <w:rPr>
          <w:bCs/>
          <w:kern w:val="24"/>
        </w:rPr>
      </w:pPr>
    </w:p>
    <w:p w14:paraId="2B8E271B" w14:textId="77777777" w:rsidR="00C97406" w:rsidRPr="00C571C0" w:rsidRDefault="00C97406" w:rsidP="00C97406">
      <w:pPr>
        <w:pStyle w:val="NormalWeb"/>
        <w:spacing w:before="0" w:beforeAutospacing="0" w:after="0" w:afterAutospacing="0"/>
        <w:jc w:val="both"/>
        <w:rPr>
          <w:bCs/>
          <w:kern w:val="24"/>
        </w:rPr>
      </w:pPr>
    </w:p>
    <w:p w14:paraId="077F07BC" w14:textId="77777777" w:rsidR="00C97406" w:rsidRPr="00C571C0" w:rsidRDefault="00C97406" w:rsidP="00C97406">
      <w:pPr>
        <w:pStyle w:val="NormalWeb"/>
        <w:spacing w:before="0" w:beforeAutospacing="0" w:after="0" w:afterAutospacing="0"/>
        <w:jc w:val="both"/>
        <w:rPr>
          <w:bCs/>
          <w:kern w:val="24"/>
        </w:rPr>
      </w:pPr>
    </w:p>
    <w:p w14:paraId="2F587CDE" w14:textId="77777777" w:rsidR="00C97406" w:rsidRPr="00C571C0" w:rsidRDefault="00C97406" w:rsidP="00C97406">
      <w:pPr>
        <w:pStyle w:val="NormalWeb"/>
        <w:spacing w:before="0" w:beforeAutospacing="0" w:after="0" w:afterAutospacing="0"/>
        <w:jc w:val="both"/>
        <w:rPr>
          <w:bCs/>
          <w:kern w:val="24"/>
        </w:rPr>
      </w:pPr>
    </w:p>
    <w:p w14:paraId="70BB305E" w14:textId="77777777" w:rsidR="00C97406" w:rsidRPr="00C571C0" w:rsidRDefault="00C97406" w:rsidP="00C97406">
      <w:pPr>
        <w:pStyle w:val="NormalWeb"/>
        <w:spacing w:before="0" w:beforeAutospacing="0" w:after="0" w:afterAutospacing="0"/>
        <w:jc w:val="both"/>
        <w:rPr>
          <w:bCs/>
          <w:kern w:val="24"/>
        </w:rPr>
      </w:pPr>
    </w:p>
    <w:p w14:paraId="583B74EE" w14:textId="77777777" w:rsidR="00C97406" w:rsidRPr="00C571C0" w:rsidRDefault="00C97406" w:rsidP="00C97406">
      <w:pPr>
        <w:pStyle w:val="NormalWeb"/>
        <w:spacing w:before="0" w:beforeAutospacing="0" w:after="0" w:afterAutospacing="0"/>
        <w:jc w:val="both"/>
        <w:rPr>
          <w:bCs/>
          <w:kern w:val="24"/>
        </w:rPr>
      </w:pPr>
      <w:r w:rsidRPr="00C571C0">
        <w:rPr>
          <w:bCs/>
          <w:noProof/>
          <w:kern w:val="24"/>
        </w:rPr>
        <w:lastRenderedPageBreak/>
        <w:drawing>
          <wp:anchor distT="0" distB="0" distL="114300" distR="114300" simplePos="0" relativeHeight="251718656" behindDoc="1" locked="0" layoutInCell="1" allowOverlap="1" wp14:anchorId="10A3B54A" wp14:editId="736EA20F">
            <wp:simplePos x="0" y="0"/>
            <wp:positionH relativeFrom="column">
              <wp:posOffset>389255</wp:posOffset>
            </wp:positionH>
            <wp:positionV relativeFrom="paragraph">
              <wp:posOffset>0</wp:posOffset>
            </wp:positionV>
            <wp:extent cx="5410835" cy="7696200"/>
            <wp:effectExtent l="0" t="0" r="0" b="0"/>
            <wp:wrapTight wrapText="bothSides">
              <wp:wrapPolygon edited="0">
                <wp:start x="0" y="0"/>
                <wp:lineTo x="0" y="21547"/>
                <wp:lineTo x="21521" y="21547"/>
                <wp:lineTo x="2152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12.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410835" cy="7696200"/>
                    </a:xfrm>
                    <a:prstGeom prst="rect">
                      <a:avLst/>
                    </a:prstGeom>
                  </pic:spPr>
                </pic:pic>
              </a:graphicData>
            </a:graphic>
            <wp14:sizeRelH relativeFrom="margin">
              <wp14:pctWidth>0</wp14:pctWidth>
            </wp14:sizeRelH>
            <wp14:sizeRelV relativeFrom="margin">
              <wp14:pctHeight>0</wp14:pctHeight>
            </wp14:sizeRelV>
          </wp:anchor>
        </w:drawing>
      </w:r>
    </w:p>
    <w:p w14:paraId="7C01AA8B" w14:textId="77777777" w:rsidR="00C97406" w:rsidRPr="00C571C0" w:rsidRDefault="00C97406" w:rsidP="00C97406">
      <w:pPr>
        <w:pStyle w:val="NormalWeb"/>
        <w:spacing w:before="0" w:beforeAutospacing="0" w:after="0" w:afterAutospacing="0"/>
        <w:jc w:val="both"/>
        <w:rPr>
          <w:bCs/>
          <w:kern w:val="24"/>
        </w:rPr>
      </w:pPr>
    </w:p>
    <w:p w14:paraId="66F89FC3" w14:textId="77777777" w:rsidR="00C97406" w:rsidRPr="00C571C0" w:rsidRDefault="00C97406" w:rsidP="00C97406">
      <w:pPr>
        <w:pStyle w:val="NormalWeb"/>
        <w:spacing w:before="0" w:beforeAutospacing="0" w:after="0" w:afterAutospacing="0"/>
        <w:jc w:val="both"/>
        <w:rPr>
          <w:bCs/>
          <w:kern w:val="24"/>
        </w:rPr>
      </w:pPr>
    </w:p>
    <w:p w14:paraId="6B15F30C" w14:textId="77777777" w:rsidR="00C97406" w:rsidRPr="00C571C0" w:rsidRDefault="00C97406" w:rsidP="00C97406">
      <w:pPr>
        <w:pStyle w:val="NormalWeb"/>
        <w:spacing w:before="0" w:beforeAutospacing="0" w:after="0" w:afterAutospacing="0"/>
        <w:jc w:val="both"/>
        <w:rPr>
          <w:bCs/>
          <w:kern w:val="24"/>
        </w:rPr>
      </w:pPr>
    </w:p>
    <w:p w14:paraId="441A1330" w14:textId="77777777" w:rsidR="00C97406" w:rsidRPr="00C571C0" w:rsidRDefault="00C97406" w:rsidP="00C97406">
      <w:pPr>
        <w:pStyle w:val="NormalWeb"/>
        <w:spacing w:before="0" w:beforeAutospacing="0" w:after="0" w:afterAutospacing="0"/>
        <w:jc w:val="both"/>
        <w:rPr>
          <w:bCs/>
          <w:kern w:val="24"/>
        </w:rPr>
      </w:pPr>
    </w:p>
    <w:p w14:paraId="375EEDC8" w14:textId="77777777" w:rsidR="00C97406" w:rsidRPr="00C571C0" w:rsidRDefault="00C97406" w:rsidP="00C97406">
      <w:pPr>
        <w:pStyle w:val="NormalWeb"/>
        <w:spacing w:before="0" w:beforeAutospacing="0" w:after="0" w:afterAutospacing="0"/>
        <w:jc w:val="both"/>
        <w:rPr>
          <w:bCs/>
          <w:kern w:val="24"/>
        </w:rPr>
      </w:pPr>
    </w:p>
    <w:p w14:paraId="4FD4E739" w14:textId="77777777" w:rsidR="00C97406" w:rsidRPr="00C571C0" w:rsidRDefault="00C97406" w:rsidP="00C97406">
      <w:pPr>
        <w:pStyle w:val="NormalWeb"/>
        <w:spacing w:before="0" w:beforeAutospacing="0" w:after="0" w:afterAutospacing="0"/>
        <w:jc w:val="both"/>
        <w:rPr>
          <w:bCs/>
          <w:kern w:val="24"/>
        </w:rPr>
      </w:pPr>
    </w:p>
    <w:p w14:paraId="35B7602E" w14:textId="77777777" w:rsidR="00C97406" w:rsidRPr="00C571C0" w:rsidRDefault="00C97406" w:rsidP="00C97406">
      <w:pPr>
        <w:pStyle w:val="NormalWeb"/>
        <w:spacing w:before="0" w:beforeAutospacing="0" w:after="0" w:afterAutospacing="0"/>
        <w:jc w:val="both"/>
        <w:rPr>
          <w:bCs/>
          <w:kern w:val="24"/>
        </w:rPr>
      </w:pPr>
    </w:p>
    <w:p w14:paraId="56F1A2D2" w14:textId="77777777" w:rsidR="00C97406" w:rsidRPr="00C571C0" w:rsidRDefault="00C97406" w:rsidP="00C97406">
      <w:pPr>
        <w:pStyle w:val="NormalWeb"/>
        <w:spacing w:before="0" w:beforeAutospacing="0" w:after="0" w:afterAutospacing="0"/>
        <w:jc w:val="both"/>
        <w:rPr>
          <w:bCs/>
          <w:kern w:val="24"/>
        </w:rPr>
      </w:pPr>
    </w:p>
    <w:p w14:paraId="0F003187" w14:textId="77777777" w:rsidR="00C97406" w:rsidRPr="00C571C0" w:rsidRDefault="00C97406" w:rsidP="00C97406">
      <w:pPr>
        <w:pStyle w:val="NormalWeb"/>
        <w:spacing w:before="0" w:beforeAutospacing="0" w:after="0" w:afterAutospacing="0"/>
        <w:jc w:val="both"/>
        <w:rPr>
          <w:bCs/>
          <w:kern w:val="24"/>
        </w:rPr>
      </w:pPr>
    </w:p>
    <w:p w14:paraId="1578B65A" w14:textId="77777777" w:rsidR="00C97406" w:rsidRPr="00C571C0" w:rsidRDefault="00C97406" w:rsidP="00C97406">
      <w:pPr>
        <w:pStyle w:val="NormalWeb"/>
        <w:spacing w:before="0" w:beforeAutospacing="0" w:after="0" w:afterAutospacing="0"/>
        <w:jc w:val="both"/>
        <w:rPr>
          <w:bCs/>
          <w:kern w:val="24"/>
        </w:rPr>
      </w:pPr>
    </w:p>
    <w:p w14:paraId="52F857E9" w14:textId="77777777" w:rsidR="00C97406" w:rsidRPr="00C571C0" w:rsidRDefault="00C97406" w:rsidP="00C97406">
      <w:pPr>
        <w:pStyle w:val="NormalWeb"/>
        <w:spacing w:before="0" w:beforeAutospacing="0" w:after="0" w:afterAutospacing="0"/>
        <w:jc w:val="both"/>
        <w:rPr>
          <w:bCs/>
          <w:kern w:val="24"/>
        </w:rPr>
      </w:pPr>
    </w:p>
    <w:p w14:paraId="1C516ED9" w14:textId="77777777" w:rsidR="00C97406" w:rsidRPr="00C571C0" w:rsidRDefault="00C97406" w:rsidP="00C97406">
      <w:pPr>
        <w:pStyle w:val="NormalWeb"/>
        <w:spacing w:before="0" w:beforeAutospacing="0" w:after="0" w:afterAutospacing="0"/>
        <w:jc w:val="both"/>
        <w:rPr>
          <w:bCs/>
          <w:kern w:val="24"/>
        </w:rPr>
      </w:pPr>
    </w:p>
    <w:p w14:paraId="7B162F34" w14:textId="77777777" w:rsidR="00C97406" w:rsidRPr="00C571C0" w:rsidRDefault="00C97406" w:rsidP="00C97406">
      <w:pPr>
        <w:pStyle w:val="NormalWeb"/>
        <w:spacing w:before="0" w:beforeAutospacing="0" w:after="0" w:afterAutospacing="0"/>
        <w:jc w:val="both"/>
        <w:rPr>
          <w:bCs/>
          <w:kern w:val="24"/>
        </w:rPr>
      </w:pPr>
    </w:p>
    <w:p w14:paraId="1D1DDCD2" w14:textId="77777777" w:rsidR="00C97406" w:rsidRPr="00C571C0" w:rsidRDefault="00C97406" w:rsidP="00C97406">
      <w:pPr>
        <w:pStyle w:val="NormalWeb"/>
        <w:spacing w:before="0" w:beforeAutospacing="0" w:after="0" w:afterAutospacing="0"/>
        <w:jc w:val="both"/>
        <w:rPr>
          <w:bCs/>
          <w:kern w:val="24"/>
        </w:rPr>
      </w:pPr>
    </w:p>
    <w:p w14:paraId="1DAD32BE" w14:textId="77777777" w:rsidR="00C97406" w:rsidRPr="00C571C0" w:rsidRDefault="00C97406" w:rsidP="00C97406">
      <w:pPr>
        <w:pStyle w:val="NormalWeb"/>
        <w:spacing w:before="0" w:beforeAutospacing="0" w:after="0" w:afterAutospacing="0"/>
        <w:jc w:val="both"/>
        <w:rPr>
          <w:bCs/>
          <w:kern w:val="24"/>
        </w:rPr>
      </w:pPr>
    </w:p>
    <w:p w14:paraId="18805D52" w14:textId="77777777" w:rsidR="00C97406" w:rsidRPr="00C571C0" w:rsidRDefault="00C97406" w:rsidP="00C97406">
      <w:pPr>
        <w:pStyle w:val="NormalWeb"/>
        <w:spacing w:before="0" w:beforeAutospacing="0" w:after="0" w:afterAutospacing="0"/>
        <w:jc w:val="both"/>
        <w:rPr>
          <w:bCs/>
          <w:kern w:val="24"/>
        </w:rPr>
      </w:pPr>
    </w:p>
    <w:p w14:paraId="0F88D268" w14:textId="77777777" w:rsidR="00C97406" w:rsidRPr="00C571C0" w:rsidRDefault="00C97406" w:rsidP="00C97406">
      <w:pPr>
        <w:pStyle w:val="NormalWeb"/>
        <w:spacing w:before="0" w:beforeAutospacing="0" w:after="0" w:afterAutospacing="0"/>
        <w:jc w:val="both"/>
        <w:rPr>
          <w:bCs/>
          <w:kern w:val="24"/>
        </w:rPr>
      </w:pPr>
    </w:p>
    <w:p w14:paraId="0EFC9B6D" w14:textId="77777777" w:rsidR="00C97406" w:rsidRPr="00C571C0" w:rsidRDefault="00C97406" w:rsidP="00C97406">
      <w:pPr>
        <w:pStyle w:val="NormalWeb"/>
        <w:spacing w:before="0" w:beforeAutospacing="0" w:after="0" w:afterAutospacing="0"/>
        <w:jc w:val="both"/>
        <w:rPr>
          <w:bCs/>
          <w:kern w:val="24"/>
        </w:rPr>
      </w:pPr>
    </w:p>
    <w:p w14:paraId="0BE36E8E" w14:textId="77777777" w:rsidR="00C97406" w:rsidRPr="00C571C0" w:rsidRDefault="00C97406" w:rsidP="00C97406">
      <w:pPr>
        <w:pStyle w:val="NormalWeb"/>
        <w:spacing w:before="0" w:beforeAutospacing="0" w:after="0" w:afterAutospacing="0"/>
        <w:jc w:val="both"/>
        <w:rPr>
          <w:bCs/>
          <w:kern w:val="24"/>
        </w:rPr>
      </w:pPr>
    </w:p>
    <w:p w14:paraId="2F14FBC7" w14:textId="77777777" w:rsidR="00C97406" w:rsidRPr="00C571C0" w:rsidRDefault="00C97406" w:rsidP="00C97406">
      <w:pPr>
        <w:pStyle w:val="NormalWeb"/>
        <w:spacing w:before="0" w:beforeAutospacing="0" w:after="0" w:afterAutospacing="0"/>
        <w:jc w:val="both"/>
        <w:rPr>
          <w:bCs/>
          <w:kern w:val="24"/>
        </w:rPr>
      </w:pPr>
    </w:p>
    <w:p w14:paraId="530BD1FD" w14:textId="77777777" w:rsidR="00C97406" w:rsidRPr="00C571C0" w:rsidRDefault="00C97406" w:rsidP="00C97406">
      <w:pPr>
        <w:pStyle w:val="NormalWeb"/>
        <w:spacing w:before="0" w:beforeAutospacing="0" w:after="0" w:afterAutospacing="0"/>
        <w:jc w:val="both"/>
        <w:rPr>
          <w:bCs/>
          <w:kern w:val="24"/>
        </w:rPr>
      </w:pPr>
    </w:p>
    <w:p w14:paraId="0783C8CE" w14:textId="77777777" w:rsidR="00C97406" w:rsidRPr="00C571C0" w:rsidRDefault="00C97406" w:rsidP="00C97406">
      <w:pPr>
        <w:pStyle w:val="NormalWeb"/>
        <w:spacing w:before="0" w:beforeAutospacing="0" w:after="0" w:afterAutospacing="0"/>
        <w:jc w:val="both"/>
        <w:rPr>
          <w:bCs/>
          <w:kern w:val="24"/>
        </w:rPr>
      </w:pPr>
    </w:p>
    <w:p w14:paraId="65BB3DE8" w14:textId="77777777" w:rsidR="00C97406" w:rsidRPr="00C571C0" w:rsidRDefault="00C97406" w:rsidP="00C97406">
      <w:pPr>
        <w:pStyle w:val="NormalWeb"/>
        <w:spacing w:before="0" w:beforeAutospacing="0" w:after="0" w:afterAutospacing="0"/>
        <w:jc w:val="both"/>
        <w:rPr>
          <w:bCs/>
          <w:kern w:val="24"/>
        </w:rPr>
      </w:pPr>
    </w:p>
    <w:p w14:paraId="5B42DA86" w14:textId="77777777" w:rsidR="00C97406" w:rsidRPr="00C571C0" w:rsidRDefault="00C97406" w:rsidP="00C97406">
      <w:pPr>
        <w:pStyle w:val="NormalWeb"/>
        <w:spacing w:before="0" w:beforeAutospacing="0" w:after="0" w:afterAutospacing="0"/>
        <w:jc w:val="both"/>
        <w:rPr>
          <w:bCs/>
          <w:kern w:val="24"/>
        </w:rPr>
      </w:pPr>
    </w:p>
    <w:p w14:paraId="2EC64071" w14:textId="77777777" w:rsidR="00C97406" w:rsidRPr="00C571C0" w:rsidRDefault="00C97406" w:rsidP="00C97406">
      <w:pPr>
        <w:pStyle w:val="NormalWeb"/>
        <w:spacing w:before="0" w:beforeAutospacing="0" w:after="0" w:afterAutospacing="0"/>
        <w:jc w:val="both"/>
        <w:rPr>
          <w:bCs/>
          <w:kern w:val="24"/>
        </w:rPr>
      </w:pPr>
    </w:p>
    <w:p w14:paraId="06A2E8E6" w14:textId="77777777" w:rsidR="00C97406" w:rsidRPr="00C571C0" w:rsidRDefault="00C97406" w:rsidP="00C97406">
      <w:pPr>
        <w:pStyle w:val="NormalWeb"/>
        <w:spacing w:before="0" w:beforeAutospacing="0" w:after="0" w:afterAutospacing="0"/>
        <w:jc w:val="both"/>
        <w:rPr>
          <w:bCs/>
          <w:kern w:val="24"/>
        </w:rPr>
      </w:pPr>
    </w:p>
    <w:p w14:paraId="32CD7BB9" w14:textId="77777777" w:rsidR="00C97406" w:rsidRPr="00C571C0" w:rsidRDefault="00C97406" w:rsidP="00C97406">
      <w:pPr>
        <w:pStyle w:val="NormalWeb"/>
        <w:spacing w:before="0" w:beforeAutospacing="0" w:after="0" w:afterAutospacing="0"/>
        <w:jc w:val="both"/>
        <w:rPr>
          <w:bCs/>
          <w:kern w:val="24"/>
        </w:rPr>
      </w:pPr>
    </w:p>
    <w:p w14:paraId="10103C94" w14:textId="77777777" w:rsidR="00C97406" w:rsidRPr="00C571C0" w:rsidRDefault="00C97406" w:rsidP="00C97406">
      <w:pPr>
        <w:pStyle w:val="NormalWeb"/>
        <w:spacing w:before="0" w:beforeAutospacing="0" w:after="0" w:afterAutospacing="0"/>
        <w:jc w:val="both"/>
        <w:rPr>
          <w:bCs/>
          <w:kern w:val="24"/>
        </w:rPr>
      </w:pPr>
    </w:p>
    <w:p w14:paraId="59F0C179" w14:textId="77777777" w:rsidR="00C97406" w:rsidRPr="00C571C0" w:rsidRDefault="00C97406" w:rsidP="00C97406">
      <w:pPr>
        <w:pStyle w:val="NormalWeb"/>
        <w:spacing w:before="0" w:beforeAutospacing="0" w:after="0" w:afterAutospacing="0"/>
        <w:jc w:val="both"/>
        <w:rPr>
          <w:bCs/>
          <w:kern w:val="24"/>
        </w:rPr>
      </w:pPr>
    </w:p>
    <w:p w14:paraId="043B1248" w14:textId="77777777" w:rsidR="00C97406" w:rsidRPr="00C571C0" w:rsidRDefault="00C97406" w:rsidP="00C97406">
      <w:pPr>
        <w:pStyle w:val="NormalWeb"/>
        <w:spacing w:before="0" w:beforeAutospacing="0" w:after="0" w:afterAutospacing="0"/>
        <w:jc w:val="both"/>
        <w:rPr>
          <w:bCs/>
          <w:kern w:val="24"/>
        </w:rPr>
      </w:pPr>
    </w:p>
    <w:p w14:paraId="69390708" w14:textId="77777777" w:rsidR="00C97406" w:rsidRPr="00C571C0" w:rsidRDefault="00C97406" w:rsidP="00C97406">
      <w:pPr>
        <w:pStyle w:val="NormalWeb"/>
        <w:spacing w:before="0" w:beforeAutospacing="0" w:after="0" w:afterAutospacing="0"/>
        <w:jc w:val="both"/>
        <w:rPr>
          <w:bCs/>
          <w:kern w:val="24"/>
        </w:rPr>
      </w:pPr>
    </w:p>
    <w:p w14:paraId="4BCFA48F" w14:textId="77777777" w:rsidR="00C97406" w:rsidRPr="00C571C0" w:rsidRDefault="00C97406" w:rsidP="00C97406">
      <w:pPr>
        <w:pStyle w:val="NormalWeb"/>
        <w:spacing w:before="0" w:beforeAutospacing="0" w:after="0" w:afterAutospacing="0"/>
        <w:jc w:val="both"/>
        <w:rPr>
          <w:bCs/>
          <w:kern w:val="24"/>
        </w:rPr>
      </w:pPr>
    </w:p>
    <w:p w14:paraId="77E8D5F1" w14:textId="77777777" w:rsidR="00C97406" w:rsidRPr="00C571C0" w:rsidRDefault="00C97406" w:rsidP="00C97406">
      <w:pPr>
        <w:pStyle w:val="NormalWeb"/>
        <w:spacing w:before="0" w:beforeAutospacing="0" w:after="0" w:afterAutospacing="0"/>
        <w:jc w:val="both"/>
        <w:rPr>
          <w:bCs/>
          <w:kern w:val="24"/>
        </w:rPr>
      </w:pPr>
    </w:p>
    <w:p w14:paraId="3A647025" w14:textId="77777777" w:rsidR="00C97406" w:rsidRPr="00C571C0" w:rsidRDefault="00C97406" w:rsidP="00C97406">
      <w:pPr>
        <w:pStyle w:val="NormalWeb"/>
        <w:spacing w:before="0" w:beforeAutospacing="0" w:after="0" w:afterAutospacing="0"/>
        <w:jc w:val="both"/>
        <w:rPr>
          <w:bCs/>
          <w:kern w:val="24"/>
        </w:rPr>
      </w:pPr>
    </w:p>
    <w:p w14:paraId="3A2EFD01" w14:textId="77777777" w:rsidR="00C97406" w:rsidRPr="00C571C0" w:rsidRDefault="00C97406" w:rsidP="00C97406">
      <w:pPr>
        <w:pStyle w:val="NormalWeb"/>
        <w:spacing w:before="0" w:beforeAutospacing="0" w:after="0" w:afterAutospacing="0"/>
        <w:jc w:val="both"/>
        <w:rPr>
          <w:bCs/>
          <w:kern w:val="24"/>
        </w:rPr>
      </w:pPr>
    </w:p>
    <w:p w14:paraId="37ACE6BB" w14:textId="77777777" w:rsidR="00C97406" w:rsidRPr="00C571C0" w:rsidRDefault="00C97406" w:rsidP="00C97406">
      <w:pPr>
        <w:pStyle w:val="NormalWeb"/>
        <w:spacing w:before="0" w:beforeAutospacing="0" w:after="0" w:afterAutospacing="0"/>
        <w:jc w:val="both"/>
        <w:rPr>
          <w:bCs/>
          <w:kern w:val="24"/>
        </w:rPr>
      </w:pPr>
    </w:p>
    <w:p w14:paraId="7F1C65D4" w14:textId="77777777" w:rsidR="00C97406" w:rsidRPr="00C571C0" w:rsidRDefault="00C97406" w:rsidP="00C97406">
      <w:pPr>
        <w:pStyle w:val="NormalWeb"/>
        <w:spacing w:before="0" w:beforeAutospacing="0" w:after="0" w:afterAutospacing="0"/>
        <w:jc w:val="both"/>
        <w:rPr>
          <w:bCs/>
          <w:kern w:val="24"/>
        </w:rPr>
      </w:pPr>
    </w:p>
    <w:p w14:paraId="7F7B644E" w14:textId="77777777" w:rsidR="00C97406" w:rsidRPr="00C571C0" w:rsidRDefault="00C97406" w:rsidP="00C97406">
      <w:pPr>
        <w:pStyle w:val="NormalWeb"/>
        <w:spacing w:before="0" w:beforeAutospacing="0" w:after="0" w:afterAutospacing="0"/>
        <w:jc w:val="both"/>
        <w:rPr>
          <w:bCs/>
          <w:kern w:val="24"/>
        </w:rPr>
      </w:pPr>
    </w:p>
    <w:p w14:paraId="3BC412ED" w14:textId="77777777" w:rsidR="00C97406" w:rsidRPr="00C571C0" w:rsidRDefault="00C97406" w:rsidP="00C97406">
      <w:pPr>
        <w:pStyle w:val="NormalWeb"/>
        <w:spacing w:before="0" w:beforeAutospacing="0" w:after="0" w:afterAutospacing="0"/>
        <w:jc w:val="both"/>
        <w:rPr>
          <w:bCs/>
          <w:kern w:val="24"/>
        </w:rPr>
      </w:pPr>
    </w:p>
    <w:p w14:paraId="6C16DB0C" w14:textId="77777777" w:rsidR="00C97406" w:rsidRPr="00C571C0" w:rsidRDefault="00C97406" w:rsidP="00C97406">
      <w:pPr>
        <w:pStyle w:val="NormalWeb"/>
        <w:spacing w:before="0" w:beforeAutospacing="0" w:after="0" w:afterAutospacing="0"/>
        <w:jc w:val="both"/>
        <w:rPr>
          <w:bCs/>
          <w:kern w:val="24"/>
        </w:rPr>
      </w:pPr>
    </w:p>
    <w:p w14:paraId="43DE4A1A" w14:textId="77777777" w:rsidR="00C97406" w:rsidRPr="00C571C0" w:rsidRDefault="00C97406" w:rsidP="00C97406">
      <w:pPr>
        <w:pStyle w:val="NormalWeb"/>
        <w:spacing w:before="0" w:beforeAutospacing="0" w:after="0" w:afterAutospacing="0"/>
        <w:jc w:val="both"/>
        <w:rPr>
          <w:bCs/>
          <w:kern w:val="24"/>
        </w:rPr>
      </w:pPr>
    </w:p>
    <w:p w14:paraId="41CDB344" w14:textId="77777777" w:rsidR="00C97406" w:rsidRPr="00C571C0" w:rsidRDefault="00C97406" w:rsidP="00C97406">
      <w:pPr>
        <w:pStyle w:val="NormalWeb"/>
        <w:spacing w:before="0" w:beforeAutospacing="0" w:after="0" w:afterAutospacing="0"/>
        <w:jc w:val="both"/>
        <w:rPr>
          <w:bCs/>
          <w:kern w:val="24"/>
        </w:rPr>
      </w:pPr>
    </w:p>
    <w:p w14:paraId="0B632028" w14:textId="77777777" w:rsidR="00C97406" w:rsidRPr="00C571C0" w:rsidRDefault="00C97406" w:rsidP="00C97406">
      <w:pPr>
        <w:pStyle w:val="NormalWeb"/>
        <w:spacing w:before="0" w:beforeAutospacing="0" w:after="0" w:afterAutospacing="0"/>
        <w:jc w:val="both"/>
        <w:rPr>
          <w:bCs/>
          <w:kern w:val="24"/>
        </w:rPr>
      </w:pPr>
    </w:p>
    <w:p w14:paraId="74D559F2" w14:textId="77777777" w:rsidR="00C97406" w:rsidRPr="00C571C0" w:rsidRDefault="00C97406" w:rsidP="00C97406">
      <w:pPr>
        <w:pStyle w:val="NormalWeb"/>
        <w:spacing w:before="0" w:beforeAutospacing="0" w:after="0" w:afterAutospacing="0"/>
        <w:jc w:val="both"/>
        <w:rPr>
          <w:bCs/>
          <w:kern w:val="24"/>
        </w:rPr>
      </w:pPr>
    </w:p>
    <w:p w14:paraId="37E89AB1" w14:textId="77777777" w:rsidR="00C97406" w:rsidRPr="00C571C0" w:rsidRDefault="00C97406" w:rsidP="00C97406">
      <w:pPr>
        <w:pStyle w:val="NormalWeb"/>
        <w:spacing w:before="0" w:beforeAutospacing="0" w:after="0" w:afterAutospacing="0"/>
        <w:jc w:val="both"/>
        <w:rPr>
          <w:b/>
          <w:kern w:val="24"/>
        </w:rPr>
      </w:pPr>
    </w:p>
    <w:p w14:paraId="718342DA" w14:textId="7C470B67" w:rsidR="00C97406" w:rsidRPr="00C571C0" w:rsidRDefault="00C97406" w:rsidP="00C97406">
      <w:pPr>
        <w:pStyle w:val="NormalWeb"/>
        <w:spacing w:before="0" w:beforeAutospacing="0" w:after="0" w:afterAutospacing="0"/>
        <w:jc w:val="both"/>
        <w:rPr>
          <w:bCs/>
          <w:kern w:val="24"/>
        </w:rPr>
      </w:pPr>
      <w:r w:rsidRPr="00C571C0">
        <w:rPr>
          <w:b/>
          <w:kern w:val="24"/>
        </w:rPr>
        <w:lastRenderedPageBreak/>
        <w:t xml:space="preserve">Figure </w:t>
      </w:r>
      <w:r w:rsidR="00C371A3">
        <w:rPr>
          <w:b/>
          <w:kern w:val="24"/>
        </w:rPr>
        <w:t>B-</w:t>
      </w:r>
      <w:r w:rsidRPr="00C571C0">
        <w:rPr>
          <w:b/>
          <w:kern w:val="24"/>
        </w:rPr>
        <w:t>12.</w:t>
      </w:r>
      <w:r w:rsidRPr="00C571C0">
        <w:rPr>
          <w:bCs/>
          <w:kern w:val="24"/>
        </w:rPr>
        <w:t xml:space="preserve"> </w:t>
      </w:r>
      <w:r w:rsidRPr="00C571C0">
        <w:rPr>
          <w:b/>
          <w:bCs/>
          <w:kern w:val="24"/>
        </w:rPr>
        <w:t xml:space="preserve">2-D decompaction model of the northern domain. </w:t>
      </w:r>
      <w:r w:rsidRPr="00C571C0">
        <w:rPr>
          <w:kern w:val="24"/>
        </w:rPr>
        <w:t xml:space="preserve">(a - e) Cross-sections showing the sequential decompaction models for each of the major clinoform packages of interest. The sections show that the most significant influence of differential compaction about the volcanic edifice occurred at Time R2, with minor influence at time R1 and R3 as well as the position of the migrating slope margin with time. </w:t>
      </w:r>
      <w:r w:rsidRPr="00C571C0">
        <w:t>See Figure S2 for depth converted seismic cross section that was used to generated the present day model seen in 12a.</w:t>
      </w:r>
    </w:p>
    <w:p w14:paraId="53A89B22" w14:textId="77777777" w:rsidR="00C97406" w:rsidRPr="00C571C0" w:rsidRDefault="00C97406" w:rsidP="00C97406">
      <w:pPr>
        <w:pStyle w:val="NormalWeb"/>
        <w:spacing w:before="0" w:beforeAutospacing="0" w:after="0" w:afterAutospacing="0"/>
        <w:jc w:val="both"/>
        <w:rPr>
          <w:bCs/>
          <w:kern w:val="24"/>
        </w:rPr>
      </w:pPr>
    </w:p>
    <w:p w14:paraId="06543D99" w14:textId="77777777" w:rsidR="00C97406" w:rsidRPr="00C571C0" w:rsidRDefault="00C97406" w:rsidP="00C97406">
      <w:pPr>
        <w:pStyle w:val="NormalWeb"/>
        <w:spacing w:before="0" w:beforeAutospacing="0" w:after="0" w:afterAutospacing="0"/>
        <w:jc w:val="both"/>
        <w:rPr>
          <w:bCs/>
          <w:kern w:val="24"/>
        </w:rPr>
      </w:pPr>
    </w:p>
    <w:p w14:paraId="68CBCCAE" w14:textId="77777777" w:rsidR="00C97406" w:rsidRPr="00C571C0" w:rsidRDefault="00C97406" w:rsidP="00C97406">
      <w:pPr>
        <w:pStyle w:val="NormalWeb"/>
        <w:spacing w:before="0" w:beforeAutospacing="0" w:after="0" w:afterAutospacing="0"/>
        <w:jc w:val="both"/>
        <w:rPr>
          <w:bCs/>
          <w:kern w:val="24"/>
        </w:rPr>
      </w:pPr>
    </w:p>
    <w:p w14:paraId="6D780E98" w14:textId="77777777" w:rsidR="00C97406" w:rsidRPr="00C571C0" w:rsidRDefault="00C97406" w:rsidP="00C97406">
      <w:pPr>
        <w:pStyle w:val="NormalWeb"/>
        <w:spacing w:before="0" w:beforeAutospacing="0" w:after="0" w:afterAutospacing="0"/>
        <w:jc w:val="both"/>
        <w:rPr>
          <w:bCs/>
          <w:kern w:val="24"/>
        </w:rPr>
      </w:pPr>
    </w:p>
    <w:p w14:paraId="31D4BFD3" w14:textId="77777777" w:rsidR="00C97406" w:rsidRPr="00C571C0" w:rsidRDefault="00C97406" w:rsidP="00C97406">
      <w:pPr>
        <w:pStyle w:val="NormalWeb"/>
        <w:spacing w:before="0" w:beforeAutospacing="0" w:after="0" w:afterAutospacing="0"/>
        <w:jc w:val="both"/>
        <w:rPr>
          <w:bCs/>
          <w:kern w:val="24"/>
        </w:rPr>
      </w:pPr>
    </w:p>
    <w:p w14:paraId="49CFDCFD" w14:textId="77777777" w:rsidR="00C97406" w:rsidRPr="00C571C0" w:rsidRDefault="00C97406" w:rsidP="00C97406">
      <w:pPr>
        <w:pStyle w:val="NormalWeb"/>
        <w:spacing w:before="0" w:beforeAutospacing="0" w:after="0" w:afterAutospacing="0"/>
        <w:jc w:val="both"/>
        <w:rPr>
          <w:bCs/>
          <w:kern w:val="24"/>
        </w:rPr>
      </w:pPr>
    </w:p>
    <w:p w14:paraId="465DBFDC" w14:textId="77777777" w:rsidR="00C97406" w:rsidRPr="00C571C0" w:rsidRDefault="00C97406" w:rsidP="00C97406">
      <w:pPr>
        <w:pStyle w:val="NormalWeb"/>
        <w:spacing w:before="0" w:beforeAutospacing="0" w:after="0" w:afterAutospacing="0"/>
        <w:jc w:val="both"/>
        <w:rPr>
          <w:bCs/>
          <w:kern w:val="24"/>
        </w:rPr>
      </w:pPr>
    </w:p>
    <w:p w14:paraId="15962E9F" w14:textId="77777777" w:rsidR="00C97406" w:rsidRPr="00C571C0" w:rsidRDefault="00C97406" w:rsidP="00C97406">
      <w:pPr>
        <w:pStyle w:val="NormalWeb"/>
        <w:spacing w:before="0" w:beforeAutospacing="0" w:after="0" w:afterAutospacing="0"/>
        <w:jc w:val="both"/>
        <w:rPr>
          <w:bCs/>
          <w:kern w:val="24"/>
        </w:rPr>
      </w:pPr>
    </w:p>
    <w:p w14:paraId="3D87391E" w14:textId="77777777" w:rsidR="00C97406" w:rsidRPr="00C571C0" w:rsidRDefault="00C97406" w:rsidP="00C97406">
      <w:pPr>
        <w:pStyle w:val="NormalWeb"/>
        <w:spacing w:before="0" w:beforeAutospacing="0" w:after="0" w:afterAutospacing="0"/>
        <w:jc w:val="both"/>
        <w:rPr>
          <w:bCs/>
          <w:kern w:val="24"/>
        </w:rPr>
      </w:pPr>
    </w:p>
    <w:p w14:paraId="07A705F3" w14:textId="77777777" w:rsidR="00C97406" w:rsidRPr="00C571C0" w:rsidRDefault="00C97406" w:rsidP="00C97406">
      <w:pPr>
        <w:pStyle w:val="NormalWeb"/>
        <w:spacing w:before="0" w:beforeAutospacing="0" w:after="0" w:afterAutospacing="0"/>
        <w:jc w:val="both"/>
        <w:rPr>
          <w:bCs/>
          <w:kern w:val="24"/>
        </w:rPr>
      </w:pPr>
    </w:p>
    <w:p w14:paraId="2D9BEAC9" w14:textId="77777777" w:rsidR="00C97406" w:rsidRPr="00C571C0" w:rsidRDefault="00C97406" w:rsidP="00C97406">
      <w:pPr>
        <w:pStyle w:val="NormalWeb"/>
        <w:spacing w:before="0" w:beforeAutospacing="0" w:after="0" w:afterAutospacing="0"/>
        <w:jc w:val="both"/>
        <w:rPr>
          <w:bCs/>
          <w:kern w:val="24"/>
        </w:rPr>
      </w:pPr>
    </w:p>
    <w:p w14:paraId="518ADAA3" w14:textId="77777777" w:rsidR="00C97406" w:rsidRPr="00C571C0" w:rsidRDefault="00C97406" w:rsidP="00C97406">
      <w:pPr>
        <w:pStyle w:val="NormalWeb"/>
        <w:spacing w:before="0" w:beforeAutospacing="0" w:after="0" w:afterAutospacing="0"/>
        <w:jc w:val="both"/>
        <w:rPr>
          <w:bCs/>
          <w:kern w:val="24"/>
        </w:rPr>
      </w:pPr>
    </w:p>
    <w:p w14:paraId="56F29334" w14:textId="77777777" w:rsidR="00C97406" w:rsidRPr="00C571C0" w:rsidRDefault="00C97406" w:rsidP="00C97406">
      <w:pPr>
        <w:pStyle w:val="NormalWeb"/>
        <w:spacing w:before="0" w:beforeAutospacing="0" w:after="0" w:afterAutospacing="0"/>
        <w:jc w:val="both"/>
        <w:rPr>
          <w:bCs/>
          <w:kern w:val="24"/>
        </w:rPr>
      </w:pPr>
    </w:p>
    <w:p w14:paraId="330612A0" w14:textId="77777777" w:rsidR="00C97406" w:rsidRPr="00C571C0" w:rsidRDefault="00C97406" w:rsidP="00C97406">
      <w:pPr>
        <w:pStyle w:val="NormalWeb"/>
        <w:spacing w:before="0" w:beforeAutospacing="0" w:after="0" w:afterAutospacing="0"/>
        <w:jc w:val="both"/>
        <w:rPr>
          <w:bCs/>
          <w:kern w:val="24"/>
        </w:rPr>
      </w:pPr>
    </w:p>
    <w:p w14:paraId="0B054AB6" w14:textId="77777777" w:rsidR="00C97406" w:rsidRPr="00C571C0" w:rsidRDefault="00C97406" w:rsidP="00C97406">
      <w:pPr>
        <w:pStyle w:val="NormalWeb"/>
        <w:spacing w:before="0" w:beforeAutospacing="0" w:after="0" w:afterAutospacing="0"/>
        <w:jc w:val="both"/>
        <w:rPr>
          <w:bCs/>
          <w:kern w:val="24"/>
        </w:rPr>
      </w:pPr>
    </w:p>
    <w:p w14:paraId="650FDFA3" w14:textId="77777777" w:rsidR="00C97406" w:rsidRPr="00C571C0" w:rsidRDefault="00C97406" w:rsidP="00C97406">
      <w:pPr>
        <w:pStyle w:val="NormalWeb"/>
        <w:spacing w:before="0" w:beforeAutospacing="0" w:after="0" w:afterAutospacing="0"/>
        <w:jc w:val="both"/>
        <w:rPr>
          <w:bCs/>
          <w:kern w:val="24"/>
        </w:rPr>
      </w:pPr>
    </w:p>
    <w:p w14:paraId="2D0360E9" w14:textId="77777777" w:rsidR="00C97406" w:rsidRPr="00C571C0" w:rsidRDefault="00C97406" w:rsidP="00C97406">
      <w:pPr>
        <w:pStyle w:val="NormalWeb"/>
        <w:spacing w:before="0" w:beforeAutospacing="0" w:after="0" w:afterAutospacing="0"/>
        <w:jc w:val="both"/>
        <w:rPr>
          <w:bCs/>
          <w:kern w:val="24"/>
        </w:rPr>
      </w:pPr>
    </w:p>
    <w:p w14:paraId="75A9854F" w14:textId="77777777" w:rsidR="00C97406" w:rsidRPr="00C571C0" w:rsidRDefault="00C97406" w:rsidP="00C97406">
      <w:pPr>
        <w:pStyle w:val="NormalWeb"/>
        <w:spacing w:before="0" w:beforeAutospacing="0" w:after="0" w:afterAutospacing="0"/>
        <w:jc w:val="both"/>
        <w:rPr>
          <w:bCs/>
          <w:kern w:val="24"/>
        </w:rPr>
      </w:pPr>
    </w:p>
    <w:p w14:paraId="036C3086" w14:textId="77777777" w:rsidR="00C97406" w:rsidRPr="00C571C0" w:rsidRDefault="00C97406" w:rsidP="00C97406">
      <w:pPr>
        <w:pStyle w:val="NormalWeb"/>
        <w:spacing w:before="0" w:beforeAutospacing="0" w:after="0" w:afterAutospacing="0"/>
        <w:jc w:val="both"/>
        <w:rPr>
          <w:bCs/>
          <w:kern w:val="24"/>
        </w:rPr>
      </w:pPr>
    </w:p>
    <w:p w14:paraId="688E2BDD" w14:textId="77777777" w:rsidR="00C97406" w:rsidRPr="00C571C0" w:rsidRDefault="00C97406" w:rsidP="00C97406">
      <w:pPr>
        <w:pStyle w:val="NormalWeb"/>
        <w:spacing w:before="0" w:beforeAutospacing="0" w:after="0" w:afterAutospacing="0"/>
        <w:jc w:val="both"/>
        <w:rPr>
          <w:bCs/>
          <w:kern w:val="24"/>
        </w:rPr>
      </w:pPr>
    </w:p>
    <w:p w14:paraId="3135BD6A" w14:textId="77777777" w:rsidR="00C97406" w:rsidRPr="00C571C0" w:rsidRDefault="00C97406" w:rsidP="00C97406">
      <w:pPr>
        <w:pStyle w:val="NormalWeb"/>
        <w:spacing w:before="0" w:beforeAutospacing="0" w:after="0" w:afterAutospacing="0"/>
        <w:jc w:val="both"/>
        <w:rPr>
          <w:bCs/>
          <w:kern w:val="24"/>
        </w:rPr>
      </w:pPr>
    </w:p>
    <w:p w14:paraId="75B05635" w14:textId="77777777" w:rsidR="00C97406" w:rsidRPr="00C571C0" w:rsidRDefault="00C97406" w:rsidP="00C97406">
      <w:pPr>
        <w:pStyle w:val="NormalWeb"/>
        <w:spacing w:before="0" w:beforeAutospacing="0" w:after="0" w:afterAutospacing="0"/>
        <w:jc w:val="both"/>
        <w:rPr>
          <w:bCs/>
          <w:kern w:val="24"/>
        </w:rPr>
      </w:pPr>
    </w:p>
    <w:p w14:paraId="08E83322" w14:textId="77777777" w:rsidR="00C97406" w:rsidRPr="00C571C0" w:rsidRDefault="00C97406" w:rsidP="00C97406">
      <w:pPr>
        <w:pStyle w:val="NormalWeb"/>
        <w:spacing w:before="0" w:beforeAutospacing="0" w:after="0" w:afterAutospacing="0"/>
        <w:jc w:val="both"/>
        <w:rPr>
          <w:bCs/>
          <w:kern w:val="24"/>
        </w:rPr>
      </w:pPr>
    </w:p>
    <w:p w14:paraId="4EFE46D7" w14:textId="77777777" w:rsidR="00C97406" w:rsidRPr="00C571C0" w:rsidRDefault="00C97406" w:rsidP="00C97406">
      <w:pPr>
        <w:pStyle w:val="NormalWeb"/>
        <w:spacing w:before="0" w:beforeAutospacing="0" w:after="0" w:afterAutospacing="0"/>
        <w:jc w:val="both"/>
        <w:rPr>
          <w:bCs/>
          <w:kern w:val="24"/>
        </w:rPr>
      </w:pPr>
    </w:p>
    <w:p w14:paraId="0BF07562" w14:textId="77777777" w:rsidR="00C97406" w:rsidRPr="00C571C0" w:rsidRDefault="00C97406" w:rsidP="00C97406">
      <w:pPr>
        <w:pStyle w:val="NormalWeb"/>
        <w:spacing w:before="0" w:beforeAutospacing="0" w:after="0" w:afterAutospacing="0"/>
        <w:jc w:val="both"/>
        <w:rPr>
          <w:bCs/>
          <w:kern w:val="24"/>
        </w:rPr>
      </w:pPr>
    </w:p>
    <w:p w14:paraId="22D3EAD3" w14:textId="77777777" w:rsidR="00C97406" w:rsidRPr="00C571C0" w:rsidRDefault="00C97406" w:rsidP="00C97406">
      <w:pPr>
        <w:pStyle w:val="NormalWeb"/>
        <w:spacing w:before="0" w:beforeAutospacing="0" w:after="0" w:afterAutospacing="0"/>
        <w:jc w:val="both"/>
        <w:rPr>
          <w:bCs/>
          <w:kern w:val="24"/>
        </w:rPr>
      </w:pPr>
    </w:p>
    <w:p w14:paraId="36E4594D" w14:textId="77777777" w:rsidR="00C97406" w:rsidRPr="00C571C0" w:rsidRDefault="00C97406" w:rsidP="00C97406">
      <w:pPr>
        <w:pStyle w:val="NormalWeb"/>
        <w:spacing w:before="0" w:beforeAutospacing="0" w:after="0" w:afterAutospacing="0"/>
        <w:jc w:val="both"/>
        <w:rPr>
          <w:bCs/>
          <w:kern w:val="24"/>
        </w:rPr>
      </w:pPr>
    </w:p>
    <w:p w14:paraId="71429EBC" w14:textId="77777777" w:rsidR="00C97406" w:rsidRPr="00C571C0" w:rsidRDefault="00C97406" w:rsidP="00C97406">
      <w:pPr>
        <w:pStyle w:val="NormalWeb"/>
        <w:spacing w:before="0" w:beforeAutospacing="0" w:after="0" w:afterAutospacing="0"/>
        <w:jc w:val="both"/>
        <w:rPr>
          <w:bCs/>
          <w:kern w:val="24"/>
        </w:rPr>
      </w:pPr>
    </w:p>
    <w:p w14:paraId="23D0823E" w14:textId="77777777" w:rsidR="00C97406" w:rsidRPr="00C571C0" w:rsidRDefault="00C97406" w:rsidP="00C97406">
      <w:pPr>
        <w:pStyle w:val="NormalWeb"/>
        <w:spacing w:before="0" w:beforeAutospacing="0" w:after="0" w:afterAutospacing="0"/>
        <w:jc w:val="both"/>
        <w:rPr>
          <w:bCs/>
          <w:kern w:val="24"/>
        </w:rPr>
      </w:pPr>
    </w:p>
    <w:p w14:paraId="11214663" w14:textId="77777777" w:rsidR="00C97406" w:rsidRPr="00C571C0" w:rsidRDefault="00C97406" w:rsidP="00C97406">
      <w:pPr>
        <w:pStyle w:val="NormalWeb"/>
        <w:spacing w:before="0" w:beforeAutospacing="0" w:after="0" w:afterAutospacing="0"/>
        <w:jc w:val="both"/>
        <w:rPr>
          <w:bCs/>
          <w:kern w:val="24"/>
        </w:rPr>
      </w:pPr>
    </w:p>
    <w:p w14:paraId="449610D7" w14:textId="77777777" w:rsidR="00C97406" w:rsidRPr="00C571C0" w:rsidRDefault="00C97406" w:rsidP="00C97406">
      <w:pPr>
        <w:pStyle w:val="NormalWeb"/>
        <w:spacing w:before="0" w:beforeAutospacing="0" w:after="0" w:afterAutospacing="0"/>
        <w:jc w:val="both"/>
        <w:rPr>
          <w:bCs/>
          <w:kern w:val="24"/>
        </w:rPr>
      </w:pPr>
    </w:p>
    <w:p w14:paraId="4C10EFE1" w14:textId="77777777" w:rsidR="00C97406" w:rsidRPr="00C571C0" w:rsidRDefault="00C97406" w:rsidP="00C97406">
      <w:pPr>
        <w:pStyle w:val="NormalWeb"/>
        <w:spacing w:before="0" w:beforeAutospacing="0" w:after="0" w:afterAutospacing="0"/>
        <w:jc w:val="both"/>
        <w:rPr>
          <w:bCs/>
          <w:kern w:val="24"/>
        </w:rPr>
      </w:pPr>
    </w:p>
    <w:p w14:paraId="40CF7A88" w14:textId="77777777" w:rsidR="00C97406" w:rsidRPr="00C571C0" w:rsidRDefault="00C97406" w:rsidP="00C97406">
      <w:pPr>
        <w:pStyle w:val="NormalWeb"/>
        <w:spacing w:before="0" w:beforeAutospacing="0" w:after="0" w:afterAutospacing="0"/>
        <w:jc w:val="both"/>
        <w:rPr>
          <w:bCs/>
          <w:kern w:val="24"/>
        </w:rPr>
      </w:pPr>
    </w:p>
    <w:p w14:paraId="729C8D8B" w14:textId="77777777" w:rsidR="00C97406" w:rsidRPr="00C571C0" w:rsidRDefault="00C97406" w:rsidP="00C97406">
      <w:pPr>
        <w:pStyle w:val="NormalWeb"/>
        <w:spacing w:before="0" w:beforeAutospacing="0" w:after="0" w:afterAutospacing="0"/>
        <w:jc w:val="both"/>
        <w:rPr>
          <w:bCs/>
          <w:kern w:val="24"/>
        </w:rPr>
      </w:pPr>
    </w:p>
    <w:p w14:paraId="7AEEFB0A" w14:textId="77777777" w:rsidR="00C97406" w:rsidRPr="00C571C0" w:rsidRDefault="00C97406" w:rsidP="00C97406">
      <w:pPr>
        <w:pStyle w:val="NormalWeb"/>
        <w:spacing w:before="0" w:beforeAutospacing="0" w:after="0" w:afterAutospacing="0"/>
        <w:jc w:val="both"/>
        <w:rPr>
          <w:bCs/>
          <w:kern w:val="24"/>
        </w:rPr>
      </w:pPr>
    </w:p>
    <w:p w14:paraId="3D219E0D" w14:textId="77777777" w:rsidR="00C97406" w:rsidRPr="00C571C0" w:rsidRDefault="00C97406" w:rsidP="00C97406">
      <w:pPr>
        <w:pStyle w:val="NormalWeb"/>
        <w:spacing w:before="0" w:beforeAutospacing="0" w:after="0" w:afterAutospacing="0"/>
        <w:jc w:val="both"/>
        <w:rPr>
          <w:bCs/>
          <w:kern w:val="24"/>
        </w:rPr>
      </w:pPr>
    </w:p>
    <w:p w14:paraId="4DB93675" w14:textId="77777777" w:rsidR="00C97406" w:rsidRPr="00C571C0" w:rsidRDefault="00C97406" w:rsidP="00C97406">
      <w:pPr>
        <w:pStyle w:val="NormalWeb"/>
        <w:spacing w:before="0" w:beforeAutospacing="0" w:after="0" w:afterAutospacing="0"/>
        <w:jc w:val="both"/>
        <w:rPr>
          <w:bCs/>
          <w:kern w:val="24"/>
        </w:rPr>
      </w:pPr>
    </w:p>
    <w:p w14:paraId="556B0942" w14:textId="77777777" w:rsidR="00C97406" w:rsidRPr="00C571C0" w:rsidRDefault="00C97406" w:rsidP="00C97406">
      <w:pPr>
        <w:pStyle w:val="NormalWeb"/>
        <w:spacing w:before="0" w:beforeAutospacing="0" w:after="0" w:afterAutospacing="0"/>
        <w:jc w:val="both"/>
        <w:rPr>
          <w:bCs/>
          <w:kern w:val="24"/>
        </w:rPr>
      </w:pPr>
    </w:p>
    <w:p w14:paraId="064F1241" w14:textId="77777777" w:rsidR="00C97406" w:rsidRPr="00C571C0" w:rsidRDefault="00C97406" w:rsidP="00C97406">
      <w:pPr>
        <w:pStyle w:val="NormalWeb"/>
        <w:spacing w:before="0" w:beforeAutospacing="0" w:after="0" w:afterAutospacing="0"/>
        <w:jc w:val="both"/>
        <w:rPr>
          <w:bCs/>
          <w:kern w:val="24"/>
        </w:rPr>
      </w:pPr>
    </w:p>
    <w:p w14:paraId="227C02F5" w14:textId="77777777" w:rsidR="00C97406" w:rsidRPr="00C571C0" w:rsidRDefault="00C97406" w:rsidP="00C97406">
      <w:pPr>
        <w:pStyle w:val="NormalWeb"/>
        <w:spacing w:before="0" w:beforeAutospacing="0" w:after="0" w:afterAutospacing="0"/>
        <w:jc w:val="both"/>
        <w:rPr>
          <w:b/>
          <w:bCs/>
        </w:rPr>
      </w:pPr>
    </w:p>
    <w:p w14:paraId="0A8A4574" w14:textId="77777777" w:rsidR="00C97406" w:rsidRPr="00C571C0" w:rsidRDefault="00C97406" w:rsidP="00C97406">
      <w:pPr>
        <w:pStyle w:val="NormalWeb"/>
        <w:spacing w:before="0" w:beforeAutospacing="0" w:after="0" w:afterAutospacing="0"/>
        <w:jc w:val="both"/>
        <w:rPr>
          <w:b/>
          <w:bCs/>
        </w:rPr>
      </w:pPr>
      <w:r w:rsidRPr="00C571C0">
        <w:rPr>
          <w:b/>
          <w:bCs/>
          <w:noProof/>
        </w:rPr>
        <w:lastRenderedPageBreak/>
        <w:drawing>
          <wp:anchor distT="0" distB="0" distL="114300" distR="114300" simplePos="0" relativeHeight="251717632" behindDoc="1" locked="0" layoutInCell="1" allowOverlap="1" wp14:anchorId="764C12E8" wp14:editId="5F7E390D">
            <wp:simplePos x="0" y="0"/>
            <wp:positionH relativeFrom="column">
              <wp:posOffset>381000</wp:posOffset>
            </wp:positionH>
            <wp:positionV relativeFrom="paragraph">
              <wp:posOffset>0</wp:posOffset>
            </wp:positionV>
            <wp:extent cx="5305425" cy="4474210"/>
            <wp:effectExtent l="0" t="0" r="9525" b="2540"/>
            <wp:wrapTight wrapText="bothSides">
              <wp:wrapPolygon edited="0">
                <wp:start x="0" y="0"/>
                <wp:lineTo x="0" y="21520"/>
                <wp:lineTo x="21561" y="21520"/>
                <wp:lineTo x="2156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13.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05425" cy="4474210"/>
                    </a:xfrm>
                    <a:prstGeom prst="rect">
                      <a:avLst/>
                    </a:prstGeom>
                  </pic:spPr>
                </pic:pic>
              </a:graphicData>
            </a:graphic>
            <wp14:sizeRelH relativeFrom="margin">
              <wp14:pctWidth>0</wp14:pctWidth>
            </wp14:sizeRelH>
            <wp14:sizeRelV relativeFrom="margin">
              <wp14:pctHeight>0</wp14:pctHeight>
            </wp14:sizeRelV>
          </wp:anchor>
        </w:drawing>
      </w:r>
    </w:p>
    <w:p w14:paraId="75971B73" w14:textId="77777777" w:rsidR="00C97406" w:rsidRPr="00C571C0" w:rsidRDefault="00C97406" w:rsidP="00C97406">
      <w:pPr>
        <w:pStyle w:val="NormalWeb"/>
        <w:spacing w:before="0" w:beforeAutospacing="0" w:after="0" w:afterAutospacing="0"/>
        <w:jc w:val="both"/>
        <w:rPr>
          <w:b/>
          <w:bCs/>
        </w:rPr>
      </w:pPr>
    </w:p>
    <w:p w14:paraId="41050057" w14:textId="77777777" w:rsidR="00C97406" w:rsidRPr="00C571C0" w:rsidRDefault="00C97406" w:rsidP="00C97406">
      <w:pPr>
        <w:pStyle w:val="NormalWeb"/>
        <w:spacing w:before="0" w:beforeAutospacing="0" w:after="0" w:afterAutospacing="0"/>
        <w:jc w:val="both"/>
        <w:rPr>
          <w:b/>
          <w:bCs/>
        </w:rPr>
      </w:pPr>
    </w:p>
    <w:p w14:paraId="77EAE34B" w14:textId="77777777" w:rsidR="00C97406" w:rsidRPr="00C571C0" w:rsidRDefault="00C97406" w:rsidP="00C97406">
      <w:pPr>
        <w:pStyle w:val="NormalWeb"/>
        <w:spacing w:before="0" w:beforeAutospacing="0" w:after="0" w:afterAutospacing="0"/>
        <w:jc w:val="both"/>
        <w:rPr>
          <w:b/>
          <w:bCs/>
        </w:rPr>
      </w:pPr>
    </w:p>
    <w:p w14:paraId="091E9E59" w14:textId="77777777" w:rsidR="00C97406" w:rsidRPr="00C571C0" w:rsidRDefault="00C97406" w:rsidP="00C97406">
      <w:pPr>
        <w:pStyle w:val="NormalWeb"/>
        <w:spacing w:before="0" w:beforeAutospacing="0" w:after="0" w:afterAutospacing="0"/>
        <w:jc w:val="both"/>
        <w:rPr>
          <w:b/>
          <w:bCs/>
        </w:rPr>
      </w:pPr>
    </w:p>
    <w:p w14:paraId="76AD7799" w14:textId="77777777" w:rsidR="00C97406" w:rsidRPr="00C571C0" w:rsidRDefault="00C97406" w:rsidP="00C97406">
      <w:pPr>
        <w:pStyle w:val="NormalWeb"/>
        <w:spacing w:before="0" w:beforeAutospacing="0" w:after="0" w:afterAutospacing="0"/>
        <w:jc w:val="both"/>
        <w:rPr>
          <w:b/>
          <w:bCs/>
        </w:rPr>
      </w:pPr>
    </w:p>
    <w:p w14:paraId="77D21C6B" w14:textId="77777777" w:rsidR="00C97406" w:rsidRPr="00C571C0" w:rsidRDefault="00C97406" w:rsidP="00C97406">
      <w:pPr>
        <w:pStyle w:val="NormalWeb"/>
        <w:spacing w:before="0" w:beforeAutospacing="0" w:after="0" w:afterAutospacing="0"/>
        <w:jc w:val="both"/>
        <w:rPr>
          <w:b/>
          <w:bCs/>
        </w:rPr>
      </w:pPr>
    </w:p>
    <w:p w14:paraId="52992E2E" w14:textId="77777777" w:rsidR="00C97406" w:rsidRPr="00C571C0" w:rsidRDefault="00C97406" w:rsidP="00C97406">
      <w:pPr>
        <w:pStyle w:val="NormalWeb"/>
        <w:spacing w:before="0" w:beforeAutospacing="0" w:after="0" w:afterAutospacing="0"/>
        <w:jc w:val="both"/>
        <w:rPr>
          <w:b/>
          <w:bCs/>
        </w:rPr>
      </w:pPr>
    </w:p>
    <w:p w14:paraId="598D778C" w14:textId="77777777" w:rsidR="00C97406" w:rsidRPr="00C571C0" w:rsidRDefault="00C97406" w:rsidP="00C97406">
      <w:pPr>
        <w:pStyle w:val="NormalWeb"/>
        <w:spacing w:before="0" w:beforeAutospacing="0" w:after="0" w:afterAutospacing="0"/>
        <w:jc w:val="both"/>
        <w:rPr>
          <w:b/>
          <w:bCs/>
        </w:rPr>
      </w:pPr>
    </w:p>
    <w:p w14:paraId="233011B9" w14:textId="77777777" w:rsidR="00C97406" w:rsidRPr="00C571C0" w:rsidRDefault="00C97406" w:rsidP="00C97406">
      <w:pPr>
        <w:pStyle w:val="NormalWeb"/>
        <w:spacing w:before="0" w:beforeAutospacing="0" w:after="0" w:afterAutospacing="0"/>
        <w:jc w:val="both"/>
        <w:rPr>
          <w:b/>
          <w:bCs/>
        </w:rPr>
      </w:pPr>
    </w:p>
    <w:p w14:paraId="0624B436" w14:textId="77777777" w:rsidR="00C97406" w:rsidRPr="00C571C0" w:rsidRDefault="00C97406" w:rsidP="00C97406">
      <w:pPr>
        <w:pStyle w:val="NormalWeb"/>
        <w:spacing w:before="0" w:beforeAutospacing="0" w:after="0" w:afterAutospacing="0"/>
        <w:jc w:val="both"/>
        <w:rPr>
          <w:b/>
          <w:bCs/>
        </w:rPr>
      </w:pPr>
    </w:p>
    <w:p w14:paraId="49223277" w14:textId="77777777" w:rsidR="00C97406" w:rsidRPr="00C571C0" w:rsidRDefault="00C97406" w:rsidP="00C97406">
      <w:pPr>
        <w:pStyle w:val="NormalWeb"/>
        <w:spacing w:before="0" w:beforeAutospacing="0" w:after="0" w:afterAutospacing="0"/>
        <w:jc w:val="both"/>
        <w:rPr>
          <w:b/>
          <w:bCs/>
        </w:rPr>
      </w:pPr>
    </w:p>
    <w:p w14:paraId="3FF6D792" w14:textId="77777777" w:rsidR="00C97406" w:rsidRPr="00C571C0" w:rsidRDefault="00C97406" w:rsidP="00C97406">
      <w:pPr>
        <w:pStyle w:val="NormalWeb"/>
        <w:spacing w:before="0" w:beforeAutospacing="0" w:after="0" w:afterAutospacing="0"/>
        <w:jc w:val="both"/>
        <w:rPr>
          <w:b/>
          <w:bCs/>
        </w:rPr>
      </w:pPr>
    </w:p>
    <w:p w14:paraId="7BB8DBCB" w14:textId="77777777" w:rsidR="00C97406" w:rsidRPr="00C571C0" w:rsidRDefault="00C97406" w:rsidP="00C97406">
      <w:pPr>
        <w:pStyle w:val="NormalWeb"/>
        <w:spacing w:before="0" w:beforeAutospacing="0" w:after="0" w:afterAutospacing="0"/>
        <w:jc w:val="both"/>
        <w:rPr>
          <w:b/>
          <w:bCs/>
        </w:rPr>
      </w:pPr>
    </w:p>
    <w:p w14:paraId="7DD50031" w14:textId="77777777" w:rsidR="00C97406" w:rsidRPr="00C571C0" w:rsidRDefault="00C97406" w:rsidP="00C97406">
      <w:pPr>
        <w:pStyle w:val="NormalWeb"/>
        <w:spacing w:before="0" w:beforeAutospacing="0" w:after="0" w:afterAutospacing="0"/>
        <w:jc w:val="both"/>
        <w:rPr>
          <w:b/>
          <w:bCs/>
        </w:rPr>
      </w:pPr>
    </w:p>
    <w:p w14:paraId="6F7544F8" w14:textId="77777777" w:rsidR="00C97406" w:rsidRPr="00C571C0" w:rsidRDefault="00C97406" w:rsidP="00C97406">
      <w:pPr>
        <w:pStyle w:val="NormalWeb"/>
        <w:spacing w:before="0" w:beforeAutospacing="0" w:after="0" w:afterAutospacing="0"/>
        <w:jc w:val="both"/>
        <w:rPr>
          <w:b/>
          <w:bCs/>
        </w:rPr>
      </w:pPr>
    </w:p>
    <w:p w14:paraId="00E3D0F7" w14:textId="77777777" w:rsidR="00C97406" w:rsidRPr="00C571C0" w:rsidRDefault="00C97406" w:rsidP="00C97406">
      <w:pPr>
        <w:pStyle w:val="NormalWeb"/>
        <w:spacing w:before="0" w:beforeAutospacing="0" w:after="0" w:afterAutospacing="0"/>
        <w:jc w:val="both"/>
        <w:rPr>
          <w:b/>
          <w:bCs/>
        </w:rPr>
      </w:pPr>
    </w:p>
    <w:p w14:paraId="3ED43260" w14:textId="77777777" w:rsidR="00C97406" w:rsidRPr="00C571C0" w:rsidRDefault="00C97406" w:rsidP="00C97406">
      <w:pPr>
        <w:pStyle w:val="NormalWeb"/>
        <w:spacing w:before="0" w:beforeAutospacing="0" w:after="0" w:afterAutospacing="0"/>
        <w:jc w:val="both"/>
        <w:rPr>
          <w:b/>
          <w:bCs/>
        </w:rPr>
      </w:pPr>
    </w:p>
    <w:p w14:paraId="6D9D71E1" w14:textId="77777777" w:rsidR="00C97406" w:rsidRPr="00C571C0" w:rsidRDefault="00C97406" w:rsidP="00C97406">
      <w:pPr>
        <w:pStyle w:val="NormalWeb"/>
        <w:spacing w:before="0" w:beforeAutospacing="0" w:after="0" w:afterAutospacing="0"/>
        <w:jc w:val="both"/>
        <w:rPr>
          <w:b/>
          <w:bCs/>
        </w:rPr>
      </w:pPr>
    </w:p>
    <w:p w14:paraId="4C26A459" w14:textId="77777777" w:rsidR="00C97406" w:rsidRPr="00C571C0" w:rsidRDefault="00C97406" w:rsidP="00C97406">
      <w:pPr>
        <w:pStyle w:val="NormalWeb"/>
        <w:spacing w:before="0" w:beforeAutospacing="0" w:after="0" w:afterAutospacing="0"/>
        <w:jc w:val="both"/>
        <w:rPr>
          <w:b/>
          <w:bCs/>
        </w:rPr>
      </w:pPr>
    </w:p>
    <w:p w14:paraId="017BBB7C" w14:textId="77777777" w:rsidR="00C97406" w:rsidRPr="00C571C0" w:rsidRDefault="00C97406" w:rsidP="00C97406">
      <w:pPr>
        <w:pStyle w:val="NormalWeb"/>
        <w:spacing w:before="0" w:beforeAutospacing="0" w:after="0" w:afterAutospacing="0"/>
        <w:jc w:val="both"/>
        <w:rPr>
          <w:b/>
          <w:bCs/>
        </w:rPr>
      </w:pPr>
    </w:p>
    <w:p w14:paraId="02D42CA9" w14:textId="77777777" w:rsidR="00C97406" w:rsidRPr="00C571C0" w:rsidRDefault="00C97406" w:rsidP="00C97406">
      <w:pPr>
        <w:pStyle w:val="NormalWeb"/>
        <w:spacing w:before="0" w:beforeAutospacing="0" w:after="0" w:afterAutospacing="0"/>
        <w:jc w:val="both"/>
        <w:rPr>
          <w:b/>
          <w:bCs/>
        </w:rPr>
      </w:pPr>
    </w:p>
    <w:p w14:paraId="20C2141B" w14:textId="77777777" w:rsidR="00C97406" w:rsidRPr="00C571C0" w:rsidRDefault="00C97406" w:rsidP="00C97406">
      <w:pPr>
        <w:pStyle w:val="NormalWeb"/>
        <w:spacing w:before="0" w:beforeAutospacing="0" w:after="0" w:afterAutospacing="0"/>
        <w:jc w:val="both"/>
        <w:rPr>
          <w:b/>
          <w:bCs/>
        </w:rPr>
      </w:pPr>
    </w:p>
    <w:p w14:paraId="508A2470" w14:textId="77777777" w:rsidR="00C97406" w:rsidRPr="00C571C0" w:rsidRDefault="00C97406" w:rsidP="00C97406">
      <w:pPr>
        <w:pStyle w:val="NormalWeb"/>
        <w:spacing w:before="0" w:beforeAutospacing="0" w:after="0" w:afterAutospacing="0"/>
        <w:jc w:val="both"/>
        <w:rPr>
          <w:b/>
          <w:bCs/>
        </w:rPr>
      </w:pPr>
    </w:p>
    <w:p w14:paraId="5EA4B8F6" w14:textId="77777777" w:rsidR="00C97406" w:rsidRPr="00C571C0" w:rsidRDefault="00C97406" w:rsidP="00C97406">
      <w:pPr>
        <w:pStyle w:val="NormalWeb"/>
        <w:spacing w:before="0" w:beforeAutospacing="0" w:after="0" w:afterAutospacing="0"/>
        <w:jc w:val="both"/>
        <w:rPr>
          <w:b/>
          <w:bCs/>
        </w:rPr>
      </w:pPr>
    </w:p>
    <w:p w14:paraId="70589679" w14:textId="77777777" w:rsidR="00C97406" w:rsidRPr="00C571C0" w:rsidRDefault="00C97406" w:rsidP="00C97406">
      <w:pPr>
        <w:pStyle w:val="NormalWeb"/>
        <w:spacing w:before="0" w:beforeAutospacing="0" w:after="0" w:afterAutospacing="0"/>
        <w:jc w:val="both"/>
        <w:rPr>
          <w:b/>
          <w:bCs/>
        </w:rPr>
      </w:pPr>
    </w:p>
    <w:p w14:paraId="11918962" w14:textId="14EA5AA0" w:rsidR="00C97406" w:rsidRPr="00C571C0" w:rsidRDefault="00C97406" w:rsidP="00C97406">
      <w:pPr>
        <w:pStyle w:val="NormalWeb"/>
        <w:spacing w:before="0" w:beforeAutospacing="0" w:after="0" w:afterAutospacing="0"/>
        <w:jc w:val="both"/>
        <w:rPr>
          <w:bCs/>
          <w:kern w:val="24"/>
        </w:rPr>
      </w:pPr>
      <w:r w:rsidRPr="00C571C0">
        <w:rPr>
          <w:b/>
          <w:bCs/>
        </w:rPr>
        <w:t xml:space="preserve">Figure </w:t>
      </w:r>
      <w:r w:rsidR="00C371A3">
        <w:rPr>
          <w:b/>
          <w:bCs/>
        </w:rPr>
        <w:t>B-</w:t>
      </w:r>
      <w:r w:rsidRPr="00C571C0">
        <w:rPr>
          <w:b/>
          <w:bCs/>
        </w:rPr>
        <w:t>13. Buried volcanic massifs and the overlying post-rift sequences.</w:t>
      </w:r>
      <w:r w:rsidRPr="00C571C0">
        <w:t xml:space="preserve"> (a - b) Cross-sections in the northern domain of the seismic survey, showing the stacking of the offlap breaks and oversteepening of the foreset slopes above the buried paleovolcanoes. Dominant oversteeping in observed in the older surfaces (R1-R2) primarily in (b).  (c) Cross-section in the southern domain of the seismic survey showing clinoforms with gently dipping progradational clinoforms and little-to no disturbance of underlain volcanics. (d) Zoom-in of 13b, highlighting short, weak amplitude reflectors subparrelel to the clinoform surfaces, that may indicate backstepping seismic facies (e-f). Cartoons illustrating the interpreted mechanisms of clinoform development, the backstepping process and the effects of oversteepening of the shelf margin, imposed by a buried volcanic mound (after Johnston et al., 2010). </w:t>
      </w:r>
    </w:p>
    <w:p w14:paraId="17503DF6" w14:textId="77777777" w:rsidR="00C97406" w:rsidRPr="00C571C0" w:rsidRDefault="00C97406" w:rsidP="00C97406">
      <w:pPr>
        <w:pStyle w:val="NormalWeb"/>
        <w:spacing w:before="0" w:beforeAutospacing="0" w:after="0" w:afterAutospacing="0"/>
        <w:jc w:val="both"/>
        <w:rPr>
          <w:bCs/>
          <w:kern w:val="24"/>
        </w:rPr>
      </w:pPr>
    </w:p>
    <w:p w14:paraId="7C65B32C" w14:textId="77777777" w:rsidR="00C97406" w:rsidRPr="00C571C0" w:rsidRDefault="00C97406" w:rsidP="00C97406">
      <w:pPr>
        <w:pStyle w:val="NormalWeb"/>
        <w:spacing w:before="0" w:beforeAutospacing="0" w:after="0" w:afterAutospacing="0"/>
        <w:jc w:val="both"/>
        <w:rPr>
          <w:bCs/>
          <w:kern w:val="24"/>
        </w:rPr>
      </w:pPr>
    </w:p>
    <w:p w14:paraId="649790A6" w14:textId="77777777" w:rsidR="00C97406" w:rsidRPr="00C571C0" w:rsidRDefault="00C97406" w:rsidP="00C97406">
      <w:pPr>
        <w:pStyle w:val="NormalWeb"/>
        <w:spacing w:before="0" w:beforeAutospacing="0" w:after="0" w:afterAutospacing="0"/>
        <w:jc w:val="both"/>
        <w:rPr>
          <w:bCs/>
          <w:kern w:val="24"/>
        </w:rPr>
      </w:pPr>
    </w:p>
    <w:p w14:paraId="25951F47" w14:textId="77777777" w:rsidR="00C97406" w:rsidRPr="00C571C0" w:rsidRDefault="00C97406" w:rsidP="00C97406">
      <w:pPr>
        <w:pStyle w:val="NormalWeb"/>
        <w:spacing w:before="0" w:beforeAutospacing="0" w:after="0" w:afterAutospacing="0"/>
        <w:jc w:val="both"/>
        <w:rPr>
          <w:bCs/>
          <w:kern w:val="24"/>
        </w:rPr>
      </w:pPr>
    </w:p>
    <w:p w14:paraId="64DD9AA4" w14:textId="77777777" w:rsidR="00C97406" w:rsidRPr="00C571C0" w:rsidRDefault="00C97406" w:rsidP="00C97406">
      <w:pPr>
        <w:pStyle w:val="NormalWeb"/>
        <w:spacing w:before="0" w:beforeAutospacing="0" w:after="0" w:afterAutospacing="0"/>
        <w:jc w:val="both"/>
        <w:rPr>
          <w:bCs/>
          <w:kern w:val="24"/>
        </w:rPr>
      </w:pPr>
    </w:p>
    <w:p w14:paraId="24827A18" w14:textId="77777777" w:rsidR="00C97406" w:rsidRPr="00C571C0" w:rsidRDefault="00C97406" w:rsidP="00C97406">
      <w:pPr>
        <w:pStyle w:val="NormalWeb"/>
        <w:spacing w:before="0" w:beforeAutospacing="0" w:after="0" w:afterAutospacing="0"/>
        <w:jc w:val="both"/>
        <w:rPr>
          <w:bCs/>
          <w:kern w:val="24"/>
        </w:rPr>
      </w:pPr>
    </w:p>
    <w:p w14:paraId="3C92AF81" w14:textId="77777777" w:rsidR="00C97406" w:rsidRPr="00C571C0" w:rsidRDefault="00C97406" w:rsidP="00C97406">
      <w:pPr>
        <w:pStyle w:val="NormalWeb"/>
        <w:spacing w:before="0" w:beforeAutospacing="0" w:after="0" w:afterAutospacing="0"/>
        <w:jc w:val="both"/>
        <w:rPr>
          <w:bCs/>
          <w:kern w:val="24"/>
        </w:rPr>
      </w:pPr>
    </w:p>
    <w:p w14:paraId="6263B7F6" w14:textId="77777777" w:rsidR="00C97406" w:rsidRPr="00C571C0" w:rsidRDefault="00C97406" w:rsidP="00C97406">
      <w:pPr>
        <w:pStyle w:val="NormalWeb"/>
        <w:spacing w:before="0" w:beforeAutospacing="0" w:after="0" w:afterAutospacing="0"/>
        <w:jc w:val="both"/>
        <w:rPr>
          <w:bCs/>
          <w:kern w:val="24"/>
        </w:rPr>
      </w:pPr>
    </w:p>
    <w:p w14:paraId="269538E0" w14:textId="77777777" w:rsidR="00C97406" w:rsidRPr="00C571C0" w:rsidRDefault="00C97406" w:rsidP="00C97406">
      <w:pPr>
        <w:pStyle w:val="NormalWeb"/>
        <w:spacing w:before="0" w:beforeAutospacing="0" w:after="0" w:afterAutospacing="0"/>
        <w:jc w:val="both"/>
        <w:rPr>
          <w:bCs/>
          <w:kern w:val="24"/>
        </w:rPr>
      </w:pPr>
    </w:p>
    <w:p w14:paraId="45B3C16A" w14:textId="77777777" w:rsidR="00C97406" w:rsidRPr="00C571C0" w:rsidRDefault="00C97406" w:rsidP="00C97406">
      <w:pPr>
        <w:pStyle w:val="NormalWeb"/>
        <w:spacing w:before="0" w:beforeAutospacing="0" w:after="0" w:afterAutospacing="0"/>
        <w:jc w:val="both"/>
        <w:rPr>
          <w:bCs/>
          <w:kern w:val="24"/>
        </w:rPr>
      </w:pPr>
      <w:r w:rsidRPr="00C571C0">
        <w:rPr>
          <w:noProof/>
        </w:rPr>
        <w:lastRenderedPageBreak/>
        <w:drawing>
          <wp:anchor distT="0" distB="0" distL="114300" distR="114300" simplePos="0" relativeHeight="251712512" behindDoc="1" locked="0" layoutInCell="1" allowOverlap="1" wp14:anchorId="085FA1C9" wp14:editId="57CE4B60">
            <wp:simplePos x="0" y="0"/>
            <wp:positionH relativeFrom="margin">
              <wp:align>right</wp:align>
            </wp:positionH>
            <wp:positionV relativeFrom="paragraph">
              <wp:posOffset>379</wp:posOffset>
            </wp:positionV>
            <wp:extent cx="5596255" cy="4319270"/>
            <wp:effectExtent l="0" t="0" r="4445" b="5080"/>
            <wp:wrapTight wrapText="bothSides">
              <wp:wrapPolygon edited="0">
                <wp:start x="0" y="0"/>
                <wp:lineTo x="0" y="21530"/>
                <wp:lineTo x="21544" y="21530"/>
                <wp:lineTo x="21544"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a:ext>
                      </a:extLst>
                    </a:blip>
                    <a:stretch>
                      <a:fillRect/>
                    </a:stretch>
                  </pic:blipFill>
                  <pic:spPr bwMode="auto">
                    <a:xfrm>
                      <a:off x="0" y="0"/>
                      <a:ext cx="5596255" cy="4319270"/>
                    </a:xfrm>
                    <a:prstGeom prst="rect">
                      <a:avLst/>
                    </a:prstGeom>
                  </pic:spPr>
                </pic:pic>
              </a:graphicData>
            </a:graphic>
            <wp14:sizeRelH relativeFrom="page">
              <wp14:pctWidth>0</wp14:pctWidth>
            </wp14:sizeRelH>
            <wp14:sizeRelV relativeFrom="page">
              <wp14:pctHeight>0</wp14:pctHeight>
            </wp14:sizeRelV>
          </wp:anchor>
        </w:drawing>
      </w:r>
    </w:p>
    <w:p w14:paraId="1C0FE9C2" w14:textId="77777777" w:rsidR="00C97406" w:rsidRPr="00C571C0" w:rsidRDefault="00C97406" w:rsidP="00C97406">
      <w:pPr>
        <w:pStyle w:val="NormalWeb"/>
        <w:spacing w:before="0" w:beforeAutospacing="0" w:after="0" w:afterAutospacing="0"/>
        <w:jc w:val="both"/>
        <w:rPr>
          <w:bCs/>
          <w:kern w:val="24"/>
        </w:rPr>
      </w:pPr>
    </w:p>
    <w:p w14:paraId="298780AF" w14:textId="77777777" w:rsidR="00C97406" w:rsidRPr="00C571C0" w:rsidRDefault="00C97406" w:rsidP="00C97406">
      <w:pPr>
        <w:pStyle w:val="NormalWeb"/>
        <w:spacing w:before="0" w:beforeAutospacing="0" w:after="0" w:afterAutospacing="0"/>
        <w:jc w:val="both"/>
        <w:rPr>
          <w:bCs/>
          <w:kern w:val="24"/>
        </w:rPr>
      </w:pPr>
    </w:p>
    <w:p w14:paraId="4E607ECF" w14:textId="77777777" w:rsidR="00C97406" w:rsidRPr="00C571C0" w:rsidRDefault="00C97406" w:rsidP="00C97406">
      <w:pPr>
        <w:rPr>
          <w:rFonts w:ascii="Times New Roman" w:hAnsi="Times New Roman" w:cs="Times New Roman"/>
          <w:noProof/>
          <w:sz w:val="24"/>
          <w:szCs w:val="24"/>
        </w:rPr>
      </w:pPr>
    </w:p>
    <w:p w14:paraId="66ED9EBE" w14:textId="77777777" w:rsidR="00C97406" w:rsidRPr="00C571C0" w:rsidRDefault="00C97406" w:rsidP="00C97406">
      <w:pPr>
        <w:rPr>
          <w:rFonts w:ascii="Times New Roman" w:hAnsi="Times New Roman" w:cs="Times New Roman"/>
          <w:noProof/>
          <w:sz w:val="24"/>
          <w:szCs w:val="24"/>
        </w:rPr>
      </w:pPr>
    </w:p>
    <w:p w14:paraId="44EFCD2B" w14:textId="77777777" w:rsidR="00C97406" w:rsidRPr="00C571C0" w:rsidRDefault="00C97406" w:rsidP="00C97406">
      <w:pPr>
        <w:rPr>
          <w:rFonts w:ascii="Times New Roman" w:hAnsi="Times New Roman" w:cs="Times New Roman"/>
          <w:noProof/>
          <w:sz w:val="24"/>
          <w:szCs w:val="24"/>
        </w:rPr>
      </w:pPr>
    </w:p>
    <w:p w14:paraId="3E9EC4E9" w14:textId="77777777" w:rsidR="00C97406" w:rsidRPr="00C571C0" w:rsidRDefault="00C97406" w:rsidP="00C97406">
      <w:pPr>
        <w:rPr>
          <w:rFonts w:ascii="Times New Roman" w:hAnsi="Times New Roman" w:cs="Times New Roman"/>
          <w:noProof/>
          <w:sz w:val="24"/>
          <w:szCs w:val="24"/>
        </w:rPr>
      </w:pPr>
    </w:p>
    <w:p w14:paraId="6BF4F3C3" w14:textId="77777777" w:rsidR="00C97406" w:rsidRPr="00C571C0" w:rsidRDefault="00C97406" w:rsidP="00C97406">
      <w:pPr>
        <w:jc w:val="both"/>
        <w:rPr>
          <w:rFonts w:ascii="Times New Roman" w:eastAsia="Times New Roman" w:hAnsi="Times New Roman" w:cs="Times New Roman"/>
          <w:sz w:val="24"/>
          <w:szCs w:val="24"/>
        </w:rPr>
      </w:pPr>
    </w:p>
    <w:p w14:paraId="2F3866DE" w14:textId="77777777" w:rsidR="00C97406" w:rsidRPr="00C571C0" w:rsidRDefault="00C97406" w:rsidP="00C97406">
      <w:pPr>
        <w:jc w:val="both"/>
        <w:rPr>
          <w:rFonts w:ascii="Times New Roman" w:eastAsia="Times New Roman" w:hAnsi="Times New Roman" w:cs="Times New Roman"/>
          <w:sz w:val="24"/>
          <w:szCs w:val="24"/>
        </w:rPr>
      </w:pPr>
    </w:p>
    <w:p w14:paraId="21CF2333" w14:textId="77777777" w:rsidR="00C97406" w:rsidRPr="00C571C0" w:rsidRDefault="00C97406" w:rsidP="00C97406">
      <w:pPr>
        <w:jc w:val="both"/>
        <w:rPr>
          <w:rFonts w:ascii="Times New Roman" w:eastAsia="Times New Roman" w:hAnsi="Times New Roman" w:cs="Times New Roman"/>
          <w:sz w:val="24"/>
          <w:szCs w:val="24"/>
        </w:rPr>
      </w:pPr>
    </w:p>
    <w:p w14:paraId="2286191F" w14:textId="77777777" w:rsidR="00C97406" w:rsidRPr="00C571C0" w:rsidRDefault="00C97406" w:rsidP="00C97406">
      <w:pPr>
        <w:jc w:val="both"/>
        <w:rPr>
          <w:rFonts w:ascii="Times New Roman" w:eastAsia="Times New Roman" w:hAnsi="Times New Roman" w:cs="Times New Roman"/>
          <w:sz w:val="24"/>
          <w:szCs w:val="24"/>
        </w:rPr>
      </w:pPr>
    </w:p>
    <w:p w14:paraId="0D7E7994" w14:textId="77777777" w:rsidR="00C97406" w:rsidRPr="00C571C0" w:rsidRDefault="00C97406" w:rsidP="00C97406">
      <w:pPr>
        <w:jc w:val="both"/>
        <w:rPr>
          <w:rFonts w:ascii="Times New Roman" w:eastAsia="Times New Roman" w:hAnsi="Times New Roman" w:cs="Times New Roman"/>
          <w:sz w:val="24"/>
          <w:szCs w:val="24"/>
        </w:rPr>
      </w:pPr>
    </w:p>
    <w:p w14:paraId="480AE8E6" w14:textId="77777777" w:rsidR="00C97406" w:rsidRPr="00C571C0" w:rsidRDefault="00C97406" w:rsidP="00C97406">
      <w:pPr>
        <w:jc w:val="both"/>
        <w:rPr>
          <w:rFonts w:ascii="Times New Roman" w:eastAsia="Times New Roman" w:hAnsi="Times New Roman" w:cs="Times New Roman"/>
          <w:sz w:val="24"/>
          <w:szCs w:val="24"/>
        </w:rPr>
      </w:pPr>
    </w:p>
    <w:p w14:paraId="659599FE" w14:textId="77777777" w:rsidR="00C97406" w:rsidRPr="00C571C0" w:rsidRDefault="00C97406" w:rsidP="00C97406">
      <w:pPr>
        <w:jc w:val="both"/>
        <w:rPr>
          <w:rFonts w:ascii="Times New Roman" w:eastAsia="Times New Roman" w:hAnsi="Times New Roman" w:cs="Times New Roman"/>
          <w:sz w:val="24"/>
          <w:szCs w:val="24"/>
        </w:rPr>
      </w:pPr>
    </w:p>
    <w:p w14:paraId="37418854" w14:textId="77777777" w:rsidR="00C97406" w:rsidRPr="00C571C0" w:rsidRDefault="00C97406" w:rsidP="00C97406">
      <w:pPr>
        <w:jc w:val="both"/>
        <w:rPr>
          <w:rFonts w:ascii="Times New Roman" w:eastAsia="Times New Roman" w:hAnsi="Times New Roman" w:cs="Times New Roman"/>
          <w:sz w:val="24"/>
          <w:szCs w:val="24"/>
        </w:rPr>
      </w:pPr>
    </w:p>
    <w:p w14:paraId="4C54E81B" w14:textId="1B83BD6B" w:rsidR="00C97406" w:rsidRPr="00C571C0" w:rsidRDefault="00C97406" w:rsidP="00C97406">
      <w:pPr>
        <w:jc w:val="both"/>
        <w:rPr>
          <w:rFonts w:ascii="Times New Roman" w:eastAsia="Times New Roman" w:hAnsi="Times New Roman" w:cs="Times New Roman"/>
          <w:sz w:val="24"/>
          <w:szCs w:val="24"/>
        </w:rPr>
      </w:pPr>
    </w:p>
    <w:p w14:paraId="70593AD5" w14:textId="4F1F68AE" w:rsidR="00C97406" w:rsidRPr="00C571C0" w:rsidRDefault="00C97406" w:rsidP="00C97406">
      <w:pPr>
        <w:pStyle w:val="NormalWeb"/>
        <w:spacing w:before="0" w:beforeAutospacing="0" w:after="0" w:afterAutospacing="0"/>
        <w:jc w:val="both"/>
        <w:rPr>
          <w:bCs/>
          <w:kern w:val="24"/>
        </w:rPr>
      </w:pPr>
      <w:r w:rsidRPr="00C571C0">
        <w:rPr>
          <w:b/>
          <w:kern w:val="24"/>
        </w:rPr>
        <w:t xml:space="preserve">Figure </w:t>
      </w:r>
      <w:r w:rsidR="00C371A3">
        <w:rPr>
          <w:b/>
          <w:kern w:val="24"/>
        </w:rPr>
        <w:t>B-</w:t>
      </w:r>
      <w:r w:rsidRPr="00C571C0">
        <w:rPr>
          <w:b/>
          <w:kern w:val="24"/>
        </w:rPr>
        <w:t>14</w:t>
      </w:r>
      <w:r w:rsidRPr="00C571C0">
        <w:rPr>
          <w:bCs/>
          <w:kern w:val="24"/>
        </w:rPr>
        <w:t xml:space="preserve">. </w:t>
      </w:r>
      <w:r w:rsidRPr="00C571C0">
        <w:rPr>
          <w:b/>
          <w:kern w:val="24"/>
        </w:rPr>
        <w:t>Implications for magmatic and non-magmatic continental margins: Example of rifted margins.</w:t>
      </w:r>
      <w:r w:rsidRPr="00C571C0">
        <w:rPr>
          <w:bCs/>
          <w:kern w:val="24"/>
        </w:rPr>
        <w:t xml:space="preserve"> Cartoon showing a conceptual comparison between the geometries of prograding sequences in post-extension phases within magmatic and non-magmatic rifted continental margins, with an emphasis on differential compaction influencing clinoform geometry above the volcanic mounds.</w:t>
      </w:r>
    </w:p>
    <w:p w14:paraId="2A32F438" w14:textId="77777777" w:rsidR="00C97406" w:rsidRPr="009B64CB" w:rsidRDefault="00C97406" w:rsidP="00C97406">
      <w:pPr>
        <w:jc w:val="both"/>
        <w:rPr>
          <w:rFonts w:ascii="Cambria" w:eastAsia="Times New Roman" w:hAnsi="Cambria" w:cs="Times New Roman"/>
        </w:rPr>
      </w:pPr>
    </w:p>
    <w:p w14:paraId="103B3845" w14:textId="1C282555" w:rsidR="00C97406" w:rsidRDefault="00C97406" w:rsidP="00C97406"/>
    <w:p w14:paraId="4B2CE9AC" w14:textId="1FD946F6" w:rsidR="00C97406" w:rsidRDefault="00C97406" w:rsidP="00C97406"/>
    <w:p w14:paraId="6D840C2D" w14:textId="38BD0882" w:rsidR="00C97406" w:rsidRDefault="00C97406" w:rsidP="00C97406"/>
    <w:p w14:paraId="46FC399E" w14:textId="6E034E09" w:rsidR="00C97406" w:rsidRDefault="00C97406" w:rsidP="00C97406"/>
    <w:p w14:paraId="0FD5ACED" w14:textId="388E7434" w:rsidR="00C97406" w:rsidRDefault="00C97406" w:rsidP="00C97406"/>
    <w:p w14:paraId="4C0CAE81" w14:textId="0673872E" w:rsidR="00C97406" w:rsidRDefault="00C97406" w:rsidP="00C97406"/>
    <w:p w14:paraId="1915AB48" w14:textId="39D0AEBF" w:rsidR="00C97406" w:rsidRDefault="00C97406" w:rsidP="00C97406"/>
    <w:p w14:paraId="15CCB659" w14:textId="25A1BE23" w:rsidR="00C97406" w:rsidRDefault="00C97406" w:rsidP="00C97406"/>
    <w:p w14:paraId="490803BB" w14:textId="6BF863B5" w:rsidR="00C97406" w:rsidRDefault="00C97406" w:rsidP="00C97406"/>
    <w:p w14:paraId="33161A2E" w14:textId="6056B55F" w:rsidR="00C97406" w:rsidRDefault="00C97406" w:rsidP="00C97406"/>
    <w:p w14:paraId="7978F505" w14:textId="29B062F9" w:rsidR="00C97406" w:rsidRDefault="00C97406" w:rsidP="00C97406"/>
    <w:p w14:paraId="6ED1AAAB" w14:textId="49B33B68" w:rsidR="00C97406" w:rsidRDefault="00C97406" w:rsidP="00C97406"/>
    <w:p w14:paraId="7BFADC38" w14:textId="53B9EE22" w:rsidR="00C97406" w:rsidRDefault="00C97406" w:rsidP="00C97406"/>
    <w:p w14:paraId="1EF17096" w14:textId="3FD0C513" w:rsidR="00C97406" w:rsidRDefault="00C97406" w:rsidP="00C97406"/>
    <w:p w14:paraId="472542FE" w14:textId="0B8D33D5" w:rsidR="00C97406" w:rsidRDefault="00C97406" w:rsidP="00C97406"/>
    <w:p w14:paraId="430A3571" w14:textId="77AF2DBD" w:rsidR="00C97406" w:rsidRDefault="00C97406" w:rsidP="00C97406"/>
    <w:p w14:paraId="167AB1C9" w14:textId="18459DE5" w:rsidR="00C97406" w:rsidRDefault="00C97406" w:rsidP="00C97406"/>
    <w:p w14:paraId="41C70965" w14:textId="28B9CFC5" w:rsidR="00C97406" w:rsidRDefault="00C97406" w:rsidP="00C97406"/>
    <w:p w14:paraId="7B64825E" w14:textId="758F632A" w:rsidR="00C97406" w:rsidRDefault="00C97406" w:rsidP="00C97406"/>
    <w:p w14:paraId="18DC44DC" w14:textId="3162750E" w:rsidR="00C97406" w:rsidRDefault="00C97406" w:rsidP="00C97406"/>
    <w:p w14:paraId="293171C1" w14:textId="1DAAC46E" w:rsidR="00C97406" w:rsidRDefault="00C97406" w:rsidP="00C97406"/>
    <w:p w14:paraId="3B3E6F6D" w14:textId="097A49A6" w:rsidR="00C97406" w:rsidRDefault="00C97406" w:rsidP="00C97406"/>
    <w:p w14:paraId="33682658" w14:textId="4620322D" w:rsidR="00C97406" w:rsidRDefault="00C97406" w:rsidP="00C97406"/>
    <w:p w14:paraId="5C31C2EF" w14:textId="53779DF9" w:rsidR="00C97406" w:rsidRDefault="00C97406" w:rsidP="00C97406"/>
    <w:p w14:paraId="2EF440C9" w14:textId="2F963C36" w:rsidR="00C97406" w:rsidRDefault="00C97406" w:rsidP="00C97406"/>
    <w:p w14:paraId="3190C121" w14:textId="1D1A5A95" w:rsidR="00C97406" w:rsidRDefault="00C97406" w:rsidP="00C97406"/>
    <w:p w14:paraId="1711D448" w14:textId="54AC3E49" w:rsidR="00C97406" w:rsidRDefault="00C97406" w:rsidP="00C97406"/>
    <w:p w14:paraId="6EDE553A" w14:textId="1CDE24F5" w:rsidR="00C97406" w:rsidRDefault="00C97406" w:rsidP="00C97406"/>
    <w:p w14:paraId="113C7950" w14:textId="3CEBF28B" w:rsidR="00C97406" w:rsidRDefault="00C97406" w:rsidP="00C97406"/>
    <w:p w14:paraId="42C481C8" w14:textId="056EB84D" w:rsidR="00C97406" w:rsidRDefault="00C97406" w:rsidP="00C97406"/>
    <w:p w14:paraId="03A11D2C" w14:textId="5FACC754" w:rsidR="00C97406" w:rsidRDefault="00C97406" w:rsidP="00C97406"/>
    <w:p w14:paraId="0267D489" w14:textId="67222D84" w:rsidR="00C97406" w:rsidRDefault="00C97406" w:rsidP="00C97406"/>
    <w:p w14:paraId="253919BD" w14:textId="5674CCD0" w:rsidR="00C97406" w:rsidRDefault="00C97406" w:rsidP="00C97406"/>
    <w:p w14:paraId="59E22F90" w14:textId="6517A1CA" w:rsidR="00C97406" w:rsidRDefault="00C97406" w:rsidP="00C97406"/>
    <w:p w14:paraId="56A6B5C6" w14:textId="4DECFA22" w:rsidR="00C97406" w:rsidRDefault="00C97406" w:rsidP="00C97406"/>
    <w:p w14:paraId="1744D99F" w14:textId="3F7EBBDF" w:rsidR="00C97406" w:rsidRDefault="00C97406" w:rsidP="00C97406"/>
    <w:p w14:paraId="7BFA4143" w14:textId="34D85636" w:rsidR="00C97406" w:rsidRDefault="00C97406" w:rsidP="00C97406"/>
    <w:p w14:paraId="6A70268A" w14:textId="49D95A09" w:rsidR="00C97406" w:rsidRDefault="00C97406" w:rsidP="00C97406"/>
    <w:p w14:paraId="405A94A1" w14:textId="3192A162" w:rsidR="00C97406" w:rsidRDefault="00C97406" w:rsidP="00C97406"/>
    <w:p w14:paraId="0D01374C" w14:textId="298AF183" w:rsidR="00C571C0" w:rsidRDefault="00C571C0" w:rsidP="00D26E83">
      <w:pPr>
        <w:pStyle w:val="Heading1"/>
        <w:numPr>
          <w:ilvl w:val="0"/>
          <w:numId w:val="0"/>
        </w:numPr>
      </w:pPr>
      <w:bookmarkStart w:id="67" w:name="_Toc74934348"/>
      <w:r>
        <w:lastRenderedPageBreak/>
        <w:t>APPENDIX C</w:t>
      </w:r>
      <w:bookmarkEnd w:id="67"/>
    </w:p>
    <w:p w14:paraId="525FED61" w14:textId="77777777" w:rsidR="00D26E83" w:rsidRPr="00D26E83" w:rsidRDefault="00D26E83" w:rsidP="00D26E83"/>
    <w:p w14:paraId="573D3859" w14:textId="6265D5BA" w:rsidR="00794C0B" w:rsidRPr="00C571C0" w:rsidRDefault="00794C0B" w:rsidP="00794C0B">
      <w:pPr>
        <w:pStyle w:val="NoSpacing"/>
        <w:rPr>
          <w:b/>
        </w:rPr>
      </w:pPr>
      <w:r w:rsidRPr="00C571C0">
        <w:rPr>
          <w:b/>
        </w:rPr>
        <w:t>MASS TRANSPORT DEPOSIT OR COMPLEX CHANNEL SYSTEM? A CASE STUDY OF THE 3D NIMITZ SEISMIC SURVEY, TARANAKI BASIN, NEW ZEALAND</w:t>
      </w:r>
    </w:p>
    <w:p w14:paraId="77C5226C" w14:textId="184F8DAB" w:rsidR="00794C0B" w:rsidRDefault="00794C0B" w:rsidP="00794C0B">
      <w:pPr>
        <w:pStyle w:val="NoSpacing"/>
        <w:jc w:val="left"/>
      </w:pPr>
    </w:p>
    <w:p w14:paraId="3EFA9BA9" w14:textId="2D5ED4AD" w:rsidR="00794C0B" w:rsidRDefault="00794C0B" w:rsidP="00134D0C">
      <w:pPr>
        <w:pStyle w:val="NoSpacing"/>
        <w:spacing w:line="480" w:lineRule="auto"/>
        <w:jc w:val="left"/>
        <w:rPr>
          <w:i/>
        </w:rPr>
      </w:pPr>
      <w:r w:rsidRPr="00134D0C">
        <w:rPr>
          <w:i/>
        </w:rPr>
        <w:t>Roberto Clairmont and Heather Bedle</w:t>
      </w:r>
    </w:p>
    <w:p w14:paraId="2A11C106" w14:textId="313876AB" w:rsidR="00134D0C" w:rsidRPr="00134D0C" w:rsidRDefault="00134D0C" w:rsidP="00134D0C">
      <w:pPr>
        <w:pStyle w:val="NoSpacing"/>
        <w:spacing w:line="480" w:lineRule="auto"/>
        <w:jc w:val="left"/>
        <w:rPr>
          <w:i/>
          <w:vertAlign w:val="superscript"/>
        </w:rPr>
      </w:pPr>
      <w:r>
        <w:rPr>
          <w:i/>
        </w:rPr>
        <w:t>The University of Oklahoma, School of Geosciences</w:t>
      </w:r>
    </w:p>
    <w:p w14:paraId="5E2D5590" w14:textId="54CE0CD8" w:rsidR="00134D0C" w:rsidRDefault="00134D0C" w:rsidP="00134D0C">
      <w:pPr>
        <w:pStyle w:val="NoSpacing"/>
        <w:spacing w:line="480" w:lineRule="auto"/>
        <w:jc w:val="left"/>
        <w:rPr>
          <w:i/>
        </w:rPr>
      </w:pPr>
      <w:r>
        <w:rPr>
          <w:i/>
        </w:rPr>
        <w:t xml:space="preserve">This section was published online on </w:t>
      </w:r>
      <w:r w:rsidR="008302DC">
        <w:rPr>
          <w:i/>
        </w:rPr>
        <w:t>20 November 202</w:t>
      </w:r>
      <w:r>
        <w:rPr>
          <w:i/>
        </w:rPr>
        <w:t>, in SEG journal Interpretation, Special section: Interesting features seen on seismic data</w:t>
      </w:r>
    </w:p>
    <w:p w14:paraId="5896412E" w14:textId="16B18DC9" w:rsidR="00134D0C" w:rsidRPr="00134D0C" w:rsidRDefault="00134D0C" w:rsidP="00134D0C">
      <w:pPr>
        <w:pStyle w:val="NoSpacing"/>
        <w:spacing w:line="480" w:lineRule="auto"/>
        <w:jc w:val="left"/>
        <w:rPr>
          <w:i/>
        </w:rPr>
      </w:pPr>
      <w:r w:rsidRPr="00134D0C">
        <w:rPr>
          <w:i/>
        </w:rPr>
        <w:t>https://doi.org/10.1190/INT-2020-0034.1</w:t>
      </w:r>
    </w:p>
    <w:p w14:paraId="7822AF7A" w14:textId="77777777" w:rsidR="00794C0B" w:rsidRDefault="00794C0B" w:rsidP="00794C0B">
      <w:pPr>
        <w:pStyle w:val="NoSpacing"/>
        <w:rPr>
          <w:rFonts w:eastAsia="Calibri" w:cs="Times New Roman"/>
          <w:b/>
          <w:color w:val="000000" w:themeColor="text1"/>
          <w:szCs w:val="24"/>
        </w:rPr>
      </w:pPr>
    </w:p>
    <w:p w14:paraId="1FD10134" w14:textId="26EC6DCE"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Geological Feature:</w:t>
      </w:r>
      <w:r w:rsidRPr="00662490">
        <w:rPr>
          <w:rFonts w:ascii="Times New Roman" w:eastAsia="Calibri" w:hAnsi="Times New Roman" w:cs="Times New Roman"/>
          <w:color w:val="000000" w:themeColor="text1"/>
          <w:sz w:val="24"/>
          <w:szCs w:val="24"/>
        </w:rPr>
        <w:t xml:space="preserve"> Braided Channel System</w:t>
      </w:r>
    </w:p>
    <w:p w14:paraId="3027FD63"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Seismic Appearance</w:t>
      </w:r>
      <w:r w:rsidRPr="00662490">
        <w:rPr>
          <w:rFonts w:ascii="Times New Roman" w:eastAsia="Calibri" w:hAnsi="Times New Roman" w:cs="Times New Roman"/>
          <w:color w:val="000000" w:themeColor="text1"/>
          <w:sz w:val="24"/>
          <w:szCs w:val="24"/>
        </w:rPr>
        <w:t>: Splayed structurally controlled feature, with internally abundant, continuously lineated patterns on horizon slice</w:t>
      </w:r>
    </w:p>
    <w:p w14:paraId="09307C1C"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 xml:space="preserve">Alternative Interpretations: </w:t>
      </w:r>
      <w:r w:rsidRPr="00662490">
        <w:rPr>
          <w:rFonts w:ascii="Times New Roman" w:eastAsia="Calibri" w:hAnsi="Times New Roman" w:cs="Times New Roman"/>
          <w:color w:val="000000" w:themeColor="text1"/>
          <w:sz w:val="24"/>
          <w:szCs w:val="24"/>
        </w:rPr>
        <w:t>Erosional scour</w:t>
      </w:r>
    </w:p>
    <w:p w14:paraId="2415FA0B"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 xml:space="preserve">Features with similar appearance: </w:t>
      </w:r>
      <w:r w:rsidRPr="00662490">
        <w:rPr>
          <w:rFonts w:ascii="Times New Roman" w:eastAsia="Calibri" w:hAnsi="Times New Roman" w:cs="Times New Roman"/>
          <w:color w:val="000000" w:themeColor="text1"/>
          <w:sz w:val="24"/>
          <w:szCs w:val="24"/>
        </w:rPr>
        <w:t>Mass Transport Deposit</w:t>
      </w:r>
    </w:p>
    <w:p w14:paraId="7A26307D"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Formation</w:t>
      </w:r>
      <w:r w:rsidRPr="00662490">
        <w:rPr>
          <w:rFonts w:ascii="Times New Roman" w:eastAsia="Calibri" w:hAnsi="Times New Roman" w:cs="Times New Roman"/>
          <w:color w:val="000000" w:themeColor="text1"/>
          <w:sz w:val="24"/>
          <w:szCs w:val="24"/>
        </w:rPr>
        <w:t xml:space="preserve">: Whenuakura </w:t>
      </w:r>
    </w:p>
    <w:p w14:paraId="261F29F7"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Age:</w:t>
      </w:r>
      <w:r w:rsidRPr="00662490">
        <w:rPr>
          <w:rFonts w:ascii="Times New Roman" w:eastAsia="Calibri" w:hAnsi="Times New Roman" w:cs="Times New Roman"/>
          <w:color w:val="000000" w:themeColor="text1"/>
          <w:sz w:val="24"/>
          <w:szCs w:val="24"/>
        </w:rPr>
        <w:t xml:space="preserve"> Pleistocene – Recent</w:t>
      </w:r>
    </w:p>
    <w:p w14:paraId="1499BAA1" w14:textId="77777777" w:rsidR="00DF1513" w:rsidRPr="00662490"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Location:</w:t>
      </w:r>
      <w:r w:rsidRPr="00662490">
        <w:rPr>
          <w:rFonts w:ascii="Times New Roman" w:eastAsia="Calibri" w:hAnsi="Times New Roman" w:cs="Times New Roman"/>
          <w:color w:val="000000" w:themeColor="text1"/>
          <w:sz w:val="24"/>
          <w:szCs w:val="24"/>
        </w:rPr>
        <w:t xml:space="preserve"> Offshore Taranaki Basin, North Island, New Zealand</w:t>
      </w:r>
    </w:p>
    <w:p w14:paraId="68997A6B" w14:textId="31EC64B6" w:rsidR="00DF1513" w:rsidRDefault="00DF1513" w:rsidP="00DF1513">
      <w:pPr>
        <w:spacing w:after="0" w:line="480" w:lineRule="auto"/>
        <w:rPr>
          <w:rFonts w:ascii="Times New Roman" w:eastAsia="Calibri" w:hAnsi="Times New Roman" w:cs="Times New Roman"/>
          <w:color w:val="000000" w:themeColor="text1"/>
          <w:sz w:val="24"/>
          <w:szCs w:val="24"/>
        </w:rPr>
      </w:pPr>
      <w:r w:rsidRPr="00662490">
        <w:rPr>
          <w:rFonts w:ascii="Times New Roman" w:eastAsia="Calibri" w:hAnsi="Times New Roman" w:cs="Times New Roman"/>
          <w:b/>
          <w:color w:val="000000" w:themeColor="text1"/>
          <w:sz w:val="24"/>
          <w:szCs w:val="24"/>
        </w:rPr>
        <w:t>Seismic data</w:t>
      </w:r>
      <w:r w:rsidRPr="00662490">
        <w:rPr>
          <w:rFonts w:ascii="Times New Roman" w:eastAsia="Calibri" w:hAnsi="Times New Roman" w:cs="Times New Roman"/>
          <w:color w:val="000000" w:themeColor="text1"/>
          <w:sz w:val="24"/>
          <w:szCs w:val="24"/>
        </w:rPr>
        <w:t>: Nimitz 3D Seismic Survey. Obtained by Origin Energy Ltd and reprocessed by authors</w:t>
      </w:r>
    </w:p>
    <w:p w14:paraId="0681BBBB" w14:textId="77777777" w:rsidR="005F44B1" w:rsidRDefault="008302DC" w:rsidP="005F44B1">
      <w:pPr>
        <w:spacing w:after="0" w:line="480" w:lineRule="auto"/>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Analysis tools</w:t>
      </w:r>
      <w:r w:rsidRPr="00662490">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Variance and curvature attributes</w:t>
      </w:r>
    </w:p>
    <w:p w14:paraId="7794D537" w14:textId="00A0E2C5" w:rsidR="005F44B1" w:rsidRDefault="005F44B1" w:rsidP="005F44B1">
      <w:pPr>
        <w:spacing w:after="0" w:line="480" w:lineRule="auto"/>
        <w:rPr>
          <w:rFonts w:ascii="Times New Roman" w:eastAsia="Calibri" w:hAnsi="Times New Roman" w:cs="Times New Roman"/>
          <w:color w:val="000000" w:themeColor="text1"/>
          <w:sz w:val="24"/>
          <w:szCs w:val="24"/>
        </w:rPr>
      </w:pPr>
    </w:p>
    <w:p w14:paraId="37284DB9" w14:textId="39C3563C" w:rsidR="005F44B1" w:rsidRDefault="005F44B1" w:rsidP="005F44B1">
      <w:pPr>
        <w:spacing w:after="0" w:line="480" w:lineRule="auto"/>
        <w:rPr>
          <w:rFonts w:ascii="Times New Roman" w:eastAsia="Calibri" w:hAnsi="Times New Roman" w:cs="Times New Roman"/>
          <w:color w:val="000000" w:themeColor="text1"/>
          <w:sz w:val="24"/>
          <w:szCs w:val="24"/>
        </w:rPr>
      </w:pPr>
    </w:p>
    <w:p w14:paraId="15D00561" w14:textId="66B20CC5" w:rsidR="005F44B1" w:rsidRDefault="005F44B1" w:rsidP="005F44B1">
      <w:pPr>
        <w:spacing w:after="0" w:line="480" w:lineRule="auto"/>
        <w:rPr>
          <w:rFonts w:ascii="Times New Roman" w:eastAsia="Calibri" w:hAnsi="Times New Roman" w:cs="Times New Roman"/>
          <w:color w:val="000000" w:themeColor="text1"/>
          <w:sz w:val="24"/>
          <w:szCs w:val="24"/>
        </w:rPr>
      </w:pPr>
    </w:p>
    <w:p w14:paraId="57A0D9E6" w14:textId="77777777" w:rsidR="005F44B1" w:rsidRDefault="005F44B1" w:rsidP="005F44B1">
      <w:pPr>
        <w:spacing w:after="0" w:line="480" w:lineRule="auto"/>
        <w:rPr>
          <w:rFonts w:ascii="Times New Roman" w:eastAsia="Calibri" w:hAnsi="Times New Roman" w:cs="Times New Roman"/>
          <w:color w:val="000000" w:themeColor="text1"/>
          <w:sz w:val="24"/>
          <w:szCs w:val="24"/>
        </w:rPr>
      </w:pPr>
    </w:p>
    <w:p w14:paraId="67DD4E68" w14:textId="537885C1" w:rsidR="005F44B1" w:rsidRPr="005F44B1" w:rsidRDefault="00794C0B" w:rsidP="005F44B1">
      <w:pPr>
        <w:pStyle w:val="NoSpacing"/>
        <w:rPr>
          <w:b/>
        </w:rPr>
      </w:pPr>
      <w:r w:rsidRPr="005F44B1">
        <w:rPr>
          <w:b/>
        </w:rPr>
        <w:lastRenderedPageBreak/>
        <w:t>ABSTRACT</w:t>
      </w:r>
    </w:p>
    <w:p w14:paraId="51B02051" w14:textId="77777777" w:rsidR="005F44B1" w:rsidRDefault="005F44B1" w:rsidP="005F44B1">
      <w:pPr>
        <w:pStyle w:val="NoSpacing"/>
      </w:pPr>
    </w:p>
    <w:p w14:paraId="1768BD98" w14:textId="7883736C" w:rsidR="00794C0B" w:rsidRPr="005F44B1" w:rsidRDefault="005F44B1" w:rsidP="005F44B1">
      <w:pPr>
        <w:spacing w:after="0" w:line="480" w:lineRule="auto"/>
        <w:jc w:val="both"/>
        <w:rPr>
          <w:rFonts w:ascii="Times New Roman" w:hAnsi="Times New Roman" w:cs="Times New Roman"/>
          <w:sz w:val="24"/>
          <w:szCs w:val="24"/>
        </w:rPr>
      </w:pPr>
      <w:r w:rsidRPr="005F44B1">
        <w:rPr>
          <w:rFonts w:ascii="Times New Roman" w:hAnsi="Times New Roman" w:cs="Times New Roman"/>
          <w:sz w:val="24"/>
          <w:szCs w:val="24"/>
        </w:rPr>
        <w:t xml:space="preserve">The Taranaki Basin is well known for studies examining the seismic stratigraphy, depositional and erosional features, and tectonic frameworks linked to the New Zealand (NZ) continent. We have examined a “funny looking thing” (FLT) that </w:t>
      </w:r>
      <w:r w:rsidR="00794C0B" w:rsidRPr="005F44B1">
        <w:rPr>
          <w:rFonts w:ascii="Times New Roman" w:hAnsi="Times New Roman" w:cs="Times New Roman"/>
          <w:sz w:val="24"/>
          <w:szCs w:val="24"/>
        </w:rPr>
        <w:t>we associate to be consistent with that of a braided channelized system. We observe this feature within the 3D Nimitz survey, located in the northern Taranaki Basin, off the western continental coast of North Island, NZ. The FLT occurs within Quaternary deposits of the Whenuakura Formation, which are interpreted to reflect shelfal topset sediments. It is underlain by the Giant Foresets Formation of Pliocene to Pleistocene age, which are described as large-scale progradational and aggradational continental successions that migrated</w:t>
      </w:r>
      <w:r w:rsidRPr="005F44B1">
        <w:rPr>
          <w:rFonts w:ascii="Times New Roman" w:hAnsi="Times New Roman" w:cs="Times New Roman"/>
          <w:sz w:val="24"/>
          <w:szCs w:val="24"/>
        </w:rPr>
        <w:t xml:space="preserve"> </w:t>
      </w:r>
      <w:r w:rsidR="00794C0B" w:rsidRPr="005F44B1">
        <w:rPr>
          <w:rFonts w:ascii="Times New Roman" w:hAnsi="Times New Roman" w:cs="Times New Roman"/>
          <w:sz w:val="24"/>
          <w:szCs w:val="24"/>
        </w:rPr>
        <w:t>west to northwest in a basin-ward direction. It comprises a shelf-to-slope succession of claystone to siltstone with argillaceous sandstone in-tervals defining an overall coarsening-upward succes-sion. The FLT within the Whenuakura Formation is characterized by chaotic facies in cross section, which shares characteristics with potential mass-wasting events. However, further analysis using seismic attributes improved the spatial and stratigraphic architecture of the FLT, which favored a complex channelized system interpretation over a mass transport deposit complex.</w:t>
      </w:r>
    </w:p>
    <w:p w14:paraId="26D26EE9" w14:textId="043C5E35" w:rsidR="00794C0B" w:rsidRDefault="00794C0B" w:rsidP="00794C0B">
      <w:pPr>
        <w:pStyle w:val="NoSpacing"/>
        <w:rPr>
          <w:rFonts w:ascii="AdvOTdbe06fba" w:hAnsi="AdvOTdbe06fba" w:cs="AdvOTdbe06fba"/>
          <w:sz w:val="20"/>
          <w:szCs w:val="20"/>
        </w:rPr>
      </w:pPr>
    </w:p>
    <w:p w14:paraId="141A9789" w14:textId="2023C5D2" w:rsidR="00DF1513" w:rsidRPr="00794C0B" w:rsidRDefault="00DF1513" w:rsidP="00794C0B">
      <w:pPr>
        <w:pStyle w:val="NoSpacing"/>
        <w:rPr>
          <w:b/>
        </w:rPr>
      </w:pPr>
      <w:r w:rsidRPr="00794C0B">
        <w:rPr>
          <w:b/>
        </w:rPr>
        <w:t>SEISMIC DATA</w:t>
      </w:r>
    </w:p>
    <w:p w14:paraId="5B342BAC" w14:textId="77777777" w:rsidR="00DF1513" w:rsidRDefault="00DF1513" w:rsidP="00222C14">
      <w:pPr>
        <w:jc w:val="both"/>
      </w:pPr>
    </w:p>
    <w:p w14:paraId="23664416" w14:textId="057CA0EC" w:rsidR="00EF1285" w:rsidRPr="006038A1" w:rsidRDefault="00DF1513" w:rsidP="005F44B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3D Nimitz Survey was acquired using the ship, Pacific Titan, owned by Swire Pacific Offshore, and operated by </w:t>
      </w:r>
      <w:r w:rsidRPr="006038A1">
        <w:rPr>
          <w:rFonts w:ascii="Times New Roman" w:hAnsi="Times New Roman" w:cs="Times New Roman"/>
          <w:sz w:val="24"/>
          <w:szCs w:val="24"/>
        </w:rPr>
        <w:t>Compagnie Générale de Géophysique (CGG)</w:t>
      </w:r>
      <w:r>
        <w:rPr>
          <w:rFonts w:ascii="Times New Roman" w:hAnsi="Times New Roman" w:cs="Times New Roman"/>
          <w:sz w:val="24"/>
          <w:szCs w:val="24"/>
        </w:rPr>
        <w:t>. It covers an area of approximately 432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with a recording length of 6500 ms. The sampling rate is recorded at 2ms and crossline and inline interval dimensions have a measurement of 12.5 meters and 25 meters respectively. With a dominant frequency of ~ 45Hz measured within the area of interest and an average velocity of 1710 m/s between the top of the log at 454.6 meters and a Mean Sea Level datum (O’Leary et al., 2010), the vertical resolution for</w:t>
      </w:r>
      <w:r w:rsidR="005F44B1">
        <w:rPr>
          <w:rFonts w:ascii="Times New Roman" w:hAnsi="Times New Roman" w:cs="Times New Roman"/>
          <w:sz w:val="24"/>
          <w:szCs w:val="24"/>
        </w:rPr>
        <w:t xml:space="preserve"> this shallow area is ca. 10 m.</w:t>
      </w:r>
    </w:p>
    <w:p w14:paraId="6CD1D411" w14:textId="77777777" w:rsidR="00DF1513" w:rsidRPr="00794C0B" w:rsidRDefault="00DF1513" w:rsidP="00DF1513">
      <w:pPr>
        <w:pStyle w:val="NoSpacing"/>
        <w:rPr>
          <w:b/>
        </w:rPr>
      </w:pPr>
      <w:r w:rsidRPr="00794C0B">
        <w:rPr>
          <w:b/>
        </w:rPr>
        <w:lastRenderedPageBreak/>
        <w:t>APPEARANCE IN SEISMIC DATA</w:t>
      </w:r>
    </w:p>
    <w:p w14:paraId="48C17CE6" w14:textId="77777777" w:rsidR="00DF1513" w:rsidRPr="00662490" w:rsidRDefault="00DF1513" w:rsidP="00DF1513">
      <w:pPr>
        <w:jc w:val="both"/>
        <w:rPr>
          <w:rFonts w:ascii="Times New Roman" w:hAnsi="Times New Roman" w:cs="Times New Roman"/>
          <w:color w:val="000000" w:themeColor="text1"/>
        </w:rPr>
      </w:pPr>
    </w:p>
    <w:p w14:paraId="41E14C9C" w14:textId="77777777" w:rsidR="00DF1513" w:rsidRPr="00EF1285" w:rsidRDefault="00DF1513" w:rsidP="00DF1513">
      <w:pPr>
        <w:pStyle w:val="NoSpacing"/>
        <w:jc w:val="left"/>
        <w:rPr>
          <w:i/>
        </w:rPr>
      </w:pPr>
      <w:r w:rsidRPr="00EF1285">
        <w:rPr>
          <w:i/>
        </w:rPr>
        <w:t>Seismic characteristics of MTDs (Mass Transport Deposits)</w:t>
      </w:r>
    </w:p>
    <w:p w14:paraId="7B44DA54" w14:textId="77777777" w:rsidR="00DF1513" w:rsidRPr="00662490" w:rsidRDefault="00DF1513" w:rsidP="00DF1513">
      <w:pPr>
        <w:jc w:val="both"/>
        <w:rPr>
          <w:color w:val="000000" w:themeColor="text1"/>
        </w:rPr>
      </w:pPr>
    </w:p>
    <w:p w14:paraId="1B78CAAB" w14:textId="77777777" w:rsidR="00DF1513" w:rsidRPr="00662490" w:rsidRDefault="00DF1513" w:rsidP="00DF1513">
      <w:pPr>
        <w:spacing w:line="480" w:lineRule="auto"/>
        <w:jc w:val="both"/>
        <w:rPr>
          <w:rFonts w:ascii="Times New Roman" w:hAnsi="Times New Roman" w:cs="Times New Roman"/>
          <w:color w:val="000000" w:themeColor="text1"/>
          <w:sz w:val="24"/>
          <w:szCs w:val="24"/>
        </w:rPr>
      </w:pPr>
      <w:r w:rsidRPr="00662490">
        <w:rPr>
          <w:rFonts w:ascii="Times New Roman" w:hAnsi="Times New Roman" w:cs="Times New Roman"/>
          <w:color w:val="000000" w:themeColor="text1"/>
          <w:sz w:val="24"/>
          <w:szCs w:val="24"/>
        </w:rPr>
        <w:t>Mass Transport Deposits (MTDs) are common geological components found globally in the stratigraphic record of ancient and modern deep marine settings. They are gravity</w:t>
      </w:r>
      <w:r>
        <w:rPr>
          <w:rFonts w:ascii="Times New Roman" w:hAnsi="Times New Roman" w:cs="Times New Roman"/>
          <w:color w:val="000000" w:themeColor="text1"/>
          <w:sz w:val="24"/>
          <w:szCs w:val="24"/>
        </w:rPr>
        <w:t>-</w:t>
      </w:r>
      <w:r w:rsidRPr="00662490">
        <w:rPr>
          <w:rFonts w:ascii="Times New Roman" w:hAnsi="Times New Roman" w:cs="Times New Roman"/>
          <w:color w:val="000000" w:themeColor="text1"/>
          <w:sz w:val="24"/>
          <w:szCs w:val="24"/>
        </w:rPr>
        <w:t>induced events comprising of the downslope transportation and redeposition of remobilized sediments (</w:t>
      </w:r>
      <w:r>
        <w:rPr>
          <w:rFonts w:ascii="Times New Roman" w:hAnsi="Times New Roman" w:cs="Times New Roman"/>
          <w:color w:val="000000" w:themeColor="text1"/>
          <w:sz w:val="24"/>
          <w:szCs w:val="24"/>
        </w:rPr>
        <w:t xml:space="preserve">Moscardelli et al., 2006; </w:t>
      </w:r>
      <w:r w:rsidRPr="00662490">
        <w:rPr>
          <w:rFonts w:ascii="Times New Roman" w:hAnsi="Times New Roman" w:cs="Times New Roman"/>
          <w:color w:val="000000" w:themeColor="text1"/>
          <w:sz w:val="24"/>
          <w:szCs w:val="24"/>
        </w:rPr>
        <w:t>Dugan and Stigall, 2010). They can be triggered by rapid sea level fall, seismicity, gas hydrate destabilization and high</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sedimentation</w:t>
      </w:r>
      <w:r>
        <w:rPr>
          <w:rFonts w:ascii="Times New Roman" w:hAnsi="Times New Roman" w:cs="Times New Roman"/>
          <w:color w:val="000000" w:themeColor="text1"/>
          <w:sz w:val="24"/>
          <w:szCs w:val="24"/>
        </w:rPr>
        <w:t xml:space="preserve"> rates</w:t>
      </w:r>
      <w:r w:rsidRPr="00662490">
        <w:rPr>
          <w:rFonts w:ascii="Times New Roman" w:hAnsi="Times New Roman" w:cs="Times New Roman"/>
          <w:color w:val="000000" w:themeColor="text1"/>
          <w:sz w:val="24"/>
          <w:szCs w:val="24"/>
        </w:rPr>
        <w:t xml:space="preserve"> (Moscardelli et al., 2006; Moscardelli and Wood, 2008; Dugan and Stigall, 2010; Rusconi, 2017). </w:t>
      </w:r>
      <w:r>
        <w:rPr>
          <w:rFonts w:ascii="Times New Roman" w:hAnsi="Times New Roman" w:cs="Times New Roman"/>
          <w:color w:val="000000" w:themeColor="text1"/>
          <w:sz w:val="24"/>
          <w:szCs w:val="24"/>
        </w:rPr>
        <w:t>D</w:t>
      </w:r>
      <w:r w:rsidRPr="00662490">
        <w:rPr>
          <w:rFonts w:ascii="Times New Roman" w:hAnsi="Times New Roman" w:cs="Times New Roman"/>
          <w:color w:val="000000" w:themeColor="text1"/>
          <w:sz w:val="24"/>
          <w:szCs w:val="24"/>
        </w:rPr>
        <w:t xml:space="preserve">istinct seismic characteristics </w:t>
      </w:r>
      <w:r>
        <w:rPr>
          <w:rFonts w:ascii="Times New Roman" w:hAnsi="Times New Roman" w:cs="Times New Roman"/>
          <w:color w:val="000000" w:themeColor="text1"/>
          <w:sz w:val="24"/>
          <w:szCs w:val="24"/>
        </w:rPr>
        <w:t>associated with mass transport deposits/complexes, help in their identification within seismic data</w:t>
      </w:r>
      <w:r w:rsidRPr="00662490">
        <w:rPr>
          <w:rFonts w:ascii="Times New Roman" w:hAnsi="Times New Roman" w:cs="Times New Roman"/>
          <w:color w:val="000000" w:themeColor="text1"/>
          <w:sz w:val="24"/>
          <w:szCs w:val="24"/>
        </w:rPr>
        <w:t>. Frey-Martinez (2010) examines four geological features important for identifying MTDs (i.e. the; basal shear surface, internal architecture, headscarp and toe region). The basal shear surface is an erosional plane along which sediment traction decreases, and movement of mass downslope is identified in seismic cross section via truncation of parallel/subparallel reflectors (Bull and Cartwright, 2010; Frey-Martinez, 2010). The internal architecture of MTDs are generally characterized by chaotic/disturbed seismic facies with a wide range of seismic amplitude responses from low-to-high</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(Moscardelli et al., 2006). The head</w:t>
      </w:r>
      <w:r>
        <w:rPr>
          <w:rFonts w:ascii="Times New Roman" w:hAnsi="Times New Roman" w:cs="Times New Roman"/>
          <w:color w:val="000000" w:themeColor="text1"/>
          <w:sz w:val="24"/>
          <w:szCs w:val="24"/>
        </w:rPr>
        <w:t xml:space="preserve"> e</w:t>
      </w:r>
      <w:r w:rsidRPr="00662490">
        <w:rPr>
          <w:rFonts w:ascii="Times New Roman" w:hAnsi="Times New Roman" w:cs="Times New Roman"/>
          <w:color w:val="000000" w:themeColor="text1"/>
          <w:sz w:val="24"/>
          <w:szCs w:val="24"/>
        </w:rPr>
        <w:t>scarp</w:t>
      </w:r>
      <w:r>
        <w:rPr>
          <w:rFonts w:ascii="Times New Roman" w:hAnsi="Times New Roman" w:cs="Times New Roman"/>
          <w:color w:val="000000" w:themeColor="text1"/>
          <w:sz w:val="24"/>
          <w:szCs w:val="24"/>
        </w:rPr>
        <w:t>ment</w:t>
      </w:r>
      <w:r w:rsidRPr="00662490">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 xml:space="preserve">the </w:t>
      </w:r>
      <w:r w:rsidRPr="00662490">
        <w:rPr>
          <w:rFonts w:ascii="Times New Roman" w:hAnsi="Times New Roman" w:cs="Times New Roman"/>
          <w:color w:val="000000" w:themeColor="text1"/>
          <w:sz w:val="24"/>
          <w:szCs w:val="24"/>
        </w:rPr>
        <w:t>highest section of the slope (likely the shelf-break region) where the erosional event initiates, experiencing extensional forces that generate listric faulting (Frey-Martinez, 2010). The toe region represents the lower-slope extent of the MTD, where sediment ac</w:t>
      </w:r>
      <w:r>
        <w:rPr>
          <w:rFonts w:ascii="Times New Roman" w:hAnsi="Times New Roman" w:cs="Times New Roman"/>
          <w:color w:val="000000" w:themeColor="text1"/>
          <w:sz w:val="24"/>
          <w:szCs w:val="24"/>
        </w:rPr>
        <w:t>cumulation creates thickening of the deposits in the</w:t>
      </w:r>
      <w:r w:rsidRPr="00662490">
        <w:rPr>
          <w:rFonts w:ascii="Times New Roman" w:hAnsi="Times New Roman" w:cs="Times New Roman"/>
          <w:color w:val="000000" w:themeColor="text1"/>
          <w:sz w:val="24"/>
          <w:szCs w:val="24"/>
        </w:rPr>
        <w:t xml:space="preserve"> stratigraphic section</w:t>
      </w:r>
      <w:r>
        <w:rPr>
          <w:rFonts w:ascii="Times New Roman" w:hAnsi="Times New Roman" w:cs="Times New Roman"/>
          <w:color w:val="000000" w:themeColor="text1"/>
          <w:sz w:val="24"/>
          <w:szCs w:val="24"/>
        </w:rPr>
        <w:t xml:space="preserve"> compared to the feature’s proximal region</w:t>
      </w:r>
      <w:r w:rsidRPr="00662490">
        <w:rPr>
          <w:rFonts w:ascii="Times New Roman" w:hAnsi="Times New Roman" w:cs="Times New Roman"/>
          <w:color w:val="000000" w:themeColor="text1"/>
          <w:sz w:val="24"/>
          <w:szCs w:val="24"/>
        </w:rPr>
        <w:t>, and can be identified in seismic cross section by minor imbricate thrusts and folds (Frey-Martinez, 2010). Compressional thrust faulting within the MTD can a</w:t>
      </w:r>
      <w:r>
        <w:rPr>
          <w:rFonts w:ascii="Times New Roman" w:hAnsi="Times New Roman" w:cs="Times New Roman"/>
          <w:color w:val="000000" w:themeColor="text1"/>
          <w:sz w:val="24"/>
          <w:szCs w:val="24"/>
        </w:rPr>
        <w:t>lso be identified by low coherence and linear</w:t>
      </w:r>
      <w:r w:rsidRPr="00662490">
        <w:rPr>
          <w:rFonts w:ascii="Times New Roman" w:hAnsi="Times New Roman" w:cs="Times New Roman"/>
          <w:color w:val="000000" w:themeColor="text1"/>
          <w:sz w:val="24"/>
          <w:szCs w:val="24"/>
        </w:rPr>
        <w:t xml:space="preserve"> discontinuous grooving, that trend perpendicular to flow direction</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 xml:space="preserve">(Bhatnagar et al., 2019). </w:t>
      </w:r>
      <w:r w:rsidRPr="00662490">
        <w:rPr>
          <w:rFonts w:ascii="Times New Roman" w:hAnsi="Times New Roman" w:cs="Times New Roman"/>
          <w:color w:val="000000" w:themeColor="text1"/>
          <w:sz w:val="24"/>
          <w:szCs w:val="24"/>
        </w:rPr>
        <w:lastRenderedPageBreak/>
        <w:t xml:space="preserve">Due to the lateral extent of the seismic volume, limiting full coverage of the FLT, we utilize </w:t>
      </w:r>
      <w:r>
        <w:rPr>
          <w:rFonts w:ascii="Times New Roman" w:hAnsi="Times New Roman" w:cs="Times New Roman"/>
          <w:color w:val="000000" w:themeColor="text1"/>
          <w:sz w:val="24"/>
          <w:szCs w:val="24"/>
        </w:rPr>
        <w:t>a couple</w:t>
      </w:r>
      <w:r w:rsidRPr="00662490">
        <w:rPr>
          <w:rFonts w:ascii="Times New Roman" w:hAnsi="Times New Roman" w:cs="Times New Roman"/>
          <w:color w:val="000000" w:themeColor="text1"/>
          <w:sz w:val="24"/>
          <w:szCs w:val="24"/>
        </w:rPr>
        <w:t xml:space="preserve"> of these </w:t>
      </w:r>
      <w:r>
        <w:rPr>
          <w:rFonts w:ascii="Times New Roman" w:hAnsi="Times New Roman" w:cs="Times New Roman"/>
          <w:color w:val="000000" w:themeColor="text1"/>
          <w:sz w:val="24"/>
          <w:szCs w:val="24"/>
        </w:rPr>
        <w:t xml:space="preserve">common geological elements </w:t>
      </w:r>
      <w:r w:rsidRPr="00662490">
        <w:rPr>
          <w:rFonts w:ascii="Times New Roman" w:hAnsi="Times New Roman" w:cs="Times New Roman"/>
          <w:color w:val="000000" w:themeColor="text1"/>
          <w:sz w:val="24"/>
          <w:szCs w:val="24"/>
        </w:rPr>
        <w:t xml:space="preserve">to aid in </w:t>
      </w:r>
      <w:r>
        <w:rPr>
          <w:rFonts w:ascii="Times New Roman" w:hAnsi="Times New Roman" w:cs="Times New Roman"/>
          <w:color w:val="000000" w:themeColor="text1"/>
          <w:sz w:val="24"/>
          <w:szCs w:val="24"/>
        </w:rPr>
        <w:t>associated</w:t>
      </w:r>
      <w:r w:rsidRPr="00662490">
        <w:rPr>
          <w:rFonts w:ascii="Times New Roman" w:hAnsi="Times New Roman" w:cs="Times New Roman"/>
          <w:color w:val="000000" w:themeColor="text1"/>
          <w:sz w:val="24"/>
          <w:szCs w:val="24"/>
        </w:rPr>
        <w:t xml:space="preserve"> MTD interpretation. </w:t>
      </w:r>
    </w:p>
    <w:p w14:paraId="0403C93B" w14:textId="77777777" w:rsidR="00DF1513" w:rsidRPr="00EF1285" w:rsidRDefault="00DF1513" w:rsidP="00DF1513">
      <w:pPr>
        <w:pStyle w:val="NoSpacing"/>
        <w:jc w:val="left"/>
        <w:rPr>
          <w:i/>
        </w:rPr>
      </w:pPr>
      <w:r w:rsidRPr="00EF1285">
        <w:rPr>
          <w:i/>
        </w:rPr>
        <w:t>Seismic characteristics of complex channelized systems</w:t>
      </w:r>
    </w:p>
    <w:p w14:paraId="204B9E5F" w14:textId="77777777" w:rsidR="00DF1513" w:rsidRPr="00662490" w:rsidRDefault="00DF1513" w:rsidP="00DF1513">
      <w:pPr>
        <w:jc w:val="both"/>
        <w:rPr>
          <w:rFonts w:ascii="Times New Roman" w:hAnsi="Times New Roman" w:cs="Times New Roman"/>
          <w:color w:val="000000" w:themeColor="text1"/>
          <w:sz w:val="24"/>
          <w:szCs w:val="24"/>
        </w:rPr>
      </w:pPr>
    </w:p>
    <w:p w14:paraId="1007765C" w14:textId="77777777" w:rsidR="00DF1513" w:rsidRPr="00662490" w:rsidRDefault="00DF1513" w:rsidP="00DF151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Many</w:t>
      </w:r>
      <w:r w:rsidRPr="00662490">
        <w:rPr>
          <w:rFonts w:ascii="Times New Roman" w:hAnsi="Times New Roman" w:cs="Times New Roman"/>
          <w:color w:val="000000" w:themeColor="text1"/>
          <w:sz w:val="24"/>
          <w:szCs w:val="24"/>
        </w:rPr>
        <w:t xml:space="preserve"> studies utilize seismic interpretation methods to explore ancient and modern deep-marine channelized systems (Wescott and Boucher, 2000</w:t>
      </w:r>
      <w:r>
        <w:rPr>
          <w:rFonts w:ascii="Times New Roman" w:hAnsi="Times New Roman" w:cs="Times New Roman"/>
          <w:color w:val="000000" w:themeColor="text1"/>
          <w:sz w:val="24"/>
          <w:szCs w:val="24"/>
        </w:rPr>
        <w:t>;</w:t>
      </w:r>
      <w:r w:rsidRPr="00E015D1">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Kolla et al.,</w:t>
      </w:r>
      <w:r>
        <w:rPr>
          <w:rFonts w:ascii="Times New Roman" w:hAnsi="Times New Roman" w:cs="Times New Roman"/>
          <w:color w:val="000000" w:themeColor="text1"/>
          <w:sz w:val="24"/>
          <w:szCs w:val="24"/>
        </w:rPr>
        <w:t xml:space="preserve"> 2007; </w:t>
      </w:r>
      <w:r w:rsidRPr="00662490">
        <w:rPr>
          <w:rFonts w:ascii="Times New Roman" w:hAnsi="Times New Roman" w:cs="Times New Roman"/>
          <w:color w:val="000000" w:themeColor="text1"/>
          <w:sz w:val="24"/>
          <w:szCs w:val="24"/>
        </w:rPr>
        <w:t>Janocko et al., 2013</w:t>
      </w:r>
      <w:r>
        <w:rPr>
          <w:rFonts w:ascii="Times New Roman" w:hAnsi="Times New Roman" w:cs="Times New Roman"/>
          <w:color w:val="000000" w:themeColor="text1"/>
          <w:sz w:val="24"/>
          <w:szCs w:val="24"/>
        </w:rPr>
        <w:t>; Berlin, 2014</w:t>
      </w:r>
      <w:r w:rsidRPr="00662490">
        <w:rPr>
          <w:rFonts w:ascii="Times New Roman" w:hAnsi="Times New Roman" w:cs="Times New Roman"/>
          <w:color w:val="000000" w:themeColor="text1"/>
          <w:sz w:val="24"/>
          <w:szCs w:val="24"/>
        </w:rPr>
        <w:t xml:space="preserve">) to identify the complexities in the processes that shape their depositional styles and the observed architectural elements. Along cross sections, these systems can be described by a list of seismic elements including u and v shaped facies of valley incision into the underlying strata, the occurrence of a high amplitude erosional base (Kolla et al., 2007) and a </w:t>
      </w:r>
      <w:r>
        <w:rPr>
          <w:rFonts w:ascii="Times New Roman" w:hAnsi="Times New Roman" w:cs="Times New Roman"/>
          <w:color w:val="000000" w:themeColor="text1"/>
          <w:sz w:val="24"/>
          <w:szCs w:val="24"/>
        </w:rPr>
        <w:t xml:space="preserve">chaotic </w:t>
      </w:r>
      <w:r w:rsidRPr="00662490">
        <w:rPr>
          <w:rFonts w:ascii="Times New Roman" w:hAnsi="Times New Roman" w:cs="Times New Roman"/>
          <w:color w:val="000000" w:themeColor="text1"/>
          <w:sz w:val="24"/>
          <w:szCs w:val="24"/>
        </w:rPr>
        <w:t>channe</w:t>
      </w:r>
      <w:r>
        <w:rPr>
          <w:rFonts w:ascii="Times New Roman" w:hAnsi="Times New Roman" w:cs="Times New Roman"/>
          <w:color w:val="000000" w:themeColor="text1"/>
          <w:sz w:val="24"/>
          <w:szCs w:val="24"/>
        </w:rPr>
        <w:t xml:space="preserve">l infill </w:t>
      </w:r>
      <w:r w:rsidRPr="00662490">
        <w:rPr>
          <w:rFonts w:ascii="Times New Roman" w:hAnsi="Times New Roman" w:cs="Times New Roman"/>
          <w:color w:val="000000" w:themeColor="text1"/>
          <w:sz w:val="24"/>
          <w:szCs w:val="24"/>
        </w:rPr>
        <w:t xml:space="preserve">seismic signature (Berlin, 2014). </w:t>
      </w:r>
    </w:p>
    <w:p w14:paraId="095464B8" w14:textId="77777777" w:rsidR="00DF1513" w:rsidRPr="00662490" w:rsidRDefault="00DF1513" w:rsidP="00DF1513">
      <w:pPr>
        <w:jc w:val="both"/>
        <w:rPr>
          <w:rFonts w:ascii="Times New Roman" w:hAnsi="Times New Roman" w:cs="Times New Roman"/>
          <w:color w:val="000000" w:themeColor="text1"/>
          <w:sz w:val="24"/>
          <w:szCs w:val="24"/>
        </w:rPr>
      </w:pPr>
    </w:p>
    <w:p w14:paraId="05A88A4A" w14:textId="77777777" w:rsidR="00DF1513" w:rsidRPr="00794C0B" w:rsidRDefault="00DF1513" w:rsidP="00DF1513">
      <w:pPr>
        <w:pStyle w:val="NoSpacing"/>
        <w:rPr>
          <w:b/>
        </w:rPr>
      </w:pPr>
      <w:r w:rsidRPr="00794C0B">
        <w:rPr>
          <w:b/>
        </w:rPr>
        <w:t>FUNNY LOOKING THING</w:t>
      </w:r>
    </w:p>
    <w:p w14:paraId="2DCDE923" w14:textId="77777777" w:rsidR="00DF1513" w:rsidRPr="00662490" w:rsidRDefault="00DF1513" w:rsidP="00DF1513">
      <w:pPr>
        <w:spacing w:line="480" w:lineRule="auto"/>
        <w:jc w:val="both"/>
        <w:rPr>
          <w:rFonts w:ascii="Times New Roman" w:hAnsi="Times New Roman" w:cs="Times New Roman"/>
          <w:color w:val="000000" w:themeColor="text1"/>
          <w:sz w:val="24"/>
          <w:szCs w:val="24"/>
        </w:rPr>
      </w:pPr>
    </w:p>
    <w:p w14:paraId="4F75BCA7" w14:textId="7AD3D0A7" w:rsidR="00DF1513" w:rsidRPr="00662490" w:rsidRDefault="00DF1513" w:rsidP="00DF1513">
      <w:pPr>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cross-section, the ~3km wide FLT</w:t>
      </w:r>
      <w:r w:rsidRPr="00662490">
        <w:rPr>
          <w:rFonts w:ascii="Times New Roman" w:hAnsi="Times New Roman" w:cs="Times New Roman"/>
          <w:color w:val="000000" w:themeColor="text1"/>
          <w:sz w:val="24"/>
          <w:szCs w:val="24"/>
        </w:rPr>
        <w:t xml:space="preserve"> show</w:t>
      </w:r>
      <w:r>
        <w:rPr>
          <w:rFonts w:ascii="Times New Roman" w:hAnsi="Times New Roman" w:cs="Times New Roman"/>
          <w:color w:val="000000" w:themeColor="text1"/>
          <w:sz w:val="24"/>
          <w:szCs w:val="24"/>
        </w:rPr>
        <w:t>s</w:t>
      </w:r>
      <w:r w:rsidRPr="00662490">
        <w:rPr>
          <w:rFonts w:ascii="Times New Roman" w:hAnsi="Times New Roman" w:cs="Times New Roman"/>
          <w:color w:val="000000" w:themeColor="text1"/>
          <w:sz w:val="24"/>
          <w:szCs w:val="24"/>
        </w:rPr>
        <w:t xml:space="preserve"> a pattern of internal</w:t>
      </w:r>
      <w:r>
        <w:rPr>
          <w:rFonts w:ascii="Times New Roman" w:hAnsi="Times New Roman" w:cs="Times New Roman"/>
          <w:color w:val="000000" w:themeColor="text1"/>
          <w:sz w:val="24"/>
          <w:szCs w:val="24"/>
        </w:rPr>
        <w:t>ly deformed</w:t>
      </w:r>
      <w:r w:rsidRPr="00662490">
        <w:rPr>
          <w:rFonts w:ascii="Times New Roman" w:hAnsi="Times New Roman" w:cs="Times New Roman"/>
          <w:color w:val="000000" w:themeColor="text1"/>
          <w:sz w:val="24"/>
          <w:szCs w:val="24"/>
        </w:rPr>
        <w:t>, partially chaotic seismic facies with low-mid-high seismic amplitudes,</w:t>
      </w:r>
      <w:r>
        <w:rPr>
          <w:rFonts w:ascii="Times New Roman" w:hAnsi="Times New Roman" w:cs="Times New Roman"/>
          <w:color w:val="000000" w:themeColor="text1"/>
          <w:sz w:val="24"/>
          <w:szCs w:val="24"/>
        </w:rPr>
        <w:t xml:space="preserve"> and</w:t>
      </w:r>
      <w:r w:rsidRPr="00662490">
        <w:rPr>
          <w:rFonts w:ascii="Times New Roman" w:hAnsi="Times New Roman" w:cs="Times New Roman"/>
          <w:color w:val="000000" w:themeColor="text1"/>
          <w:sz w:val="24"/>
          <w:szCs w:val="24"/>
        </w:rPr>
        <w:t xml:space="preserve"> lateral</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 xml:space="preserve">truncation </w:t>
      </w:r>
      <w:r>
        <w:rPr>
          <w:rFonts w:ascii="Times New Roman" w:hAnsi="Times New Roman" w:cs="Times New Roman"/>
          <w:color w:val="000000" w:themeColor="text1"/>
          <w:sz w:val="24"/>
          <w:szCs w:val="24"/>
        </w:rPr>
        <w:t xml:space="preserve">via the base of the FLT, of </w:t>
      </w:r>
      <w:r w:rsidRPr="00662490">
        <w:rPr>
          <w:rFonts w:ascii="Times New Roman" w:hAnsi="Times New Roman" w:cs="Times New Roman"/>
          <w:color w:val="000000" w:themeColor="text1"/>
          <w:sz w:val="24"/>
          <w:szCs w:val="24"/>
        </w:rPr>
        <w:t>the underlying parallel strata</w:t>
      </w:r>
      <w:r>
        <w:rPr>
          <w:rFonts w:ascii="Times New Roman" w:hAnsi="Times New Roman" w:cs="Times New Roman"/>
          <w:color w:val="000000" w:themeColor="text1"/>
          <w:sz w:val="24"/>
          <w:szCs w:val="24"/>
        </w:rPr>
        <w:t xml:space="preserve">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3)</w:t>
      </w:r>
      <w:r w:rsidRPr="00662490">
        <w:rPr>
          <w:rFonts w:ascii="Times New Roman" w:hAnsi="Times New Roman" w:cs="Times New Roman"/>
          <w:color w:val="000000" w:themeColor="text1"/>
          <w:sz w:val="24"/>
          <w:szCs w:val="24"/>
        </w:rPr>
        <w:t>. V/U shaped seismic facies describing channel incision can be interpreted within the FLT, correlating with similar seismic facies identified below the FLT (F</w:t>
      </w:r>
      <w:r>
        <w:rPr>
          <w:rFonts w:ascii="Times New Roman" w:hAnsi="Times New Roman" w:cs="Times New Roman"/>
          <w:color w:val="000000" w:themeColor="text1"/>
          <w:sz w:val="24"/>
          <w:szCs w:val="24"/>
        </w:rPr>
        <w:t xml:space="preserve">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3a</w:t>
      </w:r>
      <w:r w:rsidRPr="006624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From t</w:t>
      </w:r>
      <w:r w:rsidRPr="00662490">
        <w:rPr>
          <w:rFonts w:ascii="Times New Roman" w:hAnsi="Times New Roman" w:cs="Times New Roman"/>
          <w:color w:val="000000" w:themeColor="text1"/>
          <w:sz w:val="24"/>
          <w:szCs w:val="24"/>
        </w:rPr>
        <w:t>ime slice</w:t>
      </w:r>
      <w:r>
        <w:rPr>
          <w:rFonts w:ascii="Times New Roman" w:hAnsi="Times New Roman" w:cs="Times New Roman"/>
          <w:color w:val="000000" w:themeColor="text1"/>
          <w:sz w:val="24"/>
          <w:szCs w:val="24"/>
        </w:rPr>
        <w:t xml:space="preserve">s, it is evident that the FLT consists </w:t>
      </w:r>
      <w:r w:rsidRPr="00662490">
        <w:rPr>
          <w:rFonts w:ascii="Times New Roman" w:hAnsi="Times New Roman" w:cs="Times New Roman"/>
          <w:color w:val="000000" w:themeColor="text1"/>
          <w:sz w:val="24"/>
          <w:szCs w:val="24"/>
        </w:rPr>
        <w:t xml:space="preserve">of very low positive to low negative seismic </w:t>
      </w:r>
      <w:r>
        <w:rPr>
          <w:rFonts w:ascii="Times New Roman" w:hAnsi="Times New Roman" w:cs="Times New Roman"/>
          <w:color w:val="000000" w:themeColor="text1"/>
          <w:sz w:val="24"/>
          <w:szCs w:val="24"/>
        </w:rPr>
        <w:t xml:space="preserve">amplitude </w:t>
      </w:r>
      <w:r w:rsidRPr="00662490">
        <w:rPr>
          <w:rFonts w:ascii="Times New Roman" w:hAnsi="Times New Roman" w:cs="Times New Roman"/>
          <w:color w:val="000000" w:themeColor="text1"/>
          <w:sz w:val="24"/>
          <w:szCs w:val="24"/>
        </w:rPr>
        <w:t>responses</w:t>
      </w:r>
      <w:r>
        <w:rPr>
          <w:rFonts w:ascii="Times New Roman" w:hAnsi="Times New Roman" w:cs="Times New Roman"/>
          <w:color w:val="000000" w:themeColor="text1"/>
          <w:sz w:val="24"/>
          <w:szCs w:val="24"/>
        </w:rPr>
        <w:t xml:space="preserve">, which have </w:t>
      </w:r>
      <w:r w:rsidRPr="00662490">
        <w:rPr>
          <w:rFonts w:ascii="Times New Roman" w:hAnsi="Times New Roman" w:cs="Times New Roman"/>
          <w:color w:val="000000" w:themeColor="text1"/>
          <w:sz w:val="24"/>
          <w:szCs w:val="24"/>
        </w:rPr>
        <w:t xml:space="preserve">splayed curvilinear-like </w:t>
      </w:r>
      <w:r>
        <w:rPr>
          <w:rFonts w:ascii="Times New Roman" w:hAnsi="Times New Roman" w:cs="Times New Roman"/>
          <w:color w:val="000000" w:themeColor="text1"/>
          <w:sz w:val="24"/>
          <w:szCs w:val="24"/>
        </w:rPr>
        <w:t xml:space="preserve">architectures </w:t>
      </w:r>
      <w:r w:rsidRPr="0066249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3b</w:t>
      </w:r>
      <w:r w:rsidRPr="0066249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Comparison to cross-sections shows these </w:t>
      </w:r>
      <w:r w:rsidRPr="00662490">
        <w:rPr>
          <w:rFonts w:ascii="Times New Roman" w:hAnsi="Times New Roman" w:cs="Times New Roman"/>
          <w:color w:val="000000" w:themeColor="text1"/>
          <w:sz w:val="24"/>
          <w:szCs w:val="24"/>
        </w:rPr>
        <w:t>curvilinear-like feature</w:t>
      </w:r>
      <w:r>
        <w:rPr>
          <w:rFonts w:ascii="Times New Roman" w:hAnsi="Times New Roman" w:cs="Times New Roman"/>
          <w:color w:val="000000" w:themeColor="text1"/>
          <w:sz w:val="24"/>
          <w:szCs w:val="24"/>
        </w:rPr>
        <w:t xml:space="preserve">s reflect the channel incisions and have </w:t>
      </w:r>
      <w:r w:rsidRPr="00662490">
        <w:rPr>
          <w:rFonts w:ascii="Times New Roman" w:hAnsi="Times New Roman" w:cs="Times New Roman"/>
          <w:color w:val="000000" w:themeColor="text1"/>
          <w:sz w:val="24"/>
          <w:szCs w:val="24"/>
        </w:rPr>
        <w:t xml:space="preserve">widths ranging from 100-170m.  </w:t>
      </w:r>
      <w:r>
        <w:rPr>
          <w:rFonts w:ascii="Times New Roman" w:hAnsi="Times New Roman" w:cs="Times New Roman"/>
          <w:color w:val="000000" w:themeColor="text1"/>
          <w:sz w:val="24"/>
          <w:szCs w:val="24"/>
        </w:rPr>
        <w:t>Similar</w:t>
      </w:r>
      <w:r w:rsidRPr="00662490">
        <w:rPr>
          <w:rFonts w:ascii="Times New Roman" w:hAnsi="Times New Roman" w:cs="Times New Roman"/>
          <w:color w:val="000000" w:themeColor="text1"/>
          <w:sz w:val="24"/>
          <w:szCs w:val="24"/>
        </w:rPr>
        <w:t xml:space="preserve"> channel-like features</w:t>
      </w:r>
      <w:r>
        <w:rPr>
          <w:rFonts w:ascii="Times New Roman" w:hAnsi="Times New Roman" w:cs="Times New Roman"/>
          <w:color w:val="000000" w:themeColor="text1"/>
          <w:sz w:val="24"/>
          <w:szCs w:val="24"/>
        </w:rPr>
        <w:t xml:space="preserve"> outside the FLT boundary are </w:t>
      </w:r>
      <w:r w:rsidRPr="00662490">
        <w:rPr>
          <w:rFonts w:ascii="Times New Roman" w:hAnsi="Times New Roman" w:cs="Times New Roman"/>
          <w:color w:val="000000" w:themeColor="text1"/>
          <w:sz w:val="24"/>
          <w:szCs w:val="24"/>
        </w:rPr>
        <w:t>observed a little to the southwest</w:t>
      </w:r>
      <w:r>
        <w:rPr>
          <w:rFonts w:ascii="Times New Roman" w:hAnsi="Times New Roman" w:cs="Times New Roman"/>
          <w:color w:val="000000" w:themeColor="text1"/>
          <w:sz w:val="24"/>
          <w:szCs w:val="24"/>
        </w:rPr>
        <w:t xml:space="preserve"> and can be compared to for further analyses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3b)</w:t>
      </w:r>
      <w:r w:rsidRPr="00662490">
        <w:rPr>
          <w:rFonts w:ascii="Times New Roman" w:hAnsi="Times New Roman" w:cs="Times New Roman"/>
          <w:color w:val="000000" w:themeColor="text1"/>
          <w:sz w:val="24"/>
          <w:szCs w:val="24"/>
        </w:rPr>
        <w:t xml:space="preserve">. </w:t>
      </w:r>
    </w:p>
    <w:p w14:paraId="72D343CF" w14:textId="77777777" w:rsidR="00DF1513" w:rsidRPr="00662490" w:rsidRDefault="00DF1513" w:rsidP="00DF1513">
      <w:pPr>
        <w:jc w:val="both"/>
        <w:rPr>
          <w:rFonts w:ascii="Times New Roman" w:hAnsi="Times New Roman" w:cs="Times New Roman"/>
          <w:color w:val="000000" w:themeColor="text1"/>
          <w:sz w:val="24"/>
          <w:szCs w:val="24"/>
        </w:rPr>
      </w:pPr>
    </w:p>
    <w:p w14:paraId="2DDD40AE" w14:textId="77777777" w:rsidR="00DF1513" w:rsidRPr="00794C0B" w:rsidRDefault="00DF1513" w:rsidP="00DF1513">
      <w:pPr>
        <w:pStyle w:val="NoSpacing"/>
        <w:rPr>
          <w:b/>
        </w:rPr>
      </w:pPr>
      <w:r w:rsidRPr="00794C0B">
        <w:rPr>
          <w:b/>
        </w:rPr>
        <w:t>SEISMIC ATTRIBUTES</w:t>
      </w:r>
    </w:p>
    <w:p w14:paraId="1C071D05" w14:textId="77777777" w:rsidR="00DF1513" w:rsidRPr="00662490" w:rsidRDefault="00DF1513" w:rsidP="00DF1513">
      <w:pPr>
        <w:jc w:val="both"/>
        <w:rPr>
          <w:color w:val="000000" w:themeColor="text1"/>
        </w:rPr>
      </w:pPr>
    </w:p>
    <w:p w14:paraId="57F0F912" w14:textId="02D172B9" w:rsidR="00DF1513" w:rsidRPr="00662490" w:rsidRDefault="00DF1513" w:rsidP="00DF1513">
      <w:pPr>
        <w:tabs>
          <w:tab w:val="left" w:pos="2374"/>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Further characteristics are obtained using seismic attributes, e.g.</w:t>
      </w:r>
      <w:r w:rsidRPr="00662490">
        <w:rPr>
          <w:rFonts w:ascii="Times New Roman" w:hAnsi="Times New Roman" w:cs="Times New Roman"/>
          <w:color w:val="000000" w:themeColor="text1"/>
          <w:sz w:val="24"/>
          <w:szCs w:val="24"/>
        </w:rPr>
        <w:t xml:space="preserve"> seismic attributes</w:t>
      </w:r>
      <w:r>
        <w:rPr>
          <w:rFonts w:ascii="Times New Roman" w:hAnsi="Times New Roman" w:cs="Times New Roman"/>
          <w:color w:val="000000" w:themeColor="text1"/>
          <w:sz w:val="24"/>
          <w:szCs w:val="24"/>
        </w:rPr>
        <w:t>:</w:t>
      </w:r>
      <w:r w:rsidRPr="00662490">
        <w:rPr>
          <w:rFonts w:ascii="Times New Roman" w:hAnsi="Times New Roman" w:cs="Times New Roman"/>
          <w:color w:val="000000" w:themeColor="text1"/>
          <w:sz w:val="24"/>
          <w:szCs w:val="24"/>
        </w:rPr>
        <w:t xml:space="preserve"> structural curvature and variance. The curvature attribute, a 2D second-order derivation of inline and crossline structural components, can aid in identifying channel geometry. The structural positive curvature (k1) </w:t>
      </w:r>
      <w:r>
        <w:rPr>
          <w:rFonts w:ascii="Times New Roman" w:hAnsi="Times New Roman" w:cs="Times New Roman"/>
          <w:color w:val="000000" w:themeColor="text1"/>
          <w:sz w:val="24"/>
          <w:szCs w:val="24"/>
        </w:rPr>
        <w:t>reflects</w:t>
      </w:r>
      <w:r w:rsidRPr="00662490">
        <w:rPr>
          <w:rFonts w:ascii="Times New Roman" w:hAnsi="Times New Roman" w:cs="Times New Roman"/>
          <w:color w:val="000000" w:themeColor="text1"/>
          <w:sz w:val="24"/>
          <w:szCs w:val="24"/>
        </w:rPr>
        <w:t xml:space="preserve"> dome shaped features, whilst the negative curvature (k2) </w:t>
      </w:r>
      <w:r>
        <w:rPr>
          <w:rFonts w:ascii="Times New Roman" w:hAnsi="Times New Roman" w:cs="Times New Roman"/>
          <w:color w:val="000000" w:themeColor="text1"/>
          <w:sz w:val="24"/>
          <w:szCs w:val="24"/>
        </w:rPr>
        <w:t>reflects</w:t>
      </w:r>
      <w:r w:rsidRPr="00662490">
        <w:rPr>
          <w:rFonts w:ascii="Times New Roman" w:hAnsi="Times New Roman" w:cs="Times New Roman"/>
          <w:color w:val="000000" w:themeColor="text1"/>
          <w:sz w:val="24"/>
          <w:szCs w:val="24"/>
        </w:rPr>
        <w:t xml:space="preserve"> valley/bowl-shaped features</w:t>
      </w:r>
      <w:r>
        <w:rPr>
          <w:rFonts w:ascii="Times New Roman" w:hAnsi="Times New Roman" w:cs="Times New Roman"/>
          <w:color w:val="000000" w:themeColor="text1"/>
          <w:sz w:val="24"/>
          <w:szCs w:val="24"/>
        </w:rPr>
        <w:t xml:space="preserve"> (See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4)</w:t>
      </w:r>
      <w:r w:rsidRPr="00662490">
        <w:rPr>
          <w:rFonts w:ascii="Times New Roman" w:hAnsi="Times New Roman" w:cs="Times New Roman"/>
          <w:color w:val="000000" w:themeColor="text1"/>
          <w:sz w:val="24"/>
          <w:szCs w:val="24"/>
        </w:rPr>
        <w:t xml:space="preserve"> (Chopra and Marfurt, 2007).</w:t>
      </w:r>
      <w:r w:rsidRPr="00662490">
        <w:rPr>
          <w:color w:val="000000" w:themeColor="text1"/>
        </w:rPr>
        <w:t xml:space="preserve"> </w:t>
      </w:r>
      <w:r w:rsidRPr="00662490">
        <w:rPr>
          <w:rFonts w:ascii="Times New Roman" w:hAnsi="Times New Roman" w:cs="Times New Roman"/>
          <w:color w:val="000000" w:themeColor="text1"/>
          <w:sz w:val="24"/>
          <w:szCs w:val="24"/>
        </w:rPr>
        <w:t xml:space="preserve">The schematic gives a clear representation of how k1 and k2 curvature attributes are co-located with the lateral geometrical changes across the channel’s axis (Figure </w:t>
      </w:r>
      <w:r w:rsidR="00567A57">
        <w:rPr>
          <w:rFonts w:ascii="Times New Roman" w:hAnsi="Times New Roman" w:cs="Times New Roman"/>
          <w:color w:val="000000" w:themeColor="text1"/>
          <w:sz w:val="24"/>
          <w:szCs w:val="24"/>
        </w:rPr>
        <w:t>C-</w:t>
      </w:r>
      <w:r w:rsidRPr="00662490">
        <w:rPr>
          <w:rFonts w:ascii="Times New Roman" w:hAnsi="Times New Roman" w:cs="Times New Roman"/>
          <w:color w:val="000000" w:themeColor="text1"/>
          <w:sz w:val="24"/>
          <w:szCs w:val="24"/>
        </w:rPr>
        <w:t>4b)</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Structural positive curvature clearly corresponds to the ‘dome-shaped’ banks/levees on either side of channel, whilst the negative structural curvature corresponds with the ‘valley-sha</w:t>
      </w:r>
      <w:r>
        <w:rPr>
          <w:rFonts w:ascii="Times New Roman" w:hAnsi="Times New Roman" w:cs="Times New Roman"/>
          <w:color w:val="000000" w:themeColor="text1"/>
          <w:sz w:val="24"/>
          <w:szCs w:val="24"/>
        </w:rPr>
        <w:t xml:space="preserve">ped’ channel incision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4a</w:t>
      </w:r>
      <w:r w:rsidRPr="0066249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62490">
        <w:rPr>
          <w:rFonts w:ascii="Times New Roman" w:hAnsi="Times New Roman" w:cs="Times New Roman"/>
          <w:color w:val="000000" w:themeColor="text1"/>
          <w:sz w:val="24"/>
          <w:szCs w:val="24"/>
        </w:rPr>
        <w:t xml:space="preserve"> The variance attribute, measures the unconformity in neighboring signal traces, and as such can identify abrupt changes across edges (Randen et al., 2001). </w:t>
      </w:r>
      <w:r>
        <w:rPr>
          <w:rFonts w:ascii="Times New Roman" w:hAnsi="Times New Roman" w:cs="Times New Roman"/>
          <w:color w:val="000000" w:themeColor="text1"/>
          <w:sz w:val="24"/>
          <w:szCs w:val="24"/>
        </w:rPr>
        <w:t xml:space="preserve">As such, it </w:t>
      </w:r>
      <w:r w:rsidRPr="00662490">
        <w:rPr>
          <w:rFonts w:ascii="Times New Roman" w:hAnsi="Times New Roman" w:cs="Times New Roman"/>
          <w:color w:val="000000" w:themeColor="text1"/>
          <w:sz w:val="24"/>
          <w:szCs w:val="24"/>
        </w:rPr>
        <w:t xml:space="preserve">can </w:t>
      </w:r>
      <w:r>
        <w:rPr>
          <w:rFonts w:ascii="Times New Roman" w:hAnsi="Times New Roman" w:cs="Times New Roman"/>
          <w:color w:val="000000" w:themeColor="text1"/>
          <w:sz w:val="24"/>
          <w:szCs w:val="24"/>
        </w:rPr>
        <w:t>assist in identifying</w:t>
      </w:r>
      <w:r w:rsidRPr="00662490">
        <w:rPr>
          <w:rFonts w:ascii="Times New Roman" w:hAnsi="Times New Roman" w:cs="Times New Roman"/>
          <w:color w:val="000000" w:themeColor="text1"/>
          <w:sz w:val="24"/>
          <w:szCs w:val="24"/>
        </w:rPr>
        <w:t xml:space="preserve"> sudden discontinuities in the seismic response.</w:t>
      </w:r>
    </w:p>
    <w:p w14:paraId="5290007A" w14:textId="77777777" w:rsidR="00DF1513" w:rsidRPr="00662490" w:rsidRDefault="00DF1513" w:rsidP="00DF1513">
      <w:pPr>
        <w:tabs>
          <w:tab w:val="left" w:pos="2374"/>
        </w:tabs>
        <w:spacing w:line="480" w:lineRule="auto"/>
        <w:jc w:val="both"/>
        <w:rPr>
          <w:rFonts w:ascii="Times New Roman" w:hAnsi="Times New Roman" w:cs="Times New Roman"/>
          <w:color w:val="000000" w:themeColor="text1"/>
          <w:sz w:val="24"/>
          <w:szCs w:val="24"/>
        </w:rPr>
      </w:pPr>
    </w:p>
    <w:p w14:paraId="796F3975" w14:textId="77777777" w:rsidR="00DF1513" w:rsidRPr="00EF1285" w:rsidRDefault="00DF1513" w:rsidP="00DF1513">
      <w:pPr>
        <w:pStyle w:val="NoSpacing"/>
        <w:jc w:val="left"/>
        <w:rPr>
          <w:i/>
        </w:rPr>
      </w:pPr>
      <w:r w:rsidRPr="00EF1285">
        <w:rPr>
          <w:i/>
        </w:rPr>
        <w:t>Evidence for mass transport deposit</w:t>
      </w:r>
    </w:p>
    <w:p w14:paraId="3AFC4859" w14:textId="77777777" w:rsidR="00DF1513" w:rsidRPr="00662490" w:rsidRDefault="00DF1513" w:rsidP="00DF1513">
      <w:pPr>
        <w:rPr>
          <w:color w:val="000000" w:themeColor="text1"/>
        </w:rPr>
      </w:pPr>
    </w:p>
    <w:p w14:paraId="1D8C3D56" w14:textId="25B9AE6B" w:rsidR="00DF1513" w:rsidRPr="00EF1285" w:rsidRDefault="00DF1513" w:rsidP="00DF1513">
      <w:pPr>
        <w:tabs>
          <w:tab w:val="left" w:pos="2374"/>
        </w:tabs>
        <w:spacing w:line="480" w:lineRule="auto"/>
        <w:jc w:val="both"/>
        <w:rPr>
          <w:rFonts w:ascii="Times New Roman" w:hAnsi="Times New Roman" w:cs="Times New Roman"/>
          <w:color w:val="000000" w:themeColor="text1"/>
          <w:sz w:val="24"/>
          <w:szCs w:val="24"/>
        </w:rPr>
      </w:pPr>
      <w:r w:rsidRPr="00662490">
        <w:rPr>
          <w:rFonts w:ascii="Times New Roman" w:hAnsi="Times New Roman" w:cs="Times New Roman"/>
          <w:color w:val="000000" w:themeColor="text1"/>
          <w:sz w:val="24"/>
          <w:szCs w:val="24"/>
        </w:rPr>
        <w:t xml:space="preserve">The next step in our analyses, involves the interpretation of </w:t>
      </w:r>
      <w:r>
        <w:rPr>
          <w:rFonts w:ascii="Times New Roman" w:hAnsi="Times New Roman" w:cs="Times New Roman"/>
          <w:color w:val="000000" w:themeColor="text1"/>
          <w:sz w:val="24"/>
          <w:szCs w:val="24"/>
        </w:rPr>
        <w:t>unambiguous</w:t>
      </w:r>
      <w:r w:rsidRPr="00662490">
        <w:rPr>
          <w:rFonts w:ascii="Times New Roman" w:hAnsi="Times New Roman" w:cs="Times New Roman"/>
          <w:color w:val="000000" w:themeColor="text1"/>
          <w:sz w:val="24"/>
          <w:szCs w:val="24"/>
        </w:rPr>
        <w:t xml:space="preserve"> channel features (Figure 4) and an MTD (Figure </w:t>
      </w:r>
      <w:r w:rsidR="00567A57">
        <w:rPr>
          <w:rFonts w:ascii="Times New Roman" w:hAnsi="Times New Roman" w:cs="Times New Roman"/>
          <w:color w:val="000000" w:themeColor="text1"/>
          <w:sz w:val="24"/>
          <w:szCs w:val="24"/>
        </w:rPr>
        <w:t>C-</w:t>
      </w:r>
      <w:r w:rsidRPr="00662490">
        <w:rPr>
          <w:rFonts w:ascii="Times New Roman" w:hAnsi="Times New Roman" w:cs="Times New Roman"/>
          <w:color w:val="000000" w:themeColor="text1"/>
          <w:sz w:val="24"/>
          <w:szCs w:val="24"/>
        </w:rPr>
        <w:t>5) within deeper stratigraphic units</w:t>
      </w:r>
      <w:r>
        <w:rPr>
          <w:rFonts w:ascii="Times New Roman" w:hAnsi="Times New Roman" w:cs="Times New Roman"/>
          <w:color w:val="000000" w:themeColor="text1"/>
          <w:sz w:val="24"/>
          <w:szCs w:val="24"/>
        </w:rPr>
        <w:t xml:space="preserve"> observed by Clairmont at al. (2020)</w:t>
      </w:r>
      <w:r w:rsidRPr="006624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deeper identified MTD </w:t>
      </w:r>
      <w:r w:rsidRPr="00FE191B">
        <w:rPr>
          <w:rFonts w:ascii="Times New Roman" w:hAnsi="Times New Roman" w:cs="Times New Roman"/>
          <w:color w:val="000000" w:themeColor="text1"/>
          <w:sz w:val="24"/>
          <w:szCs w:val="24"/>
        </w:rPr>
        <w:t xml:space="preserve">shows </w:t>
      </w:r>
      <w:r>
        <w:rPr>
          <w:rFonts w:ascii="Times New Roman" w:hAnsi="Times New Roman" w:cs="Times New Roman"/>
          <w:color w:val="000000" w:themeColor="text1"/>
          <w:sz w:val="24"/>
          <w:szCs w:val="24"/>
        </w:rPr>
        <w:t xml:space="preserve">a very </w:t>
      </w:r>
      <w:r w:rsidRPr="00FE191B">
        <w:rPr>
          <w:rFonts w:ascii="Times New Roman" w:hAnsi="Times New Roman" w:cs="Times New Roman"/>
          <w:color w:val="000000" w:themeColor="text1"/>
          <w:sz w:val="24"/>
          <w:szCs w:val="24"/>
        </w:rPr>
        <w:t xml:space="preserve">chaotic internal seismic facies, that laterally </w:t>
      </w:r>
      <w:r>
        <w:rPr>
          <w:rFonts w:ascii="Times New Roman" w:hAnsi="Times New Roman" w:cs="Times New Roman"/>
          <w:color w:val="000000" w:themeColor="text1"/>
          <w:sz w:val="24"/>
          <w:szCs w:val="24"/>
        </w:rPr>
        <w:t xml:space="preserve">truncate </w:t>
      </w:r>
      <w:r w:rsidRPr="00FE191B">
        <w:rPr>
          <w:rFonts w:ascii="Times New Roman" w:hAnsi="Times New Roman" w:cs="Times New Roman"/>
          <w:color w:val="000000" w:themeColor="text1"/>
          <w:sz w:val="24"/>
          <w:szCs w:val="24"/>
        </w:rPr>
        <w:t>parallel reflectors</w:t>
      </w:r>
      <w:r>
        <w:rPr>
          <w:rFonts w:ascii="Times New Roman" w:hAnsi="Times New Roman" w:cs="Times New Roman"/>
          <w:color w:val="000000" w:themeColor="text1"/>
          <w:sz w:val="24"/>
          <w:szCs w:val="24"/>
        </w:rPr>
        <w:t xml:space="preserve">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5a)</w:t>
      </w:r>
      <w:r w:rsidRPr="00FE191B">
        <w:rPr>
          <w:rFonts w:ascii="Times New Roman" w:hAnsi="Times New Roman" w:cs="Times New Roman"/>
          <w:color w:val="000000" w:themeColor="text1"/>
          <w:sz w:val="24"/>
          <w:szCs w:val="24"/>
        </w:rPr>
        <w:t xml:space="preserve">. The erosional basal-shear surface, separates the overlain chaotic facies with the underlain continuous undisturbed seismic facies. Small-scale </w:t>
      </w:r>
      <w:r>
        <w:rPr>
          <w:rFonts w:ascii="Times New Roman" w:hAnsi="Times New Roman" w:cs="Times New Roman"/>
          <w:color w:val="000000" w:themeColor="text1"/>
          <w:sz w:val="24"/>
          <w:szCs w:val="24"/>
        </w:rPr>
        <w:t xml:space="preserve">thrust faults in addition to few normal faults are </w:t>
      </w:r>
      <w:r w:rsidRPr="00FE191B">
        <w:rPr>
          <w:rFonts w:ascii="Times New Roman" w:hAnsi="Times New Roman" w:cs="Times New Roman"/>
          <w:color w:val="000000" w:themeColor="text1"/>
          <w:sz w:val="24"/>
          <w:szCs w:val="24"/>
        </w:rPr>
        <w:t>visible, indicating the compressional forces</w:t>
      </w:r>
      <w:r>
        <w:rPr>
          <w:rFonts w:ascii="Times New Roman" w:hAnsi="Times New Roman" w:cs="Times New Roman"/>
          <w:color w:val="000000" w:themeColor="text1"/>
          <w:sz w:val="24"/>
          <w:szCs w:val="24"/>
        </w:rPr>
        <w:t xml:space="preserve"> </w:t>
      </w:r>
      <w:r w:rsidRPr="00FE191B">
        <w:rPr>
          <w:rFonts w:ascii="Times New Roman" w:hAnsi="Times New Roman" w:cs="Times New Roman"/>
          <w:color w:val="000000" w:themeColor="text1"/>
          <w:sz w:val="24"/>
          <w:szCs w:val="24"/>
        </w:rPr>
        <w:t xml:space="preserve">associated with the </w:t>
      </w:r>
      <w:r w:rsidRPr="00FE191B">
        <w:rPr>
          <w:rFonts w:ascii="Times New Roman" w:hAnsi="Times New Roman" w:cs="Times New Roman"/>
          <w:color w:val="000000" w:themeColor="text1"/>
          <w:sz w:val="24"/>
          <w:szCs w:val="24"/>
        </w:rPr>
        <w:lastRenderedPageBreak/>
        <w:t>downslope translation of the sediment mass.</w:t>
      </w:r>
      <w:r>
        <w:rPr>
          <w:rFonts w:ascii="Times New Roman" w:hAnsi="Times New Roman" w:cs="Times New Roman"/>
          <w:color w:val="000000" w:themeColor="text1"/>
          <w:sz w:val="24"/>
          <w:szCs w:val="24"/>
        </w:rPr>
        <w:t xml:space="preserve"> The coherent blocky sediment features likely correlate with the observed minor thrust and normal faulting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5b).</w:t>
      </w:r>
      <w:r w:rsidRPr="00FE191B">
        <w:rPr>
          <w:rFonts w:ascii="Times New Roman" w:hAnsi="Times New Roman" w:cs="Times New Roman"/>
          <w:color w:val="000000" w:themeColor="text1"/>
          <w:sz w:val="24"/>
          <w:szCs w:val="24"/>
        </w:rPr>
        <w:t xml:space="preserve"> Additionally, time slices (TS </w:t>
      </w:r>
      <w:r>
        <w:rPr>
          <w:rFonts w:ascii="Times New Roman" w:hAnsi="Times New Roman" w:cs="Times New Roman"/>
          <w:color w:val="000000" w:themeColor="text1"/>
          <w:sz w:val="24"/>
          <w:szCs w:val="24"/>
        </w:rPr>
        <w:t>–</w:t>
      </w:r>
      <w:r w:rsidRPr="00FE191B">
        <w:rPr>
          <w:rFonts w:ascii="Times New Roman" w:hAnsi="Times New Roman" w:cs="Times New Roman"/>
          <w:color w:val="000000" w:themeColor="text1"/>
          <w:sz w:val="24"/>
          <w:szCs w:val="24"/>
        </w:rPr>
        <w:t xml:space="preserve"> 1368</w:t>
      </w:r>
      <w:r>
        <w:rPr>
          <w:rFonts w:ascii="Times New Roman" w:hAnsi="Times New Roman" w:cs="Times New Roman"/>
          <w:color w:val="000000" w:themeColor="text1"/>
          <w:sz w:val="24"/>
          <w:szCs w:val="24"/>
        </w:rPr>
        <w:t>ms</w:t>
      </w:r>
      <w:r w:rsidRPr="00FE191B">
        <w:rPr>
          <w:rFonts w:ascii="Times New Roman" w:hAnsi="Times New Roman" w:cs="Times New Roman"/>
          <w:color w:val="000000" w:themeColor="text1"/>
          <w:sz w:val="24"/>
          <w:szCs w:val="24"/>
        </w:rPr>
        <w:t xml:space="preserve">) of both the variance and co-rendered structural curvature attributes, further support an overall non-coherent chaotic internal character (Figures </w:t>
      </w:r>
      <w:r w:rsidR="00567A57">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 xml:space="preserve">5b and </w:t>
      </w:r>
      <w:r w:rsidR="00567A57">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5c), of the ca.14km wide, enclosed body.</w:t>
      </w:r>
      <w:r>
        <w:rPr>
          <w:rFonts w:ascii="Times New Roman" w:hAnsi="Times New Roman" w:cs="Times New Roman"/>
          <w:color w:val="000000" w:themeColor="text1"/>
          <w:sz w:val="24"/>
          <w:szCs w:val="24"/>
        </w:rPr>
        <w:t xml:space="preserve"> </w:t>
      </w:r>
      <w:r w:rsidRPr="00FE191B">
        <w:rPr>
          <w:rFonts w:ascii="Times New Roman" w:hAnsi="Times New Roman" w:cs="Times New Roman"/>
          <w:color w:val="000000" w:themeColor="text1"/>
          <w:sz w:val="24"/>
          <w:szCs w:val="24"/>
        </w:rPr>
        <w:t>The more coherent blocky features identified along the variance attribute times-slice can represent more rigi</w:t>
      </w:r>
      <w:r>
        <w:rPr>
          <w:rFonts w:ascii="Times New Roman" w:hAnsi="Times New Roman" w:cs="Times New Roman"/>
          <w:color w:val="000000" w:themeColor="text1"/>
          <w:sz w:val="24"/>
          <w:szCs w:val="24"/>
        </w:rPr>
        <w:t>d, displaced boulder-sized rock. Clairmont et al. (2020) briefly evaluates the mechanisms that likely contributed to the occurrence and emplacement of this exact MTD, its chaotic internal character and also provides an idea of its longitudinal extent along surface horizons in a shelf-to-basin-ward direction.</w:t>
      </w:r>
      <w:r w:rsidRPr="00FE19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urvilinear-like features</w:t>
      </w:r>
      <w:r>
        <w:rPr>
          <w:rFonts w:ascii="Times New Roman" w:hAnsi="Times New Roman" w:cs="Times New Roman"/>
          <w:color w:val="000000" w:themeColor="text1"/>
          <w:sz w:val="24"/>
          <w:szCs w:val="24"/>
        </w:rPr>
        <w:t>, typical for the FLT, are not observed</w:t>
      </w:r>
      <w:r w:rsidRPr="00FE19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w:t>
      </w:r>
      <w:r w:rsidRPr="00FE191B">
        <w:rPr>
          <w:rFonts w:ascii="Times New Roman" w:hAnsi="Times New Roman" w:cs="Times New Roman"/>
          <w:color w:val="000000" w:themeColor="text1"/>
          <w:sz w:val="24"/>
          <w:szCs w:val="24"/>
        </w:rPr>
        <w:t xml:space="preserve"> bounded MTD </w:t>
      </w:r>
      <w:r>
        <w:rPr>
          <w:rFonts w:ascii="Times New Roman" w:hAnsi="Times New Roman" w:cs="Times New Roman"/>
          <w:color w:val="000000" w:themeColor="text1"/>
          <w:sz w:val="24"/>
          <w:szCs w:val="24"/>
        </w:rPr>
        <w:t xml:space="preserve">as evident from </w:t>
      </w:r>
      <w:r w:rsidRPr="00FE191B">
        <w:rPr>
          <w:rFonts w:ascii="Times New Roman" w:hAnsi="Times New Roman" w:cs="Times New Roman"/>
          <w:color w:val="000000" w:themeColor="text1"/>
          <w:sz w:val="24"/>
          <w:szCs w:val="24"/>
        </w:rPr>
        <w:t xml:space="preserve">both variance and structural curvature </w:t>
      </w:r>
      <w:r>
        <w:rPr>
          <w:rFonts w:ascii="Times New Roman" w:hAnsi="Times New Roman" w:cs="Times New Roman"/>
          <w:color w:val="000000" w:themeColor="text1"/>
          <w:sz w:val="24"/>
          <w:szCs w:val="24"/>
        </w:rPr>
        <w:t xml:space="preserve">attributes </w:t>
      </w:r>
      <w:r w:rsidRPr="00FE191B">
        <w:rPr>
          <w:rFonts w:ascii="Times New Roman" w:hAnsi="Times New Roman" w:cs="Times New Roman"/>
          <w:color w:val="000000" w:themeColor="text1"/>
          <w:sz w:val="24"/>
          <w:szCs w:val="24"/>
        </w:rPr>
        <w:t xml:space="preserve">(Figures </w:t>
      </w:r>
      <w:r w:rsidR="00567A57">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 xml:space="preserve">5b and </w:t>
      </w:r>
      <w:r w:rsidR="00567A57">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 xml:space="preserve">5c) </w:t>
      </w:r>
      <w:r>
        <w:rPr>
          <w:rFonts w:ascii="Times New Roman" w:hAnsi="Times New Roman" w:cs="Times New Roman"/>
          <w:color w:val="000000" w:themeColor="text1"/>
          <w:sz w:val="24"/>
          <w:szCs w:val="24"/>
        </w:rPr>
        <w:t xml:space="preserve">whereas </w:t>
      </w:r>
      <w:r w:rsidRPr="00FE191B">
        <w:rPr>
          <w:rFonts w:ascii="Times New Roman" w:hAnsi="Times New Roman" w:cs="Times New Roman"/>
          <w:color w:val="000000" w:themeColor="text1"/>
          <w:sz w:val="24"/>
          <w:szCs w:val="24"/>
        </w:rPr>
        <w:t>the internal cha</w:t>
      </w:r>
      <w:r>
        <w:rPr>
          <w:rFonts w:ascii="Times New Roman" w:hAnsi="Times New Roman" w:cs="Times New Roman"/>
          <w:color w:val="000000" w:themeColor="text1"/>
          <w:sz w:val="24"/>
          <w:szCs w:val="24"/>
        </w:rPr>
        <w:t xml:space="preserve">racter of the FLT does not show </w:t>
      </w:r>
      <w:r w:rsidRPr="00FE191B">
        <w:rPr>
          <w:rFonts w:ascii="Times New Roman" w:hAnsi="Times New Roman" w:cs="Times New Roman"/>
          <w:color w:val="000000" w:themeColor="text1"/>
          <w:sz w:val="24"/>
          <w:szCs w:val="24"/>
        </w:rPr>
        <w:t>patterns of discontinuity</w:t>
      </w:r>
      <w:r>
        <w:rPr>
          <w:rFonts w:ascii="Times New Roman" w:hAnsi="Times New Roman" w:cs="Times New Roman"/>
          <w:color w:val="000000" w:themeColor="text1"/>
          <w:sz w:val="24"/>
          <w:szCs w:val="24"/>
        </w:rPr>
        <w:t xml:space="preserve"> as observed in the MTD</w:t>
      </w:r>
      <w:r w:rsidRPr="00FE191B">
        <w:rPr>
          <w:rFonts w:ascii="Times New Roman" w:hAnsi="Times New Roman" w:cs="Times New Roman"/>
          <w:color w:val="000000" w:themeColor="text1"/>
          <w:sz w:val="24"/>
          <w:szCs w:val="24"/>
        </w:rPr>
        <w:t xml:space="preserve"> (Figure</w:t>
      </w:r>
      <w:r>
        <w:rPr>
          <w:rFonts w:ascii="Times New Roman" w:hAnsi="Times New Roman" w:cs="Times New Roman"/>
          <w:color w:val="000000" w:themeColor="text1"/>
          <w:sz w:val="24"/>
          <w:szCs w:val="24"/>
        </w:rPr>
        <w:t xml:space="preserve">s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5,</w:t>
      </w:r>
      <w:r w:rsidR="00567A57" w:rsidRPr="00567A57">
        <w:rPr>
          <w:rFonts w:ascii="Times New Roman" w:hAnsi="Times New Roman" w:cs="Times New Roman"/>
          <w:color w:val="000000" w:themeColor="text1"/>
          <w:sz w:val="24"/>
          <w:szCs w:val="24"/>
        </w:rPr>
        <w:t xml:space="preserve"> </w:t>
      </w:r>
      <w:r w:rsidR="00567A57">
        <w:rPr>
          <w:rFonts w:ascii="Times New Roman" w:hAnsi="Times New Roman" w:cs="Times New Roman"/>
          <w:color w:val="000000" w:themeColor="text1"/>
          <w:sz w:val="24"/>
          <w:szCs w:val="24"/>
        </w:rPr>
        <w:t>C-</w:t>
      </w:r>
      <w:r w:rsidRPr="00FE191B">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w:t>
      </w:r>
      <w:r w:rsidRPr="00FE191B">
        <w:rPr>
          <w:rFonts w:ascii="Times New Roman" w:hAnsi="Times New Roman" w:cs="Times New Roman"/>
          <w:color w:val="000000" w:themeColor="text1"/>
          <w:sz w:val="24"/>
          <w:szCs w:val="24"/>
        </w:rPr>
        <w:t xml:space="preserve">However, the FLT </w:t>
      </w:r>
      <w:r>
        <w:rPr>
          <w:rFonts w:ascii="Times New Roman" w:hAnsi="Times New Roman" w:cs="Times New Roman"/>
          <w:color w:val="000000" w:themeColor="text1"/>
          <w:sz w:val="24"/>
          <w:szCs w:val="24"/>
        </w:rPr>
        <w:t xml:space="preserve">shows </w:t>
      </w:r>
      <w:r w:rsidRPr="00FE191B">
        <w:rPr>
          <w:rFonts w:ascii="Times New Roman" w:hAnsi="Times New Roman" w:cs="Times New Roman"/>
          <w:color w:val="000000" w:themeColor="text1"/>
          <w:sz w:val="24"/>
          <w:szCs w:val="24"/>
        </w:rPr>
        <w:t>along cross-sectional strike</w:t>
      </w:r>
      <w:r>
        <w:rPr>
          <w:rFonts w:ascii="Times New Roman" w:hAnsi="Times New Roman" w:cs="Times New Roman"/>
          <w:color w:val="000000" w:themeColor="text1"/>
          <w:sz w:val="24"/>
          <w:szCs w:val="24"/>
        </w:rPr>
        <w:t>,</w:t>
      </w:r>
      <w:r w:rsidRPr="00FE191B">
        <w:rPr>
          <w:rFonts w:ascii="Times New Roman" w:hAnsi="Times New Roman" w:cs="Times New Roman"/>
          <w:color w:val="000000" w:themeColor="text1"/>
          <w:sz w:val="24"/>
          <w:szCs w:val="24"/>
        </w:rPr>
        <w:t xml:space="preserve"> a pattern of internal, partially chaotic seismic facies with low-mid-high seismic amplitudes, lateral-truncation of the underlying parallel</w:t>
      </w:r>
      <w:r>
        <w:rPr>
          <w:rFonts w:ascii="Times New Roman" w:hAnsi="Times New Roman" w:cs="Times New Roman"/>
          <w:color w:val="000000" w:themeColor="text1"/>
          <w:sz w:val="24"/>
          <w:szCs w:val="24"/>
        </w:rPr>
        <w:t xml:space="preserve"> strata and what we infer may reflect a basal-shear surface or an</w:t>
      </w:r>
      <w:r w:rsidRPr="00FE191B">
        <w:rPr>
          <w:rFonts w:ascii="Times New Roman" w:hAnsi="Times New Roman" w:cs="Times New Roman"/>
          <w:color w:val="000000" w:themeColor="text1"/>
          <w:sz w:val="24"/>
          <w:szCs w:val="24"/>
        </w:rPr>
        <w:t xml:space="preserve"> erosional surface.</w:t>
      </w:r>
    </w:p>
    <w:p w14:paraId="2819BED2" w14:textId="77777777" w:rsidR="00DF1513" w:rsidRPr="00EF1285" w:rsidRDefault="00DF1513" w:rsidP="00DF1513">
      <w:pPr>
        <w:pStyle w:val="NoSpacing"/>
        <w:jc w:val="left"/>
        <w:rPr>
          <w:i/>
        </w:rPr>
      </w:pPr>
      <w:r w:rsidRPr="00EF1285">
        <w:rPr>
          <w:i/>
        </w:rPr>
        <w:t>Evidence for complex channelized system</w:t>
      </w:r>
    </w:p>
    <w:p w14:paraId="7EBA4910" w14:textId="77777777" w:rsidR="00DF1513" w:rsidRDefault="00DF1513" w:rsidP="00DF1513">
      <w:pPr>
        <w:rPr>
          <w:color w:val="000000" w:themeColor="text1"/>
        </w:rPr>
      </w:pPr>
    </w:p>
    <w:p w14:paraId="4B91F5A7" w14:textId="70CEEF61" w:rsidR="00DF1513" w:rsidRPr="00FE191B" w:rsidRDefault="00DF1513" w:rsidP="00DF1513">
      <w:pPr>
        <w:tabs>
          <w:tab w:val="left" w:pos="2374"/>
        </w:tabs>
        <w:spacing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szCs w:val="24"/>
        </w:rPr>
        <w:t>C</w:t>
      </w:r>
      <w:r w:rsidRPr="00662490">
        <w:rPr>
          <w:rFonts w:ascii="Times New Roman" w:hAnsi="Times New Roman" w:cs="Times New Roman"/>
          <w:color w:val="000000" w:themeColor="text1"/>
          <w:sz w:val="24"/>
          <w:szCs w:val="24"/>
        </w:rPr>
        <w:t xml:space="preserve">o-rendering of the positive and negative structural </w:t>
      </w:r>
      <w:r>
        <w:rPr>
          <w:rFonts w:ascii="Times New Roman" w:hAnsi="Times New Roman" w:cs="Times New Roman"/>
          <w:color w:val="000000" w:themeColor="text1"/>
          <w:sz w:val="24"/>
          <w:szCs w:val="24"/>
        </w:rPr>
        <w:t>curvature attributes of the unambiguous deeper channel system,</w:t>
      </w:r>
      <w:r w:rsidRPr="00662490">
        <w:rPr>
          <w:rFonts w:ascii="Times New Roman" w:hAnsi="Times New Roman" w:cs="Times New Roman"/>
          <w:color w:val="000000" w:themeColor="text1"/>
          <w:sz w:val="24"/>
          <w:szCs w:val="24"/>
        </w:rPr>
        <w:t xml:space="preserve"> reveals the lateral changes in shape across the axis of the channel geometry</w:t>
      </w:r>
      <w:r>
        <w:rPr>
          <w:rFonts w:ascii="Times New Roman" w:hAnsi="Times New Roman" w:cs="Times New Roman"/>
          <w:color w:val="000000" w:themeColor="text1"/>
          <w:sz w:val="24"/>
          <w:szCs w:val="24"/>
        </w:rPr>
        <w:t xml:space="preserve"> with </w:t>
      </w:r>
      <w:r w:rsidRPr="00662490">
        <w:rPr>
          <w:rFonts w:ascii="Times New Roman" w:hAnsi="Times New Roman" w:cs="Times New Roman"/>
          <w:color w:val="000000" w:themeColor="text1"/>
          <w:sz w:val="24"/>
          <w:szCs w:val="24"/>
        </w:rPr>
        <w:t>width</w:t>
      </w:r>
      <w:r>
        <w:rPr>
          <w:rFonts w:ascii="Times New Roman" w:hAnsi="Times New Roman" w:cs="Times New Roman"/>
          <w:color w:val="000000" w:themeColor="text1"/>
          <w:sz w:val="24"/>
          <w:szCs w:val="24"/>
        </w:rPr>
        <w:t>s</w:t>
      </w:r>
      <w:r w:rsidRPr="00662490">
        <w:rPr>
          <w:rFonts w:ascii="Times New Roman" w:hAnsi="Times New Roman" w:cs="Times New Roman"/>
          <w:color w:val="000000" w:themeColor="text1"/>
          <w:sz w:val="24"/>
          <w:szCs w:val="24"/>
        </w:rPr>
        <w:t xml:space="preserve"> of the confined channel geometries rang</w:t>
      </w:r>
      <w:r>
        <w:rPr>
          <w:rFonts w:ascii="Times New Roman" w:hAnsi="Times New Roman" w:cs="Times New Roman"/>
          <w:color w:val="000000" w:themeColor="text1"/>
          <w:sz w:val="24"/>
          <w:szCs w:val="24"/>
        </w:rPr>
        <w:t>ing</w:t>
      </w:r>
      <w:r w:rsidRPr="00662490">
        <w:rPr>
          <w:rFonts w:ascii="Times New Roman" w:hAnsi="Times New Roman" w:cs="Times New Roman"/>
          <w:color w:val="000000" w:themeColor="text1"/>
          <w:sz w:val="24"/>
          <w:szCs w:val="24"/>
        </w:rPr>
        <w:t xml:space="preserve"> between 80-200 meters</w:t>
      </w:r>
      <w:r>
        <w:rPr>
          <w:rFonts w:ascii="Times New Roman" w:hAnsi="Times New Roman" w:cs="Times New Roman"/>
          <w:color w:val="000000" w:themeColor="text1"/>
          <w:sz w:val="24"/>
          <w:szCs w:val="24"/>
        </w:rPr>
        <w:t xml:space="preserve">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4a)</w:t>
      </w:r>
      <w:r w:rsidRPr="006624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rPr>
        <w:t>Similar characteristics are observed within the FLT</w:t>
      </w:r>
      <w:r w:rsidRPr="00662490">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rPr>
        <w:t>6a</w:t>
      </w:r>
      <w:r w:rsidRPr="00662490">
        <w:rPr>
          <w:rFonts w:ascii="Times New Roman" w:hAnsi="Times New Roman" w:cs="Times New Roman"/>
          <w:color w:val="000000" w:themeColor="text1"/>
          <w:sz w:val="24"/>
        </w:rPr>
        <w:t>)</w:t>
      </w:r>
      <w:r>
        <w:rPr>
          <w:rFonts w:ascii="Times New Roman" w:hAnsi="Times New Roman" w:cs="Times New Roman"/>
          <w:color w:val="000000" w:themeColor="text1"/>
          <w:sz w:val="24"/>
        </w:rPr>
        <w:t>, although</w:t>
      </w:r>
      <w:r w:rsidRPr="00662490">
        <w:rPr>
          <w:rFonts w:ascii="Times New Roman" w:hAnsi="Times New Roman" w:cs="Times New Roman"/>
          <w:color w:val="000000" w:themeColor="text1"/>
          <w:sz w:val="24"/>
        </w:rPr>
        <w:t xml:space="preserve"> it is difficult to discern the continuity of the positive curvature responses along edges given the complexity of the system</w:t>
      </w:r>
      <w:r>
        <w:rPr>
          <w:rFonts w:ascii="Times New Roman" w:hAnsi="Times New Roman" w:cs="Times New Roman"/>
          <w:color w:val="000000" w:themeColor="text1"/>
          <w:sz w:val="24"/>
        </w:rPr>
        <w:t>.</w:t>
      </w:r>
      <w:r w:rsidRPr="00662490">
        <w:rPr>
          <w:rFonts w:ascii="Times New Roman" w:hAnsi="Times New Roman" w:cs="Times New Roman"/>
          <w:color w:val="000000" w:themeColor="text1"/>
          <w:sz w:val="24"/>
        </w:rPr>
        <w:t xml:space="preserve"> Furthermore, the variance attribute may indicate some apparent chaotic facies, however, we observe that the curvilinear patterns have similar characteristics of the channel-like features to the </w:t>
      </w:r>
      <w:r w:rsidRPr="00662490">
        <w:rPr>
          <w:rFonts w:ascii="Times New Roman" w:hAnsi="Times New Roman" w:cs="Times New Roman"/>
          <w:color w:val="000000" w:themeColor="text1"/>
          <w:sz w:val="24"/>
        </w:rPr>
        <w:lastRenderedPageBreak/>
        <w:t>southwest, with high variance responses along the edges</w:t>
      </w:r>
      <w:r>
        <w:rPr>
          <w:rFonts w:ascii="Times New Roman" w:hAnsi="Times New Roman" w:cs="Times New Roman"/>
          <w:color w:val="000000" w:themeColor="text1"/>
          <w:sz w:val="24"/>
        </w:rPr>
        <w:t xml:space="preserve"> </w:t>
      </w:r>
      <w:r w:rsidRPr="00662490">
        <w:rPr>
          <w:rFonts w:ascii="Times New Roman" w:hAnsi="Times New Roman" w:cs="Times New Roman"/>
          <w:color w:val="000000" w:themeColor="text1"/>
          <w:sz w:val="24"/>
        </w:rPr>
        <w:t xml:space="preserve">(Figure </w:t>
      </w:r>
      <w:r w:rsidR="00567A57">
        <w:rPr>
          <w:rFonts w:ascii="Times New Roman" w:hAnsi="Times New Roman" w:cs="Times New Roman"/>
          <w:color w:val="000000" w:themeColor="text1"/>
          <w:sz w:val="24"/>
          <w:szCs w:val="24"/>
        </w:rPr>
        <w:t>C-</w:t>
      </w:r>
      <w:r w:rsidRPr="00662490">
        <w:rPr>
          <w:rFonts w:ascii="Times New Roman" w:hAnsi="Times New Roman" w:cs="Times New Roman"/>
          <w:color w:val="000000" w:themeColor="text1"/>
          <w:sz w:val="24"/>
        </w:rPr>
        <w:t>6</w:t>
      </w:r>
      <w:r>
        <w:rPr>
          <w:rFonts w:ascii="Times New Roman" w:hAnsi="Times New Roman" w:cs="Times New Roman"/>
          <w:color w:val="000000" w:themeColor="text1"/>
          <w:sz w:val="24"/>
        </w:rPr>
        <w:t>b</w:t>
      </w:r>
      <w:r w:rsidRPr="00662490">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Interpretations reflecting a channelized system can therefore suggest that the base of the system is an erosional surface. </w:t>
      </w:r>
    </w:p>
    <w:p w14:paraId="3989F7D6" w14:textId="77777777" w:rsidR="00DF1513" w:rsidRPr="00662490" w:rsidRDefault="00DF1513" w:rsidP="00DF1513">
      <w:pPr>
        <w:rPr>
          <w:color w:val="000000" w:themeColor="text1"/>
        </w:rPr>
      </w:pPr>
    </w:p>
    <w:p w14:paraId="7CF5A35B" w14:textId="77777777" w:rsidR="00DF1513" w:rsidRPr="00794C0B" w:rsidRDefault="00DF1513" w:rsidP="00DF1513">
      <w:pPr>
        <w:pStyle w:val="NoSpacing"/>
        <w:rPr>
          <w:b/>
        </w:rPr>
      </w:pPr>
      <w:r w:rsidRPr="00794C0B">
        <w:rPr>
          <w:b/>
        </w:rPr>
        <w:t>A COMPLEX CHANNELIZED SYSTEM</w:t>
      </w:r>
    </w:p>
    <w:p w14:paraId="7688D95C" w14:textId="77777777" w:rsidR="00DF1513" w:rsidRPr="00662490" w:rsidRDefault="00DF1513" w:rsidP="00DF1513">
      <w:pPr>
        <w:rPr>
          <w:color w:val="000000" w:themeColor="text1"/>
        </w:rPr>
      </w:pPr>
    </w:p>
    <w:p w14:paraId="7B078FA3" w14:textId="58FEF15D" w:rsidR="00DF1513" w:rsidRDefault="00DF1513" w:rsidP="00222C14">
      <w:p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In conclusion, our observations reveal a partially weak chaotic internal seismic response (Figure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rPr>
        <w:t xml:space="preserve">3a and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rPr>
        <w:t xml:space="preserve">3b), the absence of fault structures (i.e lack of/no compressional/extensional forces), and that the curvilinear features incise into the underlying strata (Figures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rPr>
        <w:t xml:space="preserve">3a and </w:t>
      </w:r>
      <w:r w:rsidR="00567A57">
        <w:rPr>
          <w:rFonts w:ascii="Times New Roman" w:hAnsi="Times New Roman" w:cs="Times New Roman"/>
          <w:color w:val="000000" w:themeColor="text1"/>
          <w:sz w:val="24"/>
          <w:szCs w:val="24"/>
        </w:rPr>
        <w:t>C-</w:t>
      </w:r>
      <w:r>
        <w:rPr>
          <w:rFonts w:ascii="Times New Roman" w:hAnsi="Times New Roman" w:cs="Times New Roman"/>
          <w:color w:val="000000" w:themeColor="text1"/>
          <w:sz w:val="24"/>
        </w:rPr>
        <w:t>3b) and share more characteristics with the deeper channel syste, than the MTD. The distinct curvilinear features of the FLT do not coincide with the geological elements of observed MTD’s (Frey-Martinez, 2010; Bhatnagar et al., 2019;</w:t>
      </w:r>
      <w:r w:rsidRPr="00792512">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Clairmont et al., 2020) and show a pattern of partially meandering channel type features, growing toward the direction of the modern day NZ coast. We suggest that the observed FLT is a complex channelized system. </w:t>
      </w:r>
      <w:r>
        <w:rPr>
          <w:rFonts w:ascii="Times New Roman" w:hAnsi="Times New Roman" w:cs="Times New Roman"/>
          <w:color w:val="000000" w:themeColor="text1"/>
          <w:sz w:val="24"/>
          <w:szCs w:val="24"/>
        </w:rPr>
        <w:t>I</w:t>
      </w:r>
      <w:r w:rsidRPr="00662490">
        <w:rPr>
          <w:rFonts w:ascii="Times New Roman" w:hAnsi="Times New Roman" w:cs="Times New Roman"/>
          <w:color w:val="000000" w:themeColor="text1"/>
          <w:sz w:val="24"/>
          <w:szCs w:val="24"/>
        </w:rPr>
        <w:t xml:space="preserve">t is also likely that the bottom limit of the FLT </w:t>
      </w:r>
      <w:r>
        <w:rPr>
          <w:rFonts w:ascii="Times New Roman" w:hAnsi="Times New Roman" w:cs="Times New Roman"/>
          <w:color w:val="000000" w:themeColor="text1"/>
          <w:sz w:val="24"/>
          <w:szCs w:val="24"/>
        </w:rPr>
        <w:t xml:space="preserve">is </w:t>
      </w:r>
      <w:r w:rsidRPr="00662490">
        <w:rPr>
          <w:rFonts w:ascii="Times New Roman" w:hAnsi="Times New Roman" w:cs="Times New Roman"/>
          <w:color w:val="000000" w:themeColor="text1"/>
          <w:sz w:val="24"/>
          <w:szCs w:val="24"/>
        </w:rPr>
        <w:t>an erosio</w:t>
      </w:r>
      <w:r>
        <w:rPr>
          <w:rFonts w:ascii="Times New Roman" w:hAnsi="Times New Roman" w:cs="Times New Roman"/>
          <w:color w:val="000000" w:themeColor="text1"/>
          <w:sz w:val="24"/>
          <w:szCs w:val="24"/>
        </w:rPr>
        <w:t>nal base similar to interpretations by Kolla et al. (</w:t>
      </w:r>
      <w:r w:rsidRPr="00662490">
        <w:rPr>
          <w:rFonts w:ascii="Times New Roman" w:hAnsi="Times New Roman" w:cs="Times New Roman"/>
          <w:color w:val="000000" w:themeColor="text1"/>
          <w:sz w:val="24"/>
          <w:szCs w:val="24"/>
        </w:rPr>
        <w:t>2007)</w:t>
      </w:r>
      <w:r>
        <w:rPr>
          <w:rFonts w:ascii="Times New Roman" w:hAnsi="Times New Roman" w:cs="Times New Roman"/>
          <w:color w:val="000000" w:themeColor="text1"/>
          <w:sz w:val="24"/>
          <w:szCs w:val="24"/>
        </w:rPr>
        <w:t xml:space="preserve"> associated with these systems. </w:t>
      </w:r>
      <w:r>
        <w:rPr>
          <w:rFonts w:ascii="Times New Roman" w:hAnsi="Times New Roman" w:cs="Times New Roman"/>
          <w:color w:val="000000" w:themeColor="text1"/>
          <w:sz w:val="24"/>
        </w:rPr>
        <w:t>Additionally, t</w:t>
      </w:r>
      <w:r w:rsidRPr="00662490">
        <w:rPr>
          <w:rFonts w:ascii="Times New Roman" w:hAnsi="Times New Roman" w:cs="Times New Roman"/>
          <w:color w:val="000000" w:themeColor="text1"/>
          <w:sz w:val="24"/>
        </w:rPr>
        <w:t xml:space="preserve">he </w:t>
      </w:r>
      <w:r>
        <w:rPr>
          <w:rFonts w:ascii="Times New Roman" w:hAnsi="Times New Roman" w:cs="Times New Roman"/>
          <w:color w:val="000000" w:themeColor="text1"/>
          <w:sz w:val="24"/>
        </w:rPr>
        <w:t>amplitude responses</w:t>
      </w:r>
      <w:r w:rsidRPr="00662490">
        <w:rPr>
          <w:rFonts w:ascii="Times New Roman" w:hAnsi="Times New Roman" w:cs="Times New Roman"/>
          <w:color w:val="000000" w:themeColor="text1"/>
          <w:sz w:val="24"/>
        </w:rPr>
        <w:t xml:space="preserve"> of the FLT can </w:t>
      </w:r>
      <w:r>
        <w:rPr>
          <w:rFonts w:ascii="Times New Roman" w:hAnsi="Times New Roman" w:cs="Times New Roman"/>
          <w:color w:val="000000" w:themeColor="text1"/>
          <w:sz w:val="24"/>
        </w:rPr>
        <w:t xml:space="preserve">differ </w:t>
      </w:r>
      <w:r w:rsidRPr="00662490">
        <w:rPr>
          <w:rFonts w:ascii="Times New Roman" w:hAnsi="Times New Roman" w:cs="Times New Roman"/>
          <w:color w:val="000000" w:themeColor="text1"/>
          <w:sz w:val="24"/>
        </w:rPr>
        <w:t>from other complex channel systems</w:t>
      </w:r>
      <w:r>
        <w:rPr>
          <w:rFonts w:ascii="Times New Roman" w:hAnsi="Times New Roman" w:cs="Times New Roman"/>
          <w:color w:val="000000" w:themeColor="text1"/>
          <w:sz w:val="24"/>
        </w:rPr>
        <w:t xml:space="preserve"> interpreted with seismic reflection data (eg. Kolla et al., 2007)</w:t>
      </w:r>
      <w:r w:rsidRPr="00662490">
        <w:rPr>
          <w:rFonts w:ascii="Times New Roman" w:hAnsi="Times New Roman" w:cs="Times New Roman"/>
          <w:color w:val="000000" w:themeColor="text1"/>
          <w:sz w:val="24"/>
        </w:rPr>
        <w:t xml:space="preserve">, based on its relatively shallow depth.  </w:t>
      </w:r>
      <w:r>
        <w:rPr>
          <w:rFonts w:ascii="Times New Roman" w:hAnsi="Times New Roman" w:cs="Times New Roman"/>
          <w:color w:val="000000" w:themeColor="text1"/>
          <w:sz w:val="24"/>
        </w:rPr>
        <w:t>T</w:t>
      </w:r>
      <w:r w:rsidRPr="00662490">
        <w:rPr>
          <w:rFonts w:ascii="Times New Roman" w:hAnsi="Times New Roman" w:cs="Times New Roman"/>
          <w:color w:val="000000" w:themeColor="text1"/>
          <w:sz w:val="24"/>
        </w:rPr>
        <w:t xml:space="preserve">he weak seismic signatures associated with its base and its internal character likely corresponds to </w:t>
      </w:r>
      <w:r>
        <w:rPr>
          <w:rFonts w:ascii="Times New Roman" w:hAnsi="Times New Roman" w:cs="Times New Roman"/>
          <w:color w:val="000000" w:themeColor="text1"/>
          <w:sz w:val="24"/>
        </w:rPr>
        <w:t>limited burial, and hence poor compaction of the strata</w:t>
      </w:r>
      <w:r w:rsidRPr="00662490">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Furthermore, </w:t>
      </w:r>
      <w:r>
        <w:rPr>
          <w:rFonts w:ascii="Times New Roman" w:hAnsi="Times New Roman" w:cs="Times New Roman"/>
          <w:color w:val="000000" w:themeColor="text1"/>
          <w:sz w:val="24"/>
          <w:szCs w:val="24"/>
        </w:rPr>
        <w:t xml:space="preserve">deposition of the sediments following the GFF commenced in local Castlecliffian stage (~ 1.63 Mya) and continued to present day, in which the boundary between the GFF and the Whenuakura formation is interpreted as being time-transgressive, with no single continuous event (O’Leary et al., 2010). Although the Quaternary marks the onset of glaciation and associated low-stands, rising sea levels during interglacial periods and associated transgressive systems tract can explain the time-transgressive nature of this boundary. Given that the likely direction of the growth of the channel </w:t>
      </w:r>
      <w:r>
        <w:rPr>
          <w:rFonts w:ascii="Times New Roman" w:hAnsi="Times New Roman" w:cs="Times New Roman"/>
          <w:color w:val="000000" w:themeColor="text1"/>
          <w:sz w:val="24"/>
          <w:szCs w:val="24"/>
        </w:rPr>
        <w:lastRenderedPageBreak/>
        <w:t xml:space="preserve">system complex was toward the modern day coast and its sudden termination, based on 3D visualization of the seismic data, this may reflect its drowning as sea levels were rising following the last glacial maximum (Miller et al., 2005). This suggests that the complex channel system formed in a subaerial paleo-environment during a glacial low-stand with high fluvial gradients resulting in a braided river pattern. </w:t>
      </w:r>
      <w:r w:rsidRPr="00662490">
        <w:rPr>
          <w:rFonts w:ascii="Times New Roman" w:hAnsi="Times New Roman" w:cs="Times New Roman"/>
          <w:color w:val="000000" w:themeColor="text1"/>
          <w:sz w:val="24"/>
        </w:rPr>
        <w:t xml:space="preserve">We infer </w:t>
      </w:r>
      <w:r>
        <w:rPr>
          <w:rFonts w:ascii="Times New Roman" w:hAnsi="Times New Roman" w:cs="Times New Roman"/>
          <w:color w:val="000000" w:themeColor="text1"/>
          <w:sz w:val="24"/>
        </w:rPr>
        <w:t xml:space="preserve">from the seismic geomorphological character that </w:t>
      </w:r>
      <w:r w:rsidRPr="00662490">
        <w:rPr>
          <w:rFonts w:ascii="Times New Roman" w:hAnsi="Times New Roman" w:cs="Times New Roman"/>
          <w:color w:val="000000" w:themeColor="text1"/>
          <w:sz w:val="24"/>
        </w:rPr>
        <w:t xml:space="preserve">resembles that of a </w:t>
      </w:r>
      <w:r>
        <w:rPr>
          <w:rFonts w:ascii="Times New Roman" w:hAnsi="Times New Roman" w:cs="Times New Roman"/>
          <w:color w:val="000000" w:themeColor="text1"/>
          <w:sz w:val="24"/>
        </w:rPr>
        <w:t xml:space="preserve">modern day subaerial </w:t>
      </w:r>
      <w:r w:rsidRPr="00662490">
        <w:rPr>
          <w:rFonts w:ascii="Times New Roman" w:hAnsi="Times New Roman" w:cs="Times New Roman"/>
          <w:color w:val="000000" w:themeColor="text1"/>
          <w:sz w:val="24"/>
        </w:rPr>
        <w:t xml:space="preserve">braided-channel system (eg. Figure </w:t>
      </w:r>
      <w:r w:rsidR="00567A57">
        <w:rPr>
          <w:rFonts w:ascii="Times New Roman" w:hAnsi="Times New Roman" w:cs="Times New Roman"/>
          <w:color w:val="000000" w:themeColor="text1"/>
          <w:sz w:val="24"/>
          <w:szCs w:val="24"/>
        </w:rPr>
        <w:t>C-</w:t>
      </w:r>
      <w:r w:rsidRPr="00662490">
        <w:rPr>
          <w:rFonts w:ascii="Times New Roman" w:hAnsi="Times New Roman" w:cs="Times New Roman"/>
          <w:color w:val="000000" w:themeColor="text1"/>
          <w:sz w:val="24"/>
        </w:rPr>
        <w:t>6 inset: The Brahmaputra River, originating in Tibet).</w:t>
      </w:r>
    </w:p>
    <w:p w14:paraId="6C1E4BBC" w14:textId="77777777" w:rsidR="00DF1513" w:rsidRDefault="00DF1513" w:rsidP="00DF1513">
      <w:pPr>
        <w:pStyle w:val="NoSpacing"/>
      </w:pPr>
    </w:p>
    <w:p w14:paraId="614C5E4F" w14:textId="3E79A7B0" w:rsidR="00DF1513" w:rsidRPr="00794C0B" w:rsidRDefault="00DF1513" w:rsidP="00DF1513">
      <w:pPr>
        <w:pStyle w:val="NoSpacing"/>
        <w:rPr>
          <w:b/>
        </w:rPr>
      </w:pPr>
      <w:r w:rsidRPr="00794C0B">
        <w:rPr>
          <w:b/>
        </w:rPr>
        <w:t>ACKNOWLEDGMENTS</w:t>
      </w:r>
    </w:p>
    <w:p w14:paraId="5C22D80A" w14:textId="77777777" w:rsidR="00DF1513" w:rsidRPr="00A70519" w:rsidRDefault="00DF1513" w:rsidP="00DF1513">
      <w:pPr>
        <w:pStyle w:val="NoSpacing"/>
      </w:pPr>
    </w:p>
    <w:p w14:paraId="73B0D174" w14:textId="661D8306" w:rsidR="00DF1513" w:rsidRPr="00A80A58" w:rsidRDefault="00DF1513" w:rsidP="00222C14">
      <w:p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We would like to take this opportunity to thank New Zealand Petroleum &amp; </w:t>
      </w:r>
      <w:r w:rsidRPr="00A80A58">
        <w:rPr>
          <w:rFonts w:ascii="Times New Roman" w:hAnsi="Times New Roman" w:cs="Times New Roman"/>
          <w:color w:val="000000" w:themeColor="text1"/>
          <w:sz w:val="24"/>
        </w:rPr>
        <w:t>Minerals and Origin Energy New Zealand Pty Ltd</w:t>
      </w:r>
      <w:r>
        <w:rPr>
          <w:rFonts w:ascii="Times New Roman" w:hAnsi="Times New Roman" w:cs="Times New Roman"/>
          <w:color w:val="000000" w:themeColor="text1"/>
          <w:sz w:val="24"/>
        </w:rPr>
        <w:t xml:space="preserve"> for providing the 3D dataset, Schlumberger and the ASSPI consortium for the licenses offered to the University of Oklahoma. We also thank the Editor Florian Smit, reviewer Andrew Newton and the two anonymous reviewers for their h</w:t>
      </w:r>
      <w:r w:rsidR="00EF1285">
        <w:rPr>
          <w:rFonts w:ascii="Times New Roman" w:hAnsi="Times New Roman" w:cs="Times New Roman"/>
          <w:color w:val="000000" w:themeColor="text1"/>
          <w:sz w:val="24"/>
        </w:rPr>
        <w:t>elpful and insightful comments.</w:t>
      </w:r>
    </w:p>
    <w:p w14:paraId="61605257" w14:textId="77777777" w:rsidR="00DF1513" w:rsidRPr="00794C0B" w:rsidRDefault="00DF1513" w:rsidP="00DF1513">
      <w:pPr>
        <w:pStyle w:val="NoSpacing"/>
        <w:rPr>
          <w:b/>
        </w:rPr>
      </w:pPr>
      <w:r w:rsidRPr="00794C0B">
        <w:rPr>
          <w:b/>
        </w:rPr>
        <w:t>REFERENCES</w:t>
      </w:r>
    </w:p>
    <w:p w14:paraId="4743AF8B" w14:textId="77777777" w:rsidR="00DF1513" w:rsidRPr="00662490" w:rsidRDefault="00DF1513" w:rsidP="009C3EA3">
      <w:pPr>
        <w:jc w:val="both"/>
        <w:rPr>
          <w:rFonts w:ascii="Times New Roman" w:hAnsi="Times New Roman" w:cs="Times New Roman"/>
          <w:color w:val="000000" w:themeColor="text1"/>
        </w:rPr>
      </w:pPr>
    </w:p>
    <w:p w14:paraId="72C67A51" w14:textId="395419A1"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B8705F">
        <w:rPr>
          <w:rFonts w:ascii="Times New Roman" w:hAnsi="Times New Roman" w:cs="Times New Roman"/>
          <w:color w:val="000000" w:themeColor="text1"/>
          <w:sz w:val="24"/>
        </w:rPr>
        <w:t>Anell, Ingr</w:t>
      </w:r>
      <w:r>
        <w:rPr>
          <w:rFonts w:ascii="Times New Roman" w:hAnsi="Times New Roman" w:cs="Times New Roman"/>
          <w:color w:val="000000" w:themeColor="text1"/>
          <w:sz w:val="24"/>
        </w:rPr>
        <w:t xml:space="preserve">id, and Ivar Midtkandal. 2017, </w:t>
      </w:r>
      <w:r w:rsidRPr="00B8705F">
        <w:rPr>
          <w:rFonts w:ascii="Times New Roman" w:hAnsi="Times New Roman" w:cs="Times New Roman"/>
          <w:color w:val="000000" w:themeColor="text1"/>
          <w:sz w:val="24"/>
        </w:rPr>
        <w:t>The Quantifiable Clinothem - Types, Shapes and Geometric Relationships in the Plio-Pleistocene Giant Foresets Formatio</w:t>
      </w:r>
      <w:r>
        <w:rPr>
          <w:rFonts w:ascii="Times New Roman" w:hAnsi="Times New Roman" w:cs="Times New Roman"/>
          <w:color w:val="000000" w:themeColor="text1"/>
          <w:sz w:val="24"/>
        </w:rPr>
        <w:t>n, Taranaki Basin, New Zealand.</w:t>
      </w:r>
      <w:r w:rsidRPr="00B8705F">
        <w:rPr>
          <w:rFonts w:ascii="Times New Roman" w:hAnsi="Times New Roman" w:cs="Times New Roman"/>
          <w:color w:val="000000" w:themeColor="text1"/>
          <w:sz w:val="24"/>
        </w:rPr>
        <w:t xml:space="preserve"> Basin Research </w:t>
      </w:r>
      <w:r w:rsidRPr="00E008A4">
        <w:rPr>
          <w:rFonts w:ascii="Times New Roman" w:hAnsi="Times New Roman" w:cs="Times New Roman"/>
          <w:b/>
          <w:color w:val="000000" w:themeColor="text1"/>
          <w:sz w:val="24"/>
        </w:rPr>
        <w:t>29</w:t>
      </w:r>
      <w:r w:rsidRPr="00B8705F">
        <w:rPr>
          <w:rFonts w:ascii="Times New Roman" w:hAnsi="Times New Roman" w:cs="Times New Roman"/>
          <w:color w:val="000000" w:themeColor="text1"/>
          <w:sz w:val="24"/>
        </w:rPr>
        <w:t xml:space="preserve"> (February): 277–97. </w:t>
      </w:r>
      <w:hyperlink r:id="rId154" w:history="1">
        <w:r w:rsidRPr="001339C3">
          <w:rPr>
            <w:rStyle w:val="Hyperlink"/>
            <w:rFonts w:ascii="Times New Roman" w:hAnsi="Times New Roman" w:cs="Times New Roman"/>
            <w:sz w:val="24"/>
          </w:rPr>
          <w:t>https://doi.org/10.1111/bre.12149</w:t>
        </w:r>
      </w:hyperlink>
      <w:r w:rsidRPr="00B8705F">
        <w:rPr>
          <w:rFonts w:ascii="Times New Roman" w:hAnsi="Times New Roman" w:cs="Times New Roman"/>
          <w:color w:val="000000" w:themeColor="text1"/>
          <w:sz w:val="24"/>
        </w:rPr>
        <w:t>.</w:t>
      </w:r>
    </w:p>
    <w:p w14:paraId="434F7481" w14:textId="77777777" w:rsidR="00DF1513" w:rsidRPr="00662490" w:rsidRDefault="00DF1513" w:rsidP="009C3EA3">
      <w:pPr>
        <w:spacing w:after="40" w:line="360" w:lineRule="auto"/>
        <w:ind w:left="720" w:hanging="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Berlin, Taylor Landry. 2014, </w:t>
      </w:r>
      <w:r w:rsidRPr="00972AF1">
        <w:rPr>
          <w:rFonts w:ascii="Times New Roman" w:hAnsi="Times New Roman" w:cs="Times New Roman"/>
          <w:color w:val="000000" w:themeColor="text1"/>
          <w:sz w:val="24"/>
        </w:rPr>
        <w:t>Channel-Levee Complexes and Sedime</w:t>
      </w:r>
      <w:r>
        <w:rPr>
          <w:rFonts w:ascii="Times New Roman" w:hAnsi="Times New Roman" w:cs="Times New Roman"/>
          <w:color w:val="000000" w:themeColor="text1"/>
          <w:sz w:val="24"/>
        </w:rPr>
        <w:t>nt Flux of the Upper Indus Fan,</w:t>
      </w:r>
      <w:r w:rsidRPr="00972AF1">
        <w:rPr>
          <w:rFonts w:ascii="Times New Roman" w:hAnsi="Times New Roman" w:cs="Times New Roman"/>
          <w:color w:val="000000" w:themeColor="text1"/>
          <w:sz w:val="24"/>
        </w:rPr>
        <w:t xml:space="preserve"> </w:t>
      </w:r>
      <w:r w:rsidRPr="00662490">
        <w:rPr>
          <w:rFonts w:ascii="Times New Roman" w:hAnsi="Times New Roman" w:cs="Times New Roman"/>
          <w:color w:val="000000" w:themeColor="text1"/>
          <w:sz w:val="24"/>
        </w:rPr>
        <w:t>LSU Master's Theses</w:t>
      </w:r>
      <w:r>
        <w:rPr>
          <w:rFonts w:ascii="Times New Roman" w:hAnsi="Times New Roman" w:cs="Times New Roman"/>
          <w:color w:val="000000" w:themeColor="text1"/>
          <w:sz w:val="24"/>
        </w:rPr>
        <w:t>.</w:t>
      </w:r>
      <w:r w:rsidRPr="00972AF1">
        <w:rPr>
          <w:rFonts w:ascii="Times New Roman" w:hAnsi="Times New Roman" w:cs="Times New Roman"/>
          <w:color w:val="000000" w:themeColor="text1"/>
          <w:sz w:val="24"/>
        </w:rPr>
        <w:t xml:space="preserve"> 61.</w:t>
      </w:r>
      <w:r w:rsidRPr="00662490">
        <w:rPr>
          <w:rFonts w:ascii="Times New Roman" w:hAnsi="Times New Roman" w:cs="Times New Roman"/>
          <w:color w:val="000000" w:themeColor="text1"/>
          <w:sz w:val="24"/>
        </w:rPr>
        <w:t xml:space="preserve"> </w:t>
      </w:r>
    </w:p>
    <w:p w14:paraId="5A355519"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Bhatnagar, Paritosh, Sumi</w:t>
      </w:r>
      <w:r>
        <w:rPr>
          <w:rFonts w:ascii="Times New Roman" w:hAnsi="Times New Roman" w:cs="Times New Roman"/>
          <w:color w:val="000000" w:themeColor="text1"/>
          <w:sz w:val="24"/>
        </w:rPr>
        <w:t xml:space="preserve">t Verma, and Ron Bianco. 2019, </w:t>
      </w:r>
      <w:r w:rsidRPr="00E008A4">
        <w:rPr>
          <w:rFonts w:ascii="Times New Roman" w:hAnsi="Times New Roman" w:cs="Times New Roman"/>
          <w:color w:val="000000" w:themeColor="text1"/>
          <w:sz w:val="24"/>
        </w:rPr>
        <w:t>Characterization of Mass Transport Deposits Using Seismic Attributes: Upper Leonard Formation, Permi</w:t>
      </w:r>
      <w:r>
        <w:rPr>
          <w:rFonts w:ascii="Times New Roman" w:hAnsi="Times New Roman" w:cs="Times New Roman"/>
          <w:color w:val="000000" w:themeColor="text1"/>
          <w:sz w:val="24"/>
        </w:rPr>
        <w:t xml:space="preserve">an Basin. </w:t>
      </w:r>
      <w:r w:rsidRPr="00E008A4">
        <w:rPr>
          <w:rFonts w:ascii="Times New Roman" w:hAnsi="Times New Roman" w:cs="Times New Roman"/>
          <w:color w:val="000000" w:themeColor="text1"/>
          <w:sz w:val="24"/>
        </w:rPr>
        <w:t xml:space="preserve">Interpretation </w:t>
      </w:r>
      <w:r w:rsidRPr="0087405F">
        <w:rPr>
          <w:rFonts w:ascii="Times New Roman" w:hAnsi="Times New Roman" w:cs="Times New Roman"/>
          <w:b/>
          <w:color w:val="000000" w:themeColor="text1"/>
          <w:sz w:val="24"/>
        </w:rPr>
        <w:t>7</w:t>
      </w:r>
      <w:r w:rsidRPr="00E008A4">
        <w:rPr>
          <w:rFonts w:ascii="Times New Roman" w:hAnsi="Times New Roman" w:cs="Times New Roman"/>
          <w:color w:val="000000" w:themeColor="text1"/>
          <w:sz w:val="24"/>
        </w:rPr>
        <w:t xml:space="preserve"> (4): SK19–32. https://doi.org/10.1190/INT-2019-0036.1. </w:t>
      </w:r>
    </w:p>
    <w:p w14:paraId="4B0E90EC"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Bull, S and Cartwright, J. 2010</w:t>
      </w:r>
      <w:r>
        <w:rPr>
          <w:rFonts w:ascii="Times New Roman" w:hAnsi="Times New Roman" w:cs="Times New Roman"/>
          <w:color w:val="000000" w:themeColor="text1"/>
          <w:sz w:val="24"/>
        </w:rPr>
        <w:t xml:space="preserve">, </w:t>
      </w:r>
      <w:r w:rsidRPr="00E008A4">
        <w:rPr>
          <w:rFonts w:ascii="Times New Roman" w:hAnsi="Times New Roman" w:cs="Times New Roman"/>
          <w:color w:val="000000" w:themeColor="text1"/>
          <w:sz w:val="24"/>
        </w:rPr>
        <w:t xml:space="preserve">Small-Scale Insights into Seismic-Scale Slumps: A Comparison of Slump Features from the Waitemata Basin, New Zealand, and the Møre Basin, Off-Shore Norway. In: Mosher DC, Shipp RC, Moscardelli L, Chaytor JD, Baxter CDP, Lee </w:t>
      </w:r>
      <w:r w:rsidRPr="00E008A4">
        <w:rPr>
          <w:rFonts w:ascii="Times New Roman" w:hAnsi="Times New Roman" w:cs="Times New Roman"/>
          <w:color w:val="000000" w:themeColor="text1"/>
          <w:sz w:val="24"/>
        </w:rPr>
        <w:lastRenderedPageBreak/>
        <w:t xml:space="preserve">HJ, Urgeles R, Submarine Mass Movements and Their Consequences. Springer, Netherlands: 257-266. </w:t>
      </w:r>
      <w:hyperlink r:id="rId155" w:history="1">
        <w:r w:rsidRPr="00E008A4">
          <w:rPr>
            <w:rStyle w:val="Hyperlink"/>
            <w:rFonts w:ascii="Times New Roman" w:hAnsi="Times New Roman" w:cs="Times New Roman"/>
            <w:color w:val="000000" w:themeColor="text1"/>
            <w:sz w:val="24"/>
          </w:rPr>
          <w:t>https://doi.org/10.1007/978-90-481-3071-9</w:t>
        </w:r>
      </w:hyperlink>
    </w:p>
    <w:p w14:paraId="08DA9CB5"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Chopra, Satind</w:t>
      </w:r>
      <w:r>
        <w:rPr>
          <w:rFonts w:ascii="Times New Roman" w:hAnsi="Times New Roman" w:cs="Times New Roman"/>
          <w:color w:val="000000" w:themeColor="text1"/>
          <w:sz w:val="24"/>
        </w:rPr>
        <w:t xml:space="preserve">er, and Kurt J. Marfurt. 2007, </w:t>
      </w:r>
      <w:r w:rsidRPr="00E008A4">
        <w:rPr>
          <w:rFonts w:ascii="Times New Roman" w:hAnsi="Times New Roman" w:cs="Times New Roman"/>
          <w:color w:val="000000" w:themeColor="text1"/>
          <w:sz w:val="24"/>
        </w:rPr>
        <w:t xml:space="preserve">Volumetric Curvature Attributes Add Value to </w:t>
      </w:r>
      <w:r>
        <w:rPr>
          <w:rFonts w:ascii="Times New Roman" w:hAnsi="Times New Roman" w:cs="Times New Roman"/>
          <w:color w:val="000000" w:themeColor="text1"/>
          <w:sz w:val="24"/>
        </w:rPr>
        <w:t>3D Seismic Data Interpretation.</w:t>
      </w:r>
      <w:r w:rsidRPr="00E008A4">
        <w:rPr>
          <w:rFonts w:ascii="Times New Roman" w:hAnsi="Times New Roman" w:cs="Times New Roman"/>
          <w:color w:val="000000" w:themeColor="text1"/>
          <w:sz w:val="24"/>
        </w:rPr>
        <w:t xml:space="preserve"> The Leading Edge </w:t>
      </w:r>
      <w:r w:rsidRPr="0087405F">
        <w:rPr>
          <w:rFonts w:ascii="Times New Roman" w:hAnsi="Times New Roman" w:cs="Times New Roman"/>
          <w:b/>
          <w:color w:val="000000" w:themeColor="text1"/>
          <w:sz w:val="24"/>
        </w:rPr>
        <w:t>26</w:t>
      </w:r>
      <w:r w:rsidRPr="00E008A4">
        <w:rPr>
          <w:rFonts w:ascii="Times New Roman" w:hAnsi="Times New Roman" w:cs="Times New Roman"/>
          <w:color w:val="000000" w:themeColor="text1"/>
          <w:sz w:val="24"/>
        </w:rPr>
        <w:t xml:space="preserve"> (7): 856–67. https://doi.org/10.1190/1.2756864.</w:t>
      </w:r>
    </w:p>
    <w:p w14:paraId="45BA7F9B"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Clairmont, Roberto, Folarin Kolawole, Abah P. O</w:t>
      </w:r>
      <w:r>
        <w:rPr>
          <w:rFonts w:ascii="Times New Roman" w:hAnsi="Times New Roman" w:cs="Times New Roman"/>
          <w:color w:val="000000" w:themeColor="text1"/>
          <w:sz w:val="24"/>
        </w:rPr>
        <w:t xml:space="preserve">male, and Heather Bedle. 2020, </w:t>
      </w:r>
      <w:r w:rsidRPr="00E008A4">
        <w:rPr>
          <w:rFonts w:ascii="Times New Roman" w:hAnsi="Times New Roman" w:cs="Times New Roman"/>
          <w:color w:val="000000" w:themeColor="text1"/>
          <w:sz w:val="24"/>
        </w:rPr>
        <w:t xml:space="preserve">Controls of Pre‐existing Structures on Clinoform Architecture and the Associated </w:t>
      </w:r>
      <w:r>
        <w:rPr>
          <w:rFonts w:ascii="Times New Roman" w:hAnsi="Times New Roman" w:cs="Times New Roman"/>
          <w:color w:val="000000" w:themeColor="text1"/>
          <w:sz w:val="24"/>
        </w:rPr>
        <w:t xml:space="preserve">Progradational System Elements. </w:t>
      </w:r>
      <w:r w:rsidRPr="00E008A4">
        <w:rPr>
          <w:rFonts w:ascii="Times New Roman" w:hAnsi="Times New Roman" w:cs="Times New Roman"/>
          <w:color w:val="000000" w:themeColor="text1"/>
          <w:sz w:val="24"/>
        </w:rPr>
        <w:t xml:space="preserve"> Basin Research, July, bre.12487. </w:t>
      </w:r>
      <w:hyperlink r:id="rId156" w:history="1">
        <w:r w:rsidRPr="00E008A4">
          <w:rPr>
            <w:rStyle w:val="Hyperlink"/>
            <w:rFonts w:ascii="Times New Roman" w:hAnsi="Times New Roman" w:cs="Times New Roman"/>
            <w:color w:val="000000" w:themeColor="text1"/>
            <w:sz w:val="24"/>
          </w:rPr>
          <w:t>https://doi.org/10.1111/bre.12487</w:t>
        </w:r>
      </w:hyperlink>
      <w:r w:rsidRPr="00E008A4">
        <w:rPr>
          <w:rFonts w:ascii="Times New Roman" w:hAnsi="Times New Roman" w:cs="Times New Roman"/>
          <w:color w:val="000000" w:themeColor="text1"/>
          <w:sz w:val="24"/>
        </w:rPr>
        <w:t>.</w:t>
      </w:r>
    </w:p>
    <w:p w14:paraId="1EBE2B76"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Dugan, B. and Stigall, J. 2010</w:t>
      </w:r>
      <w:r>
        <w:rPr>
          <w:rFonts w:ascii="Times New Roman" w:hAnsi="Times New Roman" w:cs="Times New Roman"/>
          <w:color w:val="000000" w:themeColor="text1"/>
          <w:sz w:val="24"/>
        </w:rPr>
        <w:t>,</w:t>
      </w:r>
      <w:r w:rsidRPr="00E008A4">
        <w:rPr>
          <w:rFonts w:ascii="Times New Roman" w:hAnsi="Times New Roman" w:cs="Times New Roman"/>
          <w:color w:val="000000" w:themeColor="text1"/>
          <w:sz w:val="24"/>
        </w:rPr>
        <w:t xml:space="preserve"> Origin of overpressure and slope failure in the Ursa region, northern Gulf of Mexico. In: Mosher DC, Shipp RC, Moscardelli L, Chaytor JD, Baxter CDP, Lee HJ, Urgeles R, Submarine Mass Movements and Their Consequences. Springer, Netherlands: 167–178. </w:t>
      </w:r>
      <w:hyperlink r:id="rId157" w:history="1">
        <w:r w:rsidRPr="00E008A4">
          <w:rPr>
            <w:rStyle w:val="Hyperlink"/>
            <w:rFonts w:ascii="Times New Roman" w:hAnsi="Times New Roman" w:cs="Times New Roman"/>
            <w:color w:val="000000" w:themeColor="text1"/>
            <w:sz w:val="24"/>
          </w:rPr>
          <w:t>https://doi.org/10.1007/978-90-481-3071-9</w:t>
        </w:r>
      </w:hyperlink>
    </w:p>
    <w:p w14:paraId="009612A8"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Frey-Martínez J. 2010</w:t>
      </w:r>
      <w:r>
        <w:rPr>
          <w:rFonts w:ascii="Times New Roman" w:hAnsi="Times New Roman" w:cs="Times New Roman"/>
          <w:color w:val="000000" w:themeColor="text1"/>
          <w:sz w:val="24"/>
        </w:rPr>
        <w:t>,</w:t>
      </w:r>
      <w:r w:rsidRPr="00E008A4">
        <w:rPr>
          <w:rFonts w:ascii="Times New Roman" w:hAnsi="Times New Roman" w:cs="Times New Roman"/>
          <w:color w:val="000000" w:themeColor="text1"/>
          <w:sz w:val="24"/>
        </w:rPr>
        <w:t xml:space="preserve"> 3D Seismic Interpretation of Mass Transport Deposits: Implications for Basin Analysis and Geohazard Evaluation. In: Mosher D.C. et al. (eds) Submarine Mass Movements and Their Consequences. Springer, Netherlands: 553-568. </w:t>
      </w:r>
      <w:hyperlink r:id="rId158" w:history="1">
        <w:r w:rsidRPr="00E008A4">
          <w:rPr>
            <w:rStyle w:val="Hyperlink"/>
            <w:rFonts w:ascii="Times New Roman" w:hAnsi="Times New Roman" w:cs="Times New Roman"/>
            <w:color w:val="000000" w:themeColor="text1"/>
            <w:sz w:val="24"/>
          </w:rPr>
          <w:t>https://doi.org/10.1007/978-90-481-3071-9</w:t>
        </w:r>
      </w:hyperlink>
    </w:p>
    <w:p w14:paraId="185660C5" w14:textId="77777777" w:rsidR="00DF1513" w:rsidRPr="00E008A4"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Hansen, Rochel</w:t>
      </w:r>
      <w:r>
        <w:rPr>
          <w:rFonts w:ascii="Times New Roman" w:hAnsi="Times New Roman" w:cs="Times New Roman"/>
          <w:color w:val="000000" w:themeColor="text1"/>
          <w:sz w:val="24"/>
        </w:rPr>
        <w:t xml:space="preserve">le J, and Peter JJ Kamp. 2002, </w:t>
      </w:r>
      <w:r w:rsidRPr="00E008A4">
        <w:rPr>
          <w:rFonts w:ascii="Times New Roman" w:hAnsi="Times New Roman" w:cs="Times New Roman"/>
          <w:color w:val="000000" w:themeColor="text1"/>
          <w:sz w:val="24"/>
        </w:rPr>
        <w:t>Evolution of the Giant Foresets Formation, Northe</w:t>
      </w:r>
      <w:r>
        <w:rPr>
          <w:rFonts w:ascii="Times New Roman" w:hAnsi="Times New Roman" w:cs="Times New Roman"/>
          <w:color w:val="000000" w:themeColor="text1"/>
          <w:sz w:val="24"/>
        </w:rPr>
        <w:t>rn Taranaki Basin, New Zealand,</w:t>
      </w:r>
      <w:r w:rsidRPr="00E008A4">
        <w:rPr>
          <w:rFonts w:ascii="Times New Roman" w:hAnsi="Times New Roman" w:cs="Times New Roman"/>
          <w:color w:val="000000" w:themeColor="text1"/>
          <w:sz w:val="24"/>
        </w:rPr>
        <w:t xml:space="preserve"> 17.</w:t>
      </w:r>
    </w:p>
    <w:p w14:paraId="44CB1FB6"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8A4">
        <w:rPr>
          <w:rFonts w:ascii="Times New Roman" w:hAnsi="Times New Roman" w:cs="Times New Roman"/>
          <w:color w:val="000000" w:themeColor="text1"/>
          <w:sz w:val="24"/>
        </w:rPr>
        <w:t>Janocko, M., W. Nemec, S. Henriksen, and M. Warchoł</w:t>
      </w:r>
      <w:r>
        <w:rPr>
          <w:rFonts w:ascii="Times New Roman" w:hAnsi="Times New Roman" w:cs="Times New Roman"/>
          <w:color w:val="000000" w:themeColor="text1"/>
          <w:sz w:val="24"/>
        </w:rPr>
        <w:t xml:space="preserve">. 2013, </w:t>
      </w:r>
      <w:r w:rsidRPr="00E00C11">
        <w:rPr>
          <w:rFonts w:ascii="Times New Roman" w:hAnsi="Times New Roman" w:cs="Times New Roman"/>
          <w:color w:val="000000" w:themeColor="text1"/>
          <w:sz w:val="24"/>
        </w:rPr>
        <w:t>The Diversity of Deep-Water Sinuous Channel Belts an</w:t>
      </w:r>
      <w:r>
        <w:rPr>
          <w:rFonts w:ascii="Times New Roman" w:hAnsi="Times New Roman" w:cs="Times New Roman"/>
          <w:color w:val="000000" w:themeColor="text1"/>
          <w:sz w:val="24"/>
        </w:rPr>
        <w:t xml:space="preserve">d Slope Valley-Fill Complexes. </w:t>
      </w:r>
      <w:r w:rsidRPr="00E00C11">
        <w:rPr>
          <w:rFonts w:ascii="Times New Roman" w:hAnsi="Times New Roman" w:cs="Times New Roman"/>
          <w:color w:val="000000" w:themeColor="text1"/>
          <w:sz w:val="24"/>
        </w:rPr>
        <w:t>Marine and Petroleum Geology</w:t>
      </w:r>
      <w:r>
        <w:rPr>
          <w:rFonts w:ascii="Times New Roman" w:hAnsi="Times New Roman" w:cs="Times New Roman"/>
          <w:color w:val="000000" w:themeColor="text1"/>
          <w:sz w:val="24"/>
        </w:rPr>
        <w:t>,</w:t>
      </w:r>
      <w:r w:rsidRPr="00E00C11">
        <w:rPr>
          <w:rFonts w:ascii="Times New Roman" w:hAnsi="Times New Roman" w:cs="Times New Roman"/>
          <w:color w:val="000000" w:themeColor="text1"/>
          <w:sz w:val="24"/>
        </w:rPr>
        <w:t xml:space="preserve"> </w:t>
      </w:r>
      <w:r w:rsidRPr="0087405F">
        <w:rPr>
          <w:rFonts w:ascii="Times New Roman" w:hAnsi="Times New Roman" w:cs="Times New Roman"/>
          <w:b/>
          <w:color w:val="000000" w:themeColor="text1"/>
          <w:sz w:val="24"/>
        </w:rPr>
        <w:t>41</w:t>
      </w:r>
      <w:r>
        <w:rPr>
          <w:rFonts w:ascii="Times New Roman" w:hAnsi="Times New Roman" w:cs="Times New Roman"/>
          <w:b/>
          <w:color w:val="000000" w:themeColor="text1"/>
          <w:sz w:val="24"/>
        </w:rPr>
        <w:t>,</w:t>
      </w:r>
      <w:r w:rsidRPr="00E00C11">
        <w:rPr>
          <w:rFonts w:ascii="Times New Roman" w:hAnsi="Times New Roman" w:cs="Times New Roman"/>
          <w:color w:val="000000" w:themeColor="text1"/>
          <w:sz w:val="24"/>
        </w:rPr>
        <w:t xml:space="preserve"> (March): 7–34. </w:t>
      </w:r>
      <w:hyperlink r:id="rId159" w:history="1">
        <w:r w:rsidRPr="001339C3">
          <w:rPr>
            <w:rStyle w:val="Hyperlink"/>
            <w:rFonts w:ascii="Times New Roman" w:hAnsi="Times New Roman" w:cs="Times New Roman"/>
            <w:sz w:val="24"/>
          </w:rPr>
          <w:t>https://doi.org/10.1016/j.marpetgeo.2012.06.012</w:t>
        </w:r>
      </w:hyperlink>
      <w:r w:rsidRPr="00E00C11">
        <w:rPr>
          <w:rFonts w:ascii="Times New Roman" w:hAnsi="Times New Roman" w:cs="Times New Roman"/>
          <w:color w:val="000000" w:themeColor="text1"/>
          <w:sz w:val="24"/>
        </w:rPr>
        <w:t>.</w:t>
      </w:r>
    </w:p>
    <w:p w14:paraId="3F8C6CA9"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C11">
        <w:rPr>
          <w:rFonts w:ascii="Times New Roman" w:hAnsi="Times New Roman" w:cs="Times New Roman"/>
          <w:color w:val="000000" w:themeColor="text1"/>
          <w:sz w:val="24"/>
        </w:rPr>
        <w:t>Kolla, V., H.W. Pos</w:t>
      </w:r>
      <w:r>
        <w:rPr>
          <w:rFonts w:ascii="Times New Roman" w:hAnsi="Times New Roman" w:cs="Times New Roman"/>
          <w:color w:val="000000" w:themeColor="text1"/>
          <w:sz w:val="24"/>
        </w:rPr>
        <w:t xml:space="preserve">amentier, and L.J. Wood. 2007, </w:t>
      </w:r>
      <w:r w:rsidRPr="00E00C11">
        <w:rPr>
          <w:rFonts w:ascii="Times New Roman" w:hAnsi="Times New Roman" w:cs="Times New Roman"/>
          <w:color w:val="000000" w:themeColor="text1"/>
          <w:sz w:val="24"/>
        </w:rPr>
        <w:t>Deep-Water and Fluvial Sinuous Channels—Characteristics, Similarities and Dissimila</w:t>
      </w:r>
      <w:r>
        <w:rPr>
          <w:rFonts w:ascii="Times New Roman" w:hAnsi="Times New Roman" w:cs="Times New Roman"/>
          <w:color w:val="000000" w:themeColor="text1"/>
          <w:sz w:val="24"/>
        </w:rPr>
        <w:t>rities, and Modes of Formation.</w:t>
      </w:r>
      <w:r w:rsidRPr="00E00C11">
        <w:rPr>
          <w:rFonts w:ascii="Times New Roman" w:hAnsi="Times New Roman" w:cs="Times New Roman"/>
          <w:color w:val="000000" w:themeColor="text1"/>
          <w:sz w:val="24"/>
        </w:rPr>
        <w:t xml:space="preserve"> Marine and Petroleum Geology</w:t>
      </w:r>
      <w:r>
        <w:rPr>
          <w:rFonts w:ascii="Times New Roman" w:hAnsi="Times New Roman" w:cs="Times New Roman"/>
          <w:color w:val="000000" w:themeColor="text1"/>
          <w:sz w:val="24"/>
        </w:rPr>
        <w:t>,</w:t>
      </w:r>
      <w:r w:rsidRPr="00E00C11">
        <w:rPr>
          <w:rFonts w:ascii="Times New Roman" w:hAnsi="Times New Roman" w:cs="Times New Roman"/>
          <w:color w:val="000000" w:themeColor="text1"/>
          <w:sz w:val="24"/>
        </w:rPr>
        <w:t xml:space="preserve"> </w:t>
      </w:r>
      <w:r w:rsidRPr="0087405F">
        <w:rPr>
          <w:rFonts w:ascii="Times New Roman" w:hAnsi="Times New Roman" w:cs="Times New Roman"/>
          <w:b/>
          <w:color w:val="000000" w:themeColor="text1"/>
          <w:sz w:val="24"/>
        </w:rPr>
        <w:t>24</w:t>
      </w:r>
      <w:r>
        <w:rPr>
          <w:rFonts w:ascii="Times New Roman" w:hAnsi="Times New Roman" w:cs="Times New Roman"/>
          <w:b/>
          <w:color w:val="000000" w:themeColor="text1"/>
          <w:sz w:val="24"/>
        </w:rPr>
        <w:t>,</w:t>
      </w:r>
      <w:r w:rsidRPr="00E00C11">
        <w:rPr>
          <w:rFonts w:ascii="Times New Roman" w:hAnsi="Times New Roman" w:cs="Times New Roman"/>
          <w:color w:val="000000" w:themeColor="text1"/>
          <w:sz w:val="24"/>
        </w:rPr>
        <w:t xml:space="preserve"> (6–9): 388–405. </w:t>
      </w:r>
      <w:hyperlink r:id="rId160" w:history="1">
        <w:r w:rsidRPr="001339C3">
          <w:rPr>
            <w:rStyle w:val="Hyperlink"/>
            <w:rFonts w:ascii="Times New Roman" w:hAnsi="Times New Roman" w:cs="Times New Roman"/>
            <w:sz w:val="24"/>
          </w:rPr>
          <w:t>https://doi.org/10.1016/j.marpetgeo.2007.01.007</w:t>
        </w:r>
      </w:hyperlink>
      <w:r w:rsidRPr="00E00C11">
        <w:rPr>
          <w:rFonts w:ascii="Times New Roman" w:hAnsi="Times New Roman" w:cs="Times New Roman"/>
          <w:color w:val="000000" w:themeColor="text1"/>
          <w:sz w:val="24"/>
        </w:rPr>
        <w:t>.</w:t>
      </w:r>
    </w:p>
    <w:p w14:paraId="093161F8"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C11">
        <w:rPr>
          <w:rFonts w:ascii="Times New Roman" w:hAnsi="Times New Roman" w:cs="Times New Roman"/>
          <w:color w:val="000000" w:themeColor="text1"/>
          <w:sz w:val="24"/>
        </w:rPr>
        <w:t>Miller, K. G. 2005. “The Phanerozoic Record of Global Sea-Level Change.” Science</w:t>
      </w:r>
      <w:r>
        <w:rPr>
          <w:rFonts w:ascii="Times New Roman" w:hAnsi="Times New Roman" w:cs="Times New Roman"/>
          <w:color w:val="000000" w:themeColor="text1"/>
          <w:sz w:val="24"/>
        </w:rPr>
        <w:t>,</w:t>
      </w:r>
      <w:r w:rsidRPr="00E00C11">
        <w:rPr>
          <w:rFonts w:ascii="Times New Roman" w:hAnsi="Times New Roman" w:cs="Times New Roman"/>
          <w:color w:val="000000" w:themeColor="text1"/>
          <w:sz w:val="24"/>
        </w:rPr>
        <w:t xml:space="preserve"> </w:t>
      </w:r>
      <w:r w:rsidRPr="0087405F">
        <w:rPr>
          <w:rFonts w:ascii="Times New Roman" w:hAnsi="Times New Roman" w:cs="Times New Roman"/>
          <w:b/>
          <w:color w:val="000000" w:themeColor="text1"/>
          <w:sz w:val="24"/>
        </w:rPr>
        <w:t>310</w:t>
      </w:r>
      <w:r>
        <w:rPr>
          <w:rFonts w:ascii="Times New Roman" w:hAnsi="Times New Roman" w:cs="Times New Roman"/>
          <w:b/>
          <w:color w:val="000000" w:themeColor="text1"/>
          <w:sz w:val="24"/>
        </w:rPr>
        <w:t>,</w:t>
      </w:r>
      <w:r w:rsidRPr="00E00C11">
        <w:rPr>
          <w:rFonts w:ascii="Times New Roman" w:hAnsi="Times New Roman" w:cs="Times New Roman"/>
          <w:color w:val="000000" w:themeColor="text1"/>
          <w:sz w:val="24"/>
        </w:rPr>
        <w:t xml:space="preserve"> (5752): 1293–98. </w:t>
      </w:r>
      <w:hyperlink r:id="rId161" w:history="1">
        <w:r w:rsidRPr="001339C3">
          <w:rPr>
            <w:rStyle w:val="Hyperlink"/>
            <w:rFonts w:ascii="Times New Roman" w:hAnsi="Times New Roman" w:cs="Times New Roman"/>
            <w:sz w:val="24"/>
          </w:rPr>
          <w:t>https://doi.org/10.1126/science.1116412</w:t>
        </w:r>
      </w:hyperlink>
      <w:r w:rsidRPr="00E00C11">
        <w:rPr>
          <w:rFonts w:ascii="Times New Roman" w:hAnsi="Times New Roman" w:cs="Times New Roman"/>
          <w:color w:val="000000" w:themeColor="text1"/>
          <w:sz w:val="24"/>
        </w:rPr>
        <w:t>.</w:t>
      </w:r>
    </w:p>
    <w:p w14:paraId="46882103"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C11">
        <w:rPr>
          <w:rFonts w:ascii="Times New Roman" w:hAnsi="Times New Roman" w:cs="Times New Roman"/>
          <w:color w:val="000000" w:themeColor="text1"/>
          <w:sz w:val="24"/>
        </w:rPr>
        <w:t>Moscardelli, Lorena, Lesli Wood, and</w:t>
      </w:r>
      <w:r>
        <w:rPr>
          <w:rFonts w:ascii="Times New Roman" w:hAnsi="Times New Roman" w:cs="Times New Roman"/>
          <w:color w:val="000000" w:themeColor="text1"/>
          <w:sz w:val="24"/>
        </w:rPr>
        <w:t xml:space="preserve"> Paul Mann. 2006, </w:t>
      </w:r>
      <w:r w:rsidRPr="00E00C11">
        <w:rPr>
          <w:rFonts w:ascii="Times New Roman" w:hAnsi="Times New Roman" w:cs="Times New Roman"/>
          <w:color w:val="000000" w:themeColor="text1"/>
          <w:sz w:val="24"/>
        </w:rPr>
        <w:t xml:space="preserve">Mass-Transport Complexes and Associated Processes in the Offshore </w:t>
      </w:r>
      <w:r>
        <w:rPr>
          <w:rFonts w:ascii="Times New Roman" w:hAnsi="Times New Roman" w:cs="Times New Roman"/>
          <w:color w:val="000000" w:themeColor="text1"/>
          <w:sz w:val="24"/>
        </w:rPr>
        <w:t>Area of Trinidad and Venezuela.</w:t>
      </w:r>
      <w:r w:rsidRPr="00E00C11">
        <w:rPr>
          <w:rFonts w:ascii="Times New Roman" w:hAnsi="Times New Roman" w:cs="Times New Roman"/>
          <w:color w:val="000000" w:themeColor="text1"/>
          <w:sz w:val="24"/>
        </w:rPr>
        <w:t xml:space="preserve"> AAPG Bulletin</w:t>
      </w:r>
      <w:r>
        <w:rPr>
          <w:rFonts w:ascii="Times New Roman" w:hAnsi="Times New Roman" w:cs="Times New Roman"/>
          <w:color w:val="000000" w:themeColor="text1"/>
          <w:sz w:val="24"/>
        </w:rPr>
        <w:t>,</w:t>
      </w:r>
      <w:r w:rsidRPr="00E00C11">
        <w:rPr>
          <w:rFonts w:ascii="Times New Roman" w:hAnsi="Times New Roman" w:cs="Times New Roman"/>
          <w:color w:val="000000" w:themeColor="text1"/>
          <w:sz w:val="24"/>
        </w:rPr>
        <w:t xml:space="preserve"> </w:t>
      </w:r>
      <w:r w:rsidRPr="0061489E">
        <w:rPr>
          <w:rFonts w:ascii="Times New Roman" w:hAnsi="Times New Roman" w:cs="Times New Roman"/>
          <w:b/>
          <w:color w:val="000000" w:themeColor="text1"/>
          <w:sz w:val="24"/>
        </w:rPr>
        <w:t>90</w:t>
      </w:r>
      <w:r>
        <w:rPr>
          <w:rFonts w:ascii="Times New Roman" w:hAnsi="Times New Roman" w:cs="Times New Roman"/>
          <w:b/>
          <w:color w:val="000000" w:themeColor="text1"/>
          <w:sz w:val="24"/>
        </w:rPr>
        <w:t>,</w:t>
      </w:r>
      <w:r w:rsidRPr="00E00C11">
        <w:rPr>
          <w:rFonts w:ascii="Times New Roman" w:hAnsi="Times New Roman" w:cs="Times New Roman"/>
          <w:color w:val="000000" w:themeColor="text1"/>
          <w:sz w:val="24"/>
        </w:rPr>
        <w:t xml:space="preserve"> (7): 1059–88. </w:t>
      </w:r>
      <w:hyperlink r:id="rId162" w:history="1">
        <w:r w:rsidRPr="001339C3">
          <w:rPr>
            <w:rStyle w:val="Hyperlink"/>
            <w:rFonts w:ascii="Times New Roman" w:hAnsi="Times New Roman" w:cs="Times New Roman"/>
            <w:sz w:val="24"/>
          </w:rPr>
          <w:t>https://doi.org/10.1306/02210605052</w:t>
        </w:r>
      </w:hyperlink>
      <w:r w:rsidRPr="00E00C11">
        <w:rPr>
          <w:rFonts w:ascii="Times New Roman" w:hAnsi="Times New Roman" w:cs="Times New Roman"/>
          <w:color w:val="000000" w:themeColor="text1"/>
          <w:sz w:val="24"/>
        </w:rPr>
        <w:t>.</w:t>
      </w:r>
    </w:p>
    <w:p w14:paraId="6F675996"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00C11">
        <w:rPr>
          <w:rFonts w:ascii="Times New Roman" w:hAnsi="Times New Roman" w:cs="Times New Roman"/>
          <w:color w:val="000000" w:themeColor="text1"/>
          <w:sz w:val="24"/>
        </w:rPr>
        <w:lastRenderedPageBreak/>
        <w:t>Moscardelli,</w:t>
      </w:r>
      <w:r>
        <w:rPr>
          <w:rFonts w:ascii="Times New Roman" w:hAnsi="Times New Roman" w:cs="Times New Roman"/>
          <w:color w:val="000000" w:themeColor="text1"/>
          <w:sz w:val="24"/>
        </w:rPr>
        <w:t xml:space="preserve"> Lorena, and Lesli Wood. 2008, </w:t>
      </w:r>
      <w:r w:rsidRPr="00E00C11">
        <w:rPr>
          <w:rFonts w:ascii="Times New Roman" w:hAnsi="Times New Roman" w:cs="Times New Roman"/>
          <w:color w:val="000000" w:themeColor="text1"/>
          <w:sz w:val="24"/>
        </w:rPr>
        <w:t xml:space="preserve">New Classification System for Mass Transport </w:t>
      </w:r>
      <w:r>
        <w:rPr>
          <w:rFonts w:ascii="Times New Roman" w:hAnsi="Times New Roman" w:cs="Times New Roman"/>
          <w:color w:val="000000" w:themeColor="text1"/>
          <w:sz w:val="24"/>
        </w:rPr>
        <w:t>Complexes in Offshore Trinidad.</w:t>
      </w:r>
      <w:r w:rsidRPr="00E00C11">
        <w:rPr>
          <w:rFonts w:ascii="Times New Roman" w:hAnsi="Times New Roman" w:cs="Times New Roman"/>
          <w:color w:val="000000" w:themeColor="text1"/>
          <w:sz w:val="24"/>
        </w:rPr>
        <w:t xml:space="preserve"> Basin Research</w:t>
      </w:r>
      <w:r>
        <w:rPr>
          <w:rFonts w:ascii="Times New Roman" w:hAnsi="Times New Roman" w:cs="Times New Roman"/>
          <w:color w:val="000000" w:themeColor="text1"/>
          <w:sz w:val="24"/>
        </w:rPr>
        <w:t xml:space="preserve">, </w:t>
      </w:r>
      <w:r w:rsidRPr="0061489E">
        <w:rPr>
          <w:rFonts w:ascii="Times New Roman" w:hAnsi="Times New Roman" w:cs="Times New Roman"/>
          <w:b/>
          <w:color w:val="000000" w:themeColor="text1"/>
          <w:sz w:val="24"/>
        </w:rPr>
        <w:t>20</w:t>
      </w:r>
      <w:r>
        <w:rPr>
          <w:rFonts w:ascii="Times New Roman" w:hAnsi="Times New Roman" w:cs="Times New Roman"/>
          <w:b/>
          <w:color w:val="000000" w:themeColor="text1"/>
          <w:sz w:val="24"/>
        </w:rPr>
        <w:t>,</w:t>
      </w:r>
      <w:r w:rsidRPr="00E00C11">
        <w:rPr>
          <w:rFonts w:ascii="Times New Roman" w:hAnsi="Times New Roman" w:cs="Times New Roman"/>
          <w:color w:val="000000" w:themeColor="text1"/>
          <w:sz w:val="24"/>
        </w:rPr>
        <w:t xml:space="preserve"> (1): 73–98. </w:t>
      </w:r>
      <w:hyperlink r:id="rId163" w:history="1">
        <w:r w:rsidRPr="001339C3">
          <w:rPr>
            <w:rStyle w:val="Hyperlink"/>
            <w:rFonts w:ascii="Times New Roman" w:hAnsi="Times New Roman" w:cs="Times New Roman"/>
            <w:sz w:val="24"/>
          </w:rPr>
          <w:t>https://doi.org/10.1111/j.1365-2117.2007.00340.x</w:t>
        </w:r>
      </w:hyperlink>
      <w:r w:rsidRPr="00E00C11">
        <w:rPr>
          <w:rFonts w:ascii="Times New Roman" w:hAnsi="Times New Roman" w:cs="Times New Roman"/>
          <w:color w:val="000000" w:themeColor="text1"/>
          <w:sz w:val="24"/>
        </w:rPr>
        <w:t>.</w:t>
      </w:r>
    </w:p>
    <w:p w14:paraId="6AE4C61A" w14:textId="77777777" w:rsidR="00DF1513" w:rsidRDefault="00DF1513" w:rsidP="009C3EA3">
      <w:pPr>
        <w:tabs>
          <w:tab w:val="right" w:pos="9360"/>
        </w:tabs>
        <w:spacing w:after="40" w:line="360" w:lineRule="auto"/>
        <w:ind w:left="720" w:hanging="720"/>
        <w:jc w:val="both"/>
        <w:rPr>
          <w:rFonts w:ascii="Times New Roman" w:hAnsi="Times New Roman" w:cs="Times New Roman"/>
          <w:color w:val="000000" w:themeColor="text1"/>
          <w:sz w:val="24"/>
        </w:rPr>
      </w:pPr>
      <w:r w:rsidRPr="00E43153">
        <w:rPr>
          <w:rFonts w:ascii="Times New Roman" w:hAnsi="Times New Roman" w:cs="Times New Roman"/>
          <w:color w:val="000000" w:themeColor="text1"/>
          <w:sz w:val="24"/>
        </w:rPr>
        <w:t>O’Lear</w:t>
      </w:r>
      <w:r>
        <w:rPr>
          <w:rFonts w:ascii="Times New Roman" w:hAnsi="Times New Roman" w:cs="Times New Roman"/>
          <w:color w:val="000000" w:themeColor="text1"/>
          <w:sz w:val="24"/>
        </w:rPr>
        <w:t xml:space="preserve">y, R, F Luft, and W Mogg. n.d, </w:t>
      </w:r>
      <w:r w:rsidRPr="00E43153">
        <w:rPr>
          <w:rFonts w:ascii="Times New Roman" w:hAnsi="Times New Roman" w:cs="Times New Roman"/>
          <w:color w:val="000000" w:themeColor="text1"/>
          <w:sz w:val="24"/>
        </w:rPr>
        <w:t>Offshore Taranaki B</w:t>
      </w:r>
      <w:r>
        <w:rPr>
          <w:rFonts w:ascii="Times New Roman" w:hAnsi="Times New Roman" w:cs="Times New Roman"/>
          <w:color w:val="000000" w:themeColor="text1"/>
          <w:sz w:val="24"/>
        </w:rPr>
        <w:t>asin New Zealand November 2010.</w:t>
      </w:r>
      <w:r w:rsidRPr="00E43153">
        <w:rPr>
          <w:rFonts w:ascii="Times New Roman" w:hAnsi="Times New Roman" w:cs="Times New Roman"/>
          <w:color w:val="000000" w:themeColor="text1"/>
          <w:sz w:val="24"/>
        </w:rPr>
        <w:t xml:space="preserve"> 401.</w:t>
      </w:r>
    </w:p>
    <w:p w14:paraId="6590C1F6"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43153">
        <w:rPr>
          <w:rFonts w:ascii="Times New Roman" w:hAnsi="Times New Roman" w:cs="Times New Roman"/>
          <w:color w:val="000000" w:themeColor="text1"/>
          <w:sz w:val="24"/>
        </w:rPr>
        <w:t>Randen, Trygve, Stein Inge Peder</w:t>
      </w:r>
      <w:r>
        <w:rPr>
          <w:rFonts w:ascii="Times New Roman" w:hAnsi="Times New Roman" w:cs="Times New Roman"/>
          <w:color w:val="000000" w:themeColor="text1"/>
          <w:sz w:val="24"/>
        </w:rPr>
        <w:t xml:space="preserve">sen, and Lars Sønneland. 2001, </w:t>
      </w:r>
      <w:r w:rsidRPr="00E43153">
        <w:rPr>
          <w:rFonts w:ascii="Times New Roman" w:hAnsi="Times New Roman" w:cs="Times New Roman"/>
          <w:color w:val="000000" w:themeColor="text1"/>
          <w:sz w:val="24"/>
        </w:rPr>
        <w:t xml:space="preserve">Automatic Extraction of Fault Surfaces from </w:t>
      </w:r>
      <w:r>
        <w:rPr>
          <w:rFonts w:ascii="Times New Roman" w:hAnsi="Times New Roman" w:cs="Times New Roman"/>
          <w:color w:val="000000" w:themeColor="text1"/>
          <w:sz w:val="24"/>
        </w:rPr>
        <w:t>Three‐dimensional Seismic Data.</w:t>
      </w:r>
      <w:r w:rsidRPr="00E43153">
        <w:rPr>
          <w:rFonts w:ascii="Times New Roman" w:hAnsi="Times New Roman" w:cs="Times New Roman"/>
          <w:color w:val="000000" w:themeColor="text1"/>
          <w:sz w:val="24"/>
        </w:rPr>
        <w:t xml:space="preserve"> In SEG Technical Program Expanded Abstracts 2001, 551–54. Society of Exploration Geophysicists. </w:t>
      </w:r>
      <w:hyperlink r:id="rId164" w:history="1">
        <w:r w:rsidRPr="001339C3">
          <w:rPr>
            <w:rStyle w:val="Hyperlink"/>
            <w:rFonts w:ascii="Times New Roman" w:hAnsi="Times New Roman" w:cs="Times New Roman"/>
            <w:sz w:val="24"/>
          </w:rPr>
          <w:t>https://doi.org/10.1190/1.1816675</w:t>
        </w:r>
      </w:hyperlink>
      <w:r w:rsidRPr="00E43153">
        <w:rPr>
          <w:rFonts w:ascii="Times New Roman" w:hAnsi="Times New Roman" w:cs="Times New Roman"/>
          <w:color w:val="000000" w:themeColor="text1"/>
          <w:sz w:val="24"/>
        </w:rPr>
        <w:t>.</w:t>
      </w:r>
    </w:p>
    <w:p w14:paraId="7D6DF792"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Rusconi, Francisco Jose. n.d, </w:t>
      </w:r>
      <w:r w:rsidRPr="00E43153">
        <w:rPr>
          <w:rFonts w:ascii="Times New Roman" w:hAnsi="Times New Roman" w:cs="Times New Roman"/>
          <w:color w:val="000000" w:themeColor="text1"/>
          <w:sz w:val="24"/>
        </w:rPr>
        <w:t>3D Seismic Interpretation of a Plio-Pleistocene Mass Transport Deposit in the Deepwater</w:t>
      </w:r>
      <w:r>
        <w:rPr>
          <w:rFonts w:ascii="Times New Roman" w:hAnsi="Times New Roman" w:cs="Times New Roman"/>
          <w:color w:val="000000" w:themeColor="text1"/>
          <w:sz w:val="24"/>
        </w:rPr>
        <w:t xml:space="preserve"> Taranaki Basin of New Zealand: M.S. thesis, University of Arkansas. </w:t>
      </w:r>
      <w:r w:rsidRPr="00E43153">
        <w:rPr>
          <w:rFonts w:ascii="Times New Roman" w:hAnsi="Times New Roman" w:cs="Times New Roman"/>
          <w:color w:val="000000" w:themeColor="text1"/>
          <w:sz w:val="24"/>
        </w:rPr>
        <w:t xml:space="preserve"> 62.</w:t>
      </w:r>
    </w:p>
    <w:p w14:paraId="7EBF89E1" w14:textId="77777777" w:rsidR="00DF1513" w:rsidRDefault="00DF1513" w:rsidP="009C3EA3">
      <w:pPr>
        <w:spacing w:after="40" w:line="360" w:lineRule="auto"/>
        <w:ind w:left="720" w:hanging="720"/>
        <w:jc w:val="both"/>
        <w:rPr>
          <w:rFonts w:ascii="Times New Roman" w:hAnsi="Times New Roman" w:cs="Times New Roman"/>
          <w:color w:val="000000" w:themeColor="text1"/>
          <w:sz w:val="24"/>
        </w:rPr>
      </w:pPr>
      <w:r w:rsidRPr="00E43153">
        <w:rPr>
          <w:rFonts w:ascii="Times New Roman" w:hAnsi="Times New Roman" w:cs="Times New Roman"/>
          <w:color w:val="000000" w:themeColor="text1"/>
          <w:sz w:val="24"/>
        </w:rPr>
        <w:t>Shumaker, Lauren E., Zane R. Jobe, and Stepha</w:t>
      </w:r>
      <w:r>
        <w:rPr>
          <w:rFonts w:ascii="Times New Roman" w:hAnsi="Times New Roman" w:cs="Times New Roman"/>
          <w:color w:val="000000" w:themeColor="text1"/>
          <w:sz w:val="24"/>
        </w:rPr>
        <w:t xml:space="preserve">n A. Graham. 2017, </w:t>
      </w:r>
      <w:r w:rsidRPr="00E43153">
        <w:rPr>
          <w:rFonts w:ascii="Times New Roman" w:hAnsi="Times New Roman" w:cs="Times New Roman"/>
          <w:color w:val="000000" w:themeColor="text1"/>
          <w:sz w:val="24"/>
        </w:rPr>
        <w:t>Evolution of Submarine Gullies on a Prograding Slope: Insights f</w:t>
      </w:r>
      <w:r>
        <w:rPr>
          <w:rFonts w:ascii="Times New Roman" w:hAnsi="Times New Roman" w:cs="Times New Roman"/>
          <w:color w:val="000000" w:themeColor="text1"/>
          <w:sz w:val="24"/>
        </w:rPr>
        <w:t>rom 3D Seismic Reflection Data.</w:t>
      </w:r>
      <w:r w:rsidRPr="00E43153">
        <w:rPr>
          <w:rFonts w:ascii="Times New Roman" w:hAnsi="Times New Roman" w:cs="Times New Roman"/>
          <w:color w:val="000000" w:themeColor="text1"/>
          <w:sz w:val="24"/>
        </w:rPr>
        <w:t xml:space="preserve"> Marine Geology</w:t>
      </w:r>
      <w:r>
        <w:rPr>
          <w:rFonts w:ascii="Times New Roman" w:hAnsi="Times New Roman" w:cs="Times New Roman"/>
          <w:color w:val="000000" w:themeColor="text1"/>
          <w:sz w:val="24"/>
        </w:rPr>
        <w:t>,</w:t>
      </w:r>
      <w:r w:rsidRPr="00E43153">
        <w:rPr>
          <w:rFonts w:ascii="Times New Roman" w:hAnsi="Times New Roman" w:cs="Times New Roman"/>
          <w:color w:val="000000" w:themeColor="text1"/>
          <w:sz w:val="24"/>
        </w:rPr>
        <w:t xml:space="preserve"> </w:t>
      </w:r>
      <w:r w:rsidRPr="0061489E">
        <w:rPr>
          <w:rFonts w:ascii="Times New Roman" w:hAnsi="Times New Roman" w:cs="Times New Roman"/>
          <w:b/>
          <w:color w:val="000000" w:themeColor="text1"/>
          <w:sz w:val="24"/>
        </w:rPr>
        <w:t>393</w:t>
      </w:r>
      <w:r>
        <w:rPr>
          <w:rFonts w:ascii="Times New Roman" w:hAnsi="Times New Roman" w:cs="Times New Roman"/>
          <w:color w:val="000000" w:themeColor="text1"/>
          <w:sz w:val="24"/>
        </w:rPr>
        <w:t>,</w:t>
      </w:r>
      <w:r w:rsidRPr="00E43153">
        <w:rPr>
          <w:rFonts w:ascii="Times New Roman" w:hAnsi="Times New Roman" w:cs="Times New Roman"/>
          <w:color w:val="000000" w:themeColor="text1"/>
          <w:sz w:val="24"/>
        </w:rPr>
        <w:t xml:space="preserve"> (November): 35–46. </w:t>
      </w:r>
      <w:hyperlink r:id="rId165" w:history="1">
        <w:r w:rsidRPr="001339C3">
          <w:rPr>
            <w:rStyle w:val="Hyperlink"/>
            <w:rFonts w:ascii="Times New Roman" w:hAnsi="Times New Roman" w:cs="Times New Roman"/>
            <w:sz w:val="24"/>
          </w:rPr>
          <w:t>https://doi.org/10.1016/j.margeo.2016.06.006</w:t>
        </w:r>
      </w:hyperlink>
      <w:r w:rsidRPr="00E43153">
        <w:rPr>
          <w:rFonts w:ascii="Times New Roman" w:hAnsi="Times New Roman" w:cs="Times New Roman"/>
          <w:color w:val="000000" w:themeColor="text1"/>
          <w:sz w:val="24"/>
        </w:rPr>
        <w:t>.</w:t>
      </w:r>
    </w:p>
    <w:p w14:paraId="15198808" w14:textId="32F4EF90" w:rsidR="00DF1513" w:rsidRDefault="00DF1513" w:rsidP="009C3EA3">
      <w:pPr>
        <w:spacing w:after="40" w:line="360" w:lineRule="auto"/>
        <w:ind w:left="720" w:hanging="720"/>
        <w:jc w:val="both"/>
        <w:rPr>
          <w:rStyle w:val="Hyperlink"/>
          <w:rFonts w:ascii="Times New Roman" w:hAnsi="Times New Roman" w:cs="Times New Roman"/>
          <w:color w:val="000000" w:themeColor="text1"/>
          <w:sz w:val="24"/>
          <w:u w:val="none"/>
        </w:rPr>
      </w:pPr>
      <w:r w:rsidRPr="00FB2F90">
        <w:rPr>
          <w:rStyle w:val="Hyperlink"/>
          <w:rFonts w:ascii="Times New Roman" w:hAnsi="Times New Roman" w:cs="Times New Roman"/>
          <w:color w:val="000000" w:themeColor="text1"/>
          <w:sz w:val="24"/>
          <w:u w:val="none"/>
        </w:rPr>
        <w:t xml:space="preserve">Wescott, William </w:t>
      </w:r>
      <w:r>
        <w:rPr>
          <w:rStyle w:val="Hyperlink"/>
          <w:rFonts w:ascii="Times New Roman" w:hAnsi="Times New Roman" w:cs="Times New Roman"/>
          <w:color w:val="000000" w:themeColor="text1"/>
          <w:sz w:val="24"/>
          <w:u w:val="none"/>
        </w:rPr>
        <w:t xml:space="preserve">A., and Paul J. Boucher. 2000, </w:t>
      </w:r>
      <w:r w:rsidRPr="00FB2F90">
        <w:rPr>
          <w:rStyle w:val="Hyperlink"/>
          <w:rFonts w:ascii="Times New Roman" w:hAnsi="Times New Roman" w:cs="Times New Roman"/>
          <w:color w:val="000000" w:themeColor="text1"/>
          <w:sz w:val="24"/>
          <w:u w:val="none"/>
        </w:rPr>
        <w:t>Imaging Submarine Channels in the Western Nile Delta and Interpreting Their Paleohydraulic Ch</w:t>
      </w:r>
      <w:r>
        <w:rPr>
          <w:rStyle w:val="Hyperlink"/>
          <w:rFonts w:ascii="Times New Roman" w:hAnsi="Times New Roman" w:cs="Times New Roman"/>
          <w:color w:val="000000" w:themeColor="text1"/>
          <w:sz w:val="24"/>
          <w:u w:val="none"/>
        </w:rPr>
        <w:t>aracteristics from 3-D Seismic.</w:t>
      </w:r>
      <w:r w:rsidRPr="00FB2F90">
        <w:rPr>
          <w:rStyle w:val="Hyperlink"/>
          <w:rFonts w:ascii="Times New Roman" w:hAnsi="Times New Roman" w:cs="Times New Roman"/>
          <w:color w:val="000000" w:themeColor="text1"/>
          <w:sz w:val="24"/>
          <w:u w:val="none"/>
        </w:rPr>
        <w:t xml:space="preserve"> The Leading Edge</w:t>
      </w:r>
      <w:r>
        <w:rPr>
          <w:rStyle w:val="Hyperlink"/>
          <w:rFonts w:ascii="Times New Roman" w:hAnsi="Times New Roman" w:cs="Times New Roman"/>
          <w:color w:val="000000" w:themeColor="text1"/>
          <w:sz w:val="24"/>
          <w:u w:val="none"/>
        </w:rPr>
        <w:t>,</w:t>
      </w:r>
      <w:r w:rsidRPr="00FB2F90">
        <w:rPr>
          <w:rStyle w:val="Hyperlink"/>
          <w:rFonts w:ascii="Times New Roman" w:hAnsi="Times New Roman" w:cs="Times New Roman"/>
          <w:color w:val="000000" w:themeColor="text1"/>
          <w:sz w:val="24"/>
          <w:u w:val="none"/>
        </w:rPr>
        <w:t xml:space="preserve"> </w:t>
      </w:r>
      <w:r w:rsidRPr="0061489E">
        <w:rPr>
          <w:rStyle w:val="Hyperlink"/>
          <w:rFonts w:ascii="Times New Roman" w:hAnsi="Times New Roman" w:cs="Times New Roman"/>
          <w:b/>
          <w:color w:val="000000" w:themeColor="text1"/>
          <w:sz w:val="24"/>
          <w:u w:val="none"/>
        </w:rPr>
        <w:t>19</w:t>
      </w:r>
      <w:r>
        <w:rPr>
          <w:rStyle w:val="Hyperlink"/>
          <w:rFonts w:ascii="Times New Roman" w:hAnsi="Times New Roman" w:cs="Times New Roman"/>
          <w:b/>
          <w:color w:val="000000" w:themeColor="text1"/>
          <w:sz w:val="24"/>
          <w:u w:val="none"/>
        </w:rPr>
        <w:t>,</w:t>
      </w:r>
      <w:r w:rsidRPr="00FB2F90">
        <w:rPr>
          <w:rStyle w:val="Hyperlink"/>
          <w:rFonts w:ascii="Times New Roman" w:hAnsi="Times New Roman" w:cs="Times New Roman"/>
          <w:color w:val="000000" w:themeColor="text1"/>
          <w:sz w:val="24"/>
          <w:u w:val="none"/>
        </w:rPr>
        <w:t xml:space="preserve"> (6): 580–91. </w:t>
      </w:r>
      <w:hyperlink r:id="rId166" w:history="1">
        <w:r w:rsidRPr="00980458">
          <w:rPr>
            <w:rStyle w:val="Hyperlink"/>
            <w:rFonts w:ascii="Times New Roman" w:hAnsi="Times New Roman" w:cs="Times New Roman"/>
            <w:sz w:val="24"/>
          </w:rPr>
          <w:t>https://doi.org/10.1190/1.1438662</w:t>
        </w:r>
      </w:hyperlink>
      <w:r w:rsidRPr="00FB2F90">
        <w:rPr>
          <w:rStyle w:val="Hyperlink"/>
          <w:rFonts w:ascii="Times New Roman" w:hAnsi="Times New Roman" w:cs="Times New Roman"/>
          <w:color w:val="000000" w:themeColor="text1"/>
          <w:sz w:val="24"/>
          <w:u w:val="none"/>
        </w:rPr>
        <w:t>.</w:t>
      </w:r>
    </w:p>
    <w:p w14:paraId="7997426C" w14:textId="5F6912E7" w:rsidR="00C033E4" w:rsidRDefault="00C033E4" w:rsidP="009C3EA3">
      <w:pPr>
        <w:spacing w:after="0" w:line="480" w:lineRule="auto"/>
        <w:ind w:left="270" w:hanging="450"/>
        <w:jc w:val="both"/>
        <w:rPr>
          <w:rStyle w:val="Hyperlink"/>
          <w:rFonts w:ascii="Times New Roman" w:hAnsi="Times New Roman" w:cs="Times New Roman"/>
          <w:color w:val="000000" w:themeColor="text1"/>
          <w:sz w:val="24"/>
          <w:u w:val="none"/>
        </w:rPr>
      </w:pPr>
    </w:p>
    <w:p w14:paraId="5D070D5F" w14:textId="13BE916C" w:rsidR="00C033E4" w:rsidRDefault="00C033E4" w:rsidP="009C3EA3">
      <w:pPr>
        <w:spacing w:after="0" w:line="480" w:lineRule="auto"/>
        <w:ind w:left="270" w:hanging="450"/>
        <w:jc w:val="both"/>
        <w:rPr>
          <w:rStyle w:val="Hyperlink"/>
          <w:rFonts w:ascii="Times New Roman" w:hAnsi="Times New Roman" w:cs="Times New Roman"/>
          <w:color w:val="000000" w:themeColor="text1"/>
          <w:sz w:val="24"/>
          <w:u w:val="none"/>
        </w:rPr>
      </w:pPr>
    </w:p>
    <w:p w14:paraId="10DD976E" w14:textId="405AA305" w:rsidR="00C033E4" w:rsidRDefault="00C033E4"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702CD706" w14:textId="1BAE87AB" w:rsidR="00C033E4" w:rsidRDefault="00C033E4"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64616619" w14:textId="08B9B358" w:rsidR="00EF1285" w:rsidRDefault="00EF1285" w:rsidP="009C3EA3">
      <w:pPr>
        <w:spacing w:after="0" w:line="480" w:lineRule="auto"/>
        <w:jc w:val="both"/>
        <w:rPr>
          <w:rStyle w:val="Hyperlink"/>
          <w:rFonts w:ascii="Times New Roman" w:hAnsi="Times New Roman" w:cs="Times New Roman"/>
          <w:color w:val="000000" w:themeColor="text1"/>
          <w:sz w:val="24"/>
          <w:u w:val="none"/>
        </w:rPr>
      </w:pPr>
    </w:p>
    <w:p w14:paraId="6ADE7D3B" w14:textId="787DD2E3" w:rsidR="00C033E4" w:rsidRDefault="00C033E4"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0E1052F1" w14:textId="39667A72" w:rsidR="00910A7D" w:rsidRDefault="00910A7D"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2B743424" w14:textId="25D3A495" w:rsidR="00910A7D" w:rsidRDefault="00910A7D"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435D9F93" w14:textId="01B11FFA" w:rsidR="00910A7D" w:rsidRDefault="00910A7D"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03246E20" w14:textId="77777777" w:rsidR="00910A7D" w:rsidRDefault="00910A7D" w:rsidP="00C033E4">
      <w:pPr>
        <w:spacing w:after="0" w:line="480" w:lineRule="auto"/>
        <w:ind w:left="270" w:hanging="450"/>
        <w:jc w:val="both"/>
        <w:rPr>
          <w:rStyle w:val="Hyperlink"/>
          <w:rFonts w:ascii="Times New Roman" w:hAnsi="Times New Roman" w:cs="Times New Roman"/>
          <w:color w:val="000000" w:themeColor="text1"/>
          <w:sz w:val="24"/>
          <w:u w:val="none"/>
        </w:rPr>
      </w:pPr>
    </w:p>
    <w:p w14:paraId="0BD551CD" w14:textId="5A4BB238" w:rsidR="00C033E4" w:rsidRPr="00EF1285" w:rsidRDefault="00EF1285" w:rsidP="00EF1285">
      <w:pPr>
        <w:pStyle w:val="NoSpacing"/>
        <w:rPr>
          <w:rStyle w:val="Hyperlink"/>
          <w:rFonts w:cs="Times New Roman"/>
          <w:b/>
          <w:color w:val="000000" w:themeColor="text1"/>
          <w:u w:val="none"/>
        </w:rPr>
      </w:pPr>
      <w:r w:rsidRPr="00EF1285">
        <w:rPr>
          <w:rStyle w:val="Hyperlink"/>
          <w:rFonts w:cs="Times New Roman"/>
          <w:b/>
          <w:color w:val="000000" w:themeColor="text1"/>
          <w:u w:val="none"/>
        </w:rPr>
        <w:lastRenderedPageBreak/>
        <w:t>F</w:t>
      </w:r>
      <w:r w:rsidRPr="00EF1285">
        <w:rPr>
          <w:b/>
        </w:rPr>
        <w:t>IGURES</w:t>
      </w:r>
    </w:p>
    <w:p w14:paraId="659CAAC9" w14:textId="2D29CFBD" w:rsidR="00DF1513" w:rsidRDefault="00A26EE3" w:rsidP="00C033E4">
      <w:pPr>
        <w:spacing w:after="0" w:line="480" w:lineRule="auto"/>
        <w:jc w:val="center"/>
        <w:rPr>
          <w:rFonts w:ascii="Times New Roman" w:hAnsi="Times New Roman" w:cs="Times New Roman"/>
          <w:color w:val="000000" w:themeColor="text1"/>
          <w:sz w:val="24"/>
          <w:szCs w:val="20"/>
        </w:rPr>
      </w:pPr>
      <w:r>
        <w:rPr>
          <w:rFonts w:ascii="Times New Roman" w:hAnsi="Times New Roman" w:cs="Times New Roman"/>
          <w:color w:val="000000" w:themeColor="text1"/>
          <w:sz w:val="24"/>
          <w:szCs w:val="20"/>
        </w:rPr>
        <w:pict w14:anchorId="7C2ED0E2">
          <v:shape id="_x0000_i1040" type="#_x0000_t75" style="width:466.8pt;height:443.85pt">
            <v:imagedata r:id="rId167" o:title="Figure 1"/>
          </v:shape>
        </w:pict>
      </w:r>
    </w:p>
    <w:p w14:paraId="3170064B" w14:textId="41023C36" w:rsidR="009F2EE6" w:rsidRPr="00C033E4" w:rsidRDefault="00C033E4" w:rsidP="00C033E4">
      <w:pPr>
        <w:pStyle w:val="NoSpacing"/>
        <w:jc w:val="both"/>
        <w:rPr>
          <w:rFonts w:cs="Times New Roman"/>
        </w:rPr>
      </w:pPr>
      <w:r w:rsidRPr="002812AF">
        <w:rPr>
          <w:rFonts w:cs="Times New Roman"/>
          <w:b/>
        </w:rPr>
        <w:t xml:space="preserve">Figure </w:t>
      </w:r>
      <w:r w:rsidR="000536FA" w:rsidRPr="002812AF">
        <w:rPr>
          <w:rFonts w:cs="Times New Roman"/>
          <w:b/>
        </w:rPr>
        <w:t>C</w:t>
      </w:r>
      <w:r w:rsidR="00635151" w:rsidRPr="002812AF">
        <w:rPr>
          <w:rFonts w:cs="Times New Roman"/>
          <w:b/>
        </w:rPr>
        <w:t>-</w:t>
      </w:r>
      <w:r w:rsidRPr="002812AF">
        <w:rPr>
          <w:rFonts w:cs="Times New Roman"/>
          <w:b/>
        </w:rPr>
        <w:t>1.</w:t>
      </w:r>
      <w:r w:rsidR="002812AF">
        <w:rPr>
          <w:rFonts w:cs="Times New Roman"/>
        </w:rPr>
        <w:t xml:space="preserve"> </w:t>
      </w:r>
      <w:r w:rsidRPr="00C033E4">
        <w:rPr>
          <w:rFonts w:cs="Times New Roman"/>
        </w:rPr>
        <w:t>(a) Topographic map of northern New Zealand showing the Taranaki, deepwater Taranaki, and Northland basins. The location of the study area (Nimitz 3D seismic survey) is shown in the black rectangle. (b) Map of the Nimitz survey with reference lines to the figures interpreted in this paper.</w:t>
      </w:r>
    </w:p>
    <w:p w14:paraId="7B309F8D" w14:textId="63C8B530" w:rsidR="00C033E4" w:rsidRDefault="00C033E4" w:rsidP="00181AB8">
      <w:pPr>
        <w:jc w:val="both"/>
      </w:pPr>
    </w:p>
    <w:p w14:paraId="25DBE41B" w14:textId="7AF495E9" w:rsidR="00C033E4" w:rsidRDefault="00C033E4" w:rsidP="00181AB8">
      <w:pPr>
        <w:jc w:val="both"/>
      </w:pPr>
    </w:p>
    <w:p w14:paraId="142808ED" w14:textId="7FDEA856" w:rsidR="00C033E4" w:rsidRDefault="00C033E4" w:rsidP="00181AB8">
      <w:pPr>
        <w:jc w:val="both"/>
      </w:pPr>
    </w:p>
    <w:p w14:paraId="1BECD545" w14:textId="635671FA" w:rsidR="00C033E4" w:rsidRDefault="00C033E4" w:rsidP="00181AB8">
      <w:pPr>
        <w:jc w:val="both"/>
      </w:pPr>
    </w:p>
    <w:p w14:paraId="065F72B8" w14:textId="392286ED" w:rsidR="00C033E4" w:rsidRDefault="00C033E4" w:rsidP="00181AB8">
      <w:pPr>
        <w:jc w:val="both"/>
      </w:pPr>
    </w:p>
    <w:p w14:paraId="4EA2536E" w14:textId="60EC06EB" w:rsidR="00C033E4" w:rsidRDefault="00C033E4" w:rsidP="00181AB8">
      <w:pPr>
        <w:jc w:val="both"/>
      </w:pPr>
    </w:p>
    <w:p w14:paraId="5128929A" w14:textId="08281B20" w:rsidR="00C033E4" w:rsidRPr="00C033E4" w:rsidRDefault="00A26EE3" w:rsidP="00C033E4">
      <w:pPr>
        <w:jc w:val="center"/>
      </w:pPr>
      <w:r>
        <w:pict w14:anchorId="17E2550F">
          <v:shape id="_x0000_i1041" type="#_x0000_t75" style="width:466pt;height:360.8pt">
            <v:imagedata r:id="rId168" o:title="Figure 2"/>
          </v:shape>
        </w:pict>
      </w:r>
    </w:p>
    <w:p w14:paraId="02C9D638" w14:textId="45E2A0B9" w:rsidR="00C033E4" w:rsidRPr="00C033E4" w:rsidRDefault="000536FA" w:rsidP="00C033E4">
      <w:pPr>
        <w:pStyle w:val="NoSpacing"/>
        <w:jc w:val="both"/>
      </w:pPr>
      <w:r w:rsidRPr="002812AF">
        <w:rPr>
          <w:b/>
        </w:rPr>
        <w:t>Figure C</w:t>
      </w:r>
      <w:r w:rsidR="00C033E4" w:rsidRPr="002812AF">
        <w:rPr>
          <w:b/>
        </w:rPr>
        <w:t>-2.</w:t>
      </w:r>
      <w:r w:rsidR="00C033E4" w:rsidRPr="00C033E4">
        <w:t xml:space="preserve"> Composite cross</w:t>
      </w:r>
      <w:r w:rsidR="00C033E4">
        <w:t xml:space="preserve"> section showing the top of the </w:t>
      </w:r>
      <w:r w:rsidR="00C033E4" w:rsidRPr="00C033E4">
        <w:t>GFF and Whenuakura Formati</w:t>
      </w:r>
      <w:r w:rsidR="00C033E4">
        <w:t xml:space="preserve">on according to interpretations </w:t>
      </w:r>
      <w:r w:rsidR="00C033E4" w:rsidRPr="00C033E4">
        <w:t>by O’Leary et al. (2010). The da</w:t>
      </w:r>
      <w:r w:rsidR="00C033E4">
        <w:t xml:space="preserve">shed yellow lines represent the </w:t>
      </w:r>
      <w:r w:rsidR="00C033E4" w:rsidRPr="00C033E4">
        <w:t>clinoform sequence boundaries describing the dippin</w:t>
      </w:r>
      <w:r w:rsidR="00C033E4">
        <w:t xml:space="preserve">g shelfto- </w:t>
      </w:r>
      <w:r w:rsidR="00C033E4" w:rsidRPr="00C033E4">
        <w:t xml:space="preserve">slope migration of the </w:t>
      </w:r>
      <w:r w:rsidR="00C033E4">
        <w:t xml:space="preserve">prograding system. The observed </w:t>
      </w:r>
      <w:r w:rsidR="00C033E4" w:rsidRPr="00C033E4">
        <w:t>FLT is also highlighted by the e</w:t>
      </w:r>
      <w:r w:rsidR="00C033E4">
        <w:t xml:space="preserve">nclosed dashed red line, within </w:t>
      </w:r>
      <w:r w:rsidR="00C033E4" w:rsidRPr="00C033E4">
        <w:t>the Whenuakura Formation, right be</w:t>
      </w:r>
      <w:r w:rsidR="00C033E4">
        <w:t xml:space="preserve">low the seabed at approximately </w:t>
      </w:r>
      <w:r w:rsidR="00C033E4" w:rsidRPr="00C033E4">
        <w:t>300 ms.</w:t>
      </w:r>
    </w:p>
    <w:p w14:paraId="62930312" w14:textId="0A36AF14" w:rsidR="00C033E4" w:rsidRDefault="00C033E4" w:rsidP="00181AB8">
      <w:pPr>
        <w:jc w:val="both"/>
      </w:pPr>
    </w:p>
    <w:p w14:paraId="6EE74D3B" w14:textId="1338D86A" w:rsidR="00C033E4" w:rsidRDefault="00C033E4" w:rsidP="00181AB8">
      <w:pPr>
        <w:jc w:val="both"/>
      </w:pPr>
    </w:p>
    <w:p w14:paraId="06D31076" w14:textId="1C2F36FC" w:rsidR="00C033E4" w:rsidRDefault="00C033E4" w:rsidP="00181AB8">
      <w:pPr>
        <w:jc w:val="both"/>
      </w:pPr>
    </w:p>
    <w:p w14:paraId="5A5D2B57" w14:textId="7A0D1ACF" w:rsidR="00C033E4" w:rsidRDefault="00C033E4" w:rsidP="00181AB8">
      <w:pPr>
        <w:jc w:val="both"/>
      </w:pPr>
    </w:p>
    <w:p w14:paraId="63CA6FE8" w14:textId="48AA8E41" w:rsidR="00C033E4" w:rsidRDefault="00C033E4" w:rsidP="00181AB8">
      <w:pPr>
        <w:jc w:val="both"/>
      </w:pPr>
    </w:p>
    <w:p w14:paraId="5220352B" w14:textId="671327D1" w:rsidR="00C033E4" w:rsidRDefault="00C033E4" w:rsidP="00181AB8">
      <w:pPr>
        <w:jc w:val="both"/>
      </w:pPr>
    </w:p>
    <w:p w14:paraId="64EB6872" w14:textId="7771C6C5" w:rsidR="00C033E4" w:rsidRDefault="00C033E4" w:rsidP="00181AB8">
      <w:pPr>
        <w:jc w:val="both"/>
      </w:pPr>
    </w:p>
    <w:p w14:paraId="62E36B13" w14:textId="047D5E08" w:rsidR="00C033E4" w:rsidRDefault="00C033E4" w:rsidP="00181AB8">
      <w:pPr>
        <w:jc w:val="both"/>
      </w:pPr>
    </w:p>
    <w:p w14:paraId="2BD6256F" w14:textId="3690F011" w:rsidR="00C033E4" w:rsidRDefault="00C033E4" w:rsidP="00181AB8">
      <w:pPr>
        <w:jc w:val="both"/>
      </w:pPr>
    </w:p>
    <w:p w14:paraId="6DE79AD0" w14:textId="47BE7DAF" w:rsidR="00C033E4" w:rsidRDefault="00A26EE3" w:rsidP="00C033E4">
      <w:pPr>
        <w:jc w:val="center"/>
      </w:pPr>
      <w:r>
        <w:pict w14:anchorId="42E32B31">
          <v:shape id="_x0000_i1042" type="#_x0000_t75" style="width:439.9pt;height:512.7pt">
            <v:imagedata r:id="rId169" o:title="Figure 3"/>
          </v:shape>
        </w:pict>
      </w:r>
    </w:p>
    <w:p w14:paraId="3BAD1A8F" w14:textId="61591331" w:rsidR="00C033E4" w:rsidRDefault="00C033E4" w:rsidP="00C033E4">
      <w:pPr>
        <w:pStyle w:val="NoSpacing"/>
        <w:jc w:val="both"/>
      </w:pPr>
      <w:r w:rsidRPr="002812AF">
        <w:rPr>
          <w:b/>
        </w:rPr>
        <w:t xml:space="preserve">Figure </w:t>
      </w:r>
      <w:r w:rsidR="000536FA" w:rsidRPr="002812AF">
        <w:rPr>
          <w:b/>
        </w:rPr>
        <w:t>C-</w:t>
      </w:r>
      <w:r w:rsidRPr="002812AF">
        <w:rPr>
          <w:b/>
        </w:rPr>
        <w:t>3.</w:t>
      </w:r>
      <w:r w:rsidRPr="00C033E4">
        <w:t xml:space="preserve"> (a) Interpreted seismic cross section of the studied FLT and initial</w:t>
      </w:r>
      <w:r>
        <w:t xml:space="preserve"> </w:t>
      </w:r>
      <w:r w:rsidRPr="00C033E4">
        <w:t>interpretations associated with MTDs and cha</w:t>
      </w:r>
      <w:r>
        <w:t xml:space="preserve">nnel-like features. (b) Seismic </w:t>
      </w:r>
      <w:r w:rsidRPr="00C033E4">
        <w:t>amplitude time-slice intersection (TS −224 m</w:t>
      </w:r>
      <w:r>
        <w:t xml:space="preserve">s) showing the FLT as a splayed </w:t>
      </w:r>
      <w:r w:rsidRPr="00C033E4">
        <w:t>structurally controlled feature (i.e., with an approximate width of 3 km), wit</w:t>
      </w:r>
      <w:r>
        <w:t xml:space="preserve">h </w:t>
      </w:r>
      <w:r w:rsidRPr="00C033E4">
        <w:t>internally abundant, continuously line</w:t>
      </w:r>
      <w:r>
        <w:t xml:space="preserve">ated patterns. The width of the curvilinear </w:t>
      </w:r>
      <w:r w:rsidRPr="00C033E4">
        <w:t>features ranges between 100 and 170 m</w:t>
      </w:r>
      <w:r>
        <w:t>.</w:t>
      </w:r>
    </w:p>
    <w:p w14:paraId="277C0BBA" w14:textId="0B151DEC" w:rsidR="00C033E4" w:rsidRDefault="00C033E4" w:rsidP="00181AB8">
      <w:pPr>
        <w:jc w:val="both"/>
      </w:pPr>
    </w:p>
    <w:p w14:paraId="175E69AD" w14:textId="58241DF9" w:rsidR="00C033E4" w:rsidRDefault="00C033E4" w:rsidP="00181AB8">
      <w:pPr>
        <w:jc w:val="both"/>
      </w:pPr>
    </w:p>
    <w:p w14:paraId="428B6285" w14:textId="3AE865DD" w:rsidR="00C033E4" w:rsidRPr="00C033E4" w:rsidRDefault="00A26EE3" w:rsidP="00C033E4">
      <w:pPr>
        <w:jc w:val="both"/>
      </w:pPr>
      <w:r>
        <w:pict w14:anchorId="6D3E5409">
          <v:shape id="_x0000_i1043" type="#_x0000_t75" style="width:468.4pt;height:225.5pt">
            <v:imagedata r:id="rId170" o:title="Figure 4"/>
          </v:shape>
        </w:pict>
      </w:r>
    </w:p>
    <w:p w14:paraId="4EF35E48" w14:textId="39BA2350" w:rsidR="00C033E4" w:rsidRPr="00C033E4" w:rsidRDefault="00C033E4" w:rsidP="00C033E4">
      <w:pPr>
        <w:pStyle w:val="NoSpacing"/>
        <w:jc w:val="both"/>
      </w:pPr>
      <w:r w:rsidRPr="002812AF">
        <w:rPr>
          <w:b/>
        </w:rPr>
        <w:t xml:space="preserve">Figure </w:t>
      </w:r>
      <w:r w:rsidR="000536FA" w:rsidRPr="002812AF">
        <w:rPr>
          <w:b/>
        </w:rPr>
        <w:t>C-</w:t>
      </w:r>
      <w:r w:rsidRPr="002812AF">
        <w:rPr>
          <w:b/>
        </w:rPr>
        <w:t>4.</w:t>
      </w:r>
      <w:r w:rsidRPr="00C033E4">
        <w:t xml:space="preserve"> (a) Corendered positive and negative </w:t>
      </w:r>
      <w:r>
        <w:t xml:space="preserve">structural curvature attributes </w:t>
      </w:r>
      <w:r w:rsidRPr="00C033E4">
        <w:t>along time slice −408 ms and the seismic amplitude inli</w:t>
      </w:r>
      <w:r>
        <w:t xml:space="preserve">ne (IL 1175) and crossline </w:t>
      </w:r>
      <w:r w:rsidRPr="00C033E4">
        <w:t>(XL 3030) sections. The positive structural curvat</w:t>
      </w:r>
      <w:r>
        <w:t xml:space="preserve">ure highlights the banks/levees </w:t>
      </w:r>
      <w:r w:rsidRPr="00C033E4">
        <w:t>of the channels, and the negative structural curvatu</w:t>
      </w:r>
      <w:r>
        <w:t xml:space="preserve">re highlights the incisedvalley </w:t>
      </w:r>
      <w:r w:rsidRPr="00C033E4">
        <w:t>axes. The widths range from 100 to 200 m. (b) Schematic represe</w:t>
      </w:r>
      <w:r>
        <w:t xml:space="preserve">nting </w:t>
      </w:r>
      <w:r w:rsidRPr="00C033E4">
        <w:t xml:space="preserve">correlating the structural curvature attributes </w:t>
      </w:r>
      <w:r>
        <w:t xml:space="preserve">with the shape of the geometry, </w:t>
      </w:r>
      <w:r w:rsidRPr="00C033E4">
        <w:t>laterally across the channel.</w:t>
      </w:r>
    </w:p>
    <w:p w14:paraId="0EED26CE" w14:textId="6173EE88" w:rsidR="00C033E4" w:rsidRDefault="00C033E4" w:rsidP="00181AB8">
      <w:pPr>
        <w:jc w:val="both"/>
      </w:pPr>
    </w:p>
    <w:p w14:paraId="3792CD0B" w14:textId="2FF61771" w:rsidR="00C033E4" w:rsidRDefault="00C033E4" w:rsidP="00181AB8">
      <w:pPr>
        <w:jc w:val="both"/>
      </w:pPr>
    </w:p>
    <w:p w14:paraId="0EEE1A14" w14:textId="3CC4A2F2" w:rsidR="00C033E4" w:rsidRDefault="00C033E4" w:rsidP="00181AB8">
      <w:pPr>
        <w:jc w:val="both"/>
      </w:pPr>
    </w:p>
    <w:p w14:paraId="5EABEEE9" w14:textId="14E68A4A" w:rsidR="00C033E4" w:rsidRDefault="00C033E4" w:rsidP="00181AB8">
      <w:pPr>
        <w:jc w:val="both"/>
      </w:pPr>
    </w:p>
    <w:p w14:paraId="6B54084E" w14:textId="348A5B44" w:rsidR="00C033E4" w:rsidRDefault="00C033E4" w:rsidP="00181AB8">
      <w:pPr>
        <w:jc w:val="both"/>
      </w:pPr>
    </w:p>
    <w:p w14:paraId="3ADC2049" w14:textId="60223BFE" w:rsidR="00C033E4" w:rsidRDefault="00C033E4" w:rsidP="00181AB8">
      <w:pPr>
        <w:jc w:val="both"/>
      </w:pPr>
    </w:p>
    <w:p w14:paraId="1C64718B" w14:textId="7088A3FD" w:rsidR="00C033E4" w:rsidRDefault="00C033E4" w:rsidP="00181AB8">
      <w:pPr>
        <w:jc w:val="both"/>
      </w:pPr>
    </w:p>
    <w:p w14:paraId="450824DC" w14:textId="3914F152" w:rsidR="00C033E4" w:rsidRDefault="00C033E4" w:rsidP="00181AB8">
      <w:pPr>
        <w:jc w:val="both"/>
      </w:pPr>
    </w:p>
    <w:p w14:paraId="737A9ABF" w14:textId="713815EE" w:rsidR="00C033E4" w:rsidRDefault="00C033E4" w:rsidP="00181AB8">
      <w:pPr>
        <w:jc w:val="both"/>
      </w:pPr>
    </w:p>
    <w:p w14:paraId="0FAE3244" w14:textId="26D0C551" w:rsidR="00C033E4" w:rsidRDefault="00C033E4" w:rsidP="00181AB8">
      <w:pPr>
        <w:jc w:val="both"/>
      </w:pPr>
    </w:p>
    <w:p w14:paraId="322E753E" w14:textId="2F73C545" w:rsidR="00C033E4" w:rsidRDefault="00C033E4" w:rsidP="00181AB8">
      <w:pPr>
        <w:jc w:val="both"/>
      </w:pPr>
    </w:p>
    <w:p w14:paraId="0763ADE7" w14:textId="6F74AF18" w:rsidR="00C033E4" w:rsidRDefault="00C033E4" w:rsidP="00181AB8">
      <w:pPr>
        <w:jc w:val="both"/>
      </w:pPr>
    </w:p>
    <w:p w14:paraId="6A6E0BB3" w14:textId="05A31BA1" w:rsidR="00C033E4" w:rsidRDefault="00C033E4" w:rsidP="00181AB8">
      <w:pPr>
        <w:jc w:val="both"/>
      </w:pPr>
    </w:p>
    <w:p w14:paraId="5D67927A" w14:textId="2C42CAC3" w:rsidR="00C033E4" w:rsidRDefault="00C033E4" w:rsidP="00181AB8">
      <w:pPr>
        <w:jc w:val="both"/>
      </w:pPr>
    </w:p>
    <w:p w14:paraId="3EB5D825" w14:textId="20159466" w:rsidR="00C033E4" w:rsidRDefault="00C033E4" w:rsidP="00181AB8">
      <w:pPr>
        <w:jc w:val="both"/>
      </w:pPr>
    </w:p>
    <w:p w14:paraId="4B689088" w14:textId="4686127D" w:rsidR="00C033E4" w:rsidRDefault="00A26EE3" w:rsidP="00181AB8">
      <w:pPr>
        <w:jc w:val="both"/>
      </w:pPr>
      <w:r>
        <w:pict w14:anchorId="30D8F651">
          <v:shape id="_x0000_i1044" type="#_x0000_t75" style="width:468.4pt;height:511.9pt">
            <v:imagedata r:id="rId171" o:title="Figure 5"/>
          </v:shape>
        </w:pict>
      </w:r>
    </w:p>
    <w:p w14:paraId="10F6C257" w14:textId="5BDA1020" w:rsidR="00C033E4" w:rsidRDefault="00C033E4" w:rsidP="00181AB8">
      <w:pPr>
        <w:jc w:val="both"/>
      </w:pPr>
    </w:p>
    <w:p w14:paraId="57A9898B" w14:textId="43D9042B" w:rsidR="00C033E4" w:rsidRDefault="00C033E4" w:rsidP="00C033E4">
      <w:pPr>
        <w:pStyle w:val="NoSpacing"/>
        <w:jc w:val="both"/>
      </w:pPr>
      <w:r w:rsidRPr="002812AF">
        <w:rPr>
          <w:rFonts w:cs="Times New Roman"/>
          <w:b/>
        </w:rPr>
        <w:t xml:space="preserve">Figure </w:t>
      </w:r>
      <w:r w:rsidR="000536FA" w:rsidRPr="002812AF">
        <w:rPr>
          <w:rFonts w:cs="Times New Roman"/>
          <w:b/>
        </w:rPr>
        <w:t>C-</w:t>
      </w:r>
      <w:r w:rsidRPr="002812AF">
        <w:rPr>
          <w:rFonts w:cs="Times New Roman"/>
          <w:b/>
        </w:rPr>
        <w:t>5.</w:t>
      </w:r>
      <w:r w:rsidRPr="000536FA">
        <w:rPr>
          <w:rFonts w:cs="Times New Roman"/>
        </w:rPr>
        <w:t xml:space="preserve"> (a) The observed MTD within deeper strata of the seismic survey. We identify internal chaotic seismic facies with a wide range of seismic amplitude response, a basal-shear surface, and parallel lateral truncation of underlain strata. The red lines indicate faulting within and below the MTD. Time-slice intersection (TS −1368 ms) (b) along the variance attribute indicate a</w:t>
      </w:r>
      <w:r>
        <w:t xml:space="preserve"> </w:t>
      </w:r>
      <w:r>
        <w:lastRenderedPageBreak/>
        <w:t>predominantly chaotic signature of high variance with blocky, low-variance features and (c) corendered positive and negative structural curvatures.</w:t>
      </w:r>
    </w:p>
    <w:p w14:paraId="13EEF742" w14:textId="1E393B3A" w:rsidR="00C033E4" w:rsidRDefault="00C033E4" w:rsidP="00181AB8">
      <w:pPr>
        <w:jc w:val="both"/>
      </w:pPr>
    </w:p>
    <w:p w14:paraId="53EBD2D6" w14:textId="3D5FB9E7" w:rsidR="00C033E4" w:rsidRDefault="00A26EE3" w:rsidP="00181AB8">
      <w:pPr>
        <w:jc w:val="both"/>
      </w:pPr>
      <w:r>
        <w:pict w14:anchorId="41CF532A">
          <v:shape id="_x0000_i1045" type="#_x0000_t75" style="width:445.45pt;height:416.2pt">
            <v:imagedata r:id="rId172" o:title="Figure 6"/>
          </v:shape>
        </w:pict>
      </w:r>
    </w:p>
    <w:p w14:paraId="13C6109F" w14:textId="16FA6A35" w:rsidR="00C033E4" w:rsidRPr="000536FA" w:rsidRDefault="00C033E4" w:rsidP="00C033E4">
      <w:pPr>
        <w:pStyle w:val="NoSpacing"/>
        <w:jc w:val="both"/>
        <w:rPr>
          <w:rFonts w:cs="Times New Roman"/>
        </w:rPr>
      </w:pPr>
      <w:r w:rsidRPr="002812AF">
        <w:rPr>
          <w:rFonts w:cs="Times New Roman"/>
          <w:b/>
        </w:rPr>
        <w:t xml:space="preserve">Figure </w:t>
      </w:r>
      <w:r w:rsidR="000536FA" w:rsidRPr="002812AF">
        <w:rPr>
          <w:rFonts w:cs="Times New Roman"/>
          <w:b/>
        </w:rPr>
        <w:t>C-</w:t>
      </w:r>
      <w:r w:rsidRPr="002812AF">
        <w:rPr>
          <w:rFonts w:cs="Times New Roman"/>
          <w:b/>
        </w:rPr>
        <w:t>6.</w:t>
      </w:r>
      <w:r w:rsidRPr="000536FA">
        <w:rPr>
          <w:rFonts w:cs="Times New Roman"/>
        </w:rPr>
        <w:t xml:space="preserve"> Seismic attributes (a) structural curvature and (b) variance of the FLT (bounded dashed lines) along the time slice (TS −224 ms). The time slices highlight the edges of the curvilinear features and the absence of a strong discontinuous internal character.We identify other features along the time slice such as potential gas pockets (the magenta arrows) and seismic footprint (the blue arrows). The inset shows a modern-day analogue of a braided river system that originates in Tibet, flowing through India and Bangladesh (Courtesy, GoogleEarth/patternsofnatureblog. com).</w:t>
      </w:r>
    </w:p>
    <w:sectPr w:rsidR="00C033E4" w:rsidRPr="000536FA" w:rsidSect="003D4E1C">
      <w:footerReference w:type="default" r:id="rId173"/>
      <w:type w:val="continuous"/>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CA037" w16cex:dateUtc="2021-06-10T19:29:00Z"/>
  <w16cex:commentExtensible w16cex:durableId="246CA242" w16cex:dateUtc="2021-06-10T19:37:00Z"/>
  <w16cex:commentExtensible w16cex:durableId="246CA2E1" w16cex:dateUtc="2021-06-10T19:40:00Z"/>
  <w16cex:commentExtensible w16cex:durableId="246CA324" w16cex:dateUtc="2021-06-10T19:41:00Z"/>
  <w16cex:commentExtensible w16cex:durableId="246CA35B" w16cex:dateUtc="2021-06-10T19:42:00Z"/>
  <w16cex:commentExtensible w16cex:durableId="246CA449" w16cex:dateUtc="2021-06-10T19:46:00Z"/>
  <w16cex:commentExtensible w16cex:durableId="246C9E95" w16cex:dateUtc="2021-06-10T19:22:00Z"/>
  <w16cex:commentExtensible w16cex:durableId="246C9EAD" w16cex:dateUtc="2021-06-10T19:22:00Z"/>
  <w16cex:commentExtensible w16cex:durableId="246C9ECE" w16cex:dateUtc="2021-06-10T19:23:00Z"/>
  <w16cex:commentExtensible w16cex:durableId="246C9FA4" w16cex:dateUtc="2021-06-10T19:26:00Z"/>
  <w16cex:commentExtensible w16cex:durableId="246CA563" w16cex:dateUtc="2021-06-10T19:51:00Z"/>
  <w16cex:commentExtensible w16cex:durableId="246CA5AB" w16cex:dateUtc="2021-06-10T19:52:00Z"/>
  <w16cex:commentExtensible w16cex:durableId="246CA857" w16cex:dateUtc="2021-06-10T20:03:00Z"/>
  <w16cex:commentExtensible w16cex:durableId="246CA8B7" w16cex:dateUtc="2021-06-10T20:05:00Z"/>
  <w16cex:commentExtensible w16cex:durableId="246CA906" w16cex:dateUtc="2021-06-10T20:06:00Z"/>
  <w16cex:commentExtensible w16cex:durableId="246CAAD6" w16cex:dateUtc="2021-06-10T20:14:00Z"/>
  <w16cex:commentExtensible w16cex:durableId="246CA9A9" w16cex:dateUtc="2021-06-10T20:09:00Z"/>
  <w16cex:commentExtensible w16cex:durableId="246C8C15" w16cex:dateUtc="2021-06-10T18:03:00Z"/>
  <w16cex:commentExtensible w16cex:durableId="246C8C5C" w16cex:dateUtc="2021-06-10T18:04:00Z"/>
  <w16cex:commentExtensible w16cex:durableId="246C8C71" w16cex:dateUtc="2021-06-10T18:04:00Z"/>
  <w16cex:commentExtensible w16cex:durableId="246C8C91" w16cex:dateUtc="2021-06-10T18:05:00Z"/>
  <w16cex:commentExtensible w16cex:durableId="246C8CA0" w16cex:dateUtc="2021-06-10T18:05:00Z"/>
  <w16cex:commentExtensible w16cex:durableId="246C8CE6" w16cex:dateUtc="2021-06-10T18:06:00Z"/>
  <w16cex:commentExtensible w16cex:durableId="246C8D89" w16cex:dateUtc="2021-06-10T18:09:00Z"/>
  <w16cex:commentExtensible w16cex:durableId="246C8E06" w16cex:dateUtc="2021-06-10T18:11:00Z"/>
  <w16cex:commentExtensible w16cex:durableId="246C98E8" w16cex:dateUtc="2021-06-10T18:58:00Z"/>
  <w16cex:commentExtensible w16cex:durableId="246C98F6" w16cex:dateUtc="2021-06-10T18:58:00Z"/>
  <w16cex:commentExtensible w16cex:durableId="246C99E4" w16cex:dateUtc="2021-06-10T19:02:00Z"/>
  <w16cex:commentExtensible w16cex:durableId="246C9AD1" w16cex:dateUtc="2021-06-10T19:06:00Z"/>
  <w16cex:commentExtensible w16cex:durableId="246C9CBC" w16cex:dateUtc="2021-06-10T19:14:00Z"/>
  <w16cex:commentExtensible w16cex:durableId="246C9E1F" w16cex:dateUtc="2021-06-10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04AE4A" w16cid:durableId="246CA037"/>
  <w16cid:commentId w16cid:paraId="53886A9C" w16cid:durableId="246CA242"/>
  <w16cid:commentId w16cid:paraId="6458D7DB" w16cid:durableId="246CA2E1"/>
  <w16cid:commentId w16cid:paraId="4DBC530C" w16cid:durableId="246CA324"/>
  <w16cid:commentId w16cid:paraId="0DA43276" w16cid:durableId="246CA35B"/>
  <w16cid:commentId w16cid:paraId="15888673" w16cid:durableId="246CA449"/>
  <w16cid:commentId w16cid:paraId="7930810D" w16cid:durableId="246C9E95"/>
  <w16cid:commentId w16cid:paraId="68DECA76" w16cid:durableId="246C9EAD"/>
  <w16cid:commentId w16cid:paraId="2043F7A2" w16cid:durableId="246C9ECE"/>
  <w16cid:commentId w16cid:paraId="2FBD9B26" w16cid:durableId="246C9FA4"/>
  <w16cid:commentId w16cid:paraId="3955198F" w16cid:durableId="246CA563"/>
  <w16cid:commentId w16cid:paraId="35C7460D" w16cid:durableId="246CA5AB"/>
  <w16cid:commentId w16cid:paraId="2C57E876" w16cid:durableId="246CA857"/>
  <w16cid:commentId w16cid:paraId="5ADA09AA" w16cid:durableId="246CA8B7"/>
  <w16cid:commentId w16cid:paraId="114A6A16" w16cid:durableId="246CA906"/>
  <w16cid:commentId w16cid:paraId="75841F03" w16cid:durableId="246CAAD6"/>
  <w16cid:commentId w16cid:paraId="5A191F37" w16cid:durableId="246CA9A9"/>
  <w16cid:commentId w16cid:paraId="155A1E03" w16cid:durableId="246C8C15"/>
  <w16cid:commentId w16cid:paraId="5D988F31" w16cid:durableId="246C8C5C"/>
  <w16cid:commentId w16cid:paraId="6461888F" w16cid:durableId="246C8C71"/>
  <w16cid:commentId w16cid:paraId="0F191477" w16cid:durableId="246C8C91"/>
  <w16cid:commentId w16cid:paraId="6EC56F52" w16cid:durableId="246C8CA0"/>
  <w16cid:commentId w16cid:paraId="637DD6AA" w16cid:durableId="246C8CE6"/>
  <w16cid:commentId w16cid:paraId="6E2FC8F1" w16cid:durableId="246C8D89"/>
  <w16cid:commentId w16cid:paraId="48C02C76" w16cid:durableId="246C8E06"/>
  <w16cid:commentId w16cid:paraId="4307D3A0" w16cid:durableId="246C98E8"/>
  <w16cid:commentId w16cid:paraId="303D026C" w16cid:durableId="246C98F6"/>
  <w16cid:commentId w16cid:paraId="1809D77A" w16cid:durableId="246C99E4"/>
  <w16cid:commentId w16cid:paraId="41D7337A" w16cid:durableId="246C9AD1"/>
  <w16cid:commentId w16cid:paraId="676201F8" w16cid:durableId="246C9CBC"/>
  <w16cid:commentId w16cid:paraId="148CB6D3" w16cid:durableId="246C9E1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E2822" w14:textId="77777777" w:rsidR="004E1CF7" w:rsidRDefault="004E1CF7" w:rsidP="00325CA3">
      <w:pPr>
        <w:spacing w:after="0" w:line="240" w:lineRule="auto"/>
      </w:pPr>
      <w:r>
        <w:separator/>
      </w:r>
    </w:p>
  </w:endnote>
  <w:endnote w:type="continuationSeparator" w:id="0">
    <w:p w14:paraId="0340A71E" w14:textId="77777777" w:rsidR="004E1CF7" w:rsidRDefault="004E1CF7" w:rsidP="00325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AdvOTdbe06fb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88386466"/>
      <w:docPartObj>
        <w:docPartGallery w:val="Page Numbers (Bottom of Page)"/>
        <w:docPartUnique/>
      </w:docPartObj>
    </w:sdtPr>
    <w:sdtEndPr>
      <w:rPr>
        <w:rStyle w:val="PageNumber"/>
      </w:rPr>
    </w:sdtEndPr>
    <w:sdtContent>
      <w:p w14:paraId="770793FF" w14:textId="34272D70" w:rsidR="001412C1" w:rsidRDefault="001412C1" w:rsidP="00EB4F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sdtContent>
  </w:sdt>
  <w:p w14:paraId="78C5A6C1" w14:textId="77777777" w:rsidR="001412C1" w:rsidRDefault="001412C1" w:rsidP="00325C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D0B21" w14:textId="6AA6EE45" w:rsidR="001412C1" w:rsidRDefault="001412C1">
    <w:pPr>
      <w:pStyle w:val="Footer"/>
      <w:jc w:val="center"/>
    </w:pPr>
  </w:p>
  <w:p w14:paraId="26974495" w14:textId="77777777" w:rsidR="001412C1" w:rsidRDefault="001412C1" w:rsidP="00325CA3">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9A17" w14:textId="28E60FD4" w:rsidR="001412C1" w:rsidRDefault="001412C1">
    <w:pPr>
      <w:pStyle w:val="Footer"/>
      <w:jc w:val="center"/>
    </w:pPr>
  </w:p>
  <w:p w14:paraId="66AD8C5A" w14:textId="77777777" w:rsidR="001412C1" w:rsidRDefault="001412C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0660895"/>
      <w:docPartObj>
        <w:docPartGallery w:val="Page Numbers (Bottom of Page)"/>
        <w:docPartUnique/>
      </w:docPartObj>
    </w:sdtPr>
    <w:sdtEndPr>
      <w:rPr>
        <w:noProof/>
      </w:rPr>
    </w:sdtEndPr>
    <w:sdtContent>
      <w:p w14:paraId="671C9D4F" w14:textId="13497CE5" w:rsidR="001412C1" w:rsidRDefault="001412C1" w:rsidP="005F44B1">
        <w:pPr>
          <w:pStyle w:val="Footer"/>
          <w:jc w:val="center"/>
        </w:pPr>
        <w:r>
          <w:fldChar w:fldCharType="begin"/>
        </w:r>
        <w:r>
          <w:instrText xml:space="preserve"> PAGE   \* MERGEFORMAT </w:instrText>
        </w:r>
        <w:r>
          <w:fldChar w:fldCharType="separate"/>
        </w:r>
        <w:r w:rsidR="004049BA">
          <w:rPr>
            <w:noProof/>
          </w:rPr>
          <w:t>iv</w:t>
        </w:r>
        <w:r>
          <w:rPr>
            <w:noProof/>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700536"/>
      <w:docPartObj>
        <w:docPartGallery w:val="Page Numbers (Bottom of Page)"/>
        <w:docPartUnique/>
      </w:docPartObj>
    </w:sdtPr>
    <w:sdtEndPr>
      <w:rPr>
        <w:noProof/>
      </w:rPr>
    </w:sdtEndPr>
    <w:sdtContent>
      <w:p w14:paraId="6A3D381E" w14:textId="16D30259" w:rsidR="001412C1" w:rsidRDefault="001412C1">
        <w:pPr>
          <w:pStyle w:val="Footer"/>
          <w:jc w:val="center"/>
        </w:pPr>
        <w:r>
          <w:fldChar w:fldCharType="begin"/>
        </w:r>
        <w:r>
          <w:instrText xml:space="preserve"> PAGE   \* MERGEFORMAT </w:instrText>
        </w:r>
        <w:r>
          <w:fldChar w:fldCharType="separate"/>
        </w:r>
        <w:r w:rsidR="004049BA">
          <w:rPr>
            <w:noProof/>
          </w:rPr>
          <w:t>7</w:t>
        </w:r>
        <w:r>
          <w:rPr>
            <w:noProof/>
          </w:rPr>
          <w:fldChar w:fldCharType="end"/>
        </w:r>
      </w:p>
    </w:sdtContent>
  </w:sdt>
  <w:p w14:paraId="499ECDA9" w14:textId="77777777" w:rsidR="001412C1" w:rsidRDefault="001412C1" w:rsidP="00325CA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97623" w14:textId="77777777" w:rsidR="004E1CF7" w:rsidRDefault="004E1CF7" w:rsidP="00325CA3">
      <w:pPr>
        <w:spacing w:after="0" w:line="240" w:lineRule="auto"/>
      </w:pPr>
      <w:r>
        <w:separator/>
      </w:r>
    </w:p>
  </w:footnote>
  <w:footnote w:type="continuationSeparator" w:id="0">
    <w:p w14:paraId="64172FC1" w14:textId="77777777" w:rsidR="004E1CF7" w:rsidRDefault="004E1CF7" w:rsidP="00325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092A2" w14:textId="43017EBF" w:rsidR="001412C1" w:rsidRDefault="001412C1" w:rsidP="005F44B1">
    <w:pPr>
      <w:pStyle w:val="Header"/>
      <w:tabs>
        <w:tab w:val="clear" w:pos="4680"/>
        <w:tab w:val="clear" w:pos="9360"/>
        <w:tab w:val="left" w:pos="8303"/>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5BEBC" w14:textId="77777777" w:rsidR="001412C1" w:rsidRDefault="001412C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833"/>
    <w:multiLevelType w:val="hybridMultilevel"/>
    <w:tmpl w:val="FCEA4DC2"/>
    <w:lvl w:ilvl="0" w:tplc="C8609308">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E968E5"/>
    <w:multiLevelType w:val="multilevel"/>
    <w:tmpl w:val="294CC05C"/>
    <w:lvl w:ilvl="0">
      <w:start w:val="1"/>
      <w:numFmt w:val="decimal"/>
      <w:lvlText w:val="%1."/>
      <w:lvlJc w:val="left"/>
      <w:pPr>
        <w:ind w:left="720" w:hanging="360"/>
      </w:pPr>
      <w:rPr>
        <w:b w:val="0"/>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564D07"/>
    <w:multiLevelType w:val="hybridMultilevel"/>
    <w:tmpl w:val="4D0E73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91BA6"/>
    <w:multiLevelType w:val="multilevel"/>
    <w:tmpl w:val="4142CC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86139EA"/>
    <w:multiLevelType w:val="hybridMultilevel"/>
    <w:tmpl w:val="805A96DC"/>
    <w:lvl w:ilvl="0" w:tplc="351A6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749D8"/>
    <w:multiLevelType w:val="hybridMultilevel"/>
    <w:tmpl w:val="085E6C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178F7"/>
    <w:multiLevelType w:val="hybridMultilevel"/>
    <w:tmpl w:val="EFBCADDE"/>
    <w:lvl w:ilvl="0" w:tplc="8CD088F8">
      <w:start w:val="1"/>
      <w:numFmt w:val="decimal"/>
      <w:lvlText w:val="%1."/>
      <w:lvlJc w:val="left"/>
      <w:pPr>
        <w:tabs>
          <w:tab w:val="num" w:pos="720"/>
        </w:tabs>
        <w:ind w:left="720" w:hanging="360"/>
      </w:pPr>
    </w:lvl>
    <w:lvl w:ilvl="1" w:tplc="280467EE" w:tentative="1">
      <w:start w:val="1"/>
      <w:numFmt w:val="decimal"/>
      <w:lvlText w:val="%2."/>
      <w:lvlJc w:val="left"/>
      <w:pPr>
        <w:tabs>
          <w:tab w:val="num" w:pos="1440"/>
        </w:tabs>
        <w:ind w:left="1440" w:hanging="360"/>
      </w:pPr>
    </w:lvl>
    <w:lvl w:ilvl="2" w:tplc="7E56384A" w:tentative="1">
      <w:start w:val="1"/>
      <w:numFmt w:val="decimal"/>
      <w:lvlText w:val="%3."/>
      <w:lvlJc w:val="left"/>
      <w:pPr>
        <w:tabs>
          <w:tab w:val="num" w:pos="2160"/>
        </w:tabs>
        <w:ind w:left="2160" w:hanging="360"/>
      </w:pPr>
    </w:lvl>
    <w:lvl w:ilvl="3" w:tplc="E7987114" w:tentative="1">
      <w:start w:val="1"/>
      <w:numFmt w:val="decimal"/>
      <w:lvlText w:val="%4."/>
      <w:lvlJc w:val="left"/>
      <w:pPr>
        <w:tabs>
          <w:tab w:val="num" w:pos="2880"/>
        </w:tabs>
        <w:ind w:left="2880" w:hanging="360"/>
      </w:pPr>
    </w:lvl>
    <w:lvl w:ilvl="4" w:tplc="8B444986" w:tentative="1">
      <w:start w:val="1"/>
      <w:numFmt w:val="decimal"/>
      <w:lvlText w:val="%5."/>
      <w:lvlJc w:val="left"/>
      <w:pPr>
        <w:tabs>
          <w:tab w:val="num" w:pos="3600"/>
        </w:tabs>
        <w:ind w:left="3600" w:hanging="360"/>
      </w:pPr>
    </w:lvl>
    <w:lvl w:ilvl="5" w:tplc="24BA611C" w:tentative="1">
      <w:start w:val="1"/>
      <w:numFmt w:val="decimal"/>
      <w:lvlText w:val="%6."/>
      <w:lvlJc w:val="left"/>
      <w:pPr>
        <w:tabs>
          <w:tab w:val="num" w:pos="4320"/>
        </w:tabs>
        <w:ind w:left="4320" w:hanging="360"/>
      </w:pPr>
    </w:lvl>
    <w:lvl w:ilvl="6" w:tplc="0E44C6B2" w:tentative="1">
      <w:start w:val="1"/>
      <w:numFmt w:val="decimal"/>
      <w:lvlText w:val="%7."/>
      <w:lvlJc w:val="left"/>
      <w:pPr>
        <w:tabs>
          <w:tab w:val="num" w:pos="5040"/>
        </w:tabs>
        <w:ind w:left="5040" w:hanging="360"/>
      </w:pPr>
    </w:lvl>
    <w:lvl w:ilvl="7" w:tplc="0E1A7628" w:tentative="1">
      <w:start w:val="1"/>
      <w:numFmt w:val="decimal"/>
      <w:lvlText w:val="%8."/>
      <w:lvlJc w:val="left"/>
      <w:pPr>
        <w:tabs>
          <w:tab w:val="num" w:pos="5760"/>
        </w:tabs>
        <w:ind w:left="5760" w:hanging="360"/>
      </w:pPr>
    </w:lvl>
    <w:lvl w:ilvl="8" w:tplc="3B4E9918" w:tentative="1">
      <w:start w:val="1"/>
      <w:numFmt w:val="decimal"/>
      <w:lvlText w:val="%9."/>
      <w:lvlJc w:val="left"/>
      <w:pPr>
        <w:tabs>
          <w:tab w:val="num" w:pos="6480"/>
        </w:tabs>
        <w:ind w:left="6480" w:hanging="360"/>
      </w:pPr>
    </w:lvl>
  </w:abstractNum>
  <w:abstractNum w:abstractNumId="7" w15:restartNumberingAfterBreak="0">
    <w:nsid w:val="2BFB7DF9"/>
    <w:multiLevelType w:val="hybridMultilevel"/>
    <w:tmpl w:val="0B10A2F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310B1"/>
    <w:multiLevelType w:val="hybridMultilevel"/>
    <w:tmpl w:val="A8CE7AB4"/>
    <w:lvl w:ilvl="0" w:tplc="02AA7826">
      <w:start w:val="2"/>
      <w:numFmt w:val="decimal"/>
      <w:lvlText w:val="%1"/>
      <w:lvlJc w:val="left"/>
      <w:pPr>
        <w:ind w:left="720" w:hanging="360"/>
      </w:pPr>
      <w:rPr>
        <w:rFonts w:eastAsiaTheme="minorHAnsi"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110B8"/>
    <w:multiLevelType w:val="hybridMultilevel"/>
    <w:tmpl w:val="88025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41160"/>
    <w:multiLevelType w:val="hybridMultilevel"/>
    <w:tmpl w:val="4C1E7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F0DF5"/>
    <w:multiLevelType w:val="hybridMultilevel"/>
    <w:tmpl w:val="206C3BA8"/>
    <w:lvl w:ilvl="0" w:tplc="1B2CA6A0">
      <w:start w:val="1"/>
      <w:numFmt w:val="decimal"/>
      <w:lvlText w:val="%1."/>
      <w:lvlJc w:val="left"/>
      <w:pPr>
        <w:tabs>
          <w:tab w:val="num" w:pos="720"/>
        </w:tabs>
        <w:ind w:left="720" w:hanging="360"/>
      </w:pPr>
    </w:lvl>
    <w:lvl w:ilvl="1" w:tplc="B364712A" w:tentative="1">
      <w:start w:val="1"/>
      <w:numFmt w:val="decimal"/>
      <w:lvlText w:val="%2."/>
      <w:lvlJc w:val="left"/>
      <w:pPr>
        <w:tabs>
          <w:tab w:val="num" w:pos="1440"/>
        </w:tabs>
        <w:ind w:left="1440" w:hanging="360"/>
      </w:pPr>
    </w:lvl>
    <w:lvl w:ilvl="2" w:tplc="F4D66348" w:tentative="1">
      <w:start w:val="1"/>
      <w:numFmt w:val="decimal"/>
      <w:lvlText w:val="%3."/>
      <w:lvlJc w:val="left"/>
      <w:pPr>
        <w:tabs>
          <w:tab w:val="num" w:pos="2160"/>
        </w:tabs>
        <w:ind w:left="2160" w:hanging="360"/>
      </w:pPr>
    </w:lvl>
    <w:lvl w:ilvl="3" w:tplc="510CAEE4" w:tentative="1">
      <w:start w:val="1"/>
      <w:numFmt w:val="decimal"/>
      <w:lvlText w:val="%4."/>
      <w:lvlJc w:val="left"/>
      <w:pPr>
        <w:tabs>
          <w:tab w:val="num" w:pos="2880"/>
        </w:tabs>
        <w:ind w:left="2880" w:hanging="360"/>
      </w:pPr>
    </w:lvl>
    <w:lvl w:ilvl="4" w:tplc="E924C8EA" w:tentative="1">
      <w:start w:val="1"/>
      <w:numFmt w:val="decimal"/>
      <w:lvlText w:val="%5."/>
      <w:lvlJc w:val="left"/>
      <w:pPr>
        <w:tabs>
          <w:tab w:val="num" w:pos="3600"/>
        </w:tabs>
        <w:ind w:left="3600" w:hanging="360"/>
      </w:pPr>
    </w:lvl>
    <w:lvl w:ilvl="5" w:tplc="599AE9AA" w:tentative="1">
      <w:start w:val="1"/>
      <w:numFmt w:val="decimal"/>
      <w:lvlText w:val="%6."/>
      <w:lvlJc w:val="left"/>
      <w:pPr>
        <w:tabs>
          <w:tab w:val="num" w:pos="4320"/>
        </w:tabs>
        <w:ind w:left="4320" w:hanging="360"/>
      </w:pPr>
    </w:lvl>
    <w:lvl w:ilvl="6" w:tplc="E6025CE2" w:tentative="1">
      <w:start w:val="1"/>
      <w:numFmt w:val="decimal"/>
      <w:lvlText w:val="%7."/>
      <w:lvlJc w:val="left"/>
      <w:pPr>
        <w:tabs>
          <w:tab w:val="num" w:pos="5040"/>
        </w:tabs>
        <w:ind w:left="5040" w:hanging="360"/>
      </w:pPr>
    </w:lvl>
    <w:lvl w:ilvl="7" w:tplc="9DC28234" w:tentative="1">
      <w:start w:val="1"/>
      <w:numFmt w:val="decimal"/>
      <w:lvlText w:val="%8."/>
      <w:lvlJc w:val="left"/>
      <w:pPr>
        <w:tabs>
          <w:tab w:val="num" w:pos="5760"/>
        </w:tabs>
        <w:ind w:left="5760" w:hanging="360"/>
      </w:pPr>
    </w:lvl>
    <w:lvl w:ilvl="8" w:tplc="7A906648" w:tentative="1">
      <w:start w:val="1"/>
      <w:numFmt w:val="decimal"/>
      <w:lvlText w:val="%9."/>
      <w:lvlJc w:val="left"/>
      <w:pPr>
        <w:tabs>
          <w:tab w:val="num" w:pos="6480"/>
        </w:tabs>
        <w:ind w:left="6480" w:hanging="360"/>
      </w:pPr>
    </w:lvl>
  </w:abstractNum>
  <w:abstractNum w:abstractNumId="12" w15:restartNumberingAfterBreak="0">
    <w:nsid w:val="45C2610D"/>
    <w:multiLevelType w:val="multilevel"/>
    <w:tmpl w:val="A0AC6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3B1EEA"/>
    <w:multiLevelType w:val="hybridMultilevel"/>
    <w:tmpl w:val="73AE7270"/>
    <w:lvl w:ilvl="0" w:tplc="A1E083F4">
      <w:start w:val="1"/>
      <w:numFmt w:val="decimal"/>
      <w:lvlText w:val="%1."/>
      <w:lvlJc w:val="left"/>
      <w:pPr>
        <w:tabs>
          <w:tab w:val="num" w:pos="720"/>
        </w:tabs>
        <w:ind w:left="720" w:hanging="360"/>
      </w:pPr>
    </w:lvl>
    <w:lvl w:ilvl="1" w:tplc="A78C27F4" w:tentative="1">
      <w:start w:val="1"/>
      <w:numFmt w:val="decimal"/>
      <w:lvlText w:val="%2."/>
      <w:lvlJc w:val="left"/>
      <w:pPr>
        <w:tabs>
          <w:tab w:val="num" w:pos="1440"/>
        </w:tabs>
        <w:ind w:left="1440" w:hanging="360"/>
      </w:pPr>
    </w:lvl>
    <w:lvl w:ilvl="2" w:tplc="2F28926A" w:tentative="1">
      <w:start w:val="1"/>
      <w:numFmt w:val="decimal"/>
      <w:lvlText w:val="%3."/>
      <w:lvlJc w:val="left"/>
      <w:pPr>
        <w:tabs>
          <w:tab w:val="num" w:pos="2160"/>
        </w:tabs>
        <w:ind w:left="2160" w:hanging="360"/>
      </w:pPr>
    </w:lvl>
    <w:lvl w:ilvl="3" w:tplc="6FD0F99E" w:tentative="1">
      <w:start w:val="1"/>
      <w:numFmt w:val="decimal"/>
      <w:lvlText w:val="%4."/>
      <w:lvlJc w:val="left"/>
      <w:pPr>
        <w:tabs>
          <w:tab w:val="num" w:pos="2880"/>
        </w:tabs>
        <w:ind w:left="2880" w:hanging="360"/>
      </w:pPr>
    </w:lvl>
    <w:lvl w:ilvl="4" w:tplc="D7265986" w:tentative="1">
      <w:start w:val="1"/>
      <w:numFmt w:val="decimal"/>
      <w:lvlText w:val="%5."/>
      <w:lvlJc w:val="left"/>
      <w:pPr>
        <w:tabs>
          <w:tab w:val="num" w:pos="3600"/>
        </w:tabs>
        <w:ind w:left="3600" w:hanging="360"/>
      </w:pPr>
    </w:lvl>
    <w:lvl w:ilvl="5" w:tplc="FA48692A" w:tentative="1">
      <w:start w:val="1"/>
      <w:numFmt w:val="decimal"/>
      <w:lvlText w:val="%6."/>
      <w:lvlJc w:val="left"/>
      <w:pPr>
        <w:tabs>
          <w:tab w:val="num" w:pos="4320"/>
        </w:tabs>
        <w:ind w:left="4320" w:hanging="360"/>
      </w:pPr>
    </w:lvl>
    <w:lvl w:ilvl="6" w:tplc="09322E2A" w:tentative="1">
      <w:start w:val="1"/>
      <w:numFmt w:val="decimal"/>
      <w:lvlText w:val="%7."/>
      <w:lvlJc w:val="left"/>
      <w:pPr>
        <w:tabs>
          <w:tab w:val="num" w:pos="5040"/>
        </w:tabs>
        <w:ind w:left="5040" w:hanging="360"/>
      </w:pPr>
    </w:lvl>
    <w:lvl w:ilvl="7" w:tplc="52AE32B0" w:tentative="1">
      <w:start w:val="1"/>
      <w:numFmt w:val="decimal"/>
      <w:lvlText w:val="%8."/>
      <w:lvlJc w:val="left"/>
      <w:pPr>
        <w:tabs>
          <w:tab w:val="num" w:pos="5760"/>
        </w:tabs>
        <w:ind w:left="5760" w:hanging="360"/>
      </w:pPr>
    </w:lvl>
    <w:lvl w:ilvl="8" w:tplc="DAFEDAE4" w:tentative="1">
      <w:start w:val="1"/>
      <w:numFmt w:val="decimal"/>
      <w:lvlText w:val="%9."/>
      <w:lvlJc w:val="left"/>
      <w:pPr>
        <w:tabs>
          <w:tab w:val="num" w:pos="6480"/>
        </w:tabs>
        <w:ind w:left="6480" w:hanging="360"/>
      </w:pPr>
    </w:lvl>
  </w:abstractNum>
  <w:abstractNum w:abstractNumId="14" w15:restartNumberingAfterBreak="0">
    <w:nsid w:val="54C84E70"/>
    <w:multiLevelType w:val="hybridMultilevel"/>
    <w:tmpl w:val="612ADE7A"/>
    <w:lvl w:ilvl="0" w:tplc="DCF8957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83BF1"/>
    <w:multiLevelType w:val="hybridMultilevel"/>
    <w:tmpl w:val="0D0E0F6A"/>
    <w:lvl w:ilvl="0" w:tplc="FB7A2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CA761A"/>
    <w:multiLevelType w:val="multilevel"/>
    <w:tmpl w:val="12082340"/>
    <w:lvl w:ilvl="0">
      <w:start w:val="1"/>
      <w:numFmt w:val="decimal"/>
      <w:pStyle w:val="Heading1"/>
      <w:lvlText w:val="%1"/>
      <w:lvlJc w:val="right"/>
      <w:pPr>
        <w:ind w:left="720" w:hanging="360"/>
      </w:pPr>
      <w:rPr>
        <w:rFonts w:ascii="Times New Roman" w:hAnsi="Times New Roman" w:hint="default"/>
        <w:bCs w:val="0"/>
        <w:i w:val="0"/>
        <w:iCs w:val="0"/>
        <w:caps w:val="0"/>
        <w:strike w:val="0"/>
        <w:dstrike w:val="0"/>
        <w:outline w:val="0"/>
        <w:shadow w:val="0"/>
        <w:emboss w:val="0"/>
        <w:imprint w:val="0"/>
        <w:vanish/>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C724159"/>
    <w:multiLevelType w:val="hybridMultilevel"/>
    <w:tmpl w:val="2528F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85A86"/>
    <w:multiLevelType w:val="hybridMultilevel"/>
    <w:tmpl w:val="95DEDB4E"/>
    <w:lvl w:ilvl="0" w:tplc="4894C06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47311B"/>
    <w:multiLevelType w:val="hybridMultilevel"/>
    <w:tmpl w:val="0CCEB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EC1911"/>
    <w:multiLevelType w:val="hybridMultilevel"/>
    <w:tmpl w:val="DE748174"/>
    <w:lvl w:ilvl="0" w:tplc="3FA2A35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14"/>
  </w:num>
  <w:num w:numId="5">
    <w:abstractNumId w:val="7"/>
  </w:num>
  <w:num w:numId="6">
    <w:abstractNumId w:val="8"/>
  </w:num>
  <w:num w:numId="7">
    <w:abstractNumId w:val="10"/>
  </w:num>
  <w:num w:numId="8">
    <w:abstractNumId w:val="3"/>
  </w:num>
  <w:num w:numId="9">
    <w:abstractNumId w:val="17"/>
  </w:num>
  <w:num w:numId="10">
    <w:abstractNumId w:val="11"/>
  </w:num>
  <w:num w:numId="11">
    <w:abstractNumId w:val="6"/>
  </w:num>
  <w:num w:numId="12">
    <w:abstractNumId w:val="13"/>
  </w:num>
  <w:num w:numId="13">
    <w:abstractNumId w:val="20"/>
  </w:num>
  <w:num w:numId="14">
    <w:abstractNumId w:val="20"/>
    <w:lvlOverride w:ilvl="0">
      <w:startOverride w:val="1"/>
    </w:lvlOverride>
  </w:num>
  <w:num w:numId="15">
    <w:abstractNumId w:val="15"/>
  </w:num>
  <w:num w:numId="16">
    <w:abstractNumId w:val="12"/>
  </w:num>
  <w:num w:numId="17">
    <w:abstractNumId w:val="20"/>
    <w:lvlOverride w:ilvl="0">
      <w:startOverride w:val="1"/>
    </w:lvlOverride>
  </w:num>
  <w:num w:numId="18">
    <w:abstractNumId w:val="4"/>
  </w:num>
  <w:num w:numId="19">
    <w:abstractNumId w:val="16"/>
  </w:num>
  <w:num w:numId="20">
    <w:abstractNumId w:val="9"/>
  </w:num>
  <w:num w:numId="21">
    <w:abstractNumId w:val="2"/>
  </w:num>
  <w:num w:numId="22">
    <w:abstractNumId w:val="16"/>
    <w:lvlOverride w:ilvl="0">
      <w:startOverride w:val="1"/>
    </w:lvlOverride>
  </w:num>
  <w:num w:numId="23">
    <w:abstractNumId w:val="19"/>
  </w:num>
  <w:num w:numId="24">
    <w:abstractNumId w:val="16"/>
    <w:lvlOverride w:ilvl="0">
      <w:startOverride w:val="1"/>
    </w:lvlOverride>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09"/>
    <w:rsid w:val="00001806"/>
    <w:rsid w:val="00002620"/>
    <w:rsid w:val="00002CAB"/>
    <w:rsid w:val="00002D5B"/>
    <w:rsid w:val="0000418F"/>
    <w:rsid w:val="0000431F"/>
    <w:rsid w:val="000063A2"/>
    <w:rsid w:val="00011BEA"/>
    <w:rsid w:val="0001223F"/>
    <w:rsid w:val="0001411D"/>
    <w:rsid w:val="000144D8"/>
    <w:rsid w:val="0001727C"/>
    <w:rsid w:val="00017CC5"/>
    <w:rsid w:val="00022296"/>
    <w:rsid w:val="00023157"/>
    <w:rsid w:val="00025D8D"/>
    <w:rsid w:val="00031C37"/>
    <w:rsid w:val="00031EB8"/>
    <w:rsid w:val="00033C8B"/>
    <w:rsid w:val="00036D20"/>
    <w:rsid w:val="00040141"/>
    <w:rsid w:val="0004543A"/>
    <w:rsid w:val="0004563A"/>
    <w:rsid w:val="00050F9A"/>
    <w:rsid w:val="000536FA"/>
    <w:rsid w:val="00053E03"/>
    <w:rsid w:val="00060A0D"/>
    <w:rsid w:val="0006191A"/>
    <w:rsid w:val="0006254A"/>
    <w:rsid w:val="000647FF"/>
    <w:rsid w:val="00064DF0"/>
    <w:rsid w:val="0006641E"/>
    <w:rsid w:val="00066DE4"/>
    <w:rsid w:val="00070AF8"/>
    <w:rsid w:val="00071E98"/>
    <w:rsid w:val="00073964"/>
    <w:rsid w:val="00080A17"/>
    <w:rsid w:val="000830BA"/>
    <w:rsid w:val="00084754"/>
    <w:rsid w:val="0008697F"/>
    <w:rsid w:val="00090278"/>
    <w:rsid w:val="000922CE"/>
    <w:rsid w:val="00092F57"/>
    <w:rsid w:val="00094577"/>
    <w:rsid w:val="00094B72"/>
    <w:rsid w:val="00094EFC"/>
    <w:rsid w:val="00096EAB"/>
    <w:rsid w:val="00097ED2"/>
    <w:rsid w:val="000A130C"/>
    <w:rsid w:val="000A2949"/>
    <w:rsid w:val="000A47CF"/>
    <w:rsid w:val="000A7FF9"/>
    <w:rsid w:val="000B0602"/>
    <w:rsid w:val="000B2E40"/>
    <w:rsid w:val="000B44A1"/>
    <w:rsid w:val="000B5D01"/>
    <w:rsid w:val="000B77E9"/>
    <w:rsid w:val="000C14E4"/>
    <w:rsid w:val="000C5F14"/>
    <w:rsid w:val="000D1835"/>
    <w:rsid w:val="000D1DAB"/>
    <w:rsid w:val="000E4191"/>
    <w:rsid w:val="000E7666"/>
    <w:rsid w:val="000E77BD"/>
    <w:rsid w:val="000F22C3"/>
    <w:rsid w:val="000F2BA2"/>
    <w:rsid w:val="000F468D"/>
    <w:rsid w:val="000F4783"/>
    <w:rsid w:val="000F79F5"/>
    <w:rsid w:val="001005C1"/>
    <w:rsid w:val="001044B2"/>
    <w:rsid w:val="001050EC"/>
    <w:rsid w:val="00110B1E"/>
    <w:rsid w:val="00111FBE"/>
    <w:rsid w:val="00114998"/>
    <w:rsid w:val="001177F1"/>
    <w:rsid w:val="00121AA6"/>
    <w:rsid w:val="00123964"/>
    <w:rsid w:val="0012577F"/>
    <w:rsid w:val="00125C78"/>
    <w:rsid w:val="001262C3"/>
    <w:rsid w:val="00126681"/>
    <w:rsid w:val="001271B1"/>
    <w:rsid w:val="00134D0C"/>
    <w:rsid w:val="001367A5"/>
    <w:rsid w:val="00136BEC"/>
    <w:rsid w:val="001403CC"/>
    <w:rsid w:val="001412C1"/>
    <w:rsid w:val="00146CA8"/>
    <w:rsid w:val="00150801"/>
    <w:rsid w:val="00150EB9"/>
    <w:rsid w:val="00151F47"/>
    <w:rsid w:val="00154C87"/>
    <w:rsid w:val="00161020"/>
    <w:rsid w:val="001614B6"/>
    <w:rsid w:val="0016361D"/>
    <w:rsid w:val="00166BA6"/>
    <w:rsid w:val="00166D52"/>
    <w:rsid w:val="001722EC"/>
    <w:rsid w:val="001757FD"/>
    <w:rsid w:val="0017614E"/>
    <w:rsid w:val="0017691E"/>
    <w:rsid w:val="00177DB6"/>
    <w:rsid w:val="001809DC"/>
    <w:rsid w:val="00181552"/>
    <w:rsid w:val="00181AB8"/>
    <w:rsid w:val="00183C77"/>
    <w:rsid w:val="00192868"/>
    <w:rsid w:val="0019490C"/>
    <w:rsid w:val="00194A19"/>
    <w:rsid w:val="00195F0E"/>
    <w:rsid w:val="0019757D"/>
    <w:rsid w:val="001A008F"/>
    <w:rsid w:val="001A04F3"/>
    <w:rsid w:val="001A2C4A"/>
    <w:rsid w:val="001A4503"/>
    <w:rsid w:val="001A503F"/>
    <w:rsid w:val="001A597C"/>
    <w:rsid w:val="001A6E9E"/>
    <w:rsid w:val="001A6ECA"/>
    <w:rsid w:val="001A718C"/>
    <w:rsid w:val="001B15D7"/>
    <w:rsid w:val="001B2832"/>
    <w:rsid w:val="001B3431"/>
    <w:rsid w:val="001B54CD"/>
    <w:rsid w:val="001B5C11"/>
    <w:rsid w:val="001B60EF"/>
    <w:rsid w:val="001B6BA9"/>
    <w:rsid w:val="001B7B0E"/>
    <w:rsid w:val="001C335B"/>
    <w:rsid w:val="001C4E41"/>
    <w:rsid w:val="001C62B1"/>
    <w:rsid w:val="001D0DE6"/>
    <w:rsid w:val="001D185D"/>
    <w:rsid w:val="001D1D9A"/>
    <w:rsid w:val="001D2E0B"/>
    <w:rsid w:val="001D4093"/>
    <w:rsid w:val="001D570D"/>
    <w:rsid w:val="001E1E24"/>
    <w:rsid w:val="001E3648"/>
    <w:rsid w:val="001E5440"/>
    <w:rsid w:val="001E5F9F"/>
    <w:rsid w:val="001E6620"/>
    <w:rsid w:val="001F20D2"/>
    <w:rsid w:val="001F3DF4"/>
    <w:rsid w:val="001F5516"/>
    <w:rsid w:val="001F56DB"/>
    <w:rsid w:val="00201D42"/>
    <w:rsid w:val="00203475"/>
    <w:rsid w:val="0020353C"/>
    <w:rsid w:val="00206C3E"/>
    <w:rsid w:val="00206E68"/>
    <w:rsid w:val="002071E1"/>
    <w:rsid w:val="00207452"/>
    <w:rsid w:val="002078D3"/>
    <w:rsid w:val="002108D7"/>
    <w:rsid w:val="00212014"/>
    <w:rsid w:val="00217B21"/>
    <w:rsid w:val="00222814"/>
    <w:rsid w:val="00222C14"/>
    <w:rsid w:val="00232B48"/>
    <w:rsid w:val="00233972"/>
    <w:rsid w:val="0023529C"/>
    <w:rsid w:val="00237C9F"/>
    <w:rsid w:val="00241675"/>
    <w:rsid w:val="002443F3"/>
    <w:rsid w:val="002451DE"/>
    <w:rsid w:val="00245E65"/>
    <w:rsid w:val="00246B8B"/>
    <w:rsid w:val="00256424"/>
    <w:rsid w:val="00257384"/>
    <w:rsid w:val="0025787F"/>
    <w:rsid w:val="002625CB"/>
    <w:rsid w:val="00262ED0"/>
    <w:rsid w:val="002641A2"/>
    <w:rsid w:val="0026781F"/>
    <w:rsid w:val="00270F7A"/>
    <w:rsid w:val="0027487A"/>
    <w:rsid w:val="00276133"/>
    <w:rsid w:val="0027620C"/>
    <w:rsid w:val="0028042E"/>
    <w:rsid w:val="002812AF"/>
    <w:rsid w:val="002834C2"/>
    <w:rsid w:val="00284CA1"/>
    <w:rsid w:val="0028526B"/>
    <w:rsid w:val="002856B7"/>
    <w:rsid w:val="00292BF0"/>
    <w:rsid w:val="00292D39"/>
    <w:rsid w:val="00293BB8"/>
    <w:rsid w:val="002941B6"/>
    <w:rsid w:val="00294A98"/>
    <w:rsid w:val="00296F9A"/>
    <w:rsid w:val="00297BC3"/>
    <w:rsid w:val="002A441E"/>
    <w:rsid w:val="002A6C56"/>
    <w:rsid w:val="002A6D53"/>
    <w:rsid w:val="002A7A87"/>
    <w:rsid w:val="002B08CF"/>
    <w:rsid w:val="002B0A20"/>
    <w:rsid w:val="002C44A5"/>
    <w:rsid w:val="002C5638"/>
    <w:rsid w:val="002D0B79"/>
    <w:rsid w:val="002D0F94"/>
    <w:rsid w:val="002D1316"/>
    <w:rsid w:val="002D1D09"/>
    <w:rsid w:val="002D3DDF"/>
    <w:rsid w:val="002D58F7"/>
    <w:rsid w:val="002E1542"/>
    <w:rsid w:val="002E1F29"/>
    <w:rsid w:val="002E2820"/>
    <w:rsid w:val="002E3951"/>
    <w:rsid w:val="002E5D44"/>
    <w:rsid w:val="002E649F"/>
    <w:rsid w:val="002E6CE9"/>
    <w:rsid w:val="002E73E6"/>
    <w:rsid w:val="002F00A4"/>
    <w:rsid w:val="002F063B"/>
    <w:rsid w:val="002F0C3F"/>
    <w:rsid w:val="002F5FF0"/>
    <w:rsid w:val="0030340B"/>
    <w:rsid w:val="0030359E"/>
    <w:rsid w:val="0030450B"/>
    <w:rsid w:val="003045D1"/>
    <w:rsid w:val="003058A1"/>
    <w:rsid w:val="00305CB6"/>
    <w:rsid w:val="003102E0"/>
    <w:rsid w:val="003105AF"/>
    <w:rsid w:val="0031156E"/>
    <w:rsid w:val="003144EE"/>
    <w:rsid w:val="00316052"/>
    <w:rsid w:val="00316C4A"/>
    <w:rsid w:val="003255A6"/>
    <w:rsid w:val="00325CA3"/>
    <w:rsid w:val="0032624A"/>
    <w:rsid w:val="0033216E"/>
    <w:rsid w:val="00332A79"/>
    <w:rsid w:val="00333968"/>
    <w:rsid w:val="00336913"/>
    <w:rsid w:val="00340581"/>
    <w:rsid w:val="00340AD8"/>
    <w:rsid w:val="00347567"/>
    <w:rsid w:val="0034783E"/>
    <w:rsid w:val="0035271D"/>
    <w:rsid w:val="00352BBB"/>
    <w:rsid w:val="00356D27"/>
    <w:rsid w:val="00364C75"/>
    <w:rsid w:val="00366F74"/>
    <w:rsid w:val="003733ED"/>
    <w:rsid w:val="00373601"/>
    <w:rsid w:val="0037725B"/>
    <w:rsid w:val="00377A4F"/>
    <w:rsid w:val="00377CF8"/>
    <w:rsid w:val="00381AEF"/>
    <w:rsid w:val="00383026"/>
    <w:rsid w:val="00383CFC"/>
    <w:rsid w:val="00384824"/>
    <w:rsid w:val="0038553D"/>
    <w:rsid w:val="003865B8"/>
    <w:rsid w:val="00391871"/>
    <w:rsid w:val="00397090"/>
    <w:rsid w:val="0039710A"/>
    <w:rsid w:val="00397871"/>
    <w:rsid w:val="003A201A"/>
    <w:rsid w:val="003A4BCF"/>
    <w:rsid w:val="003A5E16"/>
    <w:rsid w:val="003A7760"/>
    <w:rsid w:val="003B0127"/>
    <w:rsid w:val="003B0EA6"/>
    <w:rsid w:val="003B0F05"/>
    <w:rsid w:val="003B20C7"/>
    <w:rsid w:val="003B2800"/>
    <w:rsid w:val="003B3025"/>
    <w:rsid w:val="003B37D6"/>
    <w:rsid w:val="003B6A19"/>
    <w:rsid w:val="003B7074"/>
    <w:rsid w:val="003C28BA"/>
    <w:rsid w:val="003C301F"/>
    <w:rsid w:val="003C31FE"/>
    <w:rsid w:val="003C52E0"/>
    <w:rsid w:val="003C5357"/>
    <w:rsid w:val="003C624A"/>
    <w:rsid w:val="003C7ACC"/>
    <w:rsid w:val="003C7C93"/>
    <w:rsid w:val="003D3A2C"/>
    <w:rsid w:val="003D4E1C"/>
    <w:rsid w:val="003D4E96"/>
    <w:rsid w:val="003D6991"/>
    <w:rsid w:val="003E1FD8"/>
    <w:rsid w:val="003E5209"/>
    <w:rsid w:val="003E55B1"/>
    <w:rsid w:val="004049BA"/>
    <w:rsid w:val="004070AE"/>
    <w:rsid w:val="00407286"/>
    <w:rsid w:val="00410E30"/>
    <w:rsid w:val="00412937"/>
    <w:rsid w:val="0041425E"/>
    <w:rsid w:val="00417AE3"/>
    <w:rsid w:val="00420B8B"/>
    <w:rsid w:val="00423068"/>
    <w:rsid w:val="004241DE"/>
    <w:rsid w:val="004242E0"/>
    <w:rsid w:val="0042453C"/>
    <w:rsid w:val="00424879"/>
    <w:rsid w:val="00425BE2"/>
    <w:rsid w:val="0043232A"/>
    <w:rsid w:val="004342CB"/>
    <w:rsid w:val="004351E8"/>
    <w:rsid w:val="00435D70"/>
    <w:rsid w:val="00437709"/>
    <w:rsid w:val="00442206"/>
    <w:rsid w:val="00442E8B"/>
    <w:rsid w:val="00442F2F"/>
    <w:rsid w:val="004434F4"/>
    <w:rsid w:val="0044683F"/>
    <w:rsid w:val="004470EE"/>
    <w:rsid w:val="0045275E"/>
    <w:rsid w:val="00453639"/>
    <w:rsid w:val="00453BEB"/>
    <w:rsid w:val="004541C8"/>
    <w:rsid w:val="004558E4"/>
    <w:rsid w:val="0045774D"/>
    <w:rsid w:val="00457B95"/>
    <w:rsid w:val="00461829"/>
    <w:rsid w:val="00461AF6"/>
    <w:rsid w:val="00462B0B"/>
    <w:rsid w:val="00463C7F"/>
    <w:rsid w:val="00466D81"/>
    <w:rsid w:val="00467DAD"/>
    <w:rsid w:val="00470D5D"/>
    <w:rsid w:val="00470F5A"/>
    <w:rsid w:val="004719F7"/>
    <w:rsid w:val="00471DDC"/>
    <w:rsid w:val="00472BDD"/>
    <w:rsid w:val="00477202"/>
    <w:rsid w:val="0048000F"/>
    <w:rsid w:val="00480C89"/>
    <w:rsid w:val="00481EC4"/>
    <w:rsid w:val="004876EE"/>
    <w:rsid w:val="0049378F"/>
    <w:rsid w:val="004A00FA"/>
    <w:rsid w:val="004A47CC"/>
    <w:rsid w:val="004A5490"/>
    <w:rsid w:val="004B0238"/>
    <w:rsid w:val="004B1CC3"/>
    <w:rsid w:val="004B2F45"/>
    <w:rsid w:val="004B334F"/>
    <w:rsid w:val="004B3F41"/>
    <w:rsid w:val="004B506F"/>
    <w:rsid w:val="004B5093"/>
    <w:rsid w:val="004B6885"/>
    <w:rsid w:val="004B778A"/>
    <w:rsid w:val="004C137D"/>
    <w:rsid w:val="004C30B0"/>
    <w:rsid w:val="004C3433"/>
    <w:rsid w:val="004C454F"/>
    <w:rsid w:val="004C755B"/>
    <w:rsid w:val="004D53FE"/>
    <w:rsid w:val="004D5DAD"/>
    <w:rsid w:val="004E065E"/>
    <w:rsid w:val="004E1CF7"/>
    <w:rsid w:val="004E2BC2"/>
    <w:rsid w:val="004E2D41"/>
    <w:rsid w:val="004E4B0B"/>
    <w:rsid w:val="004E59B5"/>
    <w:rsid w:val="004F564B"/>
    <w:rsid w:val="00500116"/>
    <w:rsid w:val="00500259"/>
    <w:rsid w:val="00502D4C"/>
    <w:rsid w:val="00512E6A"/>
    <w:rsid w:val="00512F83"/>
    <w:rsid w:val="00513846"/>
    <w:rsid w:val="00514386"/>
    <w:rsid w:val="00515162"/>
    <w:rsid w:val="005158AD"/>
    <w:rsid w:val="00517B2C"/>
    <w:rsid w:val="00524B73"/>
    <w:rsid w:val="005252C8"/>
    <w:rsid w:val="00525E23"/>
    <w:rsid w:val="005268D2"/>
    <w:rsid w:val="00526BE4"/>
    <w:rsid w:val="00527A14"/>
    <w:rsid w:val="00530F03"/>
    <w:rsid w:val="00535519"/>
    <w:rsid w:val="00536194"/>
    <w:rsid w:val="0053760D"/>
    <w:rsid w:val="00541C4A"/>
    <w:rsid w:val="00543C27"/>
    <w:rsid w:val="005449F8"/>
    <w:rsid w:val="00545CD3"/>
    <w:rsid w:val="0055385E"/>
    <w:rsid w:val="00553B5C"/>
    <w:rsid w:val="00553C5B"/>
    <w:rsid w:val="00555DA2"/>
    <w:rsid w:val="00563B76"/>
    <w:rsid w:val="005656F2"/>
    <w:rsid w:val="00566E09"/>
    <w:rsid w:val="005673B0"/>
    <w:rsid w:val="00567A57"/>
    <w:rsid w:val="00571C46"/>
    <w:rsid w:val="00572B5B"/>
    <w:rsid w:val="00574B2A"/>
    <w:rsid w:val="00574C92"/>
    <w:rsid w:val="00575A50"/>
    <w:rsid w:val="00576BB2"/>
    <w:rsid w:val="005770B0"/>
    <w:rsid w:val="005945AE"/>
    <w:rsid w:val="005947B7"/>
    <w:rsid w:val="005957D9"/>
    <w:rsid w:val="005A08DC"/>
    <w:rsid w:val="005A0D36"/>
    <w:rsid w:val="005A23DD"/>
    <w:rsid w:val="005A2F9C"/>
    <w:rsid w:val="005A57A0"/>
    <w:rsid w:val="005A7161"/>
    <w:rsid w:val="005A7C20"/>
    <w:rsid w:val="005B027C"/>
    <w:rsid w:val="005B04DB"/>
    <w:rsid w:val="005B28EB"/>
    <w:rsid w:val="005B4911"/>
    <w:rsid w:val="005B5F17"/>
    <w:rsid w:val="005C00FB"/>
    <w:rsid w:val="005C0550"/>
    <w:rsid w:val="005C3348"/>
    <w:rsid w:val="005C3EAB"/>
    <w:rsid w:val="005C7F38"/>
    <w:rsid w:val="005D2010"/>
    <w:rsid w:val="005D431A"/>
    <w:rsid w:val="005D6976"/>
    <w:rsid w:val="005D718E"/>
    <w:rsid w:val="005E5581"/>
    <w:rsid w:val="005E5589"/>
    <w:rsid w:val="005E61A2"/>
    <w:rsid w:val="005E6428"/>
    <w:rsid w:val="005F2FBA"/>
    <w:rsid w:val="005F44B1"/>
    <w:rsid w:val="005F4E47"/>
    <w:rsid w:val="005F4F57"/>
    <w:rsid w:val="005F69B4"/>
    <w:rsid w:val="005F76D5"/>
    <w:rsid w:val="005F793F"/>
    <w:rsid w:val="005F7F09"/>
    <w:rsid w:val="00601D2A"/>
    <w:rsid w:val="00603CBF"/>
    <w:rsid w:val="00603F3C"/>
    <w:rsid w:val="00604C33"/>
    <w:rsid w:val="006129AA"/>
    <w:rsid w:val="0061408D"/>
    <w:rsid w:val="006142B4"/>
    <w:rsid w:val="00614913"/>
    <w:rsid w:val="006225EB"/>
    <w:rsid w:val="0062573A"/>
    <w:rsid w:val="0063087E"/>
    <w:rsid w:val="00631625"/>
    <w:rsid w:val="00632455"/>
    <w:rsid w:val="00635151"/>
    <w:rsid w:val="0063518F"/>
    <w:rsid w:val="0063780E"/>
    <w:rsid w:val="00637AB8"/>
    <w:rsid w:val="00646375"/>
    <w:rsid w:val="00653072"/>
    <w:rsid w:val="00655543"/>
    <w:rsid w:val="00655C63"/>
    <w:rsid w:val="0066387A"/>
    <w:rsid w:val="00664815"/>
    <w:rsid w:val="00665B2A"/>
    <w:rsid w:val="0066684C"/>
    <w:rsid w:val="00666BA6"/>
    <w:rsid w:val="00667848"/>
    <w:rsid w:val="006718B6"/>
    <w:rsid w:val="006735E4"/>
    <w:rsid w:val="006751DB"/>
    <w:rsid w:val="00684266"/>
    <w:rsid w:val="00685123"/>
    <w:rsid w:val="006856C1"/>
    <w:rsid w:val="00690B48"/>
    <w:rsid w:val="006922BB"/>
    <w:rsid w:val="006927DC"/>
    <w:rsid w:val="00695553"/>
    <w:rsid w:val="006968C0"/>
    <w:rsid w:val="00697687"/>
    <w:rsid w:val="006A05D1"/>
    <w:rsid w:val="006A078C"/>
    <w:rsid w:val="006A0865"/>
    <w:rsid w:val="006A21EA"/>
    <w:rsid w:val="006A35B6"/>
    <w:rsid w:val="006A3956"/>
    <w:rsid w:val="006B2287"/>
    <w:rsid w:val="006B673D"/>
    <w:rsid w:val="006B6F11"/>
    <w:rsid w:val="006B75AF"/>
    <w:rsid w:val="006B7FF2"/>
    <w:rsid w:val="006C0047"/>
    <w:rsid w:val="006C1C6D"/>
    <w:rsid w:val="006C28FC"/>
    <w:rsid w:val="006C4155"/>
    <w:rsid w:val="006C5B05"/>
    <w:rsid w:val="006D024B"/>
    <w:rsid w:val="006D17E2"/>
    <w:rsid w:val="006D20DD"/>
    <w:rsid w:val="006D2773"/>
    <w:rsid w:val="006D49F6"/>
    <w:rsid w:val="006E00DA"/>
    <w:rsid w:val="006E3ABA"/>
    <w:rsid w:val="006E619E"/>
    <w:rsid w:val="006E6408"/>
    <w:rsid w:val="006F0DAA"/>
    <w:rsid w:val="006F4119"/>
    <w:rsid w:val="006F5A89"/>
    <w:rsid w:val="006F5AD3"/>
    <w:rsid w:val="00700D10"/>
    <w:rsid w:val="00700EB4"/>
    <w:rsid w:val="00703C71"/>
    <w:rsid w:val="00704E91"/>
    <w:rsid w:val="00705C47"/>
    <w:rsid w:val="0070622D"/>
    <w:rsid w:val="00707B56"/>
    <w:rsid w:val="0071134C"/>
    <w:rsid w:val="00711FDD"/>
    <w:rsid w:val="00713EEC"/>
    <w:rsid w:val="007166B3"/>
    <w:rsid w:val="00716A98"/>
    <w:rsid w:val="00716E08"/>
    <w:rsid w:val="00727B3D"/>
    <w:rsid w:val="007301BB"/>
    <w:rsid w:val="00730CA9"/>
    <w:rsid w:val="0073247B"/>
    <w:rsid w:val="007334D5"/>
    <w:rsid w:val="0073491A"/>
    <w:rsid w:val="007373C2"/>
    <w:rsid w:val="00741E82"/>
    <w:rsid w:val="00742FFD"/>
    <w:rsid w:val="007437F4"/>
    <w:rsid w:val="007449B8"/>
    <w:rsid w:val="00744EEA"/>
    <w:rsid w:val="00746A29"/>
    <w:rsid w:val="007509E8"/>
    <w:rsid w:val="00752FFB"/>
    <w:rsid w:val="0075342E"/>
    <w:rsid w:val="00755528"/>
    <w:rsid w:val="00763BBF"/>
    <w:rsid w:val="007713D0"/>
    <w:rsid w:val="007726EA"/>
    <w:rsid w:val="00774E97"/>
    <w:rsid w:val="00775E78"/>
    <w:rsid w:val="00776A9D"/>
    <w:rsid w:val="007818ED"/>
    <w:rsid w:val="00782753"/>
    <w:rsid w:val="007843C0"/>
    <w:rsid w:val="007850BD"/>
    <w:rsid w:val="00786FE1"/>
    <w:rsid w:val="00787EF8"/>
    <w:rsid w:val="00794C0B"/>
    <w:rsid w:val="00796C1C"/>
    <w:rsid w:val="007A022F"/>
    <w:rsid w:val="007A1817"/>
    <w:rsid w:val="007A234A"/>
    <w:rsid w:val="007A24CA"/>
    <w:rsid w:val="007A4455"/>
    <w:rsid w:val="007A4F80"/>
    <w:rsid w:val="007A55B6"/>
    <w:rsid w:val="007A6889"/>
    <w:rsid w:val="007A7E1E"/>
    <w:rsid w:val="007B2248"/>
    <w:rsid w:val="007B587E"/>
    <w:rsid w:val="007B5900"/>
    <w:rsid w:val="007C73FF"/>
    <w:rsid w:val="007C7CBE"/>
    <w:rsid w:val="007D1A5C"/>
    <w:rsid w:val="007D57DC"/>
    <w:rsid w:val="007D58CD"/>
    <w:rsid w:val="007E17FE"/>
    <w:rsid w:val="007E51FB"/>
    <w:rsid w:val="007E544E"/>
    <w:rsid w:val="007F1365"/>
    <w:rsid w:val="007F499C"/>
    <w:rsid w:val="007F5052"/>
    <w:rsid w:val="0080369B"/>
    <w:rsid w:val="0080576D"/>
    <w:rsid w:val="0080644E"/>
    <w:rsid w:val="00806795"/>
    <w:rsid w:val="0080734E"/>
    <w:rsid w:val="00807AE3"/>
    <w:rsid w:val="0081003F"/>
    <w:rsid w:val="00810370"/>
    <w:rsid w:val="00813DFB"/>
    <w:rsid w:val="00817E8B"/>
    <w:rsid w:val="0082311A"/>
    <w:rsid w:val="00825A5A"/>
    <w:rsid w:val="008302DC"/>
    <w:rsid w:val="00831838"/>
    <w:rsid w:val="00832CB5"/>
    <w:rsid w:val="008340B4"/>
    <w:rsid w:val="0083623D"/>
    <w:rsid w:val="0084036E"/>
    <w:rsid w:val="0084123C"/>
    <w:rsid w:val="00842B24"/>
    <w:rsid w:val="0084303C"/>
    <w:rsid w:val="008430EE"/>
    <w:rsid w:val="008451AE"/>
    <w:rsid w:val="00846D1E"/>
    <w:rsid w:val="00850B2B"/>
    <w:rsid w:val="00850C68"/>
    <w:rsid w:val="00852D59"/>
    <w:rsid w:val="00855D30"/>
    <w:rsid w:val="008608B4"/>
    <w:rsid w:val="00860D02"/>
    <w:rsid w:val="008623E6"/>
    <w:rsid w:val="0086404F"/>
    <w:rsid w:val="00864EF0"/>
    <w:rsid w:val="0086612E"/>
    <w:rsid w:val="00874BA1"/>
    <w:rsid w:val="00875366"/>
    <w:rsid w:val="00875EBD"/>
    <w:rsid w:val="00876744"/>
    <w:rsid w:val="0088038C"/>
    <w:rsid w:val="00881040"/>
    <w:rsid w:val="008915EE"/>
    <w:rsid w:val="008931EB"/>
    <w:rsid w:val="008A0C0A"/>
    <w:rsid w:val="008A3362"/>
    <w:rsid w:val="008A44C2"/>
    <w:rsid w:val="008A46E4"/>
    <w:rsid w:val="008A4856"/>
    <w:rsid w:val="008A7819"/>
    <w:rsid w:val="008B6A2F"/>
    <w:rsid w:val="008C1AB0"/>
    <w:rsid w:val="008C1D44"/>
    <w:rsid w:val="008C200C"/>
    <w:rsid w:val="008C34D0"/>
    <w:rsid w:val="008C3845"/>
    <w:rsid w:val="008C6F77"/>
    <w:rsid w:val="008C7486"/>
    <w:rsid w:val="008D2031"/>
    <w:rsid w:val="008D3F46"/>
    <w:rsid w:val="008D4CC7"/>
    <w:rsid w:val="008D69F4"/>
    <w:rsid w:val="008D719F"/>
    <w:rsid w:val="008D7918"/>
    <w:rsid w:val="008E118B"/>
    <w:rsid w:val="008E4EA6"/>
    <w:rsid w:val="008E524C"/>
    <w:rsid w:val="008E5B1C"/>
    <w:rsid w:val="008F248F"/>
    <w:rsid w:val="008F40B6"/>
    <w:rsid w:val="008F5390"/>
    <w:rsid w:val="008F7FBE"/>
    <w:rsid w:val="00900D90"/>
    <w:rsid w:val="00900FAE"/>
    <w:rsid w:val="009039A4"/>
    <w:rsid w:val="00903DF3"/>
    <w:rsid w:val="009058C1"/>
    <w:rsid w:val="00910A7D"/>
    <w:rsid w:val="00910EF6"/>
    <w:rsid w:val="00916C43"/>
    <w:rsid w:val="00917BAB"/>
    <w:rsid w:val="0092673E"/>
    <w:rsid w:val="00927A43"/>
    <w:rsid w:val="0093713E"/>
    <w:rsid w:val="00940364"/>
    <w:rsid w:val="00950FAA"/>
    <w:rsid w:val="009523BF"/>
    <w:rsid w:val="00953F56"/>
    <w:rsid w:val="009560B0"/>
    <w:rsid w:val="009561F6"/>
    <w:rsid w:val="009635CE"/>
    <w:rsid w:val="00964C2D"/>
    <w:rsid w:val="00966F04"/>
    <w:rsid w:val="0096790A"/>
    <w:rsid w:val="009723EB"/>
    <w:rsid w:val="00973621"/>
    <w:rsid w:val="0097397B"/>
    <w:rsid w:val="00973C75"/>
    <w:rsid w:val="00975415"/>
    <w:rsid w:val="009757FB"/>
    <w:rsid w:val="00980034"/>
    <w:rsid w:val="00981D13"/>
    <w:rsid w:val="00987A64"/>
    <w:rsid w:val="00990719"/>
    <w:rsid w:val="009925D5"/>
    <w:rsid w:val="00995601"/>
    <w:rsid w:val="0099783D"/>
    <w:rsid w:val="00997A92"/>
    <w:rsid w:val="009A0E66"/>
    <w:rsid w:val="009A297C"/>
    <w:rsid w:val="009A6DF0"/>
    <w:rsid w:val="009B361B"/>
    <w:rsid w:val="009B3A3F"/>
    <w:rsid w:val="009B449C"/>
    <w:rsid w:val="009B4E63"/>
    <w:rsid w:val="009C04C8"/>
    <w:rsid w:val="009C1685"/>
    <w:rsid w:val="009C27E5"/>
    <w:rsid w:val="009C3EA3"/>
    <w:rsid w:val="009D034D"/>
    <w:rsid w:val="009D49C1"/>
    <w:rsid w:val="009D5EBC"/>
    <w:rsid w:val="009D6917"/>
    <w:rsid w:val="009E04D2"/>
    <w:rsid w:val="009E202F"/>
    <w:rsid w:val="009E27EE"/>
    <w:rsid w:val="009E3939"/>
    <w:rsid w:val="009E5EAB"/>
    <w:rsid w:val="009E63E0"/>
    <w:rsid w:val="009E68CE"/>
    <w:rsid w:val="009E6BD7"/>
    <w:rsid w:val="009F2EE6"/>
    <w:rsid w:val="009F6A65"/>
    <w:rsid w:val="00A00BEC"/>
    <w:rsid w:val="00A01438"/>
    <w:rsid w:val="00A022CA"/>
    <w:rsid w:val="00A02F6E"/>
    <w:rsid w:val="00A06D9A"/>
    <w:rsid w:val="00A0796A"/>
    <w:rsid w:val="00A07F90"/>
    <w:rsid w:val="00A11925"/>
    <w:rsid w:val="00A133AE"/>
    <w:rsid w:val="00A16E9F"/>
    <w:rsid w:val="00A170BB"/>
    <w:rsid w:val="00A21921"/>
    <w:rsid w:val="00A22D81"/>
    <w:rsid w:val="00A23DBF"/>
    <w:rsid w:val="00A24CC9"/>
    <w:rsid w:val="00A25120"/>
    <w:rsid w:val="00A255D6"/>
    <w:rsid w:val="00A26986"/>
    <w:rsid w:val="00A26EE3"/>
    <w:rsid w:val="00A326CE"/>
    <w:rsid w:val="00A3481A"/>
    <w:rsid w:val="00A403E9"/>
    <w:rsid w:val="00A414E8"/>
    <w:rsid w:val="00A45392"/>
    <w:rsid w:val="00A514C6"/>
    <w:rsid w:val="00A55314"/>
    <w:rsid w:val="00A5667A"/>
    <w:rsid w:val="00A576E7"/>
    <w:rsid w:val="00A60199"/>
    <w:rsid w:val="00A60DA3"/>
    <w:rsid w:val="00A618B4"/>
    <w:rsid w:val="00A624A2"/>
    <w:rsid w:val="00A63F57"/>
    <w:rsid w:val="00A64E6A"/>
    <w:rsid w:val="00A66565"/>
    <w:rsid w:val="00A7064A"/>
    <w:rsid w:val="00A709B4"/>
    <w:rsid w:val="00A71DC2"/>
    <w:rsid w:val="00A72946"/>
    <w:rsid w:val="00A73F78"/>
    <w:rsid w:val="00A7638D"/>
    <w:rsid w:val="00A80D0D"/>
    <w:rsid w:val="00A86EEE"/>
    <w:rsid w:val="00A87476"/>
    <w:rsid w:val="00A92F65"/>
    <w:rsid w:val="00A92FDA"/>
    <w:rsid w:val="00A97DD4"/>
    <w:rsid w:val="00AA0CB8"/>
    <w:rsid w:val="00AB03B8"/>
    <w:rsid w:val="00AC1BFE"/>
    <w:rsid w:val="00AC3A22"/>
    <w:rsid w:val="00AC7556"/>
    <w:rsid w:val="00AD1F62"/>
    <w:rsid w:val="00AD2ACF"/>
    <w:rsid w:val="00AD4F79"/>
    <w:rsid w:val="00AD5A4A"/>
    <w:rsid w:val="00AE0B15"/>
    <w:rsid w:val="00AE0C0F"/>
    <w:rsid w:val="00AE0C8D"/>
    <w:rsid w:val="00AE0DF4"/>
    <w:rsid w:val="00AE21FB"/>
    <w:rsid w:val="00AE26BE"/>
    <w:rsid w:val="00AE335F"/>
    <w:rsid w:val="00AE4878"/>
    <w:rsid w:val="00AE60BF"/>
    <w:rsid w:val="00AF0302"/>
    <w:rsid w:val="00AF068D"/>
    <w:rsid w:val="00AF23C1"/>
    <w:rsid w:val="00AF40D4"/>
    <w:rsid w:val="00AF4D2F"/>
    <w:rsid w:val="00AF5CCE"/>
    <w:rsid w:val="00B01195"/>
    <w:rsid w:val="00B015A8"/>
    <w:rsid w:val="00B01F44"/>
    <w:rsid w:val="00B041C5"/>
    <w:rsid w:val="00B054B0"/>
    <w:rsid w:val="00B058B9"/>
    <w:rsid w:val="00B063A8"/>
    <w:rsid w:val="00B11563"/>
    <w:rsid w:val="00B1166A"/>
    <w:rsid w:val="00B12D65"/>
    <w:rsid w:val="00B14C8F"/>
    <w:rsid w:val="00B14EC4"/>
    <w:rsid w:val="00B22103"/>
    <w:rsid w:val="00B231D8"/>
    <w:rsid w:val="00B2372A"/>
    <w:rsid w:val="00B24054"/>
    <w:rsid w:val="00B26B77"/>
    <w:rsid w:val="00B305A3"/>
    <w:rsid w:val="00B31757"/>
    <w:rsid w:val="00B34D49"/>
    <w:rsid w:val="00B41373"/>
    <w:rsid w:val="00B41864"/>
    <w:rsid w:val="00B432B6"/>
    <w:rsid w:val="00B44C85"/>
    <w:rsid w:val="00B4501F"/>
    <w:rsid w:val="00B50D5E"/>
    <w:rsid w:val="00B51D1C"/>
    <w:rsid w:val="00B54E07"/>
    <w:rsid w:val="00B55D31"/>
    <w:rsid w:val="00B57B9C"/>
    <w:rsid w:val="00B60257"/>
    <w:rsid w:val="00B62989"/>
    <w:rsid w:val="00B63513"/>
    <w:rsid w:val="00B637CD"/>
    <w:rsid w:val="00B6542F"/>
    <w:rsid w:val="00B654AB"/>
    <w:rsid w:val="00B65684"/>
    <w:rsid w:val="00B657AF"/>
    <w:rsid w:val="00B65E38"/>
    <w:rsid w:val="00B666BC"/>
    <w:rsid w:val="00B668A0"/>
    <w:rsid w:val="00B66DB0"/>
    <w:rsid w:val="00B67146"/>
    <w:rsid w:val="00B675A4"/>
    <w:rsid w:val="00B67F14"/>
    <w:rsid w:val="00B7196D"/>
    <w:rsid w:val="00B74D60"/>
    <w:rsid w:val="00B80BD3"/>
    <w:rsid w:val="00B83CB4"/>
    <w:rsid w:val="00B843FC"/>
    <w:rsid w:val="00B91B69"/>
    <w:rsid w:val="00B93FA8"/>
    <w:rsid w:val="00B944F4"/>
    <w:rsid w:val="00B945AC"/>
    <w:rsid w:val="00BA15C4"/>
    <w:rsid w:val="00BA1903"/>
    <w:rsid w:val="00BA3A8F"/>
    <w:rsid w:val="00BA481D"/>
    <w:rsid w:val="00BB4AD3"/>
    <w:rsid w:val="00BB4F54"/>
    <w:rsid w:val="00BB6A42"/>
    <w:rsid w:val="00BB787F"/>
    <w:rsid w:val="00BC1170"/>
    <w:rsid w:val="00BC139D"/>
    <w:rsid w:val="00BC1FB2"/>
    <w:rsid w:val="00BC214E"/>
    <w:rsid w:val="00BC39BC"/>
    <w:rsid w:val="00BC55FE"/>
    <w:rsid w:val="00BC6086"/>
    <w:rsid w:val="00BC6249"/>
    <w:rsid w:val="00BC7076"/>
    <w:rsid w:val="00BD080E"/>
    <w:rsid w:val="00BD082D"/>
    <w:rsid w:val="00BD0EFF"/>
    <w:rsid w:val="00BD1A00"/>
    <w:rsid w:val="00BD1ABC"/>
    <w:rsid w:val="00BD4825"/>
    <w:rsid w:val="00BD4ED0"/>
    <w:rsid w:val="00BD5D00"/>
    <w:rsid w:val="00BD7792"/>
    <w:rsid w:val="00BE2357"/>
    <w:rsid w:val="00BE309D"/>
    <w:rsid w:val="00BE6A84"/>
    <w:rsid w:val="00BF012F"/>
    <w:rsid w:val="00BF612C"/>
    <w:rsid w:val="00BF688E"/>
    <w:rsid w:val="00C033E4"/>
    <w:rsid w:val="00C0488E"/>
    <w:rsid w:val="00C04D91"/>
    <w:rsid w:val="00C04E8A"/>
    <w:rsid w:val="00C04F1D"/>
    <w:rsid w:val="00C063F5"/>
    <w:rsid w:val="00C12038"/>
    <w:rsid w:val="00C1368F"/>
    <w:rsid w:val="00C138D4"/>
    <w:rsid w:val="00C13A2E"/>
    <w:rsid w:val="00C14462"/>
    <w:rsid w:val="00C16203"/>
    <w:rsid w:val="00C20A8A"/>
    <w:rsid w:val="00C211EB"/>
    <w:rsid w:val="00C25AA6"/>
    <w:rsid w:val="00C261B9"/>
    <w:rsid w:val="00C3000E"/>
    <w:rsid w:val="00C306BC"/>
    <w:rsid w:val="00C3429E"/>
    <w:rsid w:val="00C35492"/>
    <w:rsid w:val="00C36EAF"/>
    <w:rsid w:val="00C371A3"/>
    <w:rsid w:val="00C409B5"/>
    <w:rsid w:val="00C426F6"/>
    <w:rsid w:val="00C447C9"/>
    <w:rsid w:val="00C44F36"/>
    <w:rsid w:val="00C47E42"/>
    <w:rsid w:val="00C51540"/>
    <w:rsid w:val="00C51F7E"/>
    <w:rsid w:val="00C5254B"/>
    <w:rsid w:val="00C5264F"/>
    <w:rsid w:val="00C5266F"/>
    <w:rsid w:val="00C53DAB"/>
    <w:rsid w:val="00C54932"/>
    <w:rsid w:val="00C55468"/>
    <w:rsid w:val="00C566F2"/>
    <w:rsid w:val="00C571C0"/>
    <w:rsid w:val="00C6006A"/>
    <w:rsid w:val="00C6067C"/>
    <w:rsid w:val="00C62C14"/>
    <w:rsid w:val="00C640E8"/>
    <w:rsid w:val="00C773D5"/>
    <w:rsid w:val="00C80012"/>
    <w:rsid w:val="00C804A6"/>
    <w:rsid w:val="00C84AF9"/>
    <w:rsid w:val="00C862C8"/>
    <w:rsid w:val="00C914F3"/>
    <w:rsid w:val="00C92A29"/>
    <w:rsid w:val="00C946D8"/>
    <w:rsid w:val="00C97406"/>
    <w:rsid w:val="00C97DC8"/>
    <w:rsid w:val="00CA01BB"/>
    <w:rsid w:val="00CA086B"/>
    <w:rsid w:val="00CA22BA"/>
    <w:rsid w:val="00CA24BB"/>
    <w:rsid w:val="00CA4172"/>
    <w:rsid w:val="00CA434E"/>
    <w:rsid w:val="00CA5790"/>
    <w:rsid w:val="00CA629E"/>
    <w:rsid w:val="00CB38D4"/>
    <w:rsid w:val="00CC3EB7"/>
    <w:rsid w:val="00CC40BF"/>
    <w:rsid w:val="00CC5F63"/>
    <w:rsid w:val="00CC6649"/>
    <w:rsid w:val="00CD0693"/>
    <w:rsid w:val="00CD0FC4"/>
    <w:rsid w:val="00CD1AE7"/>
    <w:rsid w:val="00CD32C1"/>
    <w:rsid w:val="00CD626C"/>
    <w:rsid w:val="00CD7B61"/>
    <w:rsid w:val="00CE0FAF"/>
    <w:rsid w:val="00CE34B2"/>
    <w:rsid w:val="00CE68C8"/>
    <w:rsid w:val="00CF2334"/>
    <w:rsid w:val="00CF3110"/>
    <w:rsid w:val="00CF3269"/>
    <w:rsid w:val="00CF3664"/>
    <w:rsid w:val="00CF427B"/>
    <w:rsid w:val="00CF5BA7"/>
    <w:rsid w:val="00CF7C44"/>
    <w:rsid w:val="00D025FA"/>
    <w:rsid w:val="00D04AC8"/>
    <w:rsid w:val="00D05C55"/>
    <w:rsid w:val="00D11539"/>
    <w:rsid w:val="00D116F5"/>
    <w:rsid w:val="00D14331"/>
    <w:rsid w:val="00D14CE0"/>
    <w:rsid w:val="00D159B4"/>
    <w:rsid w:val="00D1743E"/>
    <w:rsid w:val="00D17E79"/>
    <w:rsid w:val="00D26368"/>
    <w:rsid w:val="00D26E83"/>
    <w:rsid w:val="00D27831"/>
    <w:rsid w:val="00D30606"/>
    <w:rsid w:val="00D30B2E"/>
    <w:rsid w:val="00D31893"/>
    <w:rsid w:val="00D320C5"/>
    <w:rsid w:val="00D348C3"/>
    <w:rsid w:val="00D35211"/>
    <w:rsid w:val="00D35A91"/>
    <w:rsid w:val="00D369E1"/>
    <w:rsid w:val="00D37A5A"/>
    <w:rsid w:val="00D37B0D"/>
    <w:rsid w:val="00D40A01"/>
    <w:rsid w:val="00D42B69"/>
    <w:rsid w:val="00D46092"/>
    <w:rsid w:val="00D46D01"/>
    <w:rsid w:val="00D47DA8"/>
    <w:rsid w:val="00D50FED"/>
    <w:rsid w:val="00D5165F"/>
    <w:rsid w:val="00D5275D"/>
    <w:rsid w:val="00D553C7"/>
    <w:rsid w:val="00D562D2"/>
    <w:rsid w:val="00D575F8"/>
    <w:rsid w:val="00D578A3"/>
    <w:rsid w:val="00D649C7"/>
    <w:rsid w:val="00D653A2"/>
    <w:rsid w:val="00D66B90"/>
    <w:rsid w:val="00D726C1"/>
    <w:rsid w:val="00D75305"/>
    <w:rsid w:val="00D75EBE"/>
    <w:rsid w:val="00D76220"/>
    <w:rsid w:val="00D7689C"/>
    <w:rsid w:val="00D77EF4"/>
    <w:rsid w:val="00D85754"/>
    <w:rsid w:val="00D862C0"/>
    <w:rsid w:val="00D866A4"/>
    <w:rsid w:val="00D930A8"/>
    <w:rsid w:val="00D93AA0"/>
    <w:rsid w:val="00D96067"/>
    <w:rsid w:val="00DA0305"/>
    <w:rsid w:val="00DA199E"/>
    <w:rsid w:val="00DA5D0B"/>
    <w:rsid w:val="00DA6FE4"/>
    <w:rsid w:val="00DA7F06"/>
    <w:rsid w:val="00DB3744"/>
    <w:rsid w:val="00DB56D6"/>
    <w:rsid w:val="00DB6CD9"/>
    <w:rsid w:val="00DB787F"/>
    <w:rsid w:val="00DC0350"/>
    <w:rsid w:val="00DC1066"/>
    <w:rsid w:val="00DC21E6"/>
    <w:rsid w:val="00DC25DA"/>
    <w:rsid w:val="00DC3BCC"/>
    <w:rsid w:val="00DE0210"/>
    <w:rsid w:val="00DE1BF1"/>
    <w:rsid w:val="00DE548D"/>
    <w:rsid w:val="00DE69D6"/>
    <w:rsid w:val="00DF1513"/>
    <w:rsid w:val="00DF2F05"/>
    <w:rsid w:val="00DF2FBB"/>
    <w:rsid w:val="00DF3155"/>
    <w:rsid w:val="00DF34C5"/>
    <w:rsid w:val="00DF5898"/>
    <w:rsid w:val="00E0067C"/>
    <w:rsid w:val="00E02386"/>
    <w:rsid w:val="00E06F4B"/>
    <w:rsid w:val="00E10AC9"/>
    <w:rsid w:val="00E10CF2"/>
    <w:rsid w:val="00E11DD4"/>
    <w:rsid w:val="00E12651"/>
    <w:rsid w:val="00E14338"/>
    <w:rsid w:val="00E15C6B"/>
    <w:rsid w:val="00E1652B"/>
    <w:rsid w:val="00E16ED6"/>
    <w:rsid w:val="00E2080B"/>
    <w:rsid w:val="00E21746"/>
    <w:rsid w:val="00E23954"/>
    <w:rsid w:val="00E24F00"/>
    <w:rsid w:val="00E25B70"/>
    <w:rsid w:val="00E322E8"/>
    <w:rsid w:val="00E3298A"/>
    <w:rsid w:val="00E32BBF"/>
    <w:rsid w:val="00E34776"/>
    <w:rsid w:val="00E352A0"/>
    <w:rsid w:val="00E44BD2"/>
    <w:rsid w:val="00E4611B"/>
    <w:rsid w:val="00E46CDD"/>
    <w:rsid w:val="00E47929"/>
    <w:rsid w:val="00E500D2"/>
    <w:rsid w:val="00E52656"/>
    <w:rsid w:val="00E53F64"/>
    <w:rsid w:val="00E548AE"/>
    <w:rsid w:val="00E55212"/>
    <w:rsid w:val="00E56F8F"/>
    <w:rsid w:val="00E57CEB"/>
    <w:rsid w:val="00E700FA"/>
    <w:rsid w:val="00E70D34"/>
    <w:rsid w:val="00E70D9D"/>
    <w:rsid w:val="00E71B8B"/>
    <w:rsid w:val="00E725D0"/>
    <w:rsid w:val="00E72C0D"/>
    <w:rsid w:val="00E759A3"/>
    <w:rsid w:val="00E75E16"/>
    <w:rsid w:val="00E76D10"/>
    <w:rsid w:val="00E80ED0"/>
    <w:rsid w:val="00E815D7"/>
    <w:rsid w:val="00E82189"/>
    <w:rsid w:val="00E834D7"/>
    <w:rsid w:val="00E83B1C"/>
    <w:rsid w:val="00E84BD0"/>
    <w:rsid w:val="00E8545D"/>
    <w:rsid w:val="00E90DE7"/>
    <w:rsid w:val="00E91F91"/>
    <w:rsid w:val="00E92452"/>
    <w:rsid w:val="00E962F4"/>
    <w:rsid w:val="00E96B8E"/>
    <w:rsid w:val="00EA0EB9"/>
    <w:rsid w:val="00EA2630"/>
    <w:rsid w:val="00EA3295"/>
    <w:rsid w:val="00EA3D0A"/>
    <w:rsid w:val="00EB0EF8"/>
    <w:rsid w:val="00EB4F06"/>
    <w:rsid w:val="00EB6413"/>
    <w:rsid w:val="00EB67D5"/>
    <w:rsid w:val="00EC0E16"/>
    <w:rsid w:val="00EC19F8"/>
    <w:rsid w:val="00EC2422"/>
    <w:rsid w:val="00EC2471"/>
    <w:rsid w:val="00EC3765"/>
    <w:rsid w:val="00EC3D99"/>
    <w:rsid w:val="00ED10B9"/>
    <w:rsid w:val="00ED1744"/>
    <w:rsid w:val="00ED4C0B"/>
    <w:rsid w:val="00ED5B1A"/>
    <w:rsid w:val="00ED5B58"/>
    <w:rsid w:val="00EE16E9"/>
    <w:rsid w:val="00EE229D"/>
    <w:rsid w:val="00EE2AB2"/>
    <w:rsid w:val="00EE34E3"/>
    <w:rsid w:val="00EE44B0"/>
    <w:rsid w:val="00EE4893"/>
    <w:rsid w:val="00EE50F6"/>
    <w:rsid w:val="00EF072C"/>
    <w:rsid w:val="00EF1285"/>
    <w:rsid w:val="00EF3B12"/>
    <w:rsid w:val="00EF3FBB"/>
    <w:rsid w:val="00EF4E37"/>
    <w:rsid w:val="00EF5AB5"/>
    <w:rsid w:val="00EF7F1E"/>
    <w:rsid w:val="00F0068F"/>
    <w:rsid w:val="00F04F16"/>
    <w:rsid w:val="00F06798"/>
    <w:rsid w:val="00F07DFF"/>
    <w:rsid w:val="00F12D58"/>
    <w:rsid w:val="00F12E96"/>
    <w:rsid w:val="00F1316F"/>
    <w:rsid w:val="00F14100"/>
    <w:rsid w:val="00F16FAF"/>
    <w:rsid w:val="00F1758C"/>
    <w:rsid w:val="00F26CB2"/>
    <w:rsid w:val="00F2735C"/>
    <w:rsid w:val="00F27636"/>
    <w:rsid w:val="00F27A4E"/>
    <w:rsid w:val="00F31165"/>
    <w:rsid w:val="00F3355D"/>
    <w:rsid w:val="00F344AA"/>
    <w:rsid w:val="00F36F3D"/>
    <w:rsid w:val="00F40417"/>
    <w:rsid w:val="00F43ED5"/>
    <w:rsid w:val="00F45475"/>
    <w:rsid w:val="00F526D5"/>
    <w:rsid w:val="00F53181"/>
    <w:rsid w:val="00F548A0"/>
    <w:rsid w:val="00F54960"/>
    <w:rsid w:val="00F553DB"/>
    <w:rsid w:val="00F55D03"/>
    <w:rsid w:val="00F57B09"/>
    <w:rsid w:val="00F57C22"/>
    <w:rsid w:val="00F61D22"/>
    <w:rsid w:val="00F700D3"/>
    <w:rsid w:val="00F70B2B"/>
    <w:rsid w:val="00F70B55"/>
    <w:rsid w:val="00F732C1"/>
    <w:rsid w:val="00F733F0"/>
    <w:rsid w:val="00F74C13"/>
    <w:rsid w:val="00F76356"/>
    <w:rsid w:val="00F81140"/>
    <w:rsid w:val="00F812D4"/>
    <w:rsid w:val="00F81C6D"/>
    <w:rsid w:val="00F83498"/>
    <w:rsid w:val="00F85C07"/>
    <w:rsid w:val="00F90271"/>
    <w:rsid w:val="00F91BC9"/>
    <w:rsid w:val="00F96927"/>
    <w:rsid w:val="00FA0BA7"/>
    <w:rsid w:val="00FA40F1"/>
    <w:rsid w:val="00FB3F4D"/>
    <w:rsid w:val="00FB4AD1"/>
    <w:rsid w:val="00FB53A8"/>
    <w:rsid w:val="00FB6C70"/>
    <w:rsid w:val="00FB6CE1"/>
    <w:rsid w:val="00FC06D5"/>
    <w:rsid w:val="00FC0833"/>
    <w:rsid w:val="00FC1AF4"/>
    <w:rsid w:val="00FC2D8B"/>
    <w:rsid w:val="00FC34A0"/>
    <w:rsid w:val="00FC6335"/>
    <w:rsid w:val="00FC6CA6"/>
    <w:rsid w:val="00FD078E"/>
    <w:rsid w:val="00FD0E58"/>
    <w:rsid w:val="00FD11E6"/>
    <w:rsid w:val="00FD1680"/>
    <w:rsid w:val="00FD17D1"/>
    <w:rsid w:val="00FD3ACD"/>
    <w:rsid w:val="00FD472E"/>
    <w:rsid w:val="00FD68B7"/>
    <w:rsid w:val="00FD7034"/>
    <w:rsid w:val="00FF3EE0"/>
    <w:rsid w:val="00FF6469"/>
    <w:rsid w:val="00FF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49E1C"/>
  <w15:chartTrackingRefBased/>
  <w15:docId w15:val="{A1D7152F-2F6E-47EC-906A-955872A6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1D9A"/>
    <w:pPr>
      <w:keepNext/>
      <w:keepLines/>
      <w:numPr>
        <w:numId w:val="19"/>
      </w:numPr>
      <w:spacing w:before="240" w:after="0" w:line="36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515162"/>
    <w:pPr>
      <w:keepNext/>
      <w:keepLines/>
      <w:spacing w:before="40" w:after="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83C77"/>
    <w:pPr>
      <w:keepNext/>
      <w:keepLines/>
      <w:spacing w:before="40" w:after="0"/>
      <w:outlineLvl w:val="2"/>
    </w:pPr>
    <w:rPr>
      <w:rFonts w:ascii="Times New Roman" w:eastAsiaTheme="majorEastAsia" w:hAnsi="Times New Roman" w:cstheme="majorBidi"/>
      <w:b/>
      <w:i/>
      <w:color w:val="000000" w:themeColor="text1"/>
      <w:sz w:val="24"/>
      <w:szCs w:val="24"/>
    </w:rPr>
  </w:style>
  <w:style w:type="paragraph" w:styleId="Heading4">
    <w:name w:val="heading 4"/>
    <w:basedOn w:val="Normal"/>
    <w:next w:val="Normal"/>
    <w:link w:val="Heading4Char"/>
    <w:uiPriority w:val="9"/>
    <w:unhideWhenUsed/>
    <w:qFormat/>
    <w:rsid w:val="00183C77"/>
    <w:pPr>
      <w:keepNext/>
      <w:keepLines/>
      <w:spacing w:before="40" w:after="0"/>
      <w:outlineLvl w:val="3"/>
    </w:pPr>
    <w:rPr>
      <w:rFonts w:ascii="Times New Roman" w:eastAsiaTheme="majorEastAsia" w:hAnsi="Times New Roman" w:cstheme="majorBidi"/>
      <w:i/>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D0B"/>
    <w:rPr>
      <w:rFonts w:ascii="Times New Roman" w:eastAsiaTheme="majorEastAsia" w:hAnsi="Times New Roman" w:cstheme="majorBidi"/>
      <w:b/>
      <w:color w:val="000000" w:themeColor="text1"/>
      <w:sz w:val="24"/>
      <w:szCs w:val="32"/>
    </w:rPr>
  </w:style>
  <w:style w:type="character" w:styleId="Hyperlink">
    <w:name w:val="Hyperlink"/>
    <w:basedOn w:val="DefaultParagraphFont"/>
    <w:uiPriority w:val="99"/>
    <w:unhideWhenUsed/>
    <w:rsid w:val="006142B4"/>
    <w:rPr>
      <w:color w:val="0000FF"/>
      <w:u w:val="single"/>
    </w:rPr>
  </w:style>
  <w:style w:type="character" w:customStyle="1" w:styleId="Heading2Char">
    <w:name w:val="Heading 2 Char"/>
    <w:basedOn w:val="DefaultParagraphFont"/>
    <w:link w:val="Heading2"/>
    <w:uiPriority w:val="9"/>
    <w:rsid w:val="00515162"/>
    <w:rPr>
      <w:rFonts w:ascii="Times New Roman" w:eastAsiaTheme="majorEastAsia" w:hAnsi="Times New Roman" w:cstheme="majorBidi"/>
      <w:b/>
      <w:sz w:val="24"/>
      <w:szCs w:val="26"/>
    </w:rPr>
  </w:style>
  <w:style w:type="paragraph" w:styleId="ListParagraph">
    <w:name w:val="List Paragraph"/>
    <w:basedOn w:val="Normal"/>
    <w:uiPriority w:val="34"/>
    <w:qFormat/>
    <w:rsid w:val="00C804A6"/>
    <w:pPr>
      <w:ind w:left="720"/>
      <w:contextualSpacing/>
    </w:pPr>
  </w:style>
  <w:style w:type="paragraph" w:styleId="NoSpacing">
    <w:name w:val="No Spacing"/>
    <w:uiPriority w:val="1"/>
    <w:qFormat/>
    <w:rsid w:val="00DF1513"/>
    <w:pPr>
      <w:spacing w:after="0" w:line="240" w:lineRule="auto"/>
      <w:jc w:val="center"/>
    </w:pPr>
    <w:rPr>
      <w:rFonts w:ascii="Times New Roman" w:hAnsi="Times New Roman"/>
      <w:sz w:val="24"/>
    </w:rPr>
  </w:style>
  <w:style w:type="paragraph" w:styleId="Footer">
    <w:name w:val="footer"/>
    <w:basedOn w:val="Normal"/>
    <w:link w:val="FooterChar"/>
    <w:uiPriority w:val="99"/>
    <w:unhideWhenUsed/>
    <w:rsid w:val="00325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CA3"/>
  </w:style>
  <w:style w:type="character" w:styleId="PageNumber">
    <w:name w:val="page number"/>
    <w:basedOn w:val="DefaultParagraphFont"/>
    <w:uiPriority w:val="99"/>
    <w:semiHidden/>
    <w:unhideWhenUsed/>
    <w:rsid w:val="00325CA3"/>
  </w:style>
  <w:style w:type="character" w:styleId="LineNumber">
    <w:name w:val="line number"/>
    <w:basedOn w:val="DefaultParagraphFont"/>
    <w:uiPriority w:val="99"/>
    <w:semiHidden/>
    <w:unhideWhenUsed/>
    <w:rsid w:val="001F5516"/>
  </w:style>
  <w:style w:type="paragraph" w:styleId="BalloonText">
    <w:name w:val="Balloon Text"/>
    <w:basedOn w:val="Normal"/>
    <w:link w:val="BalloonTextChar"/>
    <w:uiPriority w:val="99"/>
    <w:semiHidden/>
    <w:unhideWhenUsed/>
    <w:rsid w:val="000C1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4E4"/>
    <w:rPr>
      <w:rFonts w:ascii="Segoe UI" w:hAnsi="Segoe UI" w:cs="Segoe UI"/>
      <w:sz w:val="18"/>
      <w:szCs w:val="18"/>
    </w:rPr>
  </w:style>
  <w:style w:type="character" w:styleId="PlaceholderText">
    <w:name w:val="Placeholder Text"/>
    <w:basedOn w:val="DefaultParagraphFont"/>
    <w:uiPriority w:val="99"/>
    <w:semiHidden/>
    <w:rsid w:val="00DA6FE4"/>
    <w:rPr>
      <w:color w:val="808080"/>
    </w:rPr>
  </w:style>
  <w:style w:type="paragraph" w:styleId="NormalWeb">
    <w:name w:val="Normal (Web)"/>
    <w:basedOn w:val="Normal"/>
    <w:uiPriority w:val="99"/>
    <w:unhideWhenUsed/>
    <w:rsid w:val="005F69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83C77"/>
    <w:rPr>
      <w:rFonts w:ascii="Times New Roman" w:eastAsiaTheme="majorEastAsia" w:hAnsi="Times New Roman" w:cstheme="majorBidi"/>
      <w:b/>
      <w:i/>
      <w:color w:val="000000" w:themeColor="text1"/>
      <w:sz w:val="24"/>
      <w:szCs w:val="24"/>
    </w:rPr>
  </w:style>
  <w:style w:type="character" w:styleId="CommentReference">
    <w:name w:val="annotation reference"/>
    <w:basedOn w:val="DefaultParagraphFont"/>
    <w:uiPriority w:val="99"/>
    <w:semiHidden/>
    <w:unhideWhenUsed/>
    <w:rsid w:val="006E3ABA"/>
    <w:rPr>
      <w:sz w:val="16"/>
      <w:szCs w:val="16"/>
    </w:rPr>
  </w:style>
  <w:style w:type="paragraph" w:styleId="CommentText">
    <w:name w:val="annotation text"/>
    <w:basedOn w:val="Normal"/>
    <w:link w:val="CommentTextChar"/>
    <w:uiPriority w:val="99"/>
    <w:unhideWhenUsed/>
    <w:rsid w:val="006E3ABA"/>
    <w:pPr>
      <w:spacing w:line="240" w:lineRule="auto"/>
    </w:pPr>
    <w:rPr>
      <w:sz w:val="20"/>
      <w:szCs w:val="20"/>
    </w:rPr>
  </w:style>
  <w:style w:type="character" w:customStyle="1" w:styleId="CommentTextChar">
    <w:name w:val="Comment Text Char"/>
    <w:basedOn w:val="DefaultParagraphFont"/>
    <w:link w:val="CommentText"/>
    <w:uiPriority w:val="99"/>
    <w:rsid w:val="006E3ABA"/>
    <w:rPr>
      <w:sz w:val="20"/>
      <w:szCs w:val="20"/>
    </w:rPr>
  </w:style>
  <w:style w:type="paragraph" w:styleId="CommentSubject">
    <w:name w:val="annotation subject"/>
    <w:basedOn w:val="CommentText"/>
    <w:next w:val="CommentText"/>
    <w:link w:val="CommentSubjectChar"/>
    <w:uiPriority w:val="99"/>
    <w:semiHidden/>
    <w:unhideWhenUsed/>
    <w:rsid w:val="006E3ABA"/>
    <w:rPr>
      <w:b/>
      <w:bCs/>
    </w:rPr>
  </w:style>
  <w:style w:type="character" w:customStyle="1" w:styleId="CommentSubjectChar">
    <w:name w:val="Comment Subject Char"/>
    <w:basedOn w:val="CommentTextChar"/>
    <w:link w:val="CommentSubject"/>
    <w:uiPriority w:val="99"/>
    <w:semiHidden/>
    <w:rsid w:val="006E3ABA"/>
    <w:rPr>
      <w:b/>
      <w:bCs/>
      <w:sz w:val="20"/>
      <w:szCs w:val="20"/>
    </w:rPr>
  </w:style>
  <w:style w:type="paragraph" w:styleId="Header">
    <w:name w:val="header"/>
    <w:basedOn w:val="Normal"/>
    <w:link w:val="HeaderChar"/>
    <w:uiPriority w:val="99"/>
    <w:unhideWhenUsed/>
    <w:rsid w:val="000D1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DAB"/>
  </w:style>
  <w:style w:type="paragraph" w:styleId="TOCHeading">
    <w:name w:val="TOC Heading"/>
    <w:basedOn w:val="Heading1"/>
    <w:next w:val="Normal"/>
    <w:uiPriority w:val="39"/>
    <w:unhideWhenUsed/>
    <w:qFormat/>
    <w:rsid w:val="009A6DF0"/>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A6DF0"/>
    <w:pPr>
      <w:spacing w:after="100"/>
    </w:pPr>
  </w:style>
  <w:style w:type="paragraph" w:styleId="TOC2">
    <w:name w:val="toc 2"/>
    <w:basedOn w:val="Normal"/>
    <w:next w:val="Normal"/>
    <w:autoRedefine/>
    <w:uiPriority w:val="39"/>
    <w:unhideWhenUsed/>
    <w:rsid w:val="008D719F"/>
    <w:pPr>
      <w:tabs>
        <w:tab w:val="right" w:leader="dot" w:pos="9350"/>
      </w:tabs>
      <w:spacing w:after="100"/>
      <w:ind w:left="220"/>
      <w:jc w:val="both"/>
    </w:pPr>
  </w:style>
  <w:style w:type="paragraph" w:styleId="TOC3">
    <w:name w:val="toc 3"/>
    <w:basedOn w:val="Normal"/>
    <w:next w:val="Normal"/>
    <w:autoRedefine/>
    <w:uiPriority w:val="39"/>
    <w:unhideWhenUsed/>
    <w:rsid w:val="009A6DF0"/>
    <w:pPr>
      <w:spacing w:after="100"/>
      <w:ind w:left="440"/>
    </w:pPr>
  </w:style>
  <w:style w:type="paragraph" w:styleId="Revision">
    <w:name w:val="Revision"/>
    <w:hidden/>
    <w:uiPriority w:val="99"/>
    <w:semiHidden/>
    <w:rsid w:val="0066387A"/>
    <w:pPr>
      <w:spacing w:after="0" w:line="240" w:lineRule="auto"/>
    </w:pPr>
  </w:style>
  <w:style w:type="paragraph" w:styleId="Caption">
    <w:name w:val="caption"/>
    <w:basedOn w:val="Normal"/>
    <w:next w:val="Normal"/>
    <w:uiPriority w:val="35"/>
    <w:unhideWhenUsed/>
    <w:qFormat/>
    <w:rsid w:val="008A44C2"/>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BE30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309D"/>
    <w:rPr>
      <w:sz w:val="20"/>
      <w:szCs w:val="20"/>
    </w:rPr>
  </w:style>
  <w:style w:type="character" w:styleId="EndnoteReference">
    <w:name w:val="endnote reference"/>
    <w:basedOn w:val="DefaultParagraphFont"/>
    <w:uiPriority w:val="99"/>
    <w:semiHidden/>
    <w:unhideWhenUsed/>
    <w:rsid w:val="00BE309D"/>
    <w:rPr>
      <w:vertAlign w:val="superscript"/>
    </w:rPr>
  </w:style>
  <w:style w:type="paragraph" w:styleId="Subtitle">
    <w:name w:val="Subtitle"/>
    <w:basedOn w:val="Normal"/>
    <w:next w:val="Normal"/>
    <w:link w:val="SubtitleChar"/>
    <w:uiPriority w:val="11"/>
    <w:qFormat/>
    <w:rsid w:val="00CA22B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A22BA"/>
    <w:rPr>
      <w:rFonts w:eastAsiaTheme="minorEastAsia"/>
      <w:color w:val="5A5A5A" w:themeColor="text1" w:themeTint="A5"/>
      <w:spacing w:val="15"/>
    </w:rPr>
  </w:style>
  <w:style w:type="paragraph" w:styleId="TableofFigures">
    <w:name w:val="table of figures"/>
    <w:basedOn w:val="Normal"/>
    <w:next w:val="Normal"/>
    <w:uiPriority w:val="99"/>
    <w:unhideWhenUsed/>
    <w:rsid w:val="00151F47"/>
    <w:pPr>
      <w:spacing w:after="0"/>
    </w:pPr>
    <w:rPr>
      <w:rFonts w:ascii="Times New Roman" w:hAnsi="Times New Roman"/>
      <w:sz w:val="24"/>
    </w:rPr>
  </w:style>
  <w:style w:type="character" w:customStyle="1" w:styleId="Heading4Char">
    <w:name w:val="Heading 4 Char"/>
    <w:basedOn w:val="DefaultParagraphFont"/>
    <w:link w:val="Heading4"/>
    <w:uiPriority w:val="9"/>
    <w:rsid w:val="00183C77"/>
    <w:rPr>
      <w:rFonts w:ascii="Times New Roman" w:eastAsiaTheme="majorEastAsia" w:hAnsi="Times New Roman" w:cstheme="majorBidi"/>
      <w:i/>
      <w:iCs/>
      <w:color w:val="000000" w:themeColor="text1"/>
      <w:sz w:val="24"/>
    </w:rPr>
  </w:style>
  <w:style w:type="paragraph" w:styleId="TOC4">
    <w:name w:val="toc 4"/>
    <w:basedOn w:val="Normal"/>
    <w:next w:val="Normal"/>
    <w:autoRedefine/>
    <w:uiPriority w:val="39"/>
    <w:unhideWhenUsed/>
    <w:rsid w:val="00E91F91"/>
    <w:pPr>
      <w:spacing w:after="100"/>
      <w:ind w:left="660"/>
    </w:pPr>
  </w:style>
  <w:style w:type="character" w:customStyle="1" w:styleId="UnresolvedMention1">
    <w:name w:val="Unresolved Mention1"/>
    <w:basedOn w:val="DefaultParagraphFont"/>
    <w:uiPriority w:val="99"/>
    <w:semiHidden/>
    <w:unhideWhenUsed/>
    <w:rsid w:val="00C97406"/>
    <w:rPr>
      <w:color w:val="605E5C"/>
      <w:shd w:val="clear" w:color="auto" w:fill="E1DFDD"/>
    </w:rPr>
  </w:style>
  <w:style w:type="table" w:styleId="TableGrid">
    <w:name w:val="Table Grid"/>
    <w:basedOn w:val="TableNormal"/>
    <w:uiPriority w:val="39"/>
    <w:rsid w:val="00C97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136">
      <w:bodyDiv w:val="1"/>
      <w:marLeft w:val="0"/>
      <w:marRight w:val="0"/>
      <w:marTop w:val="0"/>
      <w:marBottom w:val="0"/>
      <w:divBdr>
        <w:top w:val="none" w:sz="0" w:space="0" w:color="auto"/>
        <w:left w:val="none" w:sz="0" w:space="0" w:color="auto"/>
        <w:bottom w:val="none" w:sz="0" w:space="0" w:color="auto"/>
        <w:right w:val="none" w:sz="0" w:space="0" w:color="auto"/>
      </w:divBdr>
      <w:divsChild>
        <w:div w:id="629358196">
          <w:marLeft w:val="480"/>
          <w:marRight w:val="0"/>
          <w:marTop w:val="0"/>
          <w:marBottom w:val="0"/>
          <w:divBdr>
            <w:top w:val="none" w:sz="0" w:space="0" w:color="auto"/>
            <w:left w:val="none" w:sz="0" w:space="0" w:color="auto"/>
            <w:bottom w:val="none" w:sz="0" w:space="0" w:color="auto"/>
            <w:right w:val="none" w:sz="0" w:space="0" w:color="auto"/>
          </w:divBdr>
          <w:divsChild>
            <w:div w:id="90121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662">
      <w:bodyDiv w:val="1"/>
      <w:marLeft w:val="0"/>
      <w:marRight w:val="0"/>
      <w:marTop w:val="0"/>
      <w:marBottom w:val="0"/>
      <w:divBdr>
        <w:top w:val="none" w:sz="0" w:space="0" w:color="auto"/>
        <w:left w:val="none" w:sz="0" w:space="0" w:color="auto"/>
        <w:bottom w:val="none" w:sz="0" w:space="0" w:color="auto"/>
        <w:right w:val="none" w:sz="0" w:space="0" w:color="auto"/>
      </w:divBdr>
      <w:divsChild>
        <w:div w:id="83303663">
          <w:marLeft w:val="480"/>
          <w:marRight w:val="0"/>
          <w:marTop w:val="0"/>
          <w:marBottom w:val="0"/>
          <w:divBdr>
            <w:top w:val="none" w:sz="0" w:space="0" w:color="auto"/>
            <w:left w:val="none" w:sz="0" w:space="0" w:color="auto"/>
            <w:bottom w:val="none" w:sz="0" w:space="0" w:color="auto"/>
            <w:right w:val="none" w:sz="0" w:space="0" w:color="auto"/>
          </w:divBdr>
          <w:divsChild>
            <w:div w:id="188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527">
      <w:bodyDiv w:val="1"/>
      <w:marLeft w:val="0"/>
      <w:marRight w:val="0"/>
      <w:marTop w:val="0"/>
      <w:marBottom w:val="0"/>
      <w:divBdr>
        <w:top w:val="none" w:sz="0" w:space="0" w:color="auto"/>
        <w:left w:val="none" w:sz="0" w:space="0" w:color="auto"/>
        <w:bottom w:val="none" w:sz="0" w:space="0" w:color="auto"/>
        <w:right w:val="none" w:sz="0" w:space="0" w:color="auto"/>
      </w:divBdr>
      <w:divsChild>
        <w:div w:id="1018848470">
          <w:marLeft w:val="480"/>
          <w:marRight w:val="0"/>
          <w:marTop w:val="0"/>
          <w:marBottom w:val="0"/>
          <w:divBdr>
            <w:top w:val="none" w:sz="0" w:space="0" w:color="auto"/>
            <w:left w:val="none" w:sz="0" w:space="0" w:color="auto"/>
            <w:bottom w:val="none" w:sz="0" w:space="0" w:color="auto"/>
            <w:right w:val="none" w:sz="0" w:space="0" w:color="auto"/>
          </w:divBdr>
          <w:divsChild>
            <w:div w:id="18281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3692">
      <w:bodyDiv w:val="1"/>
      <w:marLeft w:val="0"/>
      <w:marRight w:val="0"/>
      <w:marTop w:val="0"/>
      <w:marBottom w:val="0"/>
      <w:divBdr>
        <w:top w:val="none" w:sz="0" w:space="0" w:color="auto"/>
        <w:left w:val="none" w:sz="0" w:space="0" w:color="auto"/>
        <w:bottom w:val="none" w:sz="0" w:space="0" w:color="auto"/>
        <w:right w:val="none" w:sz="0" w:space="0" w:color="auto"/>
      </w:divBdr>
      <w:divsChild>
        <w:div w:id="546988055">
          <w:marLeft w:val="480"/>
          <w:marRight w:val="0"/>
          <w:marTop w:val="0"/>
          <w:marBottom w:val="0"/>
          <w:divBdr>
            <w:top w:val="none" w:sz="0" w:space="0" w:color="auto"/>
            <w:left w:val="none" w:sz="0" w:space="0" w:color="auto"/>
            <w:bottom w:val="none" w:sz="0" w:space="0" w:color="auto"/>
            <w:right w:val="none" w:sz="0" w:space="0" w:color="auto"/>
          </w:divBdr>
          <w:divsChild>
            <w:div w:id="56560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6941">
      <w:bodyDiv w:val="1"/>
      <w:marLeft w:val="0"/>
      <w:marRight w:val="0"/>
      <w:marTop w:val="0"/>
      <w:marBottom w:val="0"/>
      <w:divBdr>
        <w:top w:val="none" w:sz="0" w:space="0" w:color="auto"/>
        <w:left w:val="none" w:sz="0" w:space="0" w:color="auto"/>
        <w:bottom w:val="none" w:sz="0" w:space="0" w:color="auto"/>
        <w:right w:val="none" w:sz="0" w:space="0" w:color="auto"/>
      </w:divBdr>
      <w:divsChild>
        <w:div w:id="771822733">
          <w:marLeft w:val="480"/>
          <w:marRight w:val="0"/>
          <w:marTop w:val="0"/>
          <w:marBottom w:val="0"/>
          <w:divBdr>
            <w:top w:val="none" w:sz="0" w:space="0" w:color="auto"/>
            <w:left w:val="none" w:sz="0" w:space="0" w:color="auto"/>
            <w:bottom w:val="none" w:sz="0" w:space="0" w:color="auto"/>
            <w:right w:val="none" w:sz="0" w:space="0" w:color="auto"/>
          </w:divBdr>
          <w:divsChild>
            <w:div w:id="10323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1330">
      <w:bodyDiv w:val="1"/>
      <w:marLeft w:val="0"/>
      <w:marRight w:val="0"/>
      <w:marTop w:val="0"/>
      <w:marBottom w:val="0"/>
      <w:divBdr>
        <w:top w:val="none" w:sz="0" w:space="0" w:color="auto"/>
        <w:left w:val="none" w:sz="0" w:space="0" w:color="auto"/>
        <w:bottom w:val="none" w:sz="0" w:space="0" w:color="auto"/>
        <w:right w:val="none" w:sz="0" w:space="0" w:color="auto"/>
      </w:divBdr>
      <w:divsChild>
        <w:div w:id="1069157971">
          <w:marLeft w:val="480"/>
          <w:marRight w:val="0"/>
          <w:marTop w:val="0"/>
          <w:marBottom w:val="0"/>
          <w:divBdr>
            <w:top w:val="none" w:sz="0" w:space="0" w:color="auto"/>
            <w:left w:val="none" w:sz="0" w:space="0" w:color="auto"/>
            <w:bottom w:val="none" w:sz="0" w:space="0" w:color="auto"/>
            <w:right w:val="none" w:sz="0" w:space="0" w:color="auto"/>
          </w:divBdr>
          <w:divsChild>
            <w:div w:id="18921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3683">
      <w:bodyDiv w:val="1"/>
      <w:marLeft w:val="0"/>
      <w:marRight w:val="0"/>
      <w:marTop w:val="0"/>
      <w:marBottom w:val="0"/>
      <w:divBdr>
        <w:top w:val="none" w:sz="0" w:space="0" w:color="auto"/>
        <w:left w:val="none" w:sz="0" w:space="0" w:color="auto"/>
        <w:bottom w:val="none" w:sz="0" w:space="0" w:color="auto"/>
        <w:right w:val="none" w:sz="0" w:space="0" w:color="auto"/>
      </w:divBdr>
      <w:divsChild>
        <w:div w:id="46882893">
          <w:marLeft w:val="480"/>
          <w:marRight w:val="0"/>
          <w:marTop w:val="0"/>
          <w:marBottom w:val="0"/>
          <w:divBdr>
            <w:top w:val="none" w:sz="0" w:space="0" w:color="auto"/>
            <w:left w:val="none" w:sz="0" w:space="0" w:color="auto"/>
            <w:bottom w:val="none" w:sz="0" w:space="0" w:color="auto"/>
            <w:right w:val="none" w:sz="0" w:space="0" w:color="auto"/>
          </w:divBdr>
          <w:divsChild>
            <w:div w:id="8582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5832">
      <w:bodyDiv w:val="1"/>
      <w:marLeft w:val="0"/>
      <w:marRight w:val="0"/>
      <w:marTop w:val="0"/>
      <w:marBottom w:val="0"/>
      <w:divBdr>
        <w:top w:val="none" w:sz="0" w:space="0" w:color="auto"/>
        <w:left w:val="none" w:sz="0" w:space="0" w:color="auto"/>
        <w:bottom w:val="none" w:sz="0" w:space="0" w:color="auto"/>
        <w:right w:val="none" w:sz="0" w:space="0" w:color="auto"/>
      </w:divBdr>
      <w:divsChild>
        <w:div w:id="1458137289">
          <w:marLeft w:val="480"/>
          <w:marRight w:val="0"/>
          <w:marTop w:val="0"/>
          <w:marBottom w:val="0"/>
          <w:divBdr>
            <w:top w:val="none" w:sz="0" w:space="0" w:color="auto"/>
            <w:left w:val="none" w:sz="0" w:space="0" w:color="auto"/>
            <w:bottom w:val="none" w:sz="0" w:space="0" w:color="auto"/>
            <w:right w:val="none" w:sz="0" w:space="0" w:color="auto"/>
          </w:divBdr>
          <w:divsChild>
            <w:div w:id="2587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6045">
      <w:bodyDiv w:val="1"/>
      <w:marLeft w:val="0"/>
      <w:marRight w:val="0"/>
      <w:marTop w:val="0"/>
      <w:marBottom w:val="0"/>
      <w:divBdr>
        <w:top w:val="none" w:sz="0" w:space="0" w:color="auto"/>
        <w:left w:val="none" w:sz="0" w:space="0" w:color="auto"/>
        <w:bottom w:val="none" w:sz="0" w:space="0" w:color="auto"/>
        <w:right w:val="none" w:sz="0" w:space="0" w:color="auto"/>
      </w:divBdr>
      <w:divsChild>
        <w:div w:id="877090225">
          <w:marLeft w:val="480"/>
          <w:marRight w:val="0"/>
          <w:marTop w:val="0"/>
          <w:marBottom w:val="0"/>
          <w:divBdr>
            <w:top w:val="none" w:sz="0" w:space="0" w:color="auto"/>
            <w:left w:val="none" w:sz="0" w:space="0" w:color="auto"/>
            <w:bottom w:val="none" w:sz="0" w:space="0" w:color="auto"/>
            <w:right w:val="none" w:sz="0" w:space="0" w:color="auto"/>
          </w:divBdr>
          <w:divsChild>
            <w:div w:id="13358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2297">
      <w:bodyDiv w:val="1"/>
      <w:marLeft w:val="0"/>
      <w:marRight w:val="0"/>
      <w:marTop w:val="0"/>
      <w:marBottom w:val="0"/>
      <w:divBdr>
        <w:top w:val="none" w:sz="0" w:space="0" w:color="auto"/>
        <w:left w:val="none" w:sz="0" w:space="0" w:color="auto"/>
        <w:bottom w:val="none" w:sz="0" w:space="0" w:color="auto"/>
        <w:right w:val="none" w:sz="0" w:space="0" w:color="auto"/>
      </w:divBdr>
      <w:divsChild>
        <w:div w:id="310402318">
          <w:marLeft w:val="0"/>
          <w:marRight w:val="0"/>
          <w:marTop w:val="0"/>
          <w:marBottom w:val="0"/>
          <w:divBdr>
            <w:top w:val="none" w:sz="0" w:space="0" w:color="auto"/>
            <w:left w:val="none" w:sz="0" w:space="0" w:color="auto"/>
            <w:bottom w:val="none" w:sz="0" w:space="0" w:color="auto"/>
            <w:right w:val="none" w:sz="0" w:space="0" w:color="auto"/>
          </w:divBdr>
          <w:divsChild>
            <w:div w:id="1639530965">
              <w:marLeft w:val="0"/>
              <w:marRight w:val="0"/>
              <w:marTop w:val="0"/>
              <w:marBottom w:val="0"/>
              <w:divBdr>
                <w:top w:val="none" w:sz="0" w:space="0" w:color="auto"/>
                <w:left w:val="none" w:sz="0" w:space="0" w:color="auto"/>
                <w:bottom w:val="none" w:sz="0" w:space="0" w:color="auto"/>
                <w:right w:val="none" w:sz="0" w:space="0" w:color="auto"/>
              </w:divBdr>
              <w:divsChild>
                <w:div w:id="59278051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930720">
      <w:bodyDiv w:val="1"/>
      <w:marLeft w:val="0"/>
      <w:marRight w:val="0"/>
      <w:marTop w:val="0"/>
      <w:marBottom w:val="0"/>
      <w:divBdr>
        <w:top w:val="none" w:sz="0" w:space="0" w:color="auto"/>
        <w:left w:val="none" w:sz="0" w:space="0" w:color="auto"/>
        <w:bottom w:val="none" w:sz="0" w:space="0" w:color="auto"/>
        <w:right w:val="none" w:sz="0" w:space="0" w:color="auto"/>
      </w:divBdr>
      <w:divsChild>
        <w:div w:id="166215805">
          <w:marLeft w:val="480"/>
          <w:marRight w:val="0"/>
          <w:marTop w:val="0"/>
          <w:marBottom w:val="0"/>
          <w:divBdr>
            <w:top w:val="none" w:sz="0" w:space="0" w:color="auto"/>
            <w:left w:val="none" w:sz="0" w:space="0" w:color="auto"/>
            <w:bottom w:val="none" w:sz="0" w:space="0" w:color="auto"/>
            <w:right w:val="none" w:sz="0" w:space="0" w:color="auto"/>
          </w:divBdr>
          <w:divsChild>
            <w:div w:id="19427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69387">
      <w:bodyDiv w:val="1"/>
      <w:marLeft w:val="0"/>
      <w:marRight w:val="0"/>
      <w:marTop w:val="0"/>
      <w:marBottom w:val="0"/>
      <w:divBdr>
        <w:top w:val="none" w:sz="0" w:space="0" w:color="auto"/>
        <w:left w:val="none" w:sz="0" w:space="0" w:color="auto"/>
        <w:bottom w:val="none" w:sz="0" w:space="0" w:color="auto"/>
        <w:right w:val="none" w:sz="0" w:space="0" w:color="auto"/>
      </w:divBdr>
      <w:divsChild>
        <w:div w:id="407652290">
          <w:marLeft w:val="480"/>
          <w:marRight w:val="0"/>
          <w:marTop w:val="0"/>
          <w:marBottom w:val="0"/>
          <w:divBdr>
            <w:top w:val="none" w:sz="0" w:space="0" w:color="auto"/>
            <w:left w:val="none" w:sz="0" w:space="0" w:color="auto"/>
            <w:bottom w:val="none" w:sz="0" w:space="0" w:color="auto"/>
            <w:right w:val="none" w:sz="0" w:space="0" w:color="auto"/>
          </w:divBdr>
          <w:divsChild>
            <w:div w:id="19419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10696">
      <w:bodyDiv w:val="1"/>
      <w:marLeft w:val="0"/>
      <w:marRight w:val="0"/>
      <w:marTop w:val="0"/>
      <w:marBottom w:val="0"/>
      <w:divBdr>
        <w:top w:val="none" w:sz="0" w:space="0" w:color="auto"/>
        <w:left w:val="none" w:sz="0" w:space="0" w:color="auto"/>
        <w:bottom w:val="none" w:sz="0" w:space="0" w:color="auto"/>
        <w:right w:val="none" w:sz="0" w:space="0" w:color="auto"/>
      </w:divBdr>
      <w:divsChild>
        <w:div w:id="526985032">
          <w:marLeft w:val="480"/>
          <w:marRight w:val="0"/>
          <w:marTop w:val="0"/>
          <w:marBottom w:val="0"/>
          <w:divBdr>
            <w:top w:val="none" w:sz="0" w:space="0" w:color="auto"/>
            <w:left w:val="none" w:sz="0" w:space="0" w:color="auto"/>
            <w:bottom w:val="none" w:sz="0" w:space="0" w:color="auto"/>
            <w:right w:val="none" w:sz="0" w:space="0" w:color="auto"/>
          </w:divBdr>
          <w:divsChild>
            <w:div w:id="4347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3582">
      <w:bodyDiv w:val="1"/>
      <w:marLeft w:val="0"/>
      <w:marRight w:val="0"/>
      <w:marTop w:val="0"/>
      <w:marBottom w:val="0"/>
      <w:divBdr>
        <w:top w:val="none" w:sz="0" w:space="0" w:color="auto"/>
        <w:left w:val="none" w:sz="0" w:space="0" w:color="auto"/>
        <w:bottom w:val="none" w:sz="0" w:space="0" w:color="auto"/>
        <w:right w:val="none" w:sz="0" w:space="0" w:color="auto"/>
      </w:divBdr>
      <w:divsChild>
        <w:div w:id="955215596">
          <w:marLeft w:val="480"/>
          <w:marRight w:val="0"/>
          <w:marTop w:val="0"/>
          <w:marBottom w:val="0"/>
          <w:divBdr>
            <w:top w:val="none" w:sz="0" w:space="0" w:color="auto"/>
            <w:left w:val="none" w:sz="0" w:space="0" w:color="auto"/>
            <w:bottom w:val="none" w:sz="0" w:space="0" w:color="auto"/>
            <w:right w:val="none" w:sz="0" w:space="0" w:color="auto"/>
          </w:divBdr>
          <w:divsChild>
            <w:div w:id="2843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5483">
      <w:bodyDiv w:val="1"/>
      <w:marLeft w:val="0"/>
      <w:marRight w:val="0"/>
      <w:marTop w:val="0"/>
      <w:marBottom w:val="0"/>
      <w:divBdr>
        <w:top w:val="none" w:sz="0" w:space="0" w:color="auto"/>
        <w:left w:val="none" w:sz="0" w:space="0" w:color="auto"/>
        <w:bottom w:val="none" w:sz="0" w:space="0" w:color="auto"/>
        <w:right w:val="none" w:sz="0" w:space="0" w:color="auto"/>
      </w:divBdr>
      <w:divsChild>
        <w:div w:id="421219197">
          <w:marLeft w:val="480"/>
          <w:marRight w:val="0"/>
          <w:marTop w:val="0"/>
          <w:marBottom w:val="0"/>
          <w:divBdr>
            <w:top w:val="none" w:sz="0" w:space="0" w:color="auto"/>
            <w:left w:val="none" w:sz="0" w:space="0" w:color="auto"/>
            <w:bottom w:val="none" w:sz="0" w:space="0" w:color="auto"/>
            <w:right w:val="none" w:sz="0" w:space="0" w:color="auto"/>
          </w:divBdr>
          <w:divsChild>
            <w:div w:id="13704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60252">
      <w:bodyDiv w:val="1"/>
      <w:marLeft w:val="0"/>
      <w:marRight w:val="0"/>
      <w:marTop w:val="0"/>
      <w:marBottom w:val="0"/>
      <w:divBdr>
        <w:top w:val="none" w:sz="0" w:space="0" w:color="auto"/>
        <w:left w:val="none" w:sz="0" w:space="0" w:color="auto"/>
        <w:bottom w:val="none" w:sz="0" w:space="0" w:color="auto"/>
        <w:right w:val="none" w:sz="0" w:space="0" w:color="auto"/>
      </w:divBdr>
      <w:divsChild>
        <w:div w:id="644357930">
          <w:marLeft w:val="480"/>
          <w:marRight w:val="0"/>
          <w:marTop w:val="0"/>
          <w:marBottom w:val="0"/>
          <w:divBdr>
            <w:top w:val="none" w:sz="0" w:space="0" w:color="auto"/>
            <w:left w:val="none" w:sz="0" w:space="0" w:color="auto"/>
            <w:bottom w:val="none" w:sz="0" w:space="0" w:color="auto"/>
            <w:right w:val="none" w:sz="0" w:space="0" w:color="auto"/>
          </w:divBdr>
          <w:divsChild>
            <w:div w:id="85080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2222">
      <w:bodyDiv w:val="1"/>
      <w:marLeft w:val="0"/>
      <w:marRight w:val="0"/>
      <w:marTop w:val="0"/>
      <w:marBottom w:val="0"/>
      <w:divBdr>
        <w:top w:val="none" w:sz="0" w:space="0" w:color="auto"/>
        <w:left w:val="none" w:sz="0" w:space="0" w:color="auto"/>
        <w:bottom w:val="none" w:sz="0" w:space="0" w:color="auto"/>
        <w:right w:val="none" w:sz="0" w:space="0" w:color="auto"/>
      </w:divBdr>
      <w:divsChild>
        <w:div w:id="908618556">
          <w:marLeft w:val="480"/>
          <w:marRight w:val="0"/>
          <w:marTop w:val="0"/>
          <w:marBottom w:val="0"/>
          <w:divBdr>
            <w:top w:val="none" w:sz="0" w:space="0" w:color="auto"/>
            <w:left w:val="none" w:sz="0" w:space="0" w:color="auto"/>
            <w:bottom w:val="none" w:sz="0" w:space="0" w:color="auto"/>
            <w:right w:val="none" w:sz="0" w:space="0" w:color="auto"/>
          </w:divBdr>
          <w:divsChild>
            <w:div w:id="1876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0618">
      <w:bodyDiv w:val="1"/>
      <w:marLeft w:val="0"/>
      <w:marRight w:val="0"/>
      <w:marTop w:val="0"/>
      <w:marBottom w:val="0"/>
      <w:divBdr>
        <w:top w:val="none" w:sz="0" w:space="0" w:color="auto"/>
        <w:left w:val="none" w:sz="0" w:space="0" w:color="auto"/>
        <w:bottom w:val="none" w:sz="0" w:space="0" w:color="auto"/>
        <w:right w:val="none" w:sz="0" w:space="0" w:color="auto"/>
      </w:divBdr>
      <w:divsChild>
        <w:div w:id="399058113">
          <w:marLeft w:val="480"/>
          <w:marRight w:val="0"/>
          <w:marTop w:val="0"/>
          <w:marBottom w:val="0"/>
          <w:divBdr>
            <w:top w:val="none" w:sz="0" w:space="0" w:color="auto"/>
            <w:left w:val="none" w:sz="0" w:space="0" w:color="auto"/>
            <w:bottom w:val="none" w:sz="0" w:space="0" w:color="auto"/>
            <w:right w:val="none" w:sz="0" w:space="0" w:color="auto"/>
          </w:divBdr>
          <w:divsChild>
            <w:div w:id="172231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03963">
      <w:bodyDiv w:val="1"/>
      <w:marLeft w:val="0"/>
      <w:marRight w:val="0"/>
      <w:marTop w:val="0"/>
      <w:marBottom w:val="0"/>
      <w:divBdr>
        <w:top w:val="none" w:sz="0" w:space="0" w:color="auto"/>
        <w:left w:val="none" w:sz="0" w:space="0" w:color="auto"/>
        <w:bottom w:val="none" w:sz="0" w:space="0" w:color="auto"/>
        <w:right w:val="none" w:sz="0" w:space="0" w:color="auto"/>
      </w:divBdr>
      <w:divsChild>
        <w:div w:id="34351791">
          <w:marLeft w:val="480"/>
          <w:marRight w:val="0"/>
          <w:marTop w:val="0"/>
          <w:marBottom w:val="0"/>
          <w:divBdr>
            <w:top w:val="none" w:sz="0" w:space="0" w:color="auto"/>
            <w:left w:val="none" w:sz="0" w:space="0" w:color="auto"/>
            <w:bottom w:val="none" w:sz="0" w:space="0" w:color="auto"/>
            <w:right w:val="none" w:sz="0" w:space="0" w:color="auto"/>
          </w:divBdr>
          <w:divsChild>
            <w:div w:id="20809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4445">
      <w:bodyDiv w:val="1"/>
      <w:marLeft w:val="0"/>
      <w:marRight w:val="0"/>
      <w:marTop w:val="0"/>
      <w:marBottom w:val="0"/>
      <w:divBdr>
        <w:top w:val="none" w:sz="0" w:space="0" w:color="auto"/>
        <w:left w:val="none" w:sz="0" w:space="0" w:color="auto"/>
        <w:bottom w:val="none" w:sz="0" w:space="0" w:color="auto"/>
        <w:right w:val="none" w:sz="0" w:space="0" w:color="auto"/>
      </w:divBdr>
      <w:divsChild>
        <w:div w:id="1301574895">
          <w:marLeft w:val="480"/>
          <w:marRight w:val="0"/>
          <w:marTop w:val="0"/>
          <w:marBottom w:val="0"/>
          <w:divBdr>
            <w:top w:val="none" w:sz="0" w:space="0" w:color="auto"/>
            <w:left w:val="none" w:sz="0" w:space="0" w:color="auto"/>
            <w:bottom w:val="none" w:sz="0" w:space="0" w:color="auto"/>
            <w:right w:val="none" w:sz="0" w:space="0" w:color="auto"/>
          </w:divBdr>
          <w:divsChild>
            <w:div w:id="14543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056">
      <w:bodyDiv w:val="1"/>
      <w:marLeft w:val="0"/>
      <w:marRight w:val="0"/>
      <w:marTop w:val="0"/>
      <w:marBottom w:val="0"/>
      <w:divBdr>
        <w:top w:val="none" w:sz="0" w:space="0" w:color="auto"/>
        <w:left w:val="none" w:sz="0" w:space="0" w:color="auto"/>
        <w:bottom w:val="none" w:sz="0" w:space="0" w:color="auto"/>
        <w:right w:val="none" w:sz="0" w:space="0" w:color="auto"/>
      </w:divBdr>
    </w:div>
    <w:div w:id="303582993">
      <w:bodyDiv w:val="1"/>
      <w:marLeft w:val="0"/>
      <w:marRight w:val="0"/>
      <w:marTop w:val="0"/>
      <w:marBottom w:val="0"/>
      <w:divBdr>
        <w:top w:val="none" w:sz="0" w:space="0" w:color="auto"/>
        <w:left w:val="none" w:sz="0" w:space="0" w:color="auto"/>
        <w:bottom w:val="none" w:sz="0" w:space="0" w:color="auto"/>
        <w:right w:val="none" w:sz="0" w:space="0" w:color="auto"/>
      </w:divBdr>
      <w:divsChild>
        <w:div w:id="1454716168">
          <w:marLeft w:val="480"/>
          <w:marRight w:val="0"/>
          <w:marTop w:val="0"/>
          <w:marBottom w:val="0"/>
          <w:divBdr>
            <w:top w:val="none" w:sz="0" w:space="0" w:color="auto"/>
            <w:left w:val="none" w:sz="0" w:space="0" w:color="auto"/>
            <w:bottom w:val="none" w:sz="0" w:space="0" w:color="auto"/>
            <w:right w:val="none" w:sz="0" w:space="0" w:color="auto"/>
          </w:divBdr>
          <w:divsChild>
            <w:div w:id="17011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9275">
      <w:bodyDiv w:val="1"/>
      <w:marLeft w:val="0"/>
      <w:marRight w:val="0"/>
      <w:marTop w:val="0"/>
      <w:marBottom w:val="0"/>
      <w:divBdr>
        <w:top w:val="none" w:sz="0" w:space="0" w:color="auto"/>
        <w:left w:val="none" w:sz="0" w:space="0" w:color="auto"/>
        <w:bottom w:val="none" w:sz="0" w:space="0" w:color="auto"/>
        <w:right w:val="none" w:sz="0" w:space="0" w:color="auto"/>
      </w:divBdr>
      <w:divsChild>
        <w:div w:id="824319852">
          <w:marLeft w:val="480"/>
          <w:marRight w:val="0"/>
          <w:marTop w:val="0"/>
          <w:marBottom w:val="0"/>
          <w:divBdr>
            <w:top w:val="none" w:sz="0" w:space="0" w:color="auto"/>
            <w:left w:val="none" w:sz="0" w:space="0" w:color="auto"/>
            <w:bottom w:val="none" w:sz="0" w:space="0" w:color="auto"/>
            <w:right w:val="none" w:sz="0" w:space="0" w:color="auto"/>
          </w:divBdr>
          <w:divsChild>
            <w:div w:id="1226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4382">
      <w:bodyDiv w:val="1"/>
      <w:marLeft w:val="0"/>
      <w:marRight w:val="0"/>
      <w:marTop w:val="0"/>
      <w:marBottom w:val="0"/>
      <w:divBdr>
        <w:top w:val="none" w:sz="0" w:space="0" w:color="auto"/>
        <w:left w:val="none" w:sz="0" w:space="0" w:color="auto"/>
        <w:bottom w:val="none" w:sz="0" w:space="0" w:color="auto"/>
        <w:right w:val="none" w:sz="0" w:space="0" w:color="auto"/>
      </w:divBdr>
      <w:divsChild>
        <w:div w:id="226495980">
          <w:marLeft w:val="480"/>
          <w:marRight w:val="0"/>
          <w:marTop w:val="0"/>
          <w:marBottom w:val="0"/>
          <w:divBdr>
            <w:top w:val="none" w:sz="0" w:space="0" w:color="auto"/>
            <w:left w:val="none" w:sz="0" w:space="0" w:color="auto"/>
            <w:bottom w:val="none" w:sz="0" w:space="0" w:color="auto"/>
            <w:right w:val="none" w:sz="0" w:space="0" w:color="auto"/>
          </w:divBdr>
          <w:divsChild>
            <w:div w:id="7977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651">
      <w:bodyDiv w:val="1"/>
      <w:marLeft w:val="0"/>
      <w:marRight w:val="0"/>
      <w:marTop w:val="0"/>
      <w:marBottom w:val="0"/>
      <w:divBdr>
        <w:top w:val="none" w:sz="0" w:space="0" w:color="auto"/>
        <w:left w:val="none" w:sz="0" w:space="0" w:color="auto"/>
        <w:bottom w:val="none" w:sz="0" w:space="0" w:color="auto"/>
        <w:right w:val="none" w:sz="0" w:space="0" w:color="auto"/>
      </w:divBdr>
      <w:divsChild>
        <w:div w:id="495344393">
          <w:marLeft w:val="480"/>
          <w:marRight w:val="0"/>
          <w:marTop w:val="0"/>
          <w:marBottom w:val="0"/>
          <w:divBdr>
            <w:top w:val="none" w:sz="0" w:space="0" w:color="auto"/>
            <w:left w:val="none" w:sz="0" w:space="0" w:color="auto"/>
            <w:bottom w:val="none" w:sz="0" w:space="0" w:color="auto"/>
            <w:right w:val="none" w:sz="0" w:space="0" w:color="auto"/>
          </w:divBdr>
          <w:divsChild>
            <w:div w:id="6924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0314">
      <w:bodyDiv w:val="1"/>
      <w:marLeft w:val="0"/>
      <w:marRight w:val="0"/>
      <w:marTop w:val="0"/>
      <w:marBottom w:val="0"/>
      <w:divBdr>
        <w:top w:val="none" w:sz="0" w:space="0" w:color="auto"/>
        <w:left w:val="none" w:sz="0" w:space="0" w:color="auto"/>
        <w:bottom w:val="none" w:sz="0" w:space="0" w:color="auto"/>
        <w:right w:val="none" w:sz="0" w:space="0" w:color="auto"/>
      </w:divBdr>
      <w:divsChild>
        <w:div w:id="712847264">
          <w:marLeft w:val="480"/>
          <w:marRight w:val="0"/>
          <w:marTop w:val="0"/>
          <w:marBottom w:val="0"/>
          <w:divBdr>
            <w:top w:val="none" w:sz="0" w:space="0" w:color="auto"/>
            <w:left w:val="none" w:sz="0" w:space="0" w:color="auto"/>
            <w:bottom w:val="none" w:sz="0" w:space="0" w:color="auto"/>
            <w:right w:val="none" w:sz="0" w:space="0" w:color="auto"/>
          </w:divBdr>
          <w:divsChild>
            <w:div w:id="428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553892">
      <w:bodyDiv w:val="1"/>
      <w:marLeft w:val="0"/>
      <w:marRight w:val="0"/>
      <w:marTop w:val="0"/>
      <w:marBottom w:val="0"/>
      <w:divBdr>
        <w:top w:val="none" w:sz="0" w:space="0" w:color="auto"/>
        <w:left w:val="none" w:sz="0" w:space="0" w:color="auto"/>
        <w:bottom w:val="none" w:sz="0" w:space="0" w:color="auto"/>
        <w:right w:val="none" w:sz="0" w:space="0" w:color="auto"/>
      </w:divBdr>
      <w:divsChild>
        <w:div w:id="1717392564">
          <w:marLeft w:val="480"/>
          <w:marRight w:val="0"/>
          <w:marTop w:val="0"/>
          <w:marBottom w:val="0"/>
          <w:divBdr>
            <w:top w:val="none" w:sz="0" w:space="0" w:color="auto"/>
            <w:left w:val="none" w:sz="0" w:space="0" w:color="auto"/>
            <w:bottom w:val="none" w:sz="0" w:space="0" w:color="auto"/>
            <w:right w:val="none" w:sz="0" w:space="0" w:color="auto"/>
          </w:divBdr>
          <w:divsChild>
            <w:div w:id="7327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338">
      <w:bodyDiv w:val="1"/>
      <w:marLeft w:val="0"/>
      <w:marRight w:val="0"/>
      <w:marTop w:val="0"/>
      <w:marBottom w:val="0"/>
      <w:divBdr>
        <w:top w:val="none" w:sz="0" w:space="0" w:color="auto"/>
        <w:left w:val="none" w:sz="0" w:space="0" w:color="auto"/>
        <w:bottom w:val="none" w:sz="0" w:space="0" w:color="auto"/>
        <w:right w:val="none" w:sz="0" w:space="0" w:color="auto"/>
      </w:divBdr>
      <w:divsChild>
        <w:div w:id="1993412830">
          <w:marLeft w:val="480"/>
          <w:marRight w:val="0"/>
          <w:marTop w:val="0"/>
          <w:marBottom w:val="0"/>
          <w:divBdr>
            <w:top w:val="none" w:sz="0" w:space="0" w:color="auto"/>
            <w:left w:val="none" w:sz="0" w:space="0" w:color="auto"/>
            <w:bottom w:val="none" w:sz="0" w:space="0" w:color="auto"/>
            <w:right w:val="none" w:sz="0" w:space="0" w:color="auto"/>
          </w:divBdr>
          <w:divsChild>
            <w:div w:id="1208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7948">
      <w:bodyDiv w:val="1"/>
      <w:marLeft w:val="0"/>
      <w:marRight w:val="0"/>
      <w:marTop w:val="0"/>
      <w:marBottom w:val="0"/>
      <w:divBdr>
        <w:top w:val="none" w:sz="0" w:space="0" w:color="auto"/>
        <w:left w:val="none" w:sz="0" w:space="0" w:color="auto"/>
        <w:bottom w:val="none" w:sz="0" w:space="0" w:color="auto"/>
        <w:right w:val="none" w:sz="0" w:space="0" w:color="auto"/>
      </w:divBdr>
      <w:divsChild>
        <w:div w:id="719406993">
          <w:marLeft w:val="480"/>
          <w:marRight w:val="0"/>
          <w:marTop w:val="0"/>
          <w:marBottom w:val="0"/>
          <w:divBdr>
            <w:top w:val="none" w:sz="0" w:space="0" w:color="auto"/>
            <w:left w:val="none" w:sz="0" w:space="0" w:color="auto"/>
            <w:bottom w:val="none" w:sz="0" w:space="0" w:color="auto"/>
            <w:right w:val="none" w:sz="0" w:space="0" w:color="auto"/>
          </w:divBdr>
          <w:divsChild>
            <w:div w:id="105666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20863">
      <w:bodyDiv w:val="1"/>
      <w:marLeft w:val="0"/>
      <w:marRight w:val="0"/>
      <w:marTop w:val="0"/>
      <w:marBottom w:val="0"/>
      <w:divBdr>
        <w:top w:val="none" w:sz="0" w:space="0" w:color="auto"/>
        <w:left w:val="none" w:sz="0" w:space="0" w:color="auto"/>
        <w:bottom w:val="none" w:sz="0" w:space="0" w:color="auto"/>
        <w:right w:val="none" w:sz="0" w:space="0" w:color="auto"/>
      </w:divBdr>
      <w:divsChild>
        <w:div w:id="2007585655">
          <w:marLeft w:val="480"/>
          <w:marRight w:val="0"/>
          <w:marTop w:val="0"/>
          <w:marBottom w:val="0"/>
          <w:divBdr>
            <w:top w:val="none" w:sz="0" w:space="0" w:color="auto"/>
            <w:left w:val="none" w:sz="0" w:space="0" w:color="auto"/>
            <w:bottom w:val="none" w:sz="0" w:space="0" w:color="auto"/>
            <w:right w:val="none" w:sz="0" w:space="0" w:color="auto"/>
          </w:divBdr>
          <w:divsChild>
            <w:div w:id="10297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18919">
      <w:bodyDiv w:val="1"/>
      <w:marLeft w:val="0"/>
      <w:marRight w:val="0"/>
      <w:marTop w:val="0"/>
      <w:marBottom w:val="0"/>
      <w:divBdr>
        <w:top w:val="none" w:sz="0" w:space="0" w:color="auto"/>
        <w:left w:val="none" w:sz="0" w:space="0" w:color="auto"/>
        <w:bottom w:val="none" w:sz="0" w:space="0" w:color="auto"/>
        <w:right w:val="none" w:sz="0" w:space="0" w:color="auto"/>
      </w:divBdr>
      <w:divsChild>
        <w:div w:id="50464425">
          <w:marLeft w:val="480"/>
          <w:marRight w:val="0"/>
          <w:marTop w:val="0"/>
          <w:marBottom w:val="0"/>
          <w:divBdr>
            <w:top w:val="none" w:sz="0" w:space="0" w:color="auto"/>
            <w:left w:val="none" w:sz="0" w:space="0" w:color="auto"/>
            <w:bottom w:val="none" w:sz="0" w:space="0" w:color="auto"/>
            <w:right w:val="none" w:sz="0" w:space="0" w:color="auto"/>
          </w:divBdr>
          <w:divsChild>
            <w:div w:id="4581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08195">
      <w:bodyDiv w:val="1"/>
      <w:marLeft w:val="0"/>
      <w:marRight w:val="0"/>
      <w:marTop w:val="0"/>
      <w:marBottom w:val="0"/>
      <w:divBdr>
        <w:top w:val="none" w:sz="0" w:space="0" w:color="auto"/>
        <w:left w:val="none" w:sz="0" w:space="0" w:color="auto"/>
        <w:bottom w:val="none" w:sz="0" w:space="0" w:color="auto"/>
        <w:right w:val="none" w:sz="0" w:space="0" w:color="auto"/>
      </w:divBdr>
      <w:divsChild>
        <w:div w:id="459500932">
          <w:marLeft w:val="480"/>
          <w:marRight w:val="0"/>
          <w:marTop w:val="0"/>
          <w:marBottom w:val="0"/>
          <w:divBdr>
            <w:top w:val="none" w:sz="0" w:space="0" w:color="auto"/>
            <w:left w:val="none" w:sz="0" w:space="0" w:color="auto"/>
            <w:bottom w:val="none" w:sz="0" w:space="0" w:color="auto"/>
            <w:right w:val="none" w:sz="0" w:space="0" w:color="auto"/>
          </w:divBdr>
          <w:divsChild>
            <w:div w:id="11510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3434">
      <w:bodyDiv w:val="1"/>
      <w:marLeft w:val="0"/>
      <w:marRight w:val="0"/>
      <w:marTop w:val="0"/>
      <w:marBottom w:val="0"/>
      <w:divBdr>
        <w:top w:val="none" w:sz="0" w:space="0" w:color="auto"/>
        <w:left w:val="none" w:sz="0" w:space="0" w:color="auto"/>
        <w:bottom w:val="none" w:sz="0" w:space="0" w:color="auto"/>
        <w:right w:val="none" w:sz="0" w:space="0" w:color="auto"/>
      </w:divBdr>
      <w:divsChild>
        <w:div w:id="335495787">
          <w:marLeft w:val="480"/>
          <w:marRight w:val="0"/>
          <w:marTop w:val="0"/>
          <w:marBottom w:val="0"/>
          <w:divBdr>
            <w:top w:val="none" w:sz="0" w:space="0" w:color="auto"/>
            <w:left w:val="none" w:sz="0" w:space="0" w:color="auto"/>
            <w:bottom w:val="none" w:sz="0" w:space="0" w:color="auto"/>
            <w:right w:val="none" w:sz="0" w:space="0" w:color="auto"/>
          </w:divBdr>
          <w:divsChild>
            <w:div w:id="189997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42332">
      <w:bodyDiv w:val="1"/>
      <w:marLeft w:val="0"/>
      <w:marRight w:val="0"/>
      <w:marTop w:val="0"/>
      <w:marBottom w:val="0"/>
      <w:divBdr>
        <w:top w:val="none" w:sz="0" w:space="0" w:color="auto"/>
        <w:left w:val="none" w:sz="0" w:space="0" w:color="auto"/>
        <w:bottom w:val="none" w:sz="0" w:space="0" w:color="auto"/>
        <w:right w:val="none" w:sz="0" w:space="0" w:color="auto"/>
      </w:divBdr>
      <w:divsChild>
        <w:div w:id="1310206182">
          <w:marLeft w:val="480"/>
          <w:marRight w:val="0"/>
          <w:marTop w:val="0"/>
          <w:marBottom w:val="0"/>
          <w:divBdr>
            <w:top w:val="none" w:sz="0" w:space="0" w:color="auto"/>
            <w:left w:val="none" w:sz="0" w:space="0" w:color="auto"/>
            <w:bottom w:val="none" w:sz="0" w:space="0" w:color="auto"/>
            <w:right w:val="none" w:sz="0" w:space="0" w:color="auto"/>
          </w:divBdr>
          <w:divsChild>
            <w:div w:id="171726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741758">
      <w:bodyDiv w:val="1"/>
      <w:marLeft w:val="0"/>
      <w:marRight w:val="0"/>
      <w:marTop w:val="0"/>
      <w:marBottom w:val="0"/>
      <w:divBdr>
        <w:top w:val="none" w:sz="0" w:space="0" w:color="auto"/>
        <w:left w:val="none" w:sz="0" w:space="0" w:color="auto"/>
        <w:bottom w:val="none" w:sz="0" w:space="0" w:color="auto"/>
        <w:right w:val="none" w:sz="0" w:space="0" w:color="auto"/>
      </w:divBdr>
      <w:divsChild>
        <w:div w:id="163475861">
          <w:marLeft w:val="480"/>
          <w:marRight w:val="0"/>
          <w:marTop w:val="0"/>
          <w:marBottom w:val="0"/>
          <w:divBdr>
            <w:top w:val="none" w:sz="0" w:space="0" w:color="auto"/>
            <w:left w:val="none" w:sz="0" w:space="0" w:color="auto"/>
            <w:bottom w:val="none" w:sz="0" w:space="0" w:color="auto"/>
            <w:right w:val="none" w:sz="0" w:space="0" w:color="auto"/>
          </w:divBdr>
          <w:divsChild>
            <w:div w:id="147648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20664">
      <w:bodyDiv w:val="1"/>
      <w:marLeft w:val="0"/>
      <w:marRight w:val="0"/>
      <w:marTop w:val="0"/>
      <w:marBottom w:val="0"/>
      <w:divBdr>
        <w:top w:val="none" w:sz="0" w:space="0" w:color="auto"/>
        <w:left w:val="none" w:sz="0" w:space="0" w:color="auto"/>
        <w:bottom w:val="none" w:sz="0" w:space="0" w:color="auto"/>
        <w:right w:val="none" w:sz="0" w:space="0" w:color="auto"/>
      </w:divBdr>
      <w:divsChild>
        <w:div w:id="1068958664">
          <w:marLeft w:val="480"/>
          <w:marRight w:val="0"/>
          <w:marTop w:val="0"/>
          <w:marBottom w:val="0"/>
          <w:divBdr>
            <w:top w:val="none" w:sz="0" w:space="0" w:color="auto"/>
            <w:left w:val="none" w:sz="0" w:space="0" w:color="auto"/>
            <w:bottom w:val="none" w:sz="0" w:space="0" w:color="auto"/>
            <w:right w:val="none" w:sz="0" w:space="0" w:color="auto"/>
          </w:divBdr>
          <w:divsChild>
            <w:div w:id="6592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6966">
      <w:bodyDiv w:val="1"/>
      <w:marLeft w:val="0"/>
      <w:marRight w:val="0"/>
      <w:marTop w:val="0"/>
      <w:marBottom w:val="0"/>
      <w:divBdr>
        <w:top w:val="none" w:sz="0" w:space="0" w:color="auto"/>
        <w:left w:val="none" w:sz="0" w:space="0" w:color="auto"/>
        <w:bottom w:val="none" w:sz="0" w:space="0" w:color="auto"/>
        <w:right w:val="none" w:sz="0" w:space="0" w:color="auto"/>
      </w:divBdr>
      <w:divsChild>
        <w:div w:id="207229036">
          <w:marLeft w:val="480"/>
          <w:marRight w:val="0"/>
          <w:marTop w:val="0"/>
          <w:marBottom w:val="0"/>
          <w:divBdr>
            <w:top w:val="none" w:sz="0" w:space="0" w:color="auto"/>
            <w:left w:val="none" w:sz="0" w:space="0" w:color="auto"/>
            <w:bottom w:val="none" w:sz="0" w:space="0" w:color="auto"/>
            <w:right w:val="none" w:sz="0" w:space="0" w:color="auto"/>
          </w:divBdr>
          <w:divsChild>
            <w:div w:id="17047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07474">
      <w:bodyDiv w:val="1"/>
      <w:marLeft w:val="0"/>
      <w:marRight w:val="0"/>
      <w:marTop w:val="0"/>
      <w:marBottom w:val="0"/>
      <w:divBdr>
        <w:top w:val="none" w:sz="0" w:space="0" w:color="auto"/>
        <w:left w:val="none" w:sz="0" w:space="0" w:color="auto"/>
        <w:bottom w:val="none" w:sz="0" w:space="0" w:color="auto"/>
        <w:right w:val="none" w:sz="0" w:space="0" w:color="auto"/>
      </w:divBdr>
      <w:divsChild>
        <w:div w:id="470950114">
          <w:marLeft w:val="480"/>
          <w:marRight w:val="0"/>
          <w:marTop w:val="0"/>
          <w:marBottom w:val="0"/>
          <w:divBdr>
            <w:top w:val="none" w:sz="0" w:space="0" w:color="auto"/>
            <w:left w:val="none" w:sz="0" w:space="0" w:color="auto"/>
            <w:bottom w:val="none" w:sz="0" w:space="0" w:color="auto"/>
            <w:right w:val="none" w:sz="0" w:space="0" w:color="auto"/>
          </w:divBdr>
          <w:divsChild>
            <w:div w:id="18651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09913">
      <w:bodyDiv w:val="1"/>
      <w:marLeft w:val="0"/>
      <w:marRight w:val="0"/>
      <w:marTop w:val="0"/>
      <w:marBottom w:val="0"/>
      <w:divBdr>
        <w:top w:val="none" w:sz="0" w:space="0" w:color="auto"/>
        <w:left w:val="none" w:sz="0" w:space="0" w:color="auto"/>
        <w:bottom w:val="none" w:sz="0" w:space="0" w:color="auto"/>
        <w:right w:val="none" w:sz="0" w:space="0" w:color="auto"/>
      </w:divBdr>
      <w:divsChild>
        <w:div w:id="1112213695">
          <w:marLeft w:val="480"/>
          <w:marRight w:val="0"/>
          <w:marTop w:val="0"/>
          <w:marBottom w:val="0"/>
          <w:divBdr>
            <w:top w:val="none" w:sz="0" w:space="0" w:color="auto"/>
            <w:left w:val="none" w:sz="0" w:space="0" w:color="auto"/>
            <w:bottom w:val="none" w:sz="0" w:space="0" w:color="auto"/>
            <w:right w:val="none" w:sz="0" w:space="0" w:color="auto"/>
          </w:divBdr>
          <w:divsChild>
            <w:div w:id="9718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17584">
      <w:bodyDiv w:val="1"/>
      <w:marLeft w:val="0"/>
      <w:marRight w:val="0"/>
      <w:marTop w:val="0"/>
      <w:marBottom w:val="0"/>
      <w:divBdr>
        <w:top w:val="none" w:sz="0" w:space="0" w:color="auto"/>
        <w:left w:val="none" w:sz="0" w:space="0" w:color="auto"/>
        <w:bottom w:val="none" w:sz="0" w:space="0" w:color="auto"/>
        <w:right w:val="none" w:sz="0" w:space="0" w:color="auto"/>
      </w:divBdr>
      <w:divsChild>
        <w:div w:id="1138844136">
          <w:marLeft w:val="480"/>
          <w:marRight w:val="0"/>
          <w:marTop w:val="0"/>
          <w:marBottom w:val="0"/>
          <w:divBdr>
            <w:top w:val="none" w:sz="0" w:space="0" w:color="auto"/>
            <w:left w:val="none" w:sz="0" w:space="0" w:color="auto"/>
            <w:bottom w:val="none" w:sz="0" w:space="0" w:color="auto"/>
            <w:right w:val="none" w:sz="0" w:space="0" w:color="auto"/>
          </w:divBdr>
          <w:divsChild>
            <w:div w:id="8612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884">
      <w:bodyDiv w:val="1"/>
      <w:marLeft w:val="0"/>
      <w:marRight w:val="0"/>
      <w:marTop w:val="0"/>
      <w:marBottom w:val="0"/>
      <w:divBdr>
        <w:top w:val="none" w:sz="0" w:space="0" w:color="auto"/>
        <w:left w:val="none" w:sz="0" w:space="0" w:color="auto"/>
        <w:bottom w:val="none" w:sz="0" w:space="0" w:color="auto"/>
        <w:right w:val="none" w:sz="0" w:space="0" w:color="auto"/>
      </w:divBdr>
      <w:divsChild>
        <w:div w:id="1004627866">
          <w:marLeft w:val="480"/>
          <w:marRight w:val="0"/>
          <w:marTop w:val="0"/>
          <w:marBottom w:val="0"/>
          <w:divBdr>
            <w:top w:val="none" w:sz="0" w:space="0" w:color="auto"/>
            <w:left w:val="none" w:sz="0" w:space="0" w:color="auto"/>
            <w:bottom w:val="none" w:sz="0" w:space="0" w:color="auto"/>
            <w:right w:val="none" w:sz="0" w:space="0" w:color="auto"/>
          </w:divBdr>
          <w:divsChild>
            <w:div w:id="5905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49561">
      <w:bodyDiv w:val="1"/>
      <w:marLeft w:val="0"/>
      <w:marRight w:val="0"/>
      <w:marTop w:val="0"/>
      <w:marBottom w:val="0"/>
      <w:divBdr>
        <w:top w:val="none" w:sz="0" w:space="0" w:color="auto"/>
        <w:left w:val="none" w:sz="0" w:space="0" w:color="auto"/>
        <w:bottom w:val="none" w:sz="0" w:space="0" w:color="auto"/>
        <w:right w:val="none" w:sz="0" w:space="0" w:color="auto"/>
      </w:divBdr>
      <w:divsChild>
        <w:div w:id="159854112">
          <w:marLeft w:val="480"/>
          <w:marRight w:val="0"/>
          <w:marTop w:val="0"/>
          <w:marBottom w:val="0"/>
          <w:divBdr>
            <w:top w:val="none" w:sz="0" w:space="0" w:color="auto"/>
            <w:left w:val="none" w:sz="0" w:space="0" w:color="auto"/>
            <w:bottom w:val="none" w:sz="0" w:space="0" w:color="auto"/>
            <w:right w:val="none" w:sz="0" w:space="0" w:color="auto"/>
          </w:divBdr>
          <w:divsChild>
            <w:div w:id="198859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65981">
      <w:bodyDiv w:val="1"/>
      <w:marLeft w:val="0"/>
      <w:marRight w:val="0"/>
      <w:marTop w:val="0"/>
      <w:marBottom w:val="0"/>
      <w:divBdr>
        <w:top w:val="none" w:sz="0" w:space="0" w:color="auto"/>
        <w:left w:val="none" w:sz="0" w:space="0" w:color="auto"/>
        <w:bottom w:val="none" w:sz="0" w:space="0" w:color="auto"/>
        <w:right w:val="none" w:sz="0" w:space="0" w:color="auto"/>
      </w:divBdr>
      <w:divsChild>
        <w:div w:id="1976833016">
          <w:marLeft w:val="480"/>
          <w:marRight w:val="0"/>
          <w:marTop w:val="0"/>
          <w:marBottom w:val="0"/>
          <w:divBdr>
            <w:top w:val="none" w:sz="0" w:space="0" w:color="auto"/>
            <w:left w:val="none" w:sz="0" w:space="0" w:color="auto"/>
            <w:bottom w:val="none" w:sz="0" w:space="0" w:color="auto"/>
            <w:right w:val="none" w:sz="0" w:space="0" w:color="auto"/>
          </w:divBdr>
          <w:divsChild>
            <w:div w:id="68159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70738">
      <w:bodyDiv w:val="1"/>
      <w:marLeft w:val="0"/>
      <w:marRight w:val="0"/>
      <w:marTop w:val="0"/>
      <w:marBottom w:val="0"/>
      <w:divBdr>
        <w:top w:val="none" w:sz="0" w:space="0" w:color="auto"/>
        <w:left w:val="none" w:sz="0" w:space="0" w:color="auto"/>
        <w:bottom w:val="none" w:sz="0" w:space="0" w:color="auto"/>
        <w:right w:val="none" w:sz="0" w:space="0" w:color="auto"/>
      </w:divBdr>
      <w:divsChild>
        <w:div w:id="1636332259">
          <w:marLeft w:val="480"/>
          <w:marRight w:val="0"/>
          <w:marTop w:val="0"/>
          <w:marBottom w:val="0"/>
          <w:divBdr>
            <w:top w:val="none" w:sz="0" w:space="0" w:color="auto"/>
            <w:left w:val="none" w:sz="0" w:space="0" w:color="auto"/>
            <w:bottom w:val="none" w:sz="0" w:space="0" w:color="auto"/>
            <w:right w:val="none" w:sz="0" w:space="0" w:color="auto"/>
          </w:divBdr>
          <w:divsChild>
            <w:div w:id="93370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239795">
      <w:bodyDiv w:val="1"/>
      <w:marLeft w:val="0"/>
      <w:marRight w:val="0"/>
      <w:marTop w:val="0"/>
      <w:marBottom w:val="0"/>
      <w:divBdr>
        <w:top w:val="none" w:sz="0" w:space="0" w:color="auto"/>
        <w:left w:val="none" w:sz="0" w:space="0" w:color="auto"/>
        <w:bottom w:val="none" w:sz="0" w:space="0" w:color="auto"/>
        <w:right w:val="none" w:sz="0" w:space="0" w:color="auto"/>
      </w:divBdr>
      <w:divsChild>
        <w:div w:id="1460107697">
          <w:marLeft w:val="480"/>
          <w:marRight w:val="0"/>
          <w:marTop w:val="0"/>
          <w:marBottom w:val="0"/>
          <w:divBdr>
            <w:top w:val="none" w:sz="0" w:space="0" w:color="auto"/>
            <w:left w:val="none" w:sz="0" w:space="0" w:color="auto"/>
            <w:bottom w:val="none" w:sz="0" w:space="0" w:color="auto"/>
            <w:right w:val="none" w:sz="0" w:space="0" w:color="auto"/>
          </w:divBdr>
          <w:divsChild>
            <w:div w:id="11710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28973">
      <w:bodyDiv w:val="1"/>
      <w:marLeft w:val="0"/>
      <w:marRight w:val="0"/>
      <w:marTop w:val="0"/>
      <w:marBottom w:val="0"/>
      <w:divBdr>
        <w:top w:val="none" w:sz="0" w:space="0" w:color="auto"/>
        <w:left w:val="none" w:sz="0" w:space="0" w:color="auto"/>
        <w:bottom w:val="none" w:sz="0" w:space="0" w:color="auto"/>
        <w:right w:val="none" w:sz="0" w:space="0" w:color="auto"/>
      </w:divBdr>
      <w:divsChild>
        <w:div w:id="548147559">
          <w:marLeft w:val="480"/>
          <w:marRight w:val="0"/>
          <w:marTop w:val="0"/>
          <w:marBottom w:val="0"/>
          <w:divBdr>
            <w:top w:val="none" w:sz="0" w:space="0" w:color="auto"/>
            <w:left w:val="none" w:sz="0" w:space="0" w:color="auto"/>
            <w:bottom w:val="none" w:sz="0" w:space="0" w:color="auto"/>
            <w:right w:val="none" w:sz="0" w:space="0" w:color="auto"/>
          </w:divBdr>
          <w:divsChild>
            <w:div w:id="2346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7451">
      <w:bodyDiv w:val="1"/>
      <w:marLeft w:val="0"/>
      <w:marRight w:val="0"/>
      <w:marTop w:val="0"/>
      <w:marBottom w:val="0"/>
      <w:divBdr>
        <w:top w:val="none" w:sz="0" w:space="0" w:color="auto"/>
        <w:left w:val="none" w:sz="0" w:space="0" w:color="auto"/>
        <w:bottom w:val="none" w:sz="0" w:space="0" w:color="auto"/>
        <w:right w:val="none" w:sz="0" w:space="0" w:color="auto"/>
      </w:divBdr>
      <w:divsChild>
        <w:div w:id="2001153615">
          <w:marLeft w:val="480"/>
          <w:marRight w:val="0"/>
          <w:marTop w:val="0"/>
          <w:marBottom w:val="0"/>
          <w:divBdr>
            <w:top w:val="none" w:sz="0" w:space="0" w:color="auto"/>
            <w:left w:val="none" w:sz="0" w:space="0" w:color="auto"/>
            <w:bottom w:val="none" w:sz="0" w:space="0" w:color="auto"/>
            <w:right w:val="none" w:sz="0" w:space="0" w:color="auto"/>
          </w:divBdr>
          <w:divsChild>
            <w:div w:id="18148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3062">
      <w:bodyDiv w:val="1"/>
      <w:marLeft w:val="0"/>
      <w:marRight w:val="0"/>
      <w:marTop w:val="0"/>
      <w:marBottom w:val="0"/>
      <w:divBdr>
        <w:top w:val="none" w:sz="0" w:space="0" w:color="auto"/>
        <w:left w:val="none" w:sz="0" w:space="0" w:color="auto"/>
        <w:bottom w:val="none" w:sz="0" w:space="0" w:color="auto"/>
        <w:right w:val="none" w:sz="0" w:space="0" w:color="auto"/>
      </w:divBdr>
      <w:divsChild>
        <w:div w:id="564535603">
          <w:marLeft w:val="480"/>
          <w:marRight w:val="0"/>
          <w:marTop w:val="0"/>
          <w:marBottom w:val="0"/>
          <w:divBdr>
            <w:top w:val="none" w:sz="0" w:space="0" w:color="auto"/>
            <w:left w:val="none" w:sz="0" w:space="0" w:color="auto"/>
            <w:bottom w:val="none" w:sz="0" w:space="0" w:color="auto"/>
            <w:right w:val="none" w:sz="0" w:space="0" w:color="auto"/>
          </w:divBdr>
          <w:divsChild>
            <w:div w:id="55779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748">
      <w:bodyDiv w:val="1"/>
      <w:marLeft w:val="0"/>
      <w:marRight w:val="0"/>
      <w:marTop w:val="0"/>
      <w:marBottom w:val="0"/>
      <w:divBdr>
        <w:top w:val="none" w:sz="0" w:space="0" w:color="auto"/>
        <w:left w:val="none" w:sz="0" w:space="0" w:color="auto"/>
        <w:bottom w:val="none" w:sz="0" w:space="0" w:color="auto"/>
        <w:right w:val="none" w:sz="0" w:space="0" w:color="auto"/>
      </w:divBdr>
      <w:divsChild>
        <w:div w:id="2042003116">
          <w:marLeft w:val="480"/>
          <w:marRight w:val="0"/>
          <w:marTop w:val="0"/>
          <w:marBottom w:val="0"/>
          <w:divBdr>
            <w:top w:val="none" w:sz="0" w:space="0" w:color="auto"/>
            <w:left w:val="none" w:sz="0" w:space="0" w:color="auto"/>
            <w:bottom w:val="none" w:sz="0" w:space="0" w:color="auto"/>
            <w:right w:val="none" w:sz="0" w:space="0" w:color="auto"/>
          </w:divBdr>
          <w:divsChild>
            <w:div w:id="13498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5848">
      <w:bodyDiv w:val="1"/>
      <w:marLeft w:val="0"/>
      <w:marRight w:val="0"/>
      <w:marTop w:val="0"/>
      <w:marBottom w:val="0"/>
      <w:divBdr>
        <w:top w:val="none" w:sz="0" w:space="0" w:color="auto"/>
        <w:left w:val="none" w:sz="0" w:space="0" w:color="auto"/>
        <w:bottom w:val="none" w:sz="0" w:space="0" w:color="auto"/>
        <w:right w:val="none" w:sz="0" w:space="0" w:color="auto"/>
      </w:divBdr>
      <w:divsChild>
        <w:div w:id="1017120813">
          <w:marLeft w:val="480"/>
          <w:marRight w:val="0"/>
          <w:marTop w:val="0"/>
          <w:marBottom w:val="0"/>
          <w:divBdr>
            <w:top w:val="none" w:sz="0" w:space="0" w:color="auto"/>
            <w:left w:val="none" w:sz="0" w:space="0" w:color="auto"/>
            <w:bottom w:val="none" w:sz="0" w:space="0" w:color="auto"/>
            <w:right w:val="none" w:sz="0" w:space="0" w:color="auto"/>
          </w:divBdr>
          <w:divsChild>
            <w:div w:id="4257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6007">
      <w:bodyDiv w:val="1"/>
      <w:marLeft w:val="0"/>
      <w:marRight w:val="0"/>
      <w:marTop w:val="0"/>
      <w:marBottom w:val="0"/>
      <w:divBdr>
        <w:top w:val="none" w:sz="0" w:space="0" w:color="auto"/>
        <w:left w:val="none" w:sz="0" w:space="0" w:color="auto"/>
        <w:bottom w:val="none" w:sz="0" w:space="0" w:color="auto"/>
        <w:right w:val="none" w:sz="0" w:space="0" w:color="auto"/>
      </w:divBdr>
      <w:divsChild>
        <w:div w:id="759527250">
          <w:marLeft w:val="480"/>
          <w:marRight w:val="0"/>
          <w:marTop w:val="0"/>
          <w:marBottom w:val="0"/>
          <w:divBdr>
            <w:top w:val="none" w:sz="0" w:space="0" w:color="auto"/>
            <w:left w:val="none" w:sz="0" w:space="0" w:color="auto"/>
            <w:bottom w:val="none" w:sz="0" w:space="0" w:color="auto"/>
            <w:right w:val="none" w:sz="0" w:space="0" w:color="auto"/>
          </w:divBdr>
          <w:divsChild>
            <w:div w:id="3393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02110">
      <w:bodyDiv w:val="1"/>
      <w:marLeft w:val="0"/>
      <w:marRight w:val="0"/>
      <w:marTop w:val="0"/>
      <w:marBottom w:val="0"/>
      <w:divBdr>
        <w:top w:val="none" w:sz="0" w:space="0" w:color="auto"/>
        <w:left w:val="none" w:sz="0" w:space="0" w:color="auto"/>
        <w:bottom w:val="none" w:sz="0" w:space="0" w:color="auto"/>
        <w:right w:val="none" w:sz="0" w:space="0" w:color="auto"/>
      </w:divBdr>
      <w:divsChild>
        <w:div w:id="1241255661">
          <w:marLeft w:val="480"/>
          <w:marRight w:val="0"/>
          <w:marTop w:val="0"/>
          <w:marBottom w:val="0"/>
          <w:divBdr>
            <w:top w:val="none" w:sz="0" w:space="0" w:color="auto"/>
            <w:left w:val="none" w:sz="0" w:space="0" w:color="auto"/>
            <w:bottom w:val="none" w:sz="0" w:space="0" w:color="auto"/>
            <w:right w:val="none" w:sz="0" w:space="0" w:color="auto"/>
          </w:divBdr>
          <w:divsChild>
            <w:div w:id="15808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26141">
      <w:bodyDiv w:val="1"/>
      <w:marLeft w:val="0"/>
      <w:marRight w:val="0"/>
      <w:marTop w:val="0"/>
      <w:marBottom w:val="0"/>
      <w:divBdr>
        <w:top w:val="none" w:sz="0" w:space="0" w:color="auto"/>
        <w:left w:val="none" w:sz="0" w:space="0" w:color="auto"/>
        <w:bottom w:val="none" w:sz="0" w:space="0" w:color="auto"/>
        <w:right w:val="none" w:sz="0" w:space="0" w:color="auto"/>
      </w:divBdr>
      <w:divsChild>
        <w:div w:id="839275123">
          <w:marLeft w:val="480"/>
          <w:marRight w:val="0"/>
          <w:marTop w:val="0"/>
          <w:marBottom w:val="0"/>
          <w:divBdr>
            <w:top w:val="none" w:sz="0" w:space="0" w:color="auto"/>
            <w:left w:val="none" w:sz="0" w:space="0" w:color="auto"/>
            <w:bottom w:val="none" w:sz="0" w:space="0" w:color="auto"/>
            <w:right w:val="none" w:sz="0" w:space="0" w:color="auto"/>
          </w:divBdr>
          <w:divsChild>
            <w:div w:id="73393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30340">
      <w:bodyDiv w:val="1"/>
      <w:marLeft w:val="0"/>
      <w:marRight w:val="0"/>
      <w:marTop w:val="0"/>
      <w:marBottom w:val="0"/>
      <w:divBdr>
        <w:top w:val="none" w:sz="0" w:space="0" w:color="auto"/>
        <w:left w:val="none" w:sz="0" w:space="0" w:color="auto"/>
        <w:bottom w:val="none" w:sz="0" w:space="0" w:color="auto"/>
        <w:right w:val="none" w:sz="0" w:space="0" w:color="auto"/>
      </w:divBdr>
      <w:divsChild>
        <w:div w:id="1504930468">
          <w:marLeft w:val="480"/>
          <w:marRight w:val="0"/>
          <w:marTop w:val="0"/>
          <w:marBottom w:val="0"/>
          <w:divBdr>
            <w:top w:val="none" w:sz="0" w:space="0" w:color="auto"/>
            <w:left w:val="none" w:sz="0" w:space="0" w:color="auto"/>
            <w:bottom w:val="none" w:sz="0" w:space="0" w:color="auto"/>
            <w:right w:val="none" w:sz="0" w:space="0" w:color="auto"/>
          </w:divBdr>
          <w:divsChild>
            <w:div w:id="21100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4443">
      <w:bodyDiv w:val="1"/>
      <w:marLeft w:val="0"/>
      <w:marRight w:val="0"/>
      <w:marTop w:val="0"/>
      <w:marBottom w:val="0"/>
      <w:divBdr>
        <w:top w:val="none" w:sz="0" w:space="0" w:color="auto"/>
        <w:left w:val="none" w:sz="0" w:space="0" w:color="auto"/>
        <w:bottom w:val="none" w:sz="0" w:space="0" w:color="auto"/>
        <w:right w:val="none" w:sz="0" w:space="0" w:color="auto"/>
      </w:divBdr>
      <w:divsChild>
        <w:div w:id="1020162147">
          <w:marLeft w:val="480"/>
          <w:marRight w:val="0"/>
          <w:marTop w:val="0"/>
          <w:marBottom w:val="0"/>
          <w:divBdr>
            <w:top w:val="none" w:sz="0" w:space="0" w:color="auto"/>
            <w:left w:val="none" w:sz="0" w:space="0" w:color="auto"/>
            <w:bottom w:val="none" w:sz="0" w:space="0" w:color="auto"/>
            <w:right w:val="none" w:sz="0" w:space="0" w:color="auto"/>
          </w:divBdr>
          <w:divsChild>
            <w:div w:id="2133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486">
      <w:bodyDiv w:val="1"/>
      <w:marLeft w:val="0"/>
      <w:marRight w:val="0"/>
      <w:marTop w:val="0"/>
      <w:marBottom w:val="0"/>
      <w:divBdr>
        <w:top w:val="none" w:sz="0" w:space="0" w:color="auto"/>
        <w:left w:val="none" w:sz="0" w:space="0" w:color="auto"/>
        <w:bottom w:val="none" w:sz="0" w:space="0" w:color="auto"/>
        <w:right w:val="none" w:sz="0" w:space="0" w:color="auto"/>
      </w:divBdr>
      <w:divsChild>
        <w:div w:id="921337763">
          <w:marLeft w:val="480"/>
          <w:marRight w:val="0"/>
          <w:marTop w:val="0"/>
          <w:marBottom w:val="0"/>
          <w:divBdr>
            <w:top w:val="none" w:sz="0" w:space="0" w:color="auto"/>
            <w:left w:val="none" w:sz="0" w:space="0" w:color="auto"/>
            <w:bottom w:val="none" w:sz="0" w:space="0" w:color="auto"/>
            <w:right w:val="none" w:sz="0" w:space="0" w:color="auto"/>
          </w:divBdr>
          <w:divsChild>
            <w:div w:id="7917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1404">
      <w:bodyDiv w:val="1"/>
      <w:marLeft w:val="0"/>
      <w:marRight w:val="0"/>
      <w:marTop w:val="0"/>
      <w:marBottom w:val="0"/>
      <w:divBdr>
        <w:top w:val="none" w:sz="0" w:space="0" w:color="auto"/>
        <w:left w:val="none" w:sz="0" w:space="0" w:color="auto"/>
        <w:bottom w:val="none" w:sz="0" w:space="0" w:color="auto"/>
        <w:right w:val="none" w:sz="0" w:space="0" w:color="auto"/>
      </w:divBdr>
      <w:divsChild>
        <w:div w:id="876772922">
          <w:marLeft w:val="480"/>
          <w:marRight w:val="0"/>
          <w:marTop w:val="0"/>
          <w:marBottom w:val="0"/>
          <w:divBdr>
            <w:top w:val="none" w:sz="0" w:space="0" w:color="auto"/>
            <w:left w:val="none" w:sz="0" w:space="0" w:color="auto"/>
            <w:bottom w:val="none" w:sz="0" w:space="0" w:color="auto"/>
            <w:right w:val="none" w:sz="0" w:space="0" w:color="auto"/>
          </w:divBdr>
          <w:divsChild>
            <w:div w:id="103095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534157">
      <w:bodyDiv w:val="1"/>
      <w:marLeft w:val="0"/>
      <w:marRight w:val="0"/>
      <w:marTop w:val="0"/>
      <w:marBottom w:val="0"/>
      <w:divBdr>
        <w:top w:val="none" w:sz="0" w:space="0" w:color="auto"/>
        <w:left w:val="none" w:sz="0" w:space="0" w:color="auto"/>
        <w:bottom w:val="none" w:sz="0" w:space="0" w:color="auto"/>
        <w:right w:val="none" w:sz="0" w:space="0" w:color="auto"/>
      </w:divBdr>
      <w:divsChild>
        <w:div w:id="798651321">
          <w:marLeft w:val="480"/>
          <w:marRight w:val="0"/>
          <w:marTop w:val="0"/>
          <w:marBottom w:val="0"/>
          <w:divBdr>
            <w:top w:val="none" w:sz="0" w:space="0" w:color="auto"/>
            <w:left w:val="none" w:sz="0" w:space="0" w:color="auto"/>
            <w:bottom w:val="none" w:sz="0" w:space="0" w:color="auto"/>
            <w:right w:val="none" w:sz="0" w:space="0" w:color="auto"/>
          </w:divBdr>
          <w:divsChild>
            <w:div w:id="11630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23429">
      <w:bodyDiv w:val="1"/>
      <w:marLeft w:val="0"/>
      <w:marRight w:val="0"/>
      <w:marTop w:val="0"/>
      <w:marBottom w:val="0"/>
      <w:divBdr>
        <w:top w:val="none" w:sz="0" w:space="0" w:color="auto"/>
        <w:left w:val="none" w:sz="0" w:space="0" w:color="auto"/>
        <w:bottom w:val="none" w:sz="0" w:space="0" w:color="auto"/>
        <w:right w:val="none" w:sz="0" w:space="0" w:color="auto"/>
      </w:divBdr>
      <w:divsChild>
        <w:div w:id="364133658">
          <w:marLeft w:val="480"/>
          <w:marRight w:val="0"/>
          <w:marTop w:val="0"/>
          <w:marBottom w:val="0"/>
          <w:divBdr>
            <w:top w:val="none" w:sz="0" w:space="0" w:color="auto"/>
            <w:left w:val="none" w:sz="0" w:space="0" w:color="auto"/>
            <w:bottom w:val="none" w:sz="0" w:space="0" w:color="auto"/>
            <w:right w:val="none" w:sz="0" w:space="0" w:color="auto"/>
          </w:divBdr>
          <w:divsChild>
            <w:div w:id="19008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6434">
      <w:bodyDiv w:val="1"/>
      <w:marLeft w:val="0"/>
      <w:marRight w:val="0"/>
      <w:marTop w:val="0"/>
      <w:marBottom w:val="0"/>
      <w:divBdr>
        <w:top w:val="none" w:sz="0" w:space="0" w:color="auto"/>
        <w:left w:val="none" w:sz="0" w:space="0" w:color="auto"/>
        <w:bottom w:val="none" w:sz="0" w:space="0" w:color="auto"/>
        <w:right w:val="none" w:sz="0" w:space="0" w:color="auto"/>
      </w:divBdr>
      <w:divsChild>
        <w:div w:id="1261765623">
          <w:marLeft w:val="480"/>
          <w:marRight w:val="0"/>
          <w:marTop w:val="0"/>
          <w:marBottom w:val="0"/>
          <w:divBdr>
            <w:top w:val="none" w:sz="0" w:space="0" w:color="auto"/>
            <w:left w:val="none" w:sz="0" w:space="0" w:color="auto"/>
            <w:bottom w:val="none" w:sz="0" w:space="0" w:color="auto"/>
            <w:right w:val="none" w:sz="0" w:space="0" w:color="auto"/>
          </w:divBdr>
          <w:divsChild>
            <w:div w:id="16038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49283">
      <w:bodyDiv w:val="1"/>
      <w:marLeft w:val="0"/>
      <w:marRight w:val="0"/>
      <w:marTop w:val="0"/>
      <w:marBottom w:val="0"/>
      <w:divBdr>
        <w:top w:val="none" w:sz="0" w:space="0" w:color="auto"/>
        <w:left w:val="none" w:sz="0" w:space="0" w:color="auto"/>
        <w:bottom w:val="none" w:sz="0" w:space="0" w:color="auto"/>
        <w:right w:val="none" w:sz="0" w:space="0" w:color="auto"/>
      </w:divBdr>
      <w:divsChild>
        <w:div w:id="725759148">
          <w:marLeft w:val="480"/>
          <w:marRight w:val="0"/>
          <w:marTop w:val="0"/>
          <w:marBottom w:val="0"/>
          <w:divBdr>
            <w:top w:val="none" w:sz="0" w:space="0" w:color="auto"/>
            <w:left w:val="none" w:sz="0" w:space="0" w:color="auto"/>
            <w:bottom w:val="none" w:sz="0" w:space="0" w:color="auto"/>
            <w:right w:val="none" w:sz="0" w:space="0" w:color="auto"/>
          </w:divBdr>
          <w:divsChild>
            <w:div w:id="8574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3272">
      <w:bodyDiv w:val="1"/>
      <w:marLeft w:val="0"/>
      <w:marRight w:val="0"/>
      <w:marTop w:val="0"/>
      <w:marBottom w:val="0"/>
      <w:divBdr>
        <w:top w:val="none" w:sz="0" w:space="0" w:color="auto"/>
        <w:left w:val="none" w:sz="0" w:space="0" w:color="auto"/>
        <w:bottom w:val="none" w:sz="0" w:space="0" w:color="auto"/>
        <w:right w:val="none" w:sz="0" w:space="0" w:color="auto"/>
      </w:divBdr>
      <w:divsChild>
        <w:div w:id="1382436827">
          <w:marLeft w:val="480"/>
          <w:marRight w:val="0"/>
          <w:marTop w:val="0"/>
          <w:marBottom w:val="0"/>
          <w:divBdr>
            <w:top w:val="none" w:sz="0" w:space="0" w:color="auto"/>
            <w:left w:val="none" w:sz="0" w:space="0" w:color="auto"/>
            <w:bottom w:val="none" w:sz="0" w:space="0" w:color="auto"/>
            <w:right w:val="none" w:sz="0" w:space="0" w:color="auto"/>
          </w:divBdr>
          <w:divsChild>
            <w:div w:id="19628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20102">
      <w:bodyDiv w:val="1"/>
      <w:marLeft w:val="0"/>
      <w:marRight w:val="0"/>
      <w:marTop w:val="0"/>
      <w:marBottom w:val="0"/>
      <w:divBdr>
        <w:top w:val="none" w:sz="0" w:space="0" w:color="auto"/>
        <w:left w:val="none" w:sz="0" w:space="0" w:color="auto"/>
        <w:bottom w:val="none" w:sz="0" w:space="0" w:color="auto"/>
        <w:right w:val="none" w:sz="0" w:space="0" w:color="auto"/>
      </w:divBdr>
      <w:divsChild>
        <w:div w:id="1772357580">
          <w:marLeft w:val="480"/>
          <w:marRight w:val="0"/>
          <w:marTop w:val="0"/>
          <w:marBottom w:val="0"/>
          <w:divBdr>
            <w:top w:val="none" w:sz="0" w:space="0" w:color="auto"/>
            <w:left w:val="none" w:sz="0" w:space="0" w:color="auto"/>
            <w:bottom w:val="none" w:sz="0" w:space="0" w:color="auto"/>
            <w:right w:val="none" w:sz="0" w:space="0" w:color="auto"/>
          </w:divBdr>
          <w:divsChild>
            <w:div w:id="17426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5998">
      <w:bodyDiv w:val="1"/>
      <w:marLeft w:val="0"/>
      <w:marRight w:val="0"/>
      <w:marTop w:val="0"/>
      <w:marBottom w:val="0"/>
      <w:divBdr>
        <w:top w:val="none" w:sz="0" w:space="0" w:color="auto"/>
        <w:left w:val="none" w:sz="0" w:space="0" w:color="auto"/>
        <w:bottom w:val="none" w:sz="0" w:space="0" w:color="auto"/>
        <w:right w:val="none" w:sz="0" w:space="0" w:color="auto"/>
      </w:divBdr>
      <w:divsChild>
        <w:div w:id="1152482984">
          <w:marLeft w:val="480"/>
          <w:marRight w:val="0"/>
          <w:marTop w:val="0"/>
          <w:marBottom w:val="0"/>
          <w:divBdr>
            <w:top w:val="none" w:sz="0" w:space="0" w:color="auto"/>
            <w:left w:val="none" w:sz="0" w:space="0" w:color="auto"/>
            <w:bottom w:val="none" w:sz="0" w:space="0" w:color="auto"/>
            <w:right w:val="none" w:sz="0" w:space="0" w:color="auto"/>
          </w:divBdr>
          <w:divsChild>
            <w:div w:id="15450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0257">
      <w:bodyDiv w:val="1"/>
      <w:marLeft w:val="0"/>
      <w:marRight w:val="0"/>
      <w:marTop w:val="0"/>
      <w:marBottom w:val="0"/>
      <w:divBdr>
        <w:top w:val="none" w:sz="0" w:space="0" w:color="auto"/>
        <w:left w:val="none" w:sz="0" w:space="0" w:color="auto"/>
        <w:bottom w:val="none" w:sz="0" w:space="0" w:color="auto"/>
        <w:right w:val="none" w:sz="0" w:space="0" w:color="auto"/>
      </w:divBdr>
      <w:divsChild>
        <w:div w:id="1010258187">
          <w:marLeft w:val="480"/>
          <w:marRight w:val="0"/>
          <w:marTop w:val="0"/>
          <w:marBottom w:val="0"/>
          <w:divBdr>
            <w:top w:val="none" w:sz="0" w:space="0" w:color="auto"/>
            <w:left w:val="none" w:sz="0" w:space="0" w:color="auto"/>
            <w:bottom w:val="none" w:sz="0" w:space="0" w:color="auto"/>
            <w:right w:val="none" w:sz="0" w:space="0" w:color="auto"/>
          </w:divBdr>
          <w:divsChild>
            <w:div w:id="8312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25970">
      <w:bodyDiv w:val="1"/>
      <w:marLeft w:val="0"/>
      <w:marRight w:val="0"/>
      <w:marTop w:val="0"/>
      <w:marBottom w:val="0"/>
      <w:divBdr>
        <w:top w:val="none" w:sz="0" w:space="0" w:color="auto"/>
        <w:left w:val="none" w:sz="0" w:space="0" w:color="auto"/>
        <w:bottom w:val="none" w:sz="0" w:space="0" w:color="auto"/>
        <w:right w:val="none" w:sz="0" w:space="0" w:color="auto"/>
      </w:divBdr>
      <w:divsChild>
        <w:div w:id="816383508">
          <w:marLeft w:val="480"/>
          <w:marRight w:val="0"/>
          <w:marTop w:val="0"/>
          <w:marBottom w:val="0"/>
          <w:divBdr>
            <w:top w:val="none" w:sz="0" w:space="0" w:color="auto"/>
            <w:left w:val="none" w:sz="0" w:space="0" w:color="auto"/>
            <w:bottom w:val="none" w:sz="0" w:space="0" w:color="auto"/>
            <w:right w:val="none" w:sz="0" w:space="0" w:color="auto"/>
          </w:divBdr>
          <w:divsChild>
            <w:div w:id="3207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52614">
      <w:bodyDiv w:val="1"/>
      <w:marLeft w:val="0"/>
      <w:marRight w:val="0"/>
      <w:marTop w:val="0"/>
      <w:marBottom w:val="0"/>
      <w:divBdr>
        <w:top w:val="none" w:sz="0" w:space="0" w:color="auto"/>
        <w:left w:val="none" w:sz="0" w:space="0" w:color="auto"/>
        <w:bottom w:val="none" w:sz="0" w:space="0" w:color="auto"/>
        <w:right w:val="none" w:sz="0" w:space="0" w:color="auto"/>
      </w:divBdr>
      <w:divsChild>
        <w:div w:id="710809633">
          <w:marLeft w:val="480"/>
          <w:marRight w:val="0"/>
          <w:marTop w:val="0"/>
          <w:marBottom w:val="0"/>
          <w:divBdr>
            <w:top w:val="none" w:sz="0" w:space="0" w:color="auto"/>
            <w:left w:val="none" w:sz="0" w:space="0" w:color="auto"/>
            <w:bottom w:val="none" w:sz="0" w:space="0" w:color="auto"/>
            <w:right w:val="none" w:sz="0" w:space="0" w:color="auto"/>
          </w:divBdr>
          <w:divsChild>
            <w:div w:id="172864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3314">
      <w:bodyDiv w:val="1"/>
      <w:marLeft w:val="0"/>
      <w:marRight w:val="0"/>
      <w:marTop w:val="0"/>
      <w:marBottom w:val="0"/>
      <w:divBdr>
        <w:top w:val="none" w:sz="0" w:space="0" w:color="auto"/>
        <w:left w:val="none" w:sz="0" w:space="0" w:color="auto"/>
        <w:bottom w:val="none" w:sz="0" w:space="0" w:color="auto"/>
        <w:right w:val="none" w:sz="0" w:space="0" w:color="auto"/>
      </w:divBdr>
      <w:divsChild>
        <w:div w:id="1390301014">
          <w:marLeft w:val="480"/>
          <w:marRight w:val="0"/>
          <w:marTop w:val="0"/>
          <w:marBottom w:val="0"/>
          <w:divBdr>
            <w:top w:val="none" w:sz="0" w:space="0" w:color="auto"/>
            <w:left w:val="none" w:sz="0" w:space="0" w:color="auto"/>
            <w:bottom w:val="none" w:sz="0" w:space="0" w:color="auto"/>
            <w:right w:val="none" w:sz="0" w:space="0" w:color="auto"/>
          </w:divBdr>
          <w:divsChild>
            <w:div w:id="209820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39109">
      <w:bodyDiv w:val="1"/>
      <w:marLeft w:val="0"/>
      <w:marRight w:val="0"/>
      <w:marTop w:val="0"/>
      <w:marBottom w:val="0"/>
      <w:divBdr>
        <w:top w:val="none" w:sz="0" w:space="0" w:color="auto"/>
        <w:left w:val="none" w:sz="0" w:space="0" w:color="auto"/>
        <w:bottom w:val="none" w:sz="0" w:space="0" w:color="auto"/>
        <w:right w:val="none" w:sz="0" w:space="0" w:color="auto"/>
      </w:divBdr>
      <w:divsChild>
        <w:div w:id="1851555430">
          <w:marLeft w:val="480"/>
          <w:marRight w:val="0"/>
          <w:marTop w:val="0"/>
          <w:marBottom w:val="0"/>
          <w:divBdr>
            <w:top w:val="none" w:sz="0" w:space="0" w:color="auto"/>
            <w:left w:val="none" w:sz="0" w:space="0" w:color="auto"/>
            <w:bottom w:val="none" w:sz="0" w:space="0" w:color="auto"/>
            <w:right w:val="none" w:sz="0" w:space="0" w:color="auto"/>
          </w:divBdr>
          <w:divsChild>
            <w:div w:id="9996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124">
      <w:bodyDiv w:val="1"/>
      <w:marLeft w:val="0"/>
      <w:marRight w:val="0"/>
      <w:marTop w:val="0"/>
      <w:marBottom w:val="0"/>
      <w:divBdr>
        <w:top w:val="none" w:sz="0" w:space="0" w:color="auto"/>
        <w:left w:val="none" w:sz="0" w:space="0" w:color="auto"/>
        <w:bottom w:val="none" w:sz="0" w:space="0" w:color="auto"/>
        <w:right w:val="none" w:sz="0" w:space="0" w:color="auto"/>
      </w:divBdr>
      <w:divsChild>
        <w:div w:id="1317608845">
          <w:marLeft w:val="480"/>
          <w:marRight w:val="0"/>
          <w:marTop w:val="0"/>
          <w:marBottom w:val="0"/>
          <w:divBdr>
            <w:top w:val="none" w:sz="0" w:space="0" w:color="auto"/>
            <w:left w:val="none" w:sz="0" w:space="0" w:color="auto"/>
            <w:bottom w:val="none" w:sz="0" w:space="0" w:color="auto"/>
            <w:right w:val="none" w:sz="0" w:space="0" w:color="auto"/>
          </w:divBdr>
          <w:divsChild>
            <w:div w:id="136258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71983">
      <w:bodyDiv w:val="1"/>
      <w:marLeft w:val="0"/>
      <w:marRight w:val="0"/>
      <w:marTop w:val="0"/>
      <w:marBottom w:val="0"/>
      <w:divBdr>
        <w:top w:val="none" w:sz="0" w:space="0" w:color="auto"/>
        <w:left w:val="none" w:sz="0" w:space="0" w:color="auto"/>
        <w:bottom w:val="none" w:sz="0" w:space="0" w:color="auto"/>
        <w:right w:val="none" w:sz="0" w:space="0" w:color="auto"/>
      </w:divBdr>
      <w:divsChild>
        <w:div w:id="1982689316">
          <w:marLeft w:val="480"/>
          <w:marRight w:val="0"/>
          <w:marTop w:val="0"/>
          <w:marBottom w:val="0"/>
          <w:divBdr>
            <w:top w:val="none" w:sz="0" w:space="0" w:color="auto"/>
            <w:left w:val="none" w:sz="0" w:space="0" w:color="auto"/>
            <w:bottom w:val="none" w:sz="0" w:space="0" w:color="auto"/>
            <w:right w:val="none" w:sz="0" w:space="0" w:color="auto"/>
          </w:divBdr>
          <w:divsChild>
            <w:div w:id="10321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7425">
      <w:bodyDiv w:val="1"/>
      <w:marLeft w:val="0"/>
      <w:marRight w:val="0"/>
      <w:marTop w:val="0"/>
      <w:marBottom w:val="0"/>
      <w:divBdr>
        <w:top w:val="none" w:sz="0" w:space="0" w:color="auto"/>
        <w:left w:val="none" w:sz="0" w:space="0" w:color="auto"/>
        <w:bottom w:val="none" w:sz="0" w:space="0" w:color="auto"/>
        <w:right w:val="none" w:sz="0" w:space="0" w:color="auto"/>
      </w:divBdr>
      <w:divsChild>
        <w:div w:id="1642881556">
          <w:marLeft w:val="480"/>
          <w:marRight w:val="0"/>
          <w:marTop w:val="0"/>
          <w:marBottom w:val="0"/>
          <w:divBdr>
            <w:top w:val="none" w:sz="0" w:space="0" w:color="auto"/>
            <w:left w:val="none" w:sz="0" w:space="0" w:color="auto"/>
            <w:bottom w:val="none" w:sz="0" w:space="0" w:color="auto"/>
            <w:right w:val="none" w:sz="0" w:space="0" w:color="auto"/>
          </w:divBdr>
          <w:divsChild>
            <w:div w:id="5969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8786">
      <w:bodyDiv w:val="1"/>
      <w:marLeft w:val="0"/>
      <w:marRight w:val="0"/>
      <w:marTop w:val="0"/>
      <w:marBottom w:val="0"/>
      <w:divBdr>
        <w:top w:val="none" w:sz="0" w:space="0" w:color="auto"/>
        <w:left w:val="none" w:sz="0" w:space="0" w:color="auto"/>
        <w:bottom w:val="none" w:sz="0" w:space="0" w:color="auto"/>
        <w:right w:val="none" w:sz="0" w:space="0" w:color="auto"/>
      </w:divBdr>
      <w:divsChild>
        <w:div w:id="901329692">
          <w:marLeft w:val="480"/>
          <w:marRight w:val="0"/>
          <w:marTop w:val="0"/>
          <w:marBottom w:val="0"/>
          <w:divBdr>
            <w:top w:val="none" w:sz="0" w:space="0" w:color="auto"/>
            <w:left w:val="none" w:sz="0" w:space="0" w:color="auto"/>
            <w:bottom w:val="none" w:sz="0" w:space="0" w:color="auto"/>
            <w:right w:val="none" w:sz="0" w:space="0" w:color="auto"/>
          </w:divBdr>
          <w:divsChild>
            <w:div w:id="17764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4347">
      <w:bodyDiv w:val="1"/>
      <w:marLeft w:val="0"/>
      <w:marRight w:val="0"/>
      <w:marTop w:val="0"/>
      <w:marBottom w:val="0"/>
      <w:divBdr>
        <w:top w:val="none" w:sz="0" w:space="0" w:color="auto"/>
        <w:left w:val="none" w:sz="0" w:space="0" w:color="auto"/>
        <w:bottom w:val="none" w:sz="0" w:space="0" w:color="auto"/>
        <w:right w:val="none" w:sz="0" w:space="0" w:color="auto"/>
      </w:divBdr>
      <w:divsChild>
        <w:div w:id="2142114495">
          <w:marLeft w:val="480"/>
          <w:marRight w:val="0"/>
          <w:marTop w:val="0"/>
          <w:marBottom w:val="0"/>
          <w:divBdr>
            <w:top w:val="none" w:sz="0" w:space="0" w:color="auto"/>
            <w:left w:val="none" w:sz="0" w:space="0" w:color="auto"/>
            <w:bottom w:val="none" w:sz="0" w:space="0" w:color="auto"/>
            <w:right w:val="none" w:sz="0" w:space="0" w:color="auto"/>
          </w:divBdr>
          <w:divsChild>
            <w:div w:id="10423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92529">
      <w:bodyDiv w:val="1"/>
      <w:marLeft w:val="0"/>
      <w:marRight w:val="0"/>
      <w:marTop w:val="0"/>
      <w:marBottom w:val="0"/>
      <w:divBdr>
        <w:top w:val="none" w:sz="0" w:space="0" w:color="auto"/>
        <w:left w:val="none" w:sz="0" w:space="0" w:color="auto"/>
        <w:bottom w:val="none" w:sz="0" w:space="0" w:color="auto"/>
        <w:right w:val="none" w:sz="0" w:space="0" w:color="auto"/>
      </w:divBdr>
      <w:divsChild>
        <w:div w:id="656152763">
          <w:marLeft w:val="480"/>
          <w:marRight w:val="0"/>
          <w:marTop w:val="0"/>
          <w:marBottom w:val="0"/>
          <w:divBdr>
            <w:top w:val="none" w:sz="0" w:space="0" w:color="auto"/>
            <w:left w:val="none" w:sz="0" w:space="0" w:color="auto"/>
            <w:bottom w:val="none" w:sz="0" w:space="0" w:color="auto"/>
            <w:right w:val="none" w:sz="0" w:space="0" w:color="auto"/>
          </w:divBdr>
          <w:divsChild>
            <w:div w:id="119033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3036">
      <w:bodyDiv w:val="1"/>
      <w:marLeft w:val="0"/>
      <w:marRight w:val="0"/>
      <w:marTop w:val="0"/>
      <w:marBottom w:val="0"/>
      <w:divBdr>
        <w:top w:val="none" w:sz="0" w:space="0" w:color="auto"/>
        <w:left w:val="none" w:sz="0" w:space="0" w:color="auto"/>
        <w:bottom w:val="none" w:sz="0" w:space="0" w:color="auto"/>
        <w:right w:val="none" w:sz="0" w:space="0" w:color="auto"/>
      </w:divBdr>
      <w:divsChild>
        <w:div w:id="1104763095">
          <w:marLeft w:val="480"/>
          <w:marRight w:val="0"/>
          <w:marTop w:val="0"/>
          <w:marBottom w:val="0"/>
          <w:divBdr>
            <w:top w:val="none" w:sz="0" w:space="0" w:color="auto"/>
            <w:left w:val="none" w:sz="0" w:space="0" w:color="auto"/>
            <w:bottom w:val="none" w:sz="0" w:space="0" w:color="auto"/>
            <w:right w:val="none" w:sz="0" w:space="0" w:color="auto"/>
          </w:divBdr>
          <w:divsChild>
            <w:div w:id="4024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6371">
      <w:bodyDiv w:val="1"/>
      <w:marLeft w:val="0"/>
      <w:marRight w:val="0"/>
      <w:marTop w:val="0"/>
      <w:marBottom w:val="0"/>
      <w:divBdr>
        <w:top w:val="none" w:sz="0" w:space="0" w:color="auto"/>
        <w:left w:val="none" w:sz="0" w:space="0" w:color="auto"/>
        <w:bottom w:val="none" w:sz="0" w:space="0" w:color="auto"/>
        <w:right w:val="none" w:sz="0" w:space="0" w:color="auto"/>
      </w:divBdr>
      <w:divsChild>
        <w:div w:id="232744395">
          <w:marLeft w:val="480"/>
          <w:marRight w:val="0"/>
          <w:marTop w:val="0"/>
          <w:marBottom w:val="0"/>
          <w:divBdr>
            <w:top w:val="none" w:sz="0" w:space="0" w:color="auto"/>
            <w:left w:val="none" w:sz="0" w:space="0" w:color="auto"/>
            <w:bottom w:val="none" w:sz="0" w:space="0" w:color="auto"/>
            <w:right w:val="none" w:sz="0" w:space="0" w:color="auto"/>
          </w:divBdr>
          <w:divsChild>
            <w:div w:id="7445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82710">
      <w:bodyDiv w:val="1"/>
      <w:marLeft w:val="0"/>
      <w:marRight w:val="0"/>
      <w:marTop w:val="0"/>
      <w:marBottom w:val="0"/>
      <w:divBdr>
        <w:top w:val="none" w:sz="0" w:space="0" w:color="auto"/>
        <w:left w:val="none" w:sz="0" w:space="0" w:color="auto"/>
        <w:bottom w:val="none" w:sz="0" w:space="0" w:color="auto"/>
        <w:right w:val="none" w:sz="0" w:space="0" w:color="auto"/>
      </w:divBdr>
      <w:divsChild>
        <w:div w:id="41633422">
          <w:marLeft w:val="480"/>
          <w:marRight w:val="0"/>
          <w:marTop w:val="0"/>
          <w:marBottom w:val="0"/>
          <w:divBdr>
            <w:top w:val="none" w:sz="0" w:space="0" w:color="auto"/>
            <w:left w:val="none" w:sz="0" w:space="0" w:color="auto"/>
            <w:bottom w:val="none" w:sz="0" w:space="0" w:color="auto"/>
            <w:right w:val="none" w:sz="0" w:space="0" w:color="auto"/>
          </w:divBdr>
          <w:divsChild>
            <w:div w:id="2571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9382">
      <w:bodyDiv w:val="1"/>
      <w:marLeft w:val="0"/>
      <w:marRight w:val="0"/>
      <w:marTop w:val="0"/>
      <w:marBottom w:val="0"/>
      <w:divBdr>
        <w:top w:val="none" w:sz="0" w:space="0" w:color="auto"/>
        <w:left w:val="none" w:sz="0" w:space="0" w:color="auto"/>
        <w:bottom w:val="none" w:sz="0" w:space="0" w:color="auto"/>
        <w:right w:val="none" w:sz="0" w:space="0" w:color="auto"/>
      </w:divBdr>
      <w:divsChild>
        <w:div w:id="2065643682">
          <w:marLeft w:val="480"/>
          <w:marRight w:val="0"/>
          <w:marTop w:val="0"/>
          <w:marBottom w:val="0"/>
          <w:divBdr>
            <w:top w:val="none" w:sz="0" w:space="0" w:color="auto"/>
            <w:left w:val="none" w:sz="0" w:space="0" w:color="auto"/>
            <w:bottom w:val="none" w:sz="0" w:space="0" w:color="auto"/>
            <w:right w:val="none" w:sz="0" w:space="0" w:color="auto"/>
          </w:divBdr>
          <w:divsChild>
            <w:div w:id="3766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2233">
      <w:bodyDiv w:val="1"/>
      <w:marLeft w:val="0"/>
      <w:marRight w:val="0"/>
      <w:marTop w:val="0"/>
      <w:marBottom w:val="0"/>
      <w:divBdr>
        <w:top w:val="none" w:sz="0" w:space="0" w:color="auto"/>
        <w:left w:val="none" w:sz="0" w:space="0" w:color="auto"/>
        <w:bottom w:val="none" w:sz="0" w:space="0" w:color="auto"/>
        <w:right w:val="none" w:sz="0" w:space="0" w:color="auto"/>
      </w:divBdr>
      <w:divsChild>
        <w:div w:id="484663418">
          <w:marLeft w:val="480"/>
          <w:marRight w:val="0"/>
          <w:marTop w:val="0"/>
          <w:marBottom w:val="0"/>
          <w:divBdr>
            <w:top w:val="none" w:sz="0" w:space="0" w:color="auto"/>
            <w:left w:val="none" w:sz="0" w:space="0" w:color="auto"/>
            <w:bottom w:val="none" w:sz="0" w:space="0" w:color="auto"/>
            <w:right w:val="none" w:sz="0" w:space="0" w:color="auto"/>
          </w:divBdr>
          <w:divsChild>
            <w:div w:id="17082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5098">
      <w:bodyDiv w:val="1"/>
      <w:marLeft w:val="0"/>
      <w:marRight w:val="0"/>
      <w:marTop w:val="0"/>
      <w:marBottom w:val="0"/>
      <w:divBdr>
        <w:top w:val="none" w:sz="0" w:space="0" w:color="auto"/>
        <w:left w:val="none" w:sz="0" w:space="0" w:color="auto"/>
        <w:bottom w:val="none" w:sz="0" w:space="0" w:color="auto"/>
        <w:right w:val="none" w:sz="0" w:space="0" w:color="auto"/>
      </w:divBdr>
      <w:divsChild>
        <w:div w:id="740521260">
          <w:marLeft w:val="480"/>
          <w:marRight w:val="0"/>
          <w:marTop w:val="0"/>
          <w:marBottom w:val="0"/>
          <w:divBdr>
            <w:top w:val="none" w:sz="0" w:space="0" w:color="auto"/>
            <w:left w:val="none" w:sz="0" w:space="0" w:color="auto"/>
            <w:bottom w:val="none" w:sz="0" w:space="0" w:color="auto"/>
            <w:right w:val="none" w:sz="0" w:space="0" w:color="auto"/>
          </w:divBdr>
          <w:divsChild>
            <w:div w:id="1744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50518">
      <w:bodyDiv w:val="1"/>
      <w:marLeft w:val="0"/>
      <w:marRight w:val="0"/>
      <w:marTop w:val="0"/>
      <w:marBottom w:val="0"/>
      <w:divBdr>
        <w:top w:val="none" w:sz="0" w:space="0" w:color="auto"/>
        <w:left w:val="none" w:sz="0" w:space="0" w:color="auto"/>
        <w:bottom w:val="none" w:sz="0" w:space="0" w:color="auto"/>
        <w:right w:val="none" w:sz="0" w:space="0" w:color="auto"/>
      </w:divBdr>
      <w:divsChild>
        <w:div w:id="545723265">
          <w:marLeft w:val="480"/>
          <w:marRight w:val="0"/>
          <w:marTop w:val="0"/>
          <w:marBottom w:val="0"/>
          <w:divBdr>
            <w:top w:val="none" w:sz="0" w:space="0" w:color="auto"/>
            <w:left w:val="none" w:sz="0" w:space="0" w:color="auto"/>
            <w:bottom w:val="none" w:sz="0" w:space="0" w:color="auto"/>
            <w:right w:val="none" w:sz="0" w:space="0" w:color="auto"/>
          </w:divBdr>
          <w:divsChild>
            <w:div w:id="124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0396">
      <w:bodyDiv w:val="1"/>
      <w:marLeft w:val="0"/>
      <w:marRight w:val="0"/>
      <w:marTop w:val="0"/>
      <w:marBottom w:val="0"/>
      <w:divBdr>
        <w:top w:val="none" w:sz="0" w:space="0" w:color="auto"/>
        <w:left w:val="none" w:sz="0" w:space="0" w:color="auto"/>
        <w:bottom w:val="none" w:sz="0" w:space="0" w:color="auto"/>
        <w:right w:val="none" w:sz="0" w:space="0" w:color="auto"/>
      </w:divBdr>
      <w:divsChild>
        <w:div w:id="576985118">
          <w:marLeft w:val="480"/>
          <w:marRight w:val="0"/>
          <w:marTop w:val="0"/>
          <w:marBottom w:val="0"/>
          <w:divBdr>
            <w:top w:val="none" w:sz="0" w:space="0" w:color="auto"/>
            <w:left w:val="none" w:sz="0" w:space="0" w:color="auto"/>
            <w:bottom w:val="none" w:sz="0" w:space="0" w:color="auto"/>
            <w:right w:val="none" w:sz="0" w:space="0" w:color="auto"/>
          </w:divBdr>
          <w:divsChild>
            <w:div w:id="57917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4717">
      <w:bodyDiv w:val="1"/>
      <w:marLeft w:val="0"/>
      <w:marRight w:val="0"/>
      <w:marTop w:val="0"/>
      <w:marBottom w:val="0"/>
      <w:divBdr>
        <w:top w:val="none" w:sz="0" w:space="0" w:color="auto"/>
        <w:left w:val="none" w:sz="0" w:space="0" w:color="auto"/>
        <w:bottom w:val="none" w:sz="0" w:space="0" w:color="auto"/>
        <w:right w:val="none" w:sz="0" w:space="0" w:color="auto"/>
      </w:divBdr>
      <w:divsChild>
        <w:div w:id="741290296">
          <w:marLeft w:val="480"/>
          <w:marRight w:val="0"/>
          <w:marTop w:val="0"/>
          <w:marBottom w:val="0"/>
          <w:divBdr>
            <w:top w:val="none" w:sz="0" w:space="0" w:color="auto"/>
            <w:left w:val="none" w:sz="0" w:space="0" w:color="auto"/>
            <w:bottom w:val="none" w:sz="0" w:space="0" w:color="auto"/>
            <w:right w:val="none" w:sz="0" w:space="0" w:color="auto"/>
          </w:divBdr>
          <w:divsChild>
            <w:div w:id="134705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12367">
      <w:bodyDiv w:val="1"/>
      <w:marLeft w:val="0"/>
      <w:marRight w:val="0"/>
      <w:marTop w:val="0"/>
      <w:marBottom w:val="0"/>
      <w:divBdr>
        <w:top w:val="none" w:sz="0" w:space="0" w:color="auto"/>
        <w:left w:val="none" w:sz="0" w:space="0" w:color="auto"/>
        <w:bottom w:val="none" w:sz="0" w:space="0" w:color="auto"/>
        <w:right w:val="none" w:sz="0" w:space="0" w:color="auto"/>
      </w:divBdr>
      <w:divsChild>
        <w:div w:id="188759586">
          <w:marLeft w:val="480"/>
          <w:marRight w:val="0"/>
          <w:marTop w:val="0"/>
          <w:marBottom w:val="0"/>
          <w:divBdr>
            <w:top w:val="none" w:sz="0" w:space="0" w:color="auto"/>
            <w:left w:val="none" w:sz="0" w:space="0" w:color="auto"/>
            <w:bottom w:val="none" w:sz="0" w:space="0" w:color="auto"/>
            <w:right w:val="none" w:sz="0" w:space="0" w:color="auto"/>
          </w:divBdr>
          <w:divsChild>
            <w:div w:id="17220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1178">
      <w:bodyDiv w:val="1"/>
      <w:marLeft w:val="0"/>
      <w:marRight w:val="0"/>
      <w:marTop w:val="0"/>
      <w:marBottom w:val="0"/>
      <w:divBdr>
        <w:top w:val="none" w:sz="0" w:space="0" w:color="auto"/>
        <w:left w:val="none" w:sz="0" w:space="0" w:color="auto"/>
        <w:bottom w:val="none" w:sz="0" w:space="0" w:color="auto"/>
        <w:right w:val="none" w:sz="0" w:space="0" w:color="auto"/>
      </w:divBdr>
      <w:divsChild>
        <w:div w:id="966739584">
          <w:marLeft w:val="480"/>
          <w:marRight w:val="0"/>
          <w:marTop w:val="0"/>
          <w:marBottom w:val="0"/>
          <w:divBdr>
            <w:top w:val="none" w:sz="0" w:space="0" w:color="auto"/>
            <w:left w:val="none" w:sz="0" w:space="0" w:color="auto"/>
            <w:bottom w:val="none" w:sz="0" w:space="0" w:color="auto"/>
            <w:right w:val="none" w:sz="0" w:space="0" w:color="auto"/>
          </w:divBdr>
          <w:divsChild>
            <w:div w:id="18657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5852">
      <w:bodyDiv w:val="1"/>
      <w:marLeft w:val="0"/>
      <w:marRight w:val="0"/>
      <w:marTop w:val="0"/>
      <w:marBottom w:val="0"/>
      <w:divBdr>
        <w:top w:val="none" w:sz="0" w:space="0" w:color="auto"/>
        <w:left w:val="none" w:sz="0" w:space="0" w:color="auto"/>
        <w:bottom w:val="none" w:sz="0" w:space="0" w:color="auto"/>
        <w:right w:val="none" w:sz="0" w:space="0" w:color="auto"/>
      </w:divBdr>
      <w:divsChild>
        <w:div w:id="1011881123">
          <w:marLeft w:val="480"/>
          <w:marRight w:val="0"/>
          <w:marTop w:val="0"/>
          <w:marBottom w:val="0"/>
          <w:divBdr>
            <w:top w:val="none" w:sz="0" w:space="0" w:color="auto"/>
            <w:left w:val="none" w:sz="0" w:space="0" w:color="auto"/>
            <w:bottom w:val="none" w:sz="0" w:space="0" w:color="auto"/>
            <w:right w:val="none" w:sz="0" w:space="0" w:color="auto"/>
          </w:divBdr>
          <w:divsChild>
            <w:div w:id="5775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77154">
      <w:bodyDiv w:val="1"/>
      <w:marLeft w:val="0"/>
      <w:marRight w:val="0"/>
      <w:marTop w:val="0"/>
      <w:marBottom w:val="0"/>
      <w:divBdr>
        <w:top w:val="none" w:sz="0" w:space="0" w:color="auto"/>
        <w:left w:val="none" w:sz="0" w:space="0" w:color="auto"/>
        <w:bottom w:val="none" w:sz="0" w:space="0" w:color="auto"/>
        <w:right w:val="none" w:sz="0" w:space="0" w:color="auto"/>
      </w:divBdr>
      <w:divsChild>
        <w:div w:id="1639677195">
          <w:marLeft w:val="480"/>
          <w:marRight w:val="0"/>
          <w:marTop w:val="0"/>
          <w:marBottom w:val="0"/>
          <w:divBdr>
            <w:top w:val="none" w:sz="0" w:space="0" w:color="auto"/>
            <w:left w:val="none" w:sz="0" w:space="0" w:color="auto"/>
            <w:bottom w:val="none" w:sz="0" w:space="0" w:color="auto"/>
            <w:right w:val="none" w:sz="0" w:space="0" w:color="auto"/>
          </w:divBdr>
          <w:divsChild>
            <w:div w:id="17937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1174">
      <w:bodyDiv w:val="1"/>
      <w:marLeft w:val="0"/>
      <w:marRight w:val="0"/>
      <w:marTop w:val="0"/>
      <w:marBottom w:val="0"/>
      <w:divBdr>
        <w:top w:val="none" w:sz="0" w:space="0" w:color="auto"/>
        <w:left w:val="none" w:sz="0" w:space="0" w:color="auto"/>
        <w:bottom w:val="none" w:sz="0" w:space="0" w:color="auto"/>
        <w:right w:val="none" w:sz="0" w:space="0" w:color="auto"/>
      </w:divBdr>
      <w:divsChild>
        <w:div w:id="743065183">
          <w:marLeft w:val="480"/>
          <w:marRight w:val="0"/>
          <w:marTop w:val="0"/>
          <w:marBottom w:val="0"/>
          <w:divBdr>
            <w:top w:val="none" w:sz="0" w:space="0" w:color="auto"/>
            <w:left w:val="none" w:sz="0" w:space="0" w:color="auto"/>
            <w:bottom w:val="none" w:sz="0" w:space="0" w:color="auto"/>
            <w:right w:val="none" w:sz="0" w:space="0" w:color="auto"/>
          </w:divBdr>
          <w:divsChild>
            <w:div w:id="7773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646">
      <w:bodyDiv w:val="1"/>
      <w:marLeft w:val="0"/>
      <w:marRight w:val="0"/>
      <w:marTop w:val="0"/>
      <w:marBottom w:val="0"/>
      <w:divBdr>
        <w:top w:val="none" w:sz="0" w:space="0" w:color="auto"/>
        <w:left w:val="none" w:sz="0" w:space="0" w:color="auto"/>
        <w:bottom w:val="none" w:sz="0" w:space="0" w:color="auto"/>
        <w:right w:val="none" w:sz="0" w:space="0" w:color="auto"/>
      </w:divBdr>
      <w:divsChild>
        <w:div w:id="294071878">
          <w:marLeft w:val="480"/>
          <w:marRight w:val="0"/>
          <w:marTop w:val="0"/>
          <w:marBottom w:val="0"/>
          <w:divBdr>
            <w:top w:val="none" w:sz="0" w:space="0" w:color="auto"/>
            <w:left w:val="none" w:sz="0" w:space="0" w:color="auto"/>
            <w:bottom w:val="none" w:sz="0" w:space="0" w:color="auto"/>
            <w:right w:val="none" w:sz="0" w:space="0" w:color="auto"/>
          </w:divBdr>
          <w:divsChild>
            <w:div w:id="929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86686">
      <w:bodyDiv w:val="1"/>
      <w:marLeft w:val="0"/>
      <w:marRight w:val="0"/>
      <w:marTop w:val="0"/>
      <w:marBottom w:val="0"/>
      <w:divBdr>
        <w:top w:val="none" w:sz="0" w:space="0" w:color="auto"/>
        <w:left w:val="none" w:sz="0" w:space="0" w:color="auto"/>
        <w:bottom w:val="none" w:sz="0" w:space="0" w:color="auto"/>
        <w:right w:val="none" w:sz="0" w:space="0" w:color="auto"/>
      </w:divBdr>
      <w:divsChild>
        <w:div w:id="218446661">
          <w:marLeft w:val="480"/>
          <w:marRight w:val="0"/>
          <w:marTop w:val="0"/>
          <w:marBottom w:val="0"/>
          <w:divBdr>
            <w:top w:val="none" w:sz="0" w:space="0" w:color="auto"/>
            <w:left w:val="none" w:sz="0" w:space="0" w:color="auto"/>
            <w:bottom w:val="none" w:sz="0" w:space="0" w:color="auto"/>
            <w:right w:val="none" w:sz="0" w:space="0" w:color="auto"/>
          </w:divBdr>
          <w:divsChild>
            <w:div w:id="9580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3492">
      <w:bodyDiv w:val="1"/>
      <w:marLeft w:val="0"/>
      <w:marRight w:val="0"/>
      <w:marTop w:val="0"/>
      <w:marBottom w:val="0"/>
      <w:divBdr>
        <w:top w:val="none" w:sz="0" w:space="0" w:color="auto"/>
        <w:left w:val="none" w:sz="0" w:space="0" w:color="auto"/>
        <w:bottom w:val="none" w:sz="0" w:space="0" w:color="auto"/>
        <w:right w:val="none" w:sz="0" w:space="0" w:color="auto"/>
      </w:divBdr>
      <w:divsChild>
        <w:div w:id="1598171785">
          <w:marLeft w:val="480"/>
          <w:marRight w:val="0"/>
          <w:marTop w:val="0"/>
          <w:marBottom w:val="0"/>
          <w:divBdr>
            <w:top w:val="none" w:sz="0" w:space="0" w:color="auto"/>
            <w:left w:val="none" w:sz="0" w:space="0" w:color="auto"/>
            <w:bottom w:val="none" w:sz="0" w:space="0" w:color="auto"/>
            <w:right w:val="none" w:sz="0" w:space="0" w:color="auto"/>
          </w:divBdr>
          <w:divsChild>
            <w:div w:id="17886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47027">
      <w:bodyDiv w:val="1"/>
      <w:marLeft w:val="0"/>
      <w:marRight w:val="0"/>
      <w:marTop w:val="0"/>
      <w:marBottom w:val="0"/>
      <w:divBdr>
        <w:top w:val="none" w:sz="0" w:space="0" w:color="auto"/>
        <w:left w:val="none" w:sz="0" w:space="0" w:color="auto"/>
        <w:bottom w:val="none" w:sz="0" w:space="0" w:color="auto"/>
        <w:right w:val="none" w:sz="0" w:space="0" w:color="auto"/>
      </w:divBdr>
      <w:divsChild>
        <w:div w:id="2122646747">
          <w:marLeft w:val="720"/>
          <w:marRight w:val="0"/>
          <w:marTop w:val="0"/>
          <w:marBottom w:val="0"/>
          <w:divBdr>
            <w:top w:val="none" w:sz="0" w:space="0" w:color="auto"/>
            <w:left w:val="none" w:sz="0" w:space="0" w:color="auto"/>
            <w:bottom w:val="none" w:sz="0" w:space="0" w:color="auto"/>
            <w:right w:val="none" w:sz="0" w:space="0" w:color="auto"/>
          </w:divBdr>
        </w:div>
      </w:divsChild>
    </w:div>
    <w:div w:id="1323460307">
      <w:bodyDiv w:val="1"/>
      <w:marLeft w:val="0"/>
      <w:marRight w:val="0"/>
      <w:marTop w:val="0"/>
      <w:marBottom w:val="0"/>
      <w:divBdr>
        <w:top w:val="none" w:sz="0" w:space="0" w:color="auto"/>
        <w:left w:val="none" w:sz="0" w:space="0" w:color="auto"/>
        <w:bottom w:val="none" w:sz="0" w:space="0" w:color="auto"/>
        <w:right w:val="none" w:sz="0" w:space="0" w:color="auto"/>
      </w:divBdr>
      <w:divsChild>
        <w:div w:id="1620139373">
          <w:marLeft w:val="480"/>
          <w:marRight w:val="0"/>
          <w:marTop w:val="0"/>
          <w:marBottom w:val="0"/>
          <w:divBdr>
            <w:top w:val="none" w:sz="0" w:space="0" w:color="auto"/>
            <w:left w:val="none" w:sz="0" w:space="0" w:color="auto"/>
            <w:bottom w:val="none" w:sz="0" w:space="0" w:color="auto"/>
            <w:right w:val="none" w:sz="0" w:space="0" w:color="auto"/>
          </w:divBdr>
          <w:divsChild>
            <w:div w:id="17225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8146">
      <w:bodyDiv w:val="1"/>
      <w:marLeft w:val="0"/>
      <w:marRight w:val="0"/>
      <w:marTop w:val="0"/>
      <w:marBottom w:val="0"/>
      <w:divBdr>
        <w:top w:val="none" w:sz="0" w:space="0" w:color="auto"/>
        <w:left w:val="none" w:sz="0" w:space="0" w:color="auto"/>
        <w:bottom w:val="none" w:sz="0" w:space="0" w:color="auto"/>
        <w:right w:val="none" w:sz="0" w:space="0" w:color="auto"/>
      </w:divBdr>
      <w:divsChild>
        <w:div w:id="204870379">
          <w:marLeft w:val="480"/>
          <w:marRight w:val="0"/>
          <w:marTop w:val="0"/>
          <w:marBottom w:val="0"/>
          <w:divBdr>
            <w:top w:val="none" w:sz="0" w:space="0" w:color="auto"/>
            <w:left w:val="none" w:sz="0" w:space="0" w:color="auto"/>
            <w:bottom w:val="none" w:sz="0" w:space="0" w:color="auto"/>
            <w:right w:val="none" w:sz="0" w:space="0" w:color="auto"/>
          </w:divBdr>
          <w:divsChild>
            <w:div w:id="18554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91062">
      <w:bodyDiv w:val="1"/>
      <w:marLeft w:val="0"/>
      <w:marRight w:val="0"/>
      <w:marTop w:val="0"/>
      <w:marBottom w:val="0"/>
      <w:divBdr>
        <w:top w:val="none" w:sz="0" w:space="0" w:color="auto"/>
        <w:left w:val="none" w:sz="0" w:space="0" w:color="auto"/>
        <w:bottom w:val="none" w:sz="0" w:space="0" w:color="auto"/>
        <w:right w:val="none" w:sz="0" w:space="0" w:color="auto"/>
      </w:divBdr>
      <w:divsChild>
        <w:div w:id="1883981938">
          <w:marLeft w:val="480"/>
          <w:marRight w:val="0"/>
          <w:marTop w:val="0"/>
          <w:marBottom w:val="0"/>
          <w:divBdr>
            <w:top w:val="none" w:sz="0" w:space="0" w:color="auto"/>
            <w:left w:val="none" w:sz="0" w:space="0" w:color="auto"/>
            <w:bottom w:val="none" w:sz="0" w:space="0" w:color="auto"/>
            <w:right w:val="none" w:sz="0" w:space="0" w:color="auto"/>
          </w:divBdr>
          <w:divsChild>
            <w:div w:id="14336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65390">
      <w:bodyDiv w:val="1"/>
      <w:marLeft w:val="0"/>
      <w:marRight w:val="0"/>
      <w:marTop w:val="0"/>
      <w:marBottom w:val="0"/>
      <w:divBdr>
        <w:top w:val="none" w:sz="0" w:space="0" w:color="auto"/>
        <w:left w:val="none" w:sz="0" w:space="0" w:color="auto"/>
        <w:bottom w:val="none" w:sz="0" w:space="0" w:color="auto"/>
        <w:right w:val="none" w:sz="0" w:space="0" w:color="auto"/>
      </w:divBdr>
      <w:divsChild>
        <w:div w:id="1982493216">
          <w:marLeft w:val="480"/>
          <w:marRight w:val="0"/>
          <w:marTop w:val="0"/>
          <w:marBottom w:val="0"/>
          <w:divBdr>
            <w:top w:val="none" w:sz="0" w:space="0" w:color="auto"/>
            <w:left w:val="none" w:sz="0" w:space="0" w:color="auto"/>
            <w:bottom w:val="none" w:sz="0" w:space="0" w:color="auto"/>
            <w:right w:val="none" w:sz="0" w:space="0" w:color="auto"/>
          </w:divBdr>
          <w:divsChild>
            <w:div w:id="631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19917">
      <w:bodyDiv w:val="1"/>
      <w:marLeft w:val="0"/>
      <w:marRight w:val="0"/>
      <w:marTop w:val="0"/>
      <w:marBottom w:val="0"/>
      <w:divBdr>
        <w:top w:val="none" w:sz="0" w:space="0" w:color="auto"/>
        <w:left w:val="none" w:sz="0" w:space="0" w:color="auto"/>
        <w:bottom w:val="none" w:sz="0" w:space="0" w:color="auto"/>
        <w:right w:val="none" w:sz="0" w:space="0" w:color="auto"/>
      </w:divBdr>
      <w:divsChild>
        <w:div w:id="1702509918">
          <w:marLeft w:val="480"/>
          <w:marRight w:val="0"/>
          <w:marTop w:val="0"/>
          <w:marBottom w:val="0"/>
          <w:divBdr>
            <w:top w:val="none" w:sz="0" w:space="0" w:color="auto"/>
            <w:left w:val="none" w:sz="0" w:space="0" w:color="auto"/>
            <w:bottom w:val="none" w:sz="0" w:space="0" w:color="auto"/>
            <w:right w:val="none" w:sz="0" w:space="0" w:color="auto"/>
          </w:divBdr>
          <w:divsChild>
            <w:div w:id="21084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95572">
      <w:bodyDiv w:val="1"/>
      <w:marLeft w:val="0"/>
      <w:marRight w:val="0"/>
      <w:marTop w:val="0"/>
      <w:marBottom w:val="0"/>
      <w:divBdr>
        <w:top w:val="none" w:sz="0" w:space="0" w:color="auto"/>
        <w:left w:val="none" w:sz="0" w:space="0" w:color="auto"/>
        <w:bottom w:val="none" w:sz="0" w:space="0" w:color="auto"/>
        <w:right w:val="none" w:sz="0" w:space="0" w:color="auto"/>
      </w:divBdr>
      <w:divsChild>
        <w:div w:id="1130048941">
          <w:marLeft w:val="480"/>
          <w:marRight w:val="0"/>
          <w:marTop w:val="0"/>
          <w:marBottom w:val="0"/>
          <w:divBdr>
            <w:top w:val="none" w:sz="0" w:space="0" w:color="auto"/>
            <w:left w:val="none" w:sz="0" w:space="0" w:color="auto"/>
            <w:bottom w:val="none" w:sz="0" w:space="0" w:color="auto"/>
            <w:right w:val="none" w:sz="0" w:space="0" w:color="auto"/>
          </w:divBdr>
          <w:divsChild>
            <w:div w:id="75255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76">
      <w:bodyDiv w:val="1"/>
      <w:marLeft w:val="0"/>
      <w:marRight w:val="0"/>
      <w:marTop w:val="0"/>
      <w:marBottom w:val="0"/>
      <w:divBdr>
        <w:top w:val="none" w:sz="0" w:space="0" w:color="auto"/>
        <w:left w:val="none" w:sz="0" w:space="0" w:color="auto"/>
        <w:bottom w:val="none" w:sz="0" w:space="0" w:color="auto"/>
        <w:right w:val="none" w:sz="0" w:space="0" w:color="auto"/>
      </w:divBdr>
      <w:divsChild>
        <w:div w:id="1034692923">
          <w:marLeft w:val="480"/>
          <w:marRight w:val="0"/>
          <w:marTop w:val="0"/>
          <w:marBottom w:val="0"/>
          <w:divBdr>
            <w:top w:val="none" w:sz="0" w:space="0" w:color="auto"/>
            <w:left w:val="none" w:sz="0" w:space="0" w:color="auto"/>
            <w:bottom w:val="none" w:sz="0" w:space="0" w:color="auto"/>
            <w:right w:val="none" w:sz="0" w:space="0" w:color="auto"/>
          </w:divBdr>
          <w:divsChild>
            <w:div w:id="21380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2196">
      <w:bodyDiv w:val="1"/>
      <w:marLeft w:val="0"/>
      <w:marRight w:val="0"/>
      <w:marTop w:val="0"/>
      <w:marBottom w:val="0"/>
      <w:divBdr>
        <w:top w:val="none" w:sz="0" w:space="0" w:color="auto"/>
        <w:left w:val="none" w:sz="0" w:space="0" w:color="auto"/>
        <w:bottom w:val="none" w:sz="0" w:space="0" w:color="auto"/>
        <w:right w:val="none" w:sz="0" w:space="0" w:color="auto"/>
      </w:divBdr>
      <w:divsChild>
        <w:div w:id="919944685">
          <w:marLeft w:val="480"/>
          <w:marRight w:val="0"/>
          <w:marTop w:val="0"/>
          <w:marBottom w:val="0"/>
          <w:divBdr>
            <w:top w:val="none" w:sz="0" w:space="0" w:color="auto"/>
            <w:left w:val="none" w:sz="0" w:space="0" w:color="auto"/>
            <w:bottom w:val="none" w:sz="0" w:space="0" w:color="auto"/>
            <w:right w:val="none" w:sz="0" w:space="0" w:color="auto"/>
          </w:divBdr>
          <w:divsChild>
            <w:div w:id="20282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87209">
      <w:bodyDiv w:val="1"/>
      <w:marLeft w:val="0"/>
      <w:marRight w:val="0"/>
      <w:marTop w:val="0"/>
      <w:marBottom w:val="0"/>
      <w:divBdr>
        <w:top w:val="none" w:sz="0" w:space="0" w:color="auto"/>
        <w:left w:val="none" w:sz="0" w:space="0" w:color="auto"/>
        <w:bottom w:val="none" w:sz="0" w:space="0" w:color="auto"/>
        <w:right w:val="none" w:sz="0" w:space="0" w:color="auto"/>
      </w:divBdr>
      <w:divsChild>
        <w:div w:id="1965959083">
          <w:marLeft w:val="480"/>
          <w:marRight w:val="0"/>
          <w:marTop w:val="0"/>
          <w:marBottom w:val="0"/>
          <w:divBdr>
            <w:top w:val="none" w:sz="0" w:space="0" w:color="auto"/>
            <w:left w:val="none" w:sz="0" w:space="0" w:color="auto"/>
            <w:bottom w:val="none" w:sz="0" w:space="0" w:color="auto"/>
            <w:right w:val="none" w:sz="0" w:space="0" w:color="auto"/>
          </w:divBdr>
          <w:divsChild>
            <w:div w:id="1211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7001">
      <w:bodyDiv w:val="1"/>
      <w:marLeft w:val="0"/>
      <w:marRight w:val="0"/>
      <w:marTop w:val="0"/>
      <w:marBottom w:val="0"/>
      <w:divBdr>
        <w:top w:val="none" w:sz="0" w:space="0" w:color="auto"/>
        <w:left w:val="none" w:sz="0" w:space="0" w:color="auto"/>
        <w:bottom w:val="none" w:sz="0" w:space="0" w:color="auto"/>
        <w:right w:val="none" w:sz="0" w:space="0" w:color="auto"/>
      </w:divBdr>
      <w:divsChild>
        <w:div w:id="1777367995">
          <w:marLeft w:val="480"/>
          <w:marRight w:val="0"/>
          <w:marTop w:val="0"/>
          <w:marBottom w:val="0"/>
          <w:divBdr>
            <w:top w:val="none" w:sz="0" w:space="0" w:color="auto"/>
            <w:left w:val="none" w:sz="0" w:space="0" w:color="auto"/>
            <w:bottom w:val="none" w:sz="0" w:space="0" w:color="auto"/>
            <w:right w:val="none" w:sz="0" w:space="0" w:color="auto"/>
          </w:divBdr>
          <w:divsChild>
            <w:div w:id="19939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11991">
      <w:bodyDiv w:val="1"/>
      <w:marLeft w:val="0"/>
      <w:marRight w:val="0"/>
      <w:marTop w:val="0"/>
      <w:marBottom w:val="0"/>
      <w:divBdr>
        <w:top w:val="none" w:sz="0" w:space="0" w:color="auto"/>
        <w:left w:val="none" w:sz="0" w:space="0" w:color="auto"/>
        <w:bottom w:val="none" w:sz="0" w:space="0" w:color="auto"/>
        <w:right w:val="none" w:sz="0" w:space="0" w:color="auto"/>
      </w:divBdr>
      <w:divsChild>
        <w:div w:id="154346597">
          <w:marLeft w:val="480"/>
          <w:marRight w:val="0"/>
          <w:marTop w:val="0"/>
          <w:marBottom w:val="0"/>
          <w:divBdr>
            <w:top w:val="none" w:sz="0" w:space="0" w:color="auto"/>
            <w:left w:val="none" w:sz="0" w:space="0" w:color="auto"/>
            <w:bottom w:val="none" w:sz="0" w:space="0" w:color="auto"/>
            <w:right w:val="none" w:sz="0" w:space="0" w:color="auto"/>
          </w:divBdr>
          <w:divsChild>
            <w:div w:id="15317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98264">
      <w:bodyDiv w:val="1"/>
      <w:marLeft w:val="0"/>
      <w:marRight w:val="0"/>
      <w:marTop w:val="0"/>
      <w:marBottom w:val="0"/>
      <w:divBdr>
        <w:top w:val="none" w:sz="0" w:space="0" w:color="auto"/>
        <w:left w:val="none" w:sz="0" w:space="0" w:color="auto"/>
        <w:bottom w:val="none" w:sz="0" w:space="0" w:color="auto"/>
        <w:right w:val="none" w:sz="0" w:space="0" w:color="auto"/>
      </w:divBdr>
      <w:divsChild>
        <w:div w:id="392000199">
          <w:marLeft w:val="480"/>
          <w:marRight w:val="0"/>
          <w:marTop w:val="0"/>
          <w:marBottom w:val="0"/>
          <w:divBdr>
            <w:top w:val="none" w:sz="0" w:space="0" w:color="auto"/>
            <w:left w:val="none" w:sz="0" w:space="0" w:color="auto"/>
            <w:bottom w:val="none" w:sz="0" w:space="0" w:color="auto"/>
            <w:right w:val="none" w:sz="0" w:space="0" w:color="auto"/>
          </w:divBdr>
          <w:divsChild>
            <w:div w:id="6390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8667">
      <w:bodyDiv w:val="1"/>
      <w:marLeft w:val="0"/>
      <w:marRight w:val="0"/>
      <w:marTop w:val="0"/>
      <w:marBottom w:val="0"/>
      <w:divBdr>
        <w:top w:val="none" w:sz="0" w:space="0" w:color="auto"/>
        <w:left w:val="none" w:sz="0" w:space="0" w:color="auto"/>
        <w:bottom w:val="none" w:sz="0" w:space="0" w:color="auto"/>
        <w:right w:val="none" w:sz="0" w:space="0" w:color="auto"/>
      </w:divBdr>
      <w:divsChild>
        <w:div w:id="1159728828">
          <w:marLeft w:val="480"/>
          <w:marRight w:val="0"/>
          <w:marTop w:val="0"/>
          <w:marBottom w:val="0"/>
          <w:divBdr>
            <w:top w:val="none" w:sz="0" w:space="0" w:color="auto"/>
            <w:left w:val="none" w:sz="0" w:space="0" w:color="auto"/>
            <w:bottom w:val="none" w:sz="0" w:space="0" w:color="auto"/>
            <w:right w:val="none" w:sz="0" w:space="0" w:color="auto"/>
          </w:divBdr>
          <w:divsChild>
            <w:div w:id="21052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13737">
      <w:bodyDiv w:val="1"/>
      <w:marLeft w:val="0"/>
      <w:marRight w:val="0"/>
      <w:marTop w:val="0"/>
      <w:marBottom w:val="0"/>
      <w:divBdr>
        <w:top w:val="none" w:sz="0" w:space="0" w:color="auto"/>
        <w:left w:val="none" w:sz="0" w:space="0" w:color="auto"/>
        <w:bottom w:val="none" w:sz="0" w:space="0" w:color="auto"/>
        <w:right w:val="none" w:sz="0" w:space="0" w:color="auto"/>
      </w:divBdr>
      <w:divsChild>
        <w:div w:id="1044595155">
          <w:marLeft w:val="480"/>
          <w:marRight w:val="0"/>
          <w:marTop w:val="0"/>
          <w:marBottom w:val="0"/>
          <w:divBdr>
            <w:top w:val="none" w:sz="0" w:space="0" w:color="auto"/>
            <w:left w:val="none" w:sz="0" w:space="0" w:color="auto"/>
            <w:bottom w:val="none" w:sz="0" w:space="0" w:color="auto"/>
            <w:right w:val="none" w:sz="0" w:space="0" w:color="auto"/>
          </w:divBdr>
          <w:divsChild>
            <w:div w:id="8849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6430">
      <w:bodyDiv w:val="1"/>
      <w:marLeft w:val="0"/>
      <w:marRight w:val="0"/>
      <w:marTop w:val="0"/>
      <w:marBottom w:val="0"/>
      <w:divBdr>
        <w:top w:val="none" w:sz="0" w:space="0" w:color="auto"/>
        <w:left w:val="none" w:sz="0" w:space="0" w:color="auto"/>
        <w:bottom w:val="none" w:sz="0" w:space="0" w:color="auto"/>
        <w:right w:val="none" w:sz="0" w:space="0" w:color="auto"/>
      </w:divBdr>
      <w:divsChild>
        <w:div w:id="1474565107">
          <w:marLeft w:val="480"/>
          <w:marRight w:val="0"/>
          <w:marTop w:val="0"/>
          <w:marBottom w:val="0"/>
          <w:divBdr>
            <w:top w:val="none" w:sz="0" w:space="0" w:color="auto"/>
            <w:left w:val="none" w:sz="0" w:space="0" w:color="auto"/>
            <w:bottom w:val="none" w:sz="0" w:space="0" w:color="auto"/>
            <w:right w:val="none" w:sz="0" w:space="0" w:color="auto"/>
          </w:divBdr>
          <w:divsChild>
            <w:div w:id="3465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7458">
      <w:bodyDiv w:val="1"/>
      <w:marLeft w:val="0"/>
      <w:marRight w:val="0"/>
      <w:marTop w:val="0"/>
      <w:marBottom w:val="0"/>
      <w:divBdr>
        <w:top w:val="none" w:sz="0" w:space="0" w:color="auto"/>
        <w:left w:val="none" w:sz="0" w:space="0" w:color="auto"/>
        <w:bottom w:val="none" w:sz="0" w:space="0" w:color="auto"/>
        <w:right w:val="none" w:sz="0" w:space="0" w:color="auto"/>
      </w:divBdr>
      <w:divsChild>
        <w:div w:id="1040205995">
          <w:marLeft w:val="480"/>
          <w:marRight w:val="0"/>
          <w:marTop w:val="0"/>
          <w:marBottom w:val="0"/>
          <w:divBdr>
            <w:top w:val="none" w:sz="0" w:space="0" w:color="auto"/>
            <w:left w:val="none" w:sz="0" w:space="0" w:color="auto"/>
            <w:bottom w:val="none" w:sz="0" w:space="0" w:color="auto"/>
            <w:right w:val="none" w:sz="0" w:space="0" w:color="auto"/>
          </w:divBdr>
          <w:divsChild>
            <w:div w:id="138098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90397">
      <w:bodyDiv w:val="1"/>
      <w:marLeft w:val="0"/>
      <w:marRight w:val="0"/>
      <w:marTop w:val="0"/>
      <w:marBottom w:val="0"/>
      <w:divBdr>
        <w:top w:val="none" w:sz="0" w:space="0" w:color="auto"/>
        <w:left w:val="none" w:sz="0" w:space="0" w:color="auto"/>
        <w:bottom w:val="none" w:sz="0" w:space="0" w:color="auto"/>
        <w:right w:val="none" w:sz="0" w:space="0" w:color="auto"/>
      </w:divBdr>
      <w:divsChild>
        <w:div w:id="1387990423">
          <w:marLeft w:val="480"/>
          <w:marRight w:val="0"/>
          <w:marTop w:val="0"/>
          <w:marBottom w:val="0"/>
          <w:divBdr>
            <w:top w:val="none" w:sz="0" w:space="0" w:color="auto"/>
            <w:left w:val="none" w:sz="0" w:space="0" w:color="auto"/>
            <w:bottom w:val="none" w:sz="0" w:space="0" w:color="auto"/>
            <w:right w:val="none" w:sz="0" w:space="0" w:color="auto"/>
          </w:divBdr>
          <w:divsChild>
            <w:div w:id="120201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56848">
      <w:bodyDiv w:val="1"/>
      <w:marLeft w:val="0"/>
      <w:marRight w:val="0"/>
      <w:marTop w:val="0"/>
      <w:marBottom w:val="0"/>
      <w:divBdr>
        <w:top w:val="none" w:sz="0" w:space="0" w:color="auto"/>
        <w:left w:val="none" w:sz="0" w:space="0" w:color="auto"/>
        <w:bottom w:val="none" w:sz="0" w:space="0" w:color="auto"/>
        <w:right w:val="none" w:sz="0" w:space="0" w:color="auto"/>
      </w:divBdr>
      <w:divsChild>
        <w:div w:id="1966889426">
          <w:marLeft w:val="480"/>
          <w:marRight w:val="0"/>
          <w:marTop w:val="0"/>
          <w:marBottom w:val="0"/>
          <w:divBdr>
            <w:top w:val="none" w:sz="0" w:space="0" w:color="auto"/>
            <w:left w:val="none" w:sz="0" w:space="0" w:color="auto"/>
            <w:bottom w:val="none" w:sz="0" w:space="0" w:color="auto"/>
            <w:right w:val="none" w:sz="0" w:space="0" w:color="auto"/>
          </w:divBdr>
          <w:divsChild>
            <w:div w:id="98385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1354">
      <w:bodyDiv w:val="1"/>
      <w:marLeft w:val="0"/>
      <w:marRight w:val="0"/>
      <w:marTop w:val="0"/>
      <w:marBottom w:val="0"/>
      <w:divBdr>
        <w:top w:val="none" w:sz="0" w:space="0" w:color="auto"/>
        <w:left w:val="none" w:sz="0" w:space="0" w:color="auto"/>
        <w:bottom w:val="none" w:sz="0" w:space="0" w:color="auto"/>
        <w:right w:val="none" w:sz="0" w:space="0" w:color="auto"/>
      </w:divBdr>
      <w:divsChild>
        <w:div w:id="1280646582">
          <w:marLeft w:val="480"/>
          <w:marRight w:val="0"/>
          <w:marTop w:val="0"/>
          <w:marBottom w:val="0"/>
          <w:divBdr>
            <w:top w:val="none" w:sz="0" w:space="0" w:color="auto"/>
            <w:left w:val="none" w:sz="0" w:space="0" w:color="auto"/>
            <w:bottom w:val="none" w:sz="0" w:space="0" w:color="auto"/>
            <w:right w:val="none" w:sz="0" w:space="0" w:color="auto"/>
          </w:divBdr>
          <w:divsChild>
            <w:div w:id="14780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5137">
      <w:bodyDiv w:val="1"/>
      <w:marLeft w:val="0"/>
      <w:marRight w:val="0"/>
      <w:marTop w:val="0"/>
      <w:marBottom w:val="0"/>
      <w:divBdr>
        <w:top w:val="none" w:sz="0" w:space="0" w:color="auto"/>
        <w:left w:val="none" w:sz="0" w:space="0" w:color="auto"/>
        <w:bottom w:val="none" w:sz="0" w:space="0" w:color="auto"/>
        <w:right w:val="none" w:sz="0" w:space="0" w:color="auto"/>
      </w:divBdr>
      <w:divsChild>
        <w:div w:id="1591349785">
          <w:marLeft w:val="480"/>
          <w:marRight w:val="0"/>
          <w:marTop w:val="0"/>
          <w:marBottom w:val="0"/>
          <w:divBdr>
            <w:top w:val="none" w:sz="0" w:space="0" w:color="auto"/>
            <w:left w:val="none" w:sz="0" w:space="0" w:color="auto"/>
            <w:bottom w:val="none" w:sz="0" w:space="0" w:color="auto"/>
            <w:right w:val="none" w:sz="0" w:space="0" w:color="auto"/>
          </w:divBdr>
          <w:divsChild>
            <w:div w:id="11809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78110">
      <w:bodyDiv w:val="1"/>
      <w:marLeft w:val="0"/>
      <w:marRight w:val="0"/>
      <w:marTop w:val="0"/>
      <w:marBottom w:val="0"/>
      <w:divBdr>
        <w:top w:val="none" w:sz="0" w:space="0" w:color="auto"/>
        <w:left w:val="none" w:sz="0" w:space="0" w:color="auto"/>
        <w:bottom w:val="none" w:sz="0" w:space="0" w:color="auto"/>
        <w:right w:val="none" w:sz="0" w:space="0" w:color="auto"/>
      </w:divBdr>
      <w:divsChild>
        <w:div w:id="377709571">
          <w:marLeft w:val="480"/>
          <w:marRight w:val="0"/>
          <w:marTop w:val="0"/>
          <w:marBottom w:val="0"/>
          <w:divBdr>
            <w:top w:val="none" w:sz="0" w:space="0" w:color="auto"/>
            <w:left w:val="none" w:sz="0" w:space="0" w:color="auto"/>
            <w:bottom w:val="none" w:sz="0" w:space="0" w:color="auto"/>
            <w:right w:val="none" w:sz="0" w:space="0" w:color="auto"/>
          </w:divBdr>
          <w:divsChild>
            <w:div w:id="19069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8880">
      <w:bodyDiv w:val="1"/>
      <w:marLeft w:val="0"/>
      <w:marRight w:val="0"/>
      <w:marTop w:val="0"/>
      <w:marBottom w:val="0"/>
      <w:divBdr>
        <w:top w:val="none" w:sz="0" w:space="0" w:color="auto"/>
        <w:left w:val="none" w:sz="0" w:space="0" w:color="auto"/>
        <w:bottom w:val="none" w:sz="0" w:space="0" w:color="auto"/>
        <w:right w:val="none" w:sz="0" w:space="0" w:color="auto"/>
      </w:divBdr>
      <w:divsChild>
        <w:div w:id="1879005790">
          <w:marLeft w:val="480"/>
          <w:marRight w:val="0"/>
          <w:marTop w:val="0"/>
          <w:marBottom w:val="0"/>
          <w:divBdr>
            <w:top w:val="none" w:sz="0" w:space="0" w:color="auto"/>
            <w:left w:val="none" w:sz="0" w:space="0" w:color="auto"/>
            <w:bottom w:val="none" w:sz="0" w:space="0" w:color="auto"/>
            <w:right w:val="none" w:sz="0" w:space="0" w:color="auto"/>
          </w:divBdr>
          <w:divsChild>
            <w:div w:id="57470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4431">
      <w:bodyDiv w:val="1"/>
      <w:marLeft w:val="0"/>
      <w:marRight w:val="0"/>
      <w:marTop w:val="0"/>
      <w:marBottom w:val="0"/>
      <w:divBdr>
        <w:top w:val="none" w:sz="0" w:space="0" w:color="auto"/>
        <w:left w:val="none" w:sz="0" w:space="0" w:color="auto"/>
        <w:bottom w:val="none" w:sz="0" w:space="0" w:color="auto"/>
        <w:right w:val="none" w:sz="0" w:space="0" w:color="auto"/>
      </w:divBdr>
      <w:divsChild>
        <w:div w:id="1715420741">
          <w:marLeft w:val="480"/>
          <w:marRight w:val="0"/>
          <w:marTop w:val="0"/>
          <w:marBottom w:val="0"/>
          <w:divBdr>
            <w:top w:val="none" w:sz="0" w:space="0" w:color="auto"/>
            <w:left w:val="none" w:sz="0" w:space="0" w:color="auto"/>
            <w:bottom w:val="none" w:sz="0" w:space="0" w:color="auto"/>
            <w:right w:val="none" w:sz="0" w:space="0" w:color="auto"/>
          </w:divBdr>
          <w:divsChild>
            <w:div w:id="5044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254655">
      <w:bodyDiv w:val="1"/>
      <w:marLeft w:val="0"/>
      <w:marRight w:val="0"/>
      <w:marTop w:val="0"/>
      <w:marBottom w:val="0"/>
      <w:divBdr>
        <w:top w:val="none" w:sz="0" w:space="0" w:color="auto"/>
        <w:left w:val="none" w:sz="0" w:space="0" w:color="auto"/>
        <w:bottom w:val="none" w:sz="0" w:space="0" w:color="auto"/>
        <w:right w:val="none" w:sz="0" w:space="0" w:color="auto"/>
      </w:divBdr>
      <w:divsChild>
        <w:div w:id="2087796399">
          <w:marLeft w:val="480"/>
          <w:marRight w:val="0"/>
          <w:marTop w:val="0"/>
          <w:marBottom w:val="0"/>
          <w:divBdr>
            <w:top w:val="none" w:sz="0" w:space="0" w:color="auto"/>
            <w:left w:val="none" w:sz="0" w:space="0" w:color="auto"/>
            <w:bottom w:val="none" w:sz="0" w:space="0" w:color="auto"/>
            <w:right w:val="none" w:sz="0" w:space="0" w:color="auto"/>
          </w:divBdr>
          <w:divsChild>
            <w:div w:id="11349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1085">
      <w:bodyDiv w:val="1"/>
      <w:marLeft w:val="0"/>
      <w:marRight w:val="0"/>
      <w:marTop w:val="0"/>
      <w:marBottom w:val="0"/>
      <w:divBdr>
        <w:top w:val="none" w:sz="0" w:space="0" w:color="auto"/>
        <w:left w:val="none" w:sz="0" w:space="0" w:color="auto"/>
        <w:bottom w:val="none" w:sz="0" w:space="0" w:color="auto"/>
        <w:right w:val="none" w:sz="0" w:space="0" w:color="auto"/>
      </w:divBdr>
      <w:divsChild>
        <w:div w:id="682244503">
          <w:marLeft w:val="480"/>
          <w:marRight w:val="0"/>
          <w:marTop w:val="0"/>
          <w:marBottom w:val="0"/>
          <w:divBdr>
            <w:top w:val="none" w:sz="0" w:space="0" w:color="auto"/>
            <w:left w:val="none" w:sz="0" w:space="0" w:color="auto"/>
            <w:bottom w:val="none" w:sz="0" w:space="0" w:color="auto"/>
            <w:right w:val="none" w:sz="0" w:space="0" w:color="auto"/>
          </w:divBdr>
          <w:divsChild>
            <w:div w:id="16996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96729">
      <w:bodyDiv w:val="1"/>
      <w:marLeft w:val="0"/>
      <w:marRight w:val="0"/>
      <w:marTop w:val="0"/>
      <w:marBottom w:val="0"/>
      <w:divBdr>
        <w:top w:val="none" w:sz="0" w:space="0" w:color="auto"/>
        <w:left w:val="none" w:sz="0" w:space="0" w:color="auto"/>
        <w:bottom w:val="none" w:sz="0" w:space="0" w:color="auto"/>
        <w:right w:val="none" w:sz="0" w:space="0" w:color="auto"/>
      </w:divBdr>
      <w:divsChild>
        <w:div w:id="2087267881">
          <w:marLeft w:val="480"/>
          <w:marRight w:val="0"/>
          <w:marTop w:val="0"/>
          <w:marBottom w:val="0"/>
          <w:divBdr>
            <w:top w:val="none" w:sz="0" w:space="0" w:color="auto"/>
            <w:left w:val="none" w:sz="0" w:space="0" w:color="auto"/>
            <w:bottom w:val="none" w:sz="0" w:space="0" w:color="auto"/>
            <w:right w:val="none" w:sz="0" w:space="0" w:color="auto"/>
          </w:divBdr>
          <w:divsChild>
            <w:div w:id="7118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01099">
      <w:bodyDiv w:val="1"/>
      <w:marLeft w:val="0"/>
      <w:marRight w:val="0"/>
      <w:marTop w:val="0"/>
      <w:marBottom w:val="0"/>
      <w:divBdr>
        <w:top w:val="none" w:sz="0" w:space="0" w:color="auto"/>
        <w:left w:val="none" w:sz="0" w:space="0" w:color="auto"/>
        <w:bottom w:val="none" w:sz="0" w:space="0" w:color="auto"/>
        <w:right w:val="none" w:sz="0" w:space="0" w:color="auto"/>
      </w:divBdr>
      <w:divsChild>
        <w:div w:id="1191410085">
          <w:marLeft w:val="480"/>
          <w:marRight w:val="0"/>
          <w:marTop w:val="0"/>
          <w:marBottom w:val="0"/>
          <w:divBdr>
            <w:top w:val="none" w:sz="0" w:space="0" w:color="auto"/>
            <w:left w:val="none" w:sz="0" w:space="0" w:color="auto"/>
            <w:bottom w:val="none" w:sz="0" w:space="0" w:color="auto"/>
            <w:right w:val="none" w:sz="0" w:space="0" w:color="auto"/>
          </w:divBdr>
          <w:divsChild>
            <w:div w:id="12461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654">
      <w:bodyDiv w:val="1"/>
      <w:marLeft w:val="0"/>
      <w:marRight w:val="0"/>
      <w:marTop w:val="0"/>
      <w:marBottom w:val="0"/>
      <w:divBdr>
        <w:top w:val="none" w:sz="0" w:space="0" w:color="auto"/>
        <w:left w:val="none" w:sz="0" w:space="0" w:color="auto"/>
        <w:bottom w:val="none" w:sz="0" w:space="0" w:color="auto"/>
        <w:right w:val="none" w:sz="0" w:space="0" w:color="auto"/>
      </w:divBdr>
      <w:divsChild>
        <w:div w:id="1583639315">
          <w:marLeft w:val="480"/>
          <w:marRight w:val="0"/>
          <w:marTop w:val="0"/>
          <w:marBottom w:val="0"/>
          <w:divBdr>
            <w:top w:val="none" w:sz="0" w:space="0" w:color="auto"/>
            <w:left w:val="none" w:sz="0" w:space="0" w:color="auto"/>
            <w:bottom w:val="none" w:sz="0" w:space="0" w:color="auto"/>
            <w:right w:val="none" w:sz="0" w:space="0" w:color="auto"/>
          </w:divBdr>
          <w:divsChild>
            <w:div w:id="7446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4836">
      <w:bodyDiv w:val="1"/>
      <w:marLeft w:val="0"/>
      <w:marRight w:val="0"/>
      <w:marTop w:val="0"/>
      <w:marBottom w:val="0"/>
      <w:divBdr>
        <w:top w:val="none" w:sz="0" w:space="0" w:color="auto"/>
        <w:left w:val="none" w:sz="0" w:space="0" w:color="auto"/>
        <w:bottom w:val="none" w:sz="0" w:space="0" w:color="auto"/>
        <w:right w:val="none" w:sz="0" w:space="0" w:color="auto"/>
      </w:divBdr>
      <w:divsChild>
        <w:div w:id="813454184">
          <w:marLeft w:val="480"/>
          <w:marRight w:val="0"/>
          <w:marTop w:val="0"/>
          <w:marBottom w:val="0"/>
          <w:divBdr>
            <w:top w:val="none" w:sz="0" w:space="0" w:color="auto"/>
            <w:left w:val="none" w:sz="0" w:space="0" w:color="auto"/>
            <w:bottom w:val="none" w:sz="0" w:space="0" w:color="auto"/>
            <w:right w:val="none" w:sz="0" w:space="0" w:color="auto"/>
          </w:divBdr>
          <w:divsChild>
            <w:div w:id="20784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87239">
      <w:bodyDiv w:val="1"/>
      <w:marLeft w:val="0"/>
      <w:marRight w:val="0"/>
      <w:marTop w:val="0"/>
      <w:marBottom w:val="0"/>
      <w:divBdr>
        <w:top w:val="none" w:sz="0" w:space="0" w:color="auto"/>
        <w:left w:val="none" w:sz="0" w:space="0" w:color="auto"/>
        <w:bottom w:val="none" w:sz="0" w:space="0" w:color="auto"/>
        <w:right w:val="none" w:sz="0" w:space="0" w:color="auto"/>
      </w:divBdr>
      <w:divsChild>
        <w:div w:id="1898976587">
          <w:marLeft w:val="480"/>
          <w:marRight w:val="0"/>
          <w:marTop w:val="0"/>
          <w:marBottom w:val="0"/>
          <w:divBdr>
            <w:top w:val="none" w:sz="0" w:space="0" w:color="auto"/>
            <w:left w:val="none" w:sz="0" w:space="0" w:color="auto"/>
            <w:bottom w:val="none" w:sz="0" w:space="0" w:color="auto"/>
            <w:right w:val="none" w:sz="0" w:space="0" w:color="auto"/>
          </w:divBdr>
          <w:divsChild>
            <w:div w:id="207762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0958">
      <w:bodyDiv w:val="1"/>
      <w:marLeft w:val="0"/>
      <w:marRight w:val="0"/>
      <w:marTop w:val="0"/>
      <w:marBottom w:val="0"/>
      <w:divBdr>
        <w:top w:val="none" w:sz="0" w:space="0" w:color="auto"/>
        <w:left w:val="none" w:sz="0" w:space="0" w:color="auto"/>
        <w:bottom w:val="none" w:sz="0" w:space="0" w:color="auto"/>
        <w:right w:val="none" w:sz="0" w:space="0" w:color="auto"/>
      </w:divBdr>
      <w:divsChild>
        <w:div w:id="1465540037">
          <w:marLeft w:val="480"/>
          <w:marRight w:val="0"/>
          <w:marTop w:val="0"/>
          <w:marBottom w:val="0"/>
          <w:divBdr>
            <w:top w:val="none" w:sz="0" w:space="0" w:color="auto"/>
            <w:left w:val="none" w:sz="0" w:space="0" w:color="auto"/>
            <w:bottom w:val="none" w:sz="0" w:space="0" w:color="auto"/>
            <w:right w:val="none" w:sz="0" w:space="0" w:color="auto"/>
          </w:divBdr>
          <w:divsChild>
            <w:div w:id="18379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90771">
      <w:bodyDiv w:val="1"/>
      <w:marLeft w:val="0"/>
      <w:marRight w:val="0"/>
      <w:marTop w:val="0"/>
      <w:marBottom w:val="0"/>
      <w:divBdr>
        <w:top w:val="none" w:sz="0" w:space="0" w:color="auto"/>
        <w:left w:val="none" w:sz="0" w:space="0" w:color="auto"/>
        <w:bottom w:val="none" w:sz="0" w:space="0" w:color="auto"/>
        <w:right w:val="none" w:sz="0" w:space="0" w:color="auto"/>
      </w:divBdr>
      <w:divsChild>
        <w:div w:id="1923489737">
          <w:marLeft w:val="480"/>
          <w:marRight w:val="0"/>
          <w:marTop w:val="0"/>
          <w:marBottom w:val="0"/>
          <w:divBdr>
            <w:top w:val="none" w:sz="0" w:space="0" w:color="auto"/>
            <w:left w:val="none" w:sz="0" w:space="0" w:color="auto"/>
            <w:bottom w:val="none" w:sz="0" w:space="0" w:color="auto"/>
            <w:right w:val="none" w:sz="0" w:space="0" w:color="auto"/>
          </w:divBdr>
          <w:divsChild>
            <w:div w:id="67588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381">
      <w:bodyDiv w:val="1"/>
      <w:marLeft w:val="0"/>
      <w:marRight w:val="0"/>
      <w:marTop w:val="0"/>
      <w:marBottom w:val="0"/>
      <w:divBdr>
        <w:top w:val="none" w:sz="0" w:space="0" w:color="auto"/>
        <w:left w:val="none" w:sz="0" w:space="0" w:color="auto"/>
        <w:bottom w:val="none" w:sz="0" w:space="0" w:color="auto"/>
        <w:right w:val="none" w:sz="0" w:space="0" w:color="auto"/>
      </w:divBdr>
      <w:divsChild>
        <w:div w:id="1049766624">
          <w:marLeft w:val="480"/>
          <w:marRight w:val="0"/>
          <w:marTop w:val="0"/>
          <w:marBottom w:val="0"/>
          <w:divBdr>
            <w:top w:val="none" w:sz="0" w:space="0" w:color="auto"/>
            <w:left w:val="none" w:sz="0" w:space="0" w:color="auto"/>
            <w:bottom w:val="none" w:sz="0" w:space="0" w:color="auto"/>
            <w:right w:val="none" w:sz="0" w:space="0" w:color="auto"/>
          </w:divBdr>
          <w:divsChild>
            <w:div w:id="183587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1574">
      <w:bodyDiv w:val="1"/>
      <w:marLeft w:val="0"/>
      <w:marRight w:val="0"/>
      <w:marTop w:val="0"/>
      <w:marBottom w:val="0"/>
      <w:divBdr>
        <w:top w:val="none" w:sz="0" w:space="0" w:color="auto"/>
        <w:left w:val="none" w:sz="0" w:space="0" w:color="auto"/>
        <w:bottom w:val="none" w:sz="0" w:space="0" w:color="auto"/>
        <w:right w:val="none" w:sz="0" w:space="0" w:color="auto"/>
      </w:divBdr>
      <w:divsChild>
        <w:div w:id="1828936032">
          <w:marLeft w:val="480"/>
          <w:marRight w:val="0"/>
          <w:marTop w:val="0"/>
          <w:marBottom w:val="0"/>
          <w:divBdr>
            <w:top w:val="none" w:sz="0" w:space="0" w:color="auto"/>
            <w:left w:val="none" w:sz="0" w:space="0" w:color="auto"/>
            <w:bottom w:val="none" w:sz="0" w:space="0" w:color="auto"/>
            <w:right w:val="none" w:sz="0" w:space="0" w:color="auto"/>
          </w:divBdr>
          <w:divsChild>
            <w:div w:id="14330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6681">
      <w:bodyDiv w:val="1"/>
      <w:marLeft w:val="0"/>
      <w:marRight w:val="0"/>
      <w:marTop w:val="0"/>
      <w:marBottom w:val="0"/>
      <w:divBdr>
        <w:top w:val="none" w:sz="0" w:space="0" w:color="auto"/>
        <w:left w:val="none" w:sz="0" w:space="0" w:color="auto"/>
        <w:bottom w:val="none" w:sz="0" w:space="0" w:color="auto"/>
        <w:right w:val="none" w:sz="0" w:space="0" w:color="auto"/>
      </w:divBdr>
      <w:divsChild>
        <w:div w:id="432095126">
          <w:marLeft w:val="480"/>
          <w:marRight w:val="0"/>
          <w:marTop w:val="0"/>
          <w:marBottom w:val="0"/>
          <w:divBdr>
            <w:top w:val="none" w:sz="0" w:space="0" w:color="auto"/>
            <w:left w:val="none" w:sz="0" w:space="0" w:color="auto"/>
            <w:bottom w:val="none" w:sz="0" w:space="0" w:color="auto"/>
            <w:right w:val="none" w:sz="0" w:space="0" w:color="auto"/>
          </w:divBdr>
          <w:divsChild>
            <w:div w:id="6889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4426">
      <w:bodyDiv w:val="1"/>
      <w:marLeft w:val="0"/>
      <w:marRight w:val="0"/>
      <w:marTop w:val="0"/>
      <w:marBottom w:val="0"/>
      <w:divBdr>
        <w:top w:val="none" w:sz="0" w:space="0" w:color="auto"/>
        <w:left w:val="none" w:sz="0" w:space="0" w:color="auto"/>
        <w:bottom w:val="none" w:sz="0" w:space="0" w:color="auto"/>
        <w:right w:val="none" w:sz="0" w:space="0" w:color="auto"/>
      </w:divBdr>
      <w:divsChild>
        <w:div w:id="827744245">
          <w:marLeft w:val="480"/>
          <w:marRight w:val="0"/>
          <w:marTop w:val="0"/>
          <w:marBottom w:val="0"/>
          <w:divBdr>
            <w:top w:val="none" w:sz="0" w:space="0" w:color="auto"/>
            <w:left w:val="none" w:sz="0" w:space="0" w:color="auto"/>
            <w:bottom w:val="none" w:sz="0" w:space="0" w:color="auto"/>
            <w:right w:val="none" w:sz="0" w:space="0" w:color="auto"/>
          </w:divBdr>
          <w:divsChild>
            <w:div w:id="16040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00849">
      <w:bodyDiv w:val="1"/>
      <w:marLeft w:val="0"/>
      <w:marRight w:val="0"/>
      <w:marTop w:val="0"/>
      <w:marBottom w:val="0"/>
      <w:divBdr>
        <w:top w:val="none" w:sz="0" w:space="0" w:color="auto"/>
        <w:left w:val="none" w:sz="0" w:space="0" w:color="auto"/>
        <w:bottom w:val="none" w:sz="0" w:space="0" w:color="auto"/>
        <w:right w:val="none" w:sz="0" w:space="0" w:color="auto"/>
      </w:divBdr>
      <w:divsChild>
        <w:div w:id="1038236472">
          <w:marLeft w:val="480"/>
          <w:marRight w:val="0"/>
          <w:marTop w:val="0"/>
          <w:marBottom w:val="0"/>
          <w:divBdr>
            <w:top w:val="none" w:sz="0" w:space="0" w:color="auto"/>
            <w:left w:val="none" w:sz="0" w:space="0" w:color="auto"/>
            <w:bottom w:val="none" w:sz="0" w:space="0" w:color="auto"/>
            <w:right w:val="none" w:sz="0" w:space="0" w:color="auto"/>
          </w:divBdr>
          <w:divsChild>
            <w:div w:id="12073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5964">
      <w:bodyDiv w:val="1"/>
      <w:marLeft w:val="0"/>
      <w:marRight w:val="0"/>
      <w:marTop w:val="0"/>
      <w:marBottom w:val="0"/>
      <w:divBdr>
        <w:top w:val="none" w:sz="0" w:space="0" w:color="auto"/>
        <w:left w:val="none" w:sz="0" w:space="0" w:color="auto"/>
        <w:bottom w:val="none" w:sz="0" w:space="0" w:color="auto"/>
        <w:right w:val="none" w:sz="0" w:space="0" w:color="auto"/>
      </w:divBdr>
      <w:divsChild>
        <w:div w:id="253559761">
          <w:marLeft w:val="720"/>
          <w:marRight w:val="0"/>
          <w:marTop w:val="0"/>
          <w:marBottom w:val="0"/>
          <w:divBdr>
            <w:top w:val="none" w:sz="0" w:space="0" w:color="auto"/>
            <w:left w:val="none" w:sz="0" w:space="0" w:color="auto"/>
            <w:bottom w:val="none" w:sz="0" w:space="0" w:color="auto"/>
            <w:right w:val="none" w:sz="0" w:space="0" w:color="auto"/>
          </w:divBdr>
        </w:div>
      </w:divsChild>
    </w:div>
    <w:div w:id="1881284150">
      <w:bodyDiv w:val="1"/>
      <w:marLeft w:val="0"/>
      <w:marRight w:val="0"/>
      <w:marTop w:val="0"/>
      <w:marBottom w:val="0"/>
      <w:divBdr>
        <w:top w:val="none" w:sz="0" w:space="0" w:color="auto"/>
        <w:left w:val="none" w:sz="0" w:space="0" w:color="auto"/>
        <w:bottom w:val="none" w:sz="0" w:space="0" w:color="auto"/>
        <w:right w:val="none" w:sz="0" w:space="0" w:color="auto"/>
      </w:divBdr>
      <w:divsChild>
        <w:div w:id="1338114725">
          <w:marLeft w:val="720"/>
          <w:marRight w:val="0"/>
          <w:marTop w:val="0"/>
          <w:marBottom w:val="0"/>
          <w:divBdr>
            <w:top w:val="none" w:sz="0" w:space="0" w:color="auto"/>
            <w:left w:val="none" w:sz="0" w:space="0" w:color="auto"/>
            <w:bottom w:val="none" w:sz="0" w:space="0" w:color="auto"/>
            <w:right w:val="none" w:sz="0" w:space="0" w:color="auto"/>
          </w:divBdr>
        </w:div>
      </w:divsChild>
    </w:div>
    <w:div w:id="1886676771">
      <w:bodyDiv w:val="1"/>
      <w:marLeft w:val="0"/>
      <w:marRight w:val="0"/>
      <w:marTop w:val="0"/>
      <w:marBottom w:val="0"/>
      <w:divBdr>
        <w:top w:val="none" w:sz="0" w:space="0" w:color="auto"/>
        <w:left w:val="none" w:sz="0" w:space="0" w:color="auto"/>
        <w:bottom w:val="none" w:sz="0" w:space="0" w:color="auto"/>
        <w:right w:val="none" w:sz="0" w:space="0" w:color="auto"/>
      </w:divBdr>
      <w:divsChild>
        <w:div w:id="1765686569">
          <w:marLeft w:val="480"/>
          <w:marRight w:val="0"/>
          <w:marTop w:val="0"/>
          <w:marBottom w:val="0"/>
          <w:divBdr>
            <w:top w:val="none" w:sz="0" w:space="0" w:color="auto"/>
            <w:left w:val="none" w:sz="0" w:space="0" w:color="auto"/>
            <w:bottom w:val="none" w:sz="0" w:space="0" w:color="auto"/>
            <w:right w:val="none" w:sz="0" w:space="0" w:color="auto"/>
          </w:divBdr>
          <w:divsChild>
            <w:div w:id="11478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1120">
      <w:bodyDiv w:val="1"/>
      <w:marLeft w:val="0"/>
      <w:marRight w:val="0"/>
      <w:marTop w:val="0"/>
      <w:marBottom w:val="0"/>
      <w:divBdr>
        <w:top w:val="none" w:sz="0" w:space="0" w:color="auto"/>
        <w:left w:val="none" w:sz="0" w:space="0" w:color="auto"/>
        <w:bottom w:val="none" w:sz="0" w:space="0" w:color="auto"/>
        <w:right w:val="none" w:sz="0" w:space="0" w:color="auto"/>
      </w:divBdr>
      <w:divsChild>
        <w:div w:id="1519852475">
          <w:marLeft w:val="480"/>
          <w:marRight w:val="0"/>
          <w:marTop w:val="0"/>
          <w:marBottom w:val="0"/>
          <w:divBdr>
            <w:top w:val="none" w:sz="0" w:space="0" w:color="auto"/>
            <w:left w:val="none" w:sz="0" w:space="0" w:color="auto"/>
            <w:bottom w:val="none" w:sz="0" w:space="0" w:color="auto"/>
            <w:right w:val="none" w:sz="0" w:space="0" w:color="auto"/>
          </w:divBdr>
          <w:divsChild>
            <w:div w:id="5607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4548">
      <w:bodyDiv w:val="1"/>
      <w:marLeft w:val="0"/>
      <w:marRight w:val="0"/>
      <w:marTop w:val="0"/>
      <w:marBottom w:val="0"/>
      <w:divBdr>
        <w:top w:val="none" w:sz="0" w:space="0" w:color="auto"/>
        <w:left w:val="none" w:sz="0" w:space="0" w:color="auto"/>
        <w:bottom w:val="none" w:sz="0" w:space="0" w:color="auto"/>
        <w:right w:val="none" w:sz="0" w:space="0" w:color="auto"/>
      </w:divBdr>
      <w:divsChild>
        <w:div w:id="1972326135">
          <w:marLeft w:val="480"/>
          <w:marRight w:val="0"/>
          <w:marTop w:val="0"/>
          <w:marBottom w:val="0"/>
          <w:divBdr>
            <w:top w:val="none" w:sz="0" w:space="0" w:color="auto"/>
            <w:left w:val="none" w:sz="0" w:space="0" w:color="auto"/>
            <w:bottom w:val="none" w:sz="0" w:space="0" w:color="auto"/>
            <w:right w:val="none" w:sz="0" w:space="0" w:color="auto"/>
          </w:divBdr>
          <w:divsChild>
            <w:div w:id="1905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433">
      <w:bodyDiv w:val="1"/>
      <w:marLeft w:val="0"/>
      <w:marRight w:val="0"/>
      <w:marTop w:val="0"/>
      <w:marBottom w:val="0"/>
      <w:divBdr>
        <w:top w:val="none" w:sz="0" w:space="0" w:color="auto"/>
        <w:left w:val="none" w:sz="0" w:space="0" w:color="auto"/>
        <w:bottom w:val="none" w:sz="0" w:space="0" w:color="auto"/>
        <w:right w:val="none" w:sz="0" w:space="0" w:color="auto"/>
      </w:divBdr>
      <w:divsChild>
        <w:div w:id="839778877">
          <w:marLeft w:val="480"/>
          <w:marRight w:val="0"/>
          <w:marTop w:val="0"/>
          <w:marBottom w:val="0"/>
          <w:divBdr>
            <w:top w:val="none" w:sz="0" w:space="0" w:color="auto"/>
            <w:left w:val="none" w:sz="0" w:space="0" w:color="auto"/>
            <w:bottom w:val="none" w:sz="0" w:space="0" w:color="auto"/>
            <w:right w:val="none" w:sz="0" w:space="0" w:color="auto"/>
          </w:divBdr>
          <w:divsChild>
            <w:div w:id="89031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29329">
      <w:bodyDiv w:val="1"/>
      <w:marLeft w:val="0"/>
      <w:marRight w:val="0"/>
      <w:marTop w:val="0"/>
      <w:marBottom w:val="0"/>
      <w:divBdr>
        <w:top w:val="none" w:sz="0" w:space="0" w:color="auto"/>
        <w:left w:val="none" w:sz="0" w:space="0" w:color="auto"/>
        <w:bottom w:val="none" w:sz="0" w:space="0" w:color="auto"/>
        <w:right w:val="none" w:sz="0" w:space="0" w:color="auto"/>
      </w:divBdr>
      <w:divsChild>
        <w:div w:id="1388526489">
          <w:marLeft w:val="480"/>
          <w:marRight w:val="0"/>
          <w:marTop w:val="0"/>
          <w:marBottom w:val="0"/>
          <w:divBdr>
            <w:top w:val="none" w:sz="0" w:space="0" w:color="auto"/>
            <w:left w:val="none" w:sz="0" w:space="0" w:color="auto"/>
            <w:bottom w:val="none" w:sz="0" w:space="0" w:color="auto"/>
            <w:right w:val="none" w:sz="0" w:space="0" w:color="auto"/>
          </w:divBdr>
          <w:divsChild>
            <w:div w:id="9611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5679">
      <w:bodyDiv w:val="1"/>
      <w:marLeft w:val="0"/>
      <w:marRight w:val="0"/>
      <w:marTop w:val="0"/>
      <w:marBottom w:val="0"/>
      <w:divBdr>
        <w:top w:val="none" w:sz="0" w:space="0" w:color="auto"/>
        <w:left w:val="none" w:sz="0" w:space="0" w:color="auto"/>
        <w:bottom w:val="none" w:sz="0" w:space="0" w:color="auto"/>
        <w:right w:val="none" w:sz="0" w:space="0" w:color="auto"/>
      </w:divBdr>
      <w:divsChild>
        <w:div w:id="651102652">
          <w:marLeft w:val="480"/>
          <w:marRight w:val="0"/>
          <w:marTop w:val="0"/>
          <w:marBottom w:val="0"/>
          <w:divBdr>
            <w:top w:val="none" w:sz="0" w:space="0" w:color="auto"/>
            <w:left w:val="none" w:sz="0" w:space="0" w:color="auto"/>
            <w:bottom w:val="none" w:sz="0" w:space="0" w:color="auto"/>
            <w:right w:val="none" w:sz="0" w:space="0" w:color="auto"/>
          </w:divBdr>
          <w:divsChild>
            <w:div w:id="2662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41295">
      <w:bodyDiv w:val="1"/>
      <w:marLeft w:val="0"/>
      <w:marRight w:val="0"/>
      <w:marTop w:val="0"/>
      <w:marBottom w:val="0"/>
      <w:divBdr>
        <w:top w:val="none" w:sz="0" w:space="0" w:color="auto"/>
        <w:left w:val="none" w:sz="0" w:space="0" w:color="auto"/>
        <w:bottom w:val="none" w:sz="0" w:space="0" w:color="auto"/>
        <w:right w:val="none" w:sz="0" w:space="0" w:color="auto"/>
      </w:divBdr>
      <w:divsChild>
        <w:div w:id="770928531">
          <w:marLeft w:val="480"/>
          <w:marRight w:val="0"/>
          <w:marTop w:val="0"/>
          <w:marBottom w:val="0"/>
          <w:divBdr>
            <w:top w:val="none" w:sz="0" w:space="0" w:color="auto"/>
            <w:left w:val="none" w:sz="0" w:space="0" w:color="auto"/>
            <w:bottom w:val="none" w:sz="0" w:space="0" w:color="auto"/>
            <w:right w:val="none" w:sz="0" w:space="0" w:color="auto"/>
          </w:divBdr>
          <w:divsChild>
            <w:div w:id="9111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63064">
      <w:bodyDiv w:val="1"/>
      <w:marLeft w:val="0"/>
      <w:marRight w:val="0"/>
      <w:marTop w:val="0"/>
      <w:marBottom w:val="0"/>
      <w:divBdr>
        <w:top w:val="none" w:sz="0" w:space="0" w:color="auto"/>
        <w:left w:val="none" w:sz="0" w:space="0" w:color="auto"/>
        <w:bottom w:val="none" w:sz="0" w:space="0" w:color="auto"/>
        <w:right w:val="none" w:sz="0" w:space="0" w:color="auto"/>
      </w:divBdr>
      <w:divsChild>
        <w:div w:id="1344362668">
          <w:marLeft w:val="480"/>
          <w:marRight w:val="0"/>
          <w:marTop w:val="0"/>
          <w:marBottom w:val="0"/>
          <w:divBdr>
            <w:top w:val="none" w:sz="0" w:space="0" w:color="auto"/>
            <w:left w:val="none" w:sz="0" w:space="0" w:color="auto"/>
            <w:bottom w:val="none" w:sz="0" w:space="0" w:color="auto"/>
            <w:right w:val="none" w:sz="0" w:space="0" w:color="auto"/>
          </w:divBdr>
          <w:divsChild>
            <w:div w:id="13319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4195">
      <w:bodyDiv w:val="1"/>
      <w:marLeft w:val="0"/>
      <w:marRight w:val="0"/>
      <w:marTop w:val="0"/>
      <w:marBottom w:val="0"/>
      <w:divBdr>
        <w:top w:val="none" w:sz="0" w:space="0" w:color="auto"/>
        <w:left w:val="none" w:sz="0" w:space="0" w:color="auto"/>
        <w:bottom w:val="none" w:sz="0" w:space="0" w:color="auto"/>
        <w:right w:val="none" w:sz="0" w:space="0" w:color="auto"/>
      </w:divBdr>
      <w:divsChild>
        <w:div w:id="1727872621">
          <w:marLeft w:val="480"/>
          <w:marRight w:val="0"/>
          <w:marTop w:val="0"/>
          <w:marBottom w:val="0"/>
          <w:divBdr>
            <w:top w:val="none" w:sz="0" w:space="0" w:color="auto"/>
            <w:left w:val="none" w:sz="0" w:space="0" w:color="auto"/>
            <w:bottom w:val="none" w:sz="0" w:space="0" w:color="auto"/>
            <w:right w:val="none" w:sz="0" w:space="0" w:color="auto"/>
          </w:divBdr>
          <w:divsChild>
            <w:div w:id="18301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79796">
      <w:bodyDiv w:val="1"/>
      <w:marLeft w:val="0"/>
      <w:marRight w:val="0"/>
      <w:marTop w:val="0"/>
      <w:marBottom w:val="0"/>
      <w:divBdr>
        <w:top w:val="none" w:sz="0" w:space="0" w:color="auto"/>
        <w:left w:val="none" w:sz="0" w:space="0" w:color="auto"/>
        <w:bottom w:val="none" w:sz="0" w:space="0" w:color="auto"/>
        <w:right w:val="none" w:sz="0" w:space="0" w:color="auto"/>
      </w:divBdr>
      <w:divsChild>
        <w:div w:id="1394308497">
          <w:marLeft w:val="480"/>
          <w:marRight w:val="0"/>
          <w:marTop w:val="0"/>
          <w:marBottom w:val="0"/>
          <w:divBdr>
            <w:top w:val="none" w:sz="0" w:space="0" w:color="auto"/>
            <w:left w:val="none" w:sz="0" w:space="0" w:color="auto"/>
            <w:bottom w:val="none" w:sz="0" w:space="0" w:color="auto"/>
            <w:right w:val="none" w:sz="0" w:space="0" w:color="auto"/>
          </w:divBdr>
          <w:divsChild>
            <w:div w:id="120193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5062">
      <w:bodyDiv w:val="1"/>
      <w:marLeft w:val="0"/>
      <w:marRight w:val="0"/>
      <w:marTop w:val="0"/>
      <w:marBottom w:val="0"/>
      <w:divBdr>
        <w:top w:val="none" w:sz="0" w:space="0" w:color="auto"/>
        <w:left w:val="none" w:sz="0" w:space="0" w:color="auto"/>
        <w:bottom w:val="none" w:sz="0" w:space="0" w:color="auto"/>
        <w:right w:val="none" w:sz="0" w:space="0" w:color="auto"/>
      </w:divBdr>
      <w:divsChild>
        <w:div w:id="614557262">
          <w:marLeft w:val="480"/>
          <w:marRight w:val="0"/>
          <w:marTop w:val="0"/>
          <w:marBottom w:val="0"/>
          <w:divBdr>
            <w:top w:val="none" w:sz="0" w:space="0" w:color="auto"/>
            <w:left w:val="none" w:sz="0" w:space="0" w:color="auto"/>
            <w:bottom w:val="none" w:sz="0" w:space="0" w:color="auto"/>
            <w:right w:val="none" w:sz="0" w:space="0" w:color="auto"/>
          </w:divBdr>
          <w:divsChild>
            <w:div w:id="131690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53833">
      <w:bodyDiv w:val="1"/>
      <w:marLeft w:val="0"/>
      <w:marRight w:val="0"/>
      <w:marTop w:val="0"/>
      <w:marBottom w:val="0"/>
      <w:divBdr>
        <w:top w:val="none" w:sz="0" w:space="0" w:color="auto"/>
        <w:left w:val="none" w:sz="0" w:space="0" w:color="auto"/>
        <w:bottom w:val="none" w:sz="0" w:space="0" w:color="auto"/>
        <w:right w:val="none" w:sz="0" w:space="0" w:color="auto"/>
      </w:divBdr>
      <w:divsChild>
        <w:div w:id="1152676111">
          <w:marLeft w:val="480"/>
          <w:marRight w:val="0"/>
          <w:marTop w:val="0"/>
          <w:marBottom w:val="0"/>
          <w:divBdr>
            <w:top w:val="none" w:sz="0" w:space="0" w:color="auto"/>
            <w:left w:val="none" w:sz="0" w:space="0" w:color="auto"/>
            <w:bottom w:val="none" w:sz="0" w:space="0" w:color="auto"/>
            <w:right w:val="none" w:sz="0" w:space="0" w:color="auto"/>
          </w:divBdr>
          <w:divsChild>
            <w:div w:id="15288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4477">
      <w:bodyDiv w:val="1"/>
      <w:marLeft w:val="0"/>
      <w:marRight w:val="0"/>
      <w:marTop w:val="0"/>
      <w:marBottom w:val="0"/>
      <w:divBdr>
        <w:top w:val="none" w:sz="0" w:space="0" w:color="auto"/>
        <w:left w:val="none" w:sz="0" w:space="0" w:color="auto"/>
        <w:bottom w:val="none" w:sz="0" w:space="0" w:color="auto"/>
        <w:right w:val="none" w:sz="0" w:space="0" w:color="auto"/>
      </w:divBdr>
      <w:divsChild>
        <w:div w:id="632560788">
          <w:marLeft w:val="480"/>
          <w:marRight w:val="0"/>
          <w:marTop w:val="0"/>
          <w:marBottom w:val="0"/>
          <w:divBdr>
            <w:top w:val="none" w:sz="0" w:space="0" w:color="auto"/>
            <w:left w:val="none" w:sz="0" w:space="0" w:color="auto"/>
            <w:bottom w:val="none" w:sz="0" w:space="0" w:color="auto"/>
            <w:right w:val="none" w:sz="0" w:space="0" w:color="auto"/>
          </w:divBdr>
          <w:divsChild>
            <w:div w:id="6519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1554">
      <w:bodyDiv w:val="1"/>
      <w:marLeft w:val="0"/>
      <w:marRight w:val="0"/>
      <w:marTop w:val="0"/>
      <w:marBottom w:val="0"/>
      <w:divBdr>
        <w:top w:val="none" w:sz="0" w:space="0" w:color="auto"/>
        <w:left w:val="none" w:sz="0" w:space="0" w:color="auto"/>
        <w:bottom w:val="none" w:sz="0" w:space="0" w:color="auto"/>
        <w:right w:val="none" w:sz="0" w:space="0" w:color="auto"/>
      </w:divBdr>
      <w:divsChild>
        <w:div w:id="716927407">
          <w:marLeft w:val="480"/>
          <w:marRight w:val="0"/>
          <w:marTop w:val="0"/>
          <w:marBottom w:val="0"/>
          <w:divBdr>
            <w:top w:val="none" w:sz="0" w:space="0" w:color="auto"/>
            <w:left w:val="none" w:sz="0" w:space="0" w:color="auto"/>
            <w:bottom w:val="none" w:sz="0" w:space="0" w:color="auto"/>
            <w:right w:val="none" w:sz="0" w:space="0" w:color="auto"/>
          </w:divBdr>
          <w:divsChild>
            <w:div w:id="12712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1862">
      <w:bodyDiv w:val="1"/>
      <w:marLeft w:val="0"/>
      <w:marRight w:val="0"/>
      <w:marTop w:val="0"/>
      <w:marBottom w:val="0"/>
      <w:divBdr>
        <w:top w:val="none" w:sz="0" w:space="0" w:color="auto"/>
        <w:left w:val="none" w:sz="0" w:space="0" w:color="auto"/>
        <w:bottom w:val="none" w:sz="0" w:space="0" w:color="auto"/>
        <w:right w:val="none" w:sz="0" w:space="0" w:color="auto"/>
      </w:divBdr>
      <w:divsChild>
        <w:div w:id="131145289">
          <w:marLeft w:val="480"/>
          <w:marRight w:val="0"/>
          <w:marTop w:val="0"/>
          <w:marBottom w:val="0"/>
          <w:divBdr>
            <w:top w:val="none" w:sz="0" w:space="0" w:color="auto"/>
            <w:left w:val="none" w:sz="0" w:space="0" w:color="auto"/>
            <w:bottom w:val="none" w:sz="0" w:space="0" w:color="auto"/>
            <w:right w:val="none" w:sz="0" w:space="0" w:color="auto"/>
          </w:divBdr>
          <w:divsChild>
            <w:div w:id="132804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9887">
      <w:bodyDiv w:val="1"/>
      <w:marLeft w:val="0"/>
      <w:marRight w:val="0"/>
      <w:marTop w:val="0"/>
      <w:marBottom w:val="0"/>
      <w:divBdr>
        <w:top w:val="none" w:sz="0" w:space="0" w:color="auto"/>
        <w:left w:val="none" w:sz="0" w:space="0" w:color="auto"/>
        <w:bottom w:val="none" w:sz="0" w:space="0" w:color="auto"/>
        <w:right w:val="none" w:sz="0" w:space="0" w:color="auto"/>
      </w:divBdr>
      <w:divsChild>
        <w:div w:id="1657682581">
          <w:marLeft w:val="480"/>
          <w:marRight w:val="0"/>
          <w:marTop w:val="0"/>
          <w:marBottom w:val="0"/>
          <w:divBdr>
            <w:top w:val="none" w:sz="0" w:space="0" w:color="auto"/>
            <w:left w:val="none" w:sz="0" w:space="0" w:color="auto"/>
            <w:bottom w:val="none" w:sz="0" w:space="0" w:color="auto"/>
            <w:right w:val="none" w:sz="0" w:space="0" w:color="auto"/>
          </w:divBdr>
          <w:divsChild>
            <w:div w:id="2124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48048">
      <w:bodyDiv w:val="1"/>
      <w:marLeft w:val="0"/>
      <w:marRight w:val="0"/>
      <w:marTop w:val="0"/>
      <w:marBottom w:val="0"/>
      <w:divBdr>
        <w:top w:val="none" w:sz="0" w:space="0" w:color="auto"/>
        <w:left w:val="none" w:sz="0" w:space="0" w:color="auto"/>
        <w:bottom w:val="none" w:sz="0" w:space="0" w:color="auto"/>
        <w:right w:val="none" w:sz="0" w:space="0" w:color="auto"/>
      </w:divBdr>
      <w:divsChild>
        <w:div w:id="1230725243">
          <w:marLeft w:val="480"/>
          <w:marRight w:val="0"/>
          <w:marTop w:val="0"/>
          <w:marBottom w:val="0"/>
          <w:divBdr>
            <w:top w:val="none" w:sz="0" w:space="0" w:color="auto"/>
            <w:left w:val="none" w:sz="0" w:space="0" w:color="auto"/>
            <w:bottom w:val="none" w:sz="0" w:space="0" w:color="auto"/>
            <w:right w:val="none" w:sz="0" w:space="0" w:color="auto"/>
          </w:divBdr>
          <w:divsChild>
            <w:div w:id="17860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4970">
      <w:bodyDiv w:val="1"/>
      <w:marLeft w:val="0"/>
      <w:marRight w:val="0"/>
      <w:marTop w:val="0"/>
      <w:marBottom w:val="0"/>
      <w:divBdr>
        <w:top w:val="none" w:sz="0" w:space="0" w:color="auto"/>
        <w:left w:val="none" w:sz="0" w:space="0" w:color="auto"/>
        <w:bottom w:val="none" w:sz="0" w:space="0" w:color="auto"/>
        <w:right w:val="none" w:sz="0" w:space="0" w:color="auto"/>
      </w:divBdr>
      <w:divsChild>
        <w:div w:id="1759596229">
          <w:marLeft w:val="480"/>
          <w:marRight w:val="0"/>
          <w:marTop w:val="0"/>
          <w:marBottom w:val="0"/>
          <w:divBdr>
            <w:top w:val="none" w:sz="0" w:space="0" w:color="auto"/>
            <w:left w:val="none" w:sz="0" w:space="0" w:color="auto"/>
            <w:bottom w:val="none" w:sz="0" w:space="0" w:color="auto"/>
            <w:right w:val="none" w:sz="0" w:space="0" w:color="auto"/>
          </w:divBdr>
          <w:divsChild>
            <w:div w:id="742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2450">
      <w:bodyDiv w:val="1"/>
      <w:marLeft w:val="0"/>
      <w:marRight w:val="0"/>
      <w:marTop w:val="0"/>
      <w:marBottom w:val="0"/>
      <w:divBdr>
        <w:top w:val="none" w:sz="0" w:space="0" w:color="auto"/>
        <w:left w:val="none" w:sz="0" w:space="0" w:color="auto"/>
        <w:bottom w:val="none" w:sz="0" w:space="0" w:color="auto"/>
        <w:right w:val="none" w:sz="0" w:space="0" w:color="auto"/>
      </w:divBdr>
      <w:divsChild>
        <w:div w:id="347951156">
          <w:marLeft w:val="480"/>
          <w:marRight w:val="0"/>
          <w:marTop w:val="0"/>
          <w:marBottom w:val="0"/>
          <w:divBdr>
            <w:top w:val="none" w:sz="0" w:space="0" w:color="auto"/>
            <w:left w:val="none" w:sz="0" w:space="0" w:color="auto"/>
            <w:bottom w:val="none" w:sz="0" w:space="0" w:color="auto"/>
            <w:right w:val="none" w:sz="0" w:space="0" w:color="auto"/>
          </w:divBdr>
          <w:divsChild>
            <w:div w:id="31734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9358">
      <w:bodyDiv w:val="1"/>
      <w:marLeft w:val="0"/>
      <w:marRight w:val="0"/>
      <w:marTop w:val="0"/>
      <w:marBottom w:val="0"/>
      <w:divBdr>
        <w:top w:val="none" w:sz="0" w:space="0" w:color="auto"/>
        <w:left w:val="none" w:sz="0" w:space="0" w:color="auto"/>
        <w:bottom w:val="none" w:sz="0" w:space="0" w:color="auto"/>
        <w:right w:val="none" w:sz="0" w:space="0" w:color="auto"/>
      </w:divBdr>
      <w:divsChild>
        <w:div w:id="1583251418">
          <w:marLeft w:val="480"/>
          <w:marRight w:val="0"/>
          <w:marTop w:val="0"/>
          <w:marBottom w:val="0"/>
          <w:divBdr>
            <w:top w:val="none" w:sz="0" w:space="0" w:color="auto"/>
            <w:left w:val="none" w:sz="0" w:space="0" w:color="auto"/>
            <w:bottom w:val="none" w:sz="0" w:space="0" w:color="auto"/>
            <w:right w:val="none" w:sz="0" w:space="0" w:color="auto"/>
          </w:divBdr>
          <w:divsChild>
            <w:div w:id="8305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15904">
      <w:bodyDiv w:val="1"/>
      <w:marLeft w:val="0"/>
      <w:marRight w:val="0"/>
      <w:marTop w:val="0"/>
      <w:marBottom w:val="0"/>
      <w:divBdr>
        <w:top w:val="none" w:sz="0" w:space="0" w:color="auto"/>
        <w:left w:val="none" w:sz="0" w:space="0" w:color="auto"/>
        <w:bottom w:val="none" w:sz="0" w:space="0" w:color="auto"/>
        <w:right w:val="none" w:sz="0" w:space="0" w:color="auto"/>
      </w:divBdr>
      <w:divsChild>
        <w:div w:id="1983196230">
          <w:marLeft w:val="480"/>
          <w:marRight w:val="0"/>
          <w:marTop w:val="0"/>
          <w:marBottom w:val="0"/>
          <w:divBdr>
            <w:top w:val="none" w:sz="0" w:space="0" w:color="auto"/>
            <w:left w:val="none" w:sz="0" w:space="0" w:color="auto"/>
            <w:bottom w:val="none" w:sz="0" w:space="0" w:color="auto"/>
            <w:right w:val="none" w:sz="0" w:space="0" w:color="auto"/>
          </w:divBdr>
          <w:divsChild>
            <w:div w:id="29433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3665">
      <w:bodyDiv w:val="1"/>
      <w:marLeft w:val="0"/>
      <w:marRight w:val="0"/>
      <w:marTop w:val="0"/>
      <w:marBottom w:val="0"/>
      <w:divBdr>
        <w:top w:val="none" w:sz="0" w:space="0" w:color="auto"/>
        <w:left w:val="none" w:sz="0" w:space="0" w:color="auto"/>
        <w:bottom w:val="none" w:sz="0" w:space="0" w:color="auto"/>
        <w:right w:val="none" w:sz="0" w:space="0" w:color="auto"/>
      </w:divBdr>
      <w:divsChild>
        <w:div w:id="1344042412">
          <w:marLeft w:val="480"/>
          <w:marRight w:val="0"/>
          <w:marTop w:val="0"/>
          <w:marBottom w:val="0"/>
          <w:divBdr>
            <w:top w:val="none" w:sz="0" w:space="0" w:color="auto"/>
            <w:left w:val="none" w:sz="0" w:space="0" w:color="auto"/>
            <w:bottom w:val="none" w:sz="0" w:space="0" w:color="auto"/>
            <w:right w:val="none" w:sz="0" w:space="0" w:color="auto"/>
          </w:divBdr>
          <w:divsChild>
            <w:div w:id="13618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2393">
      <w:bodyDiv w:val="1"/>
      <w:marLeft w:val="0"/>
      <w:marRight w:val="0"/>
      <w:marTop w:val="0"/>
      <w:marBottom w:val="0"/>
      <w:divBdr>
        <w:top w:val="none" w:sz="0" w:space="0" w:color="auto"/>
        <w:left w:val="none" w:sz="0" w:space="0" w:color="auto"/>
        <w:bottom w:val="none" w:sz="0" w:space="0" w:color="auto"/>
        <w:right w:val="none" w:sz="0" w:space="0" w:color="auto"/>
      </w:divBdr>
      <w:divsChild>
        <w:div w:id="755057879">
          <w:marLeft w:val="480"/>
          <w:marRight w:val="0"/>
          <w:marTop w:val="0"/>
          <w:marBottom w:val="0"/>
          <w:divBdr>
            <w:top w:val="none" w:sz="0" w:space="0" w:color="auto"/>
            <w:left w:val="none" w:sz="0" w:space="0" w:color="auto"/>
            <w:bottom w:val="none" w:sz="0" w:space="0" w:color="auto"/>
            <w:right w:val="none" w:sz="0" w:space="0" w:color="auto"/>
          </w:divBdr>
          <w:divsChild>
            <w:div w:id="7973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4112">
      <w:bodyDiv w:val="1"/>
      <w:marLeft w:val="0"/>
      <w:marRight w:val="0"/>
      <w:marTop w:val="0"/>
      <w:marBottom w:val="0"/>
      <w:divBdr>
        <w:top w:val="none" w:sz="0" w:space="0" w:color="auto"/>
        <w:left w:val="none" w:sz="0" w:space="0" w:color="auto"/>
        <w:bottom w:val="none" w:sz="0" w:space="0" w:color="auto"/>
        <w:right w:val="none" w:sz="0" w:space="0" w:color="auto"/>
      </w:divBdr>
      <w:divsChild>
        <w:div w:id="1703899651">
          <w:marLeft w:val="480"/>
          <w:marRight w:val="0"/>
          <w:marTop w:val="0"/>
          <w:marBottom w:val="0"/>
          <w:divBdr>
            <w:top w:val="none" w:sz="0" w:space="0" w:color="auto"/>
            <w:left w:val="none" w:sz="0" w:space="0" w:color="auto"/>
            <w:bottom w:val="none" w:sz="0" w:space="0" w:color="auto"/>
            <w:right w:val="none" w:sz="0" w:space="0" w:color="auto"/>
          </w:divBdr>
          <w:divsChild>
            <w:div w:id="12737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7232">
      <w:bodyDiv w:val="1"/>
      <w:marLeft w:val="0"/>
      <w:marRight w:val="0"/>
      <w:marTop w:val="0"/>
      <w:marBottom w:val="0"/>
      <w:divBdr>
        <w:top w:val="none" w:sz="0" w:space="0" w:color="auto"/>
        <w:left w:val="none" w:sz="0" w:space="0" w:color="auto"/>
        <w:bottom w:val="none" w:sz="0" w:space="0" w:color="auto"/>
        <w:right w:val="none" w:sz="0" w:space="0" w:color="auto"/>
      </w:divBdr>
      <w:divsChild>
        <w:div w:id="857277110">
          <w:marLeft w:val="480"/>
          <w:marRight w:val="0"/>
          <w:marTop w:val="0"/>
          <w:marBottom w:val="0"/>
          <w:divBdr>
            <w:top w:val="none" w:sz="0" w:space="0" w:color="auto"/>
            <w:left w:val="none" w:sz="0" w:space="0" w:color="auto"/>
            <w:bottom w:val="none" w:sz="0" w:space="0" w:color="auto"/>
            <w:right w:val="none" w:sz="0" w:space="0" w:color="auto"/>
          </w:divBdr>
          <w:divsChild>
            <w:div w:id="34409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sed.12406" TargetMode="External"/><Relationship Id="rId21" Type="http://schemas.openxmlformats.org/officeDocument/2006/relationships/hyperlink" Target="https://doi.org/10.1007/s12517-020-5138-x" TargetMode="External"/><Relationship Id="rId42" Type="http://schemas.openxmlformats.org/officeDocument/2006/relationships/hyperlink" Target="https://doi.org/10.1016/j.marpetgeo.2013.01.007" TargetMode="External"/><Relationship Id="rId63" Type="http://schemas.openxmlformats.org/officeDocument/2006/relationships/hyperlink" Target="https://doi.org/10.1016/j.petrol.2005.10.009" TargetMode="External"/><Relationship Id="rId84" Type="http://schemas.openxmlformats.org/officeDocument/2006/relationships/hyperlink" Target="https://doi.org/10.1190/segam2020-3428440.1" TargetMode="External"/><Relationship Id="rId138" Type="http://schemas.openxmlformats.org/officeDocument/2006/relationships/hyperlink" Target="https://doi.org/10.1071/AJ03014" TargetMode="External"/><Relationship Id="rId159" Type="http://schemas.openxmlformats.org/officeDocument/2006/relationships/hyperlink" Target="https://doi.org/10.1016/j.marpetgeo.2012.06.012" TargetMode="External"/><Relationship Id="rId170" Type="http://schemas.openxmlformats.org/officeDocument/2006/relationships/image" Target="media/image37.png"/><Relationship Id="rId107" Type="http://schemas.openxmlformats.org/officeDocument/2006/relationships/hyperlink" Target="https://doi.org/10.1111/bre.12149" TargetMode="External"/><Relationship Id="rId11" Type="http://schemas.openxmlformats.org/officeDocument/2006/relationships/header" Target="header1.xml"/><Relationship Id="rId32" Type="http://schemas.openxmlformats.org/officeDocument/2006/relationships/hyperlink" Target="https://doi.org/10.1130/G45151.1" TargetMode="External"/><Relationship Id="rId53" Type="http://schemas.openxmlformats.org/officeDocument/2006/relationships/hyperlink" Target="https://doi.org/10.1007/s00367-016-0441-y" TargetMode="External"/><Relationship Id="rId74" Type="http://schemas.openxmlformats.org/officeDocument/2006/relationships/hyperlink" Target="https://doi.org/10.1190/INT-2020-0047.1" TargetMode="External"/><Relationship Id="rId128" Type="http://schemas.openxmlformats.org/officeDocument/2006/relationships/hyperlink" Target="https://doi.org/10.1190/1.1816675" TargetMode="External"/><Relationship Id="rId149" Type="http://schemas.openxmlformats.org/officeDocument/2006/relationships/image" Target="media/image29.jpeg"/><Relationship Id="rId5" Type="http://schemas.openxmlformats.org/officeDocument/2006/relationships/webSettings" Target="webSettings.xml"/><Relationship Id="rId95" Type="http://schemas.openxmlformats.org/officeDocument/2006/relationships/image" Target="media/image10.jpeg"/><Relationship Id="rId160" Type="http://schemas.openxmlformats.org/officeDocument/2006/relationships/hyperlink" Target="https://doi.org/10.1016/j.marpetgeo.2007.01.007" TargetMode="External"/><Relationship Id="rId22" Type="http://schemas.openxmlformats.org/officeDocument/2006/relationships/hyperlink" Target="https://doi.org/10.1073/pnas.0800885105" TargetMode="External"/><Relationship Id="rId43" Type="http://schemas.openxmlformats.org/officeDocument/2006/relationships/hyperlink" Target="http://dx.doi.org/10.1016/0016-7142(84)90025-5" TargetMode="External"/><Relationship Id="rId64" Type="http://schemas.openxmlformats.org/officeDocument/2006/relationships/hyperlink" Target="https://doi.org/10.1029/JC075i024p04539" TargetMode="External"/><Relationship Id="rId118" Type="http://schemas.openxmlformats.org/officeDocument/2006/relationships/hyperlink" Target="https://doi.org/10.1016/j.marpetgeo.2011.06.005" TargetMode="External"/><Relationship Id="rId139" Type="http://schemas.openxmlformats.org/officeDocument/2006/relationships/hyperlink" Target="https://doi.org/10.1016/j.margeo.2014.05.018" TargetMode="External"/><Relationship Id="rId85" Type="http://schemas.openxmlformats.org/officeDocument/2006/relationships/hyperlink" Target="https://doi.org/10.1103/PhysRev.40.749" TargetMode="External"/><Relationship Id="rId150" Type="http://schemas.openxmlformats.org/officeDocument/2006/relationships/image" Target="media/image30.jpeg"/><Relationship Id="rId171" Type="http://schemas.openxmlformats.org/officeDocument/2006/relationships/image" Target="media/image38.png"/><Relationship Id="rId12" Type="http://schemas.openxmlformats.org/officeDocument/2006/relationships/footer" Target="footer4.xml"/><Relationship Id="rId33" Type="http://schemas.openxmlformats.org/officeDocument/2006/relationships/hyperlink" Target="https://doi.org/10.1190/1.1645456" TargetMode="External"/><Relationship Id="rId108" Type="http://schemas.openxmlformats.org/officeDocument/2006/relationships/hyperlink" Target="https://doi.org/10.1016/j.tecto.2008.04.009" TargetMode="External"/><Relationship Id="rId129" Type="http://schemas.openxmlformats.org/officeDocument/2006/relationships/hyperlink" Target="https://doi.org/10.1111/bre.12230" TargetMode="External"/><Relationship Id="rId54" Type="http://schemas.openxmlformats.org/officeDocument/2006/relationships/hyperlink" Target="https://doi.org/10.1016/j.marpetgeo.2015.01.020" TargetMode="External"/><Relationship Id="rId75" Type="http://schemas.openxmlformats.org/officeDocument/2006/relationships/hyperlink" Target="https://doi.org/10.1007/s11001-009-9073-1" TargetMode="External"/><Relationship Id="rId96" Type="http://schemas.openxmlformats.org/officeDocument/2006/relationships/image" Target="media/image11.jpeg"/><Relationship Id="rId140" Type="http://schemas.openxmlformats.org/officeDocument/2006/relationships/image" Target="media/image20.jpeg"/><Relationship Id="rId161" Type="http://schemas.openxmlformats.org/officeDocument/2006/relationships/hyperlink" Target="https://doi.org/10.1126/science.1116412" TargetMode="External"/><Relationship Id="rId6" Type="http://schemas.openxmlformats.org/officeDocument/2006/relationships/footnotes" Target="footnotes.xml"/><Relationship Id="rId23" Type="http://schemas.openxmlformats.org/officeDocument/2006/relationships/hyperlink" Target="https://doi.org/10.1007/s40328-015-0155-z" TargetMode="External"/><Relationship Id="rId28" Type="http://schemas.openxmlformats.org/officeDocument/2006/relationships/hyperlink" Target="https://doi.org/10.1190/1.1559038" TargetMode="External"/><Relationship Id="rId49" Type="http://schemas.openxmlformats.org/officeDocument/2006/relationships/hyperlink" Target="https://doi.org/10.1016/j.sandf.2013.02.010" TargetMode="External"/><Relationship Id="rId114" Type="http://schemas.openxmlformats.org/officeDocument/2006/relationships/hyperlink" Target="https://doi.org/10.1016/j.crte.2005.10.006" TargetMode="External"/><Relationship Id="rId119" Type="http://schemas.openxmlformats.org/officeDocument/2006/relationships/hyperlink" Target="https://doi.org/10.1080/00288306.2004.9515081" TargetMode="External"/><Relationship Id="rId44" Type="http://schemas.openxmlformats.org/officeDocument/2006/relationships/hyperlink" Target="https://doi.org/10.1029/1999JB900127" TargetMode="External"/><Relationship Id="rId60" Type="http://schemas.openxmlformats.org/officeDocument/2006/relationships/hyperlink" Target="https://doi.org/10.1080/00288306.2017.1307230" TargetMode="External"/><Relationship Id="rId65" Type="http://schemas.openxmlformats.org/officeDocument/2006/relationships/hyperlink" Target="https://doi.org/10.1098/rsta.2010.0065" TargetMode="External"/><Relationship Id="rId81" Type="http://schemas.openxmlformats.org/officeDocument/2006/relationships/hyperlink" Target="https://doi.org/10.1190/1.1440994" TargetMode="External"/><Relationship Id="rId86" Type="http://schemas.openxmlformats.org/officeDocument/2006/relationships/hyperlink" Target="https://doi.org/10.1016/j.marpetgeo.2008.01.015" TargetMode="External"/><Relationship Id="rId130" Type="http://schemas.openxmlformats.org/officeDocument/2006/relationships/hyperlink" Target="https://doi.org/10.1111/bre.12138" TargetMode="External"/><Relationship Id="rId135" Type="http://schemas.openxmlformats.org/officeDocument/2006/relationships/hyperlink" Target="https://doi.org/10.1029/2007JB005170" TargetMode="External"/><Relationship Id="rId151" Type="http://schemas.openxmlformats.org/officeDocument/2006/relationships/image" Target="media/image31.jpeg"/><Relationship Id="rId156" Type="http://schemas.openxmlformats.org/officeDocument/2006/relationships/hyperlink" Target="https://doi.org/10.1111/bre.12487" TargetMode="External"/><Relationship Id="rId177" Type="http://schemas.microsoft.com/office/2018/08/relationships/commentsExtensible" Target="commentsExtensible.xml"/><Relationship Id="rId172" Type="http://schemas.openxmlformats.org/officeDocument/2006/relationships/image" Target="media/image39.png"/><Relationship Id="rId13" Type="http://schemas.openxmlformats.org/officeDocument/2006/relationships/header" Target="header2.xml"/><Relationship Id="rId18" Type="http://schemas.openxmlformats.org/officeDocument/2006/relationships/hyperlink" Target="https://doi.org/10.1190/geo2019-0133.1" TargetMode="External"/><Relationship Id="rId39" Type="http://schemas.openxmlformats.org/officeDocument/2006/relationships/hyperlink" Target="https://doi:10.1017/CBO9780511843655" TargetMode="External"/><Relationship Id="rId109" Type="http://schemas.openxmlformats.org/officeDocument/2006/relationships/hyperlink" Target="https://doi.org/10.1590/2317-4889201620160031" TargetMode="External"/><Relationship Id="rId34" Type="http://schemas.openxmlformats.org/officeDocument/2006/relationships/hyperlink" Target="https://doi.org/10.1190/1.3282680" TargetMode="External"/><Relationship Id="rId50" Type="http://schemas.openxmlformats.org/officeDocument/2006/relationships/hyperlink" Target="https://doi.org/10.1111/j.1747-5457.1981.tb00933.x" TargetMode="External"/><Relationship Id="rId55" Type="http://schemas.openxmlformats.org/officeDocument/2006/relationships/hyperlink" Target="https://doi.org/10.1016/j.marpetgeo.2017.02.025" TargetMode="External"/><Relationship Id="rId76" Type="http://schemas.openxmlformats.org/officeDocument/2006/relationships/hyperlink" Target="https://doi.org/10.1016/j.marpetgeo.2011.08.005" TargetMode="External"/><Relationship Id="rId97" Type="http://schemas.openxmlformats.org/officeDocument/2006/relationships/image" Target="media/image12.jpeg"/><Relationship Id="rId104" Type="http://schemas.openxmlformats.org/officeDocument/2006/relationships/image" Target="media/image19.jpeg"/><Relationship Id="rId120" Type="http://schemas.openxmlformats.org/officeDocument/2006/relationships/hyperlink" Target="https://doi.org/10.1190/1.1444057" TargetMode="External"/><Relationship Id="rId125" Type="http://schemas.openxmlformats.org/officeDocument/2006/relationships/hyperlink" Target="https://doi.org/10.1029/2006TC002090" TargetMode="External"/><Relationship Id="rId141" Type="http://schemas.openxmlformats.org/officeDocument/2006/relationships/image" Target="media/image21.jpeg"/><Relationship Id="rId146" Type="http://schemas.openxmlformats.org/officeDocument/2006/relationships/image" Target="media/image26.jpeg"/><Relationship Id="rId167"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hyperlink" Target="https://doi.org/10.1190/1.1438295" TargetMode="External"/><Relationship Id="rId92" Type="http://schemas.openxmlformats.org/officeDocument/2006/relationships/image" Target="media/image7.jpeg"/><Relationship Id="rId162" Type="http://schemas.openxmlformats.org/officeDocument/2006/relationships/hyperlink" Target="https://doi.org/10.1306/02210605052" TargetMode="External"/><Relationship Id="rId2" Type="http://schemas.openxmlformats.org/officeDocument/2006/relationships/numbering" Target="numbering.xml"/><Relationship Id="rId29" Type="http://schemas.openxmlformats.org/officeDocument/2006/relationships/hyperlink" Target="https://doi.org/10.1190/1.1443922" TargetMode="External"/><Relationship Id="rId24" Type="http://schemas.openxmlformats.org/officeDocument/2006/relationships/hyperlink" Target="https://doi.org/10.1016/j.marpetgeo.2015.12.007" TargetMode="External"/><Relationship Id="rId40" Type="http://schemas.openxmlformats.org/officeDocument/2006/relationships/hyperlink" Target="https://doi.org/10.1080/00288306.2006.9515184" TargetMode="External"/><Relationship Id="rId45" Type="http://schemas.openxmlformats.org/officeDocument/2006/relationships/hyperlink" Target="https://doi.org/10.1029/2001JB000556" TargetMode="External"/><Relationship Id="rId66" Type="http://schemas.openxmlformats.org/officeDocument/2006/relationships/hyperlink" Target="https://doi.org/10.1016/j.marpetgeo.2011.09.009" TargetMode="External"/><Relationship Id="rId87" Type="http://schemas.openxmlformats.org/officeDocument/2006/relationships/hyperlink" Target="https://doi.org/10.1007/s11001-007-9020-y" TargetMode="External"/><Relationship Id="rId110" Type="http://schemas.openxmlformats.org/officeDocument/2006/relationships/hyperlink" Target="https://doi.org/10.1190/INT-2016-0201.1" TargetMode="External"/><Relationship Id="rId115" Type="http://schemas.openxmlformats.org/officeDocument/2006/relationships/hyperlink" Target="https://doi.org/10.1029/2009TC002634" TargetMode="External"/><Relationship Id="rId131" Type="http://schemas.openxmlformats.org/officeDocument/2006/relationships/hyperlink" Target="https://doi.org/10.1002/2014TC003569" TargetMode="External"/><Relationship Id="rId136" Type="http://schemas.openxmlformats.org/officeDocument/2006/relationships/hyperlink" Target="https://doi.org/10.1002/esp.3290200207" TargetMode="External"/><Relationship Id="rId157" Type="http://schemas.openxmlformats.org/officeDocument/2006/relationships/hyperlink" Target="https://doi.org/10.1007/978-90-481-3071-9" TargetMode="External"/><Relationship Id="rId178" Type="http://schemas.microsoft.com/office/2016/09/relationships/commentsIds" Target="commentsIds.xml"/><Relationship Id="rId61" Type="http://schemas.openxmlformats.org/officeDocument/2006/relationships/hyperlink" Target="https://doi.org/10.1190/1.2428268" TargetMode="External"/><Relationship Id="rId82" Type="http://schemas.openxmlformats.org/officeDocument/2006/relationships/hyperlink" Target="https://doi.org/10.1002/2016GL071841" TargetMode="External"/><Relationship Id="rId152" Type="http://schemas.openxmlformats.org/officeDocument/2006/relationships/image" Target="media/image32.jpeg"/><Relationship Id="rId173" Type="http://schemas.openxmlformats.org/officeDocument/2006/relationships/footer" Target="footer5.xml"/><Relationship Id="rId19" Type="http://schemas.openxmlformats.org/officeDocument/2006/relationships/image" Target="media/image1.jpeg"/><Relationship Id="rId14" Type="http://schemas.openxmlformats.org/officeDocument/2006/relationships/hyperlink" Target="https://doi.org/10.1002/2016RG000534" TargetMode="External"/><Relationship Id="rId30" Type="http://schemas.openxmlformats.org/officeDocument/2006/relationships/hyperlink" Target="https://doi.org/10.1007/s11001-020-09421-x" TargetMode="External"/><Relationship Id="rId35" Type="http://schemas.openxmlformats.org/officeDocument/2006/relationships/hyperlink" Target="https://doi.org/10.1016/j.marpetgeo.2014.05.015" TargetMode="External"/><Relationship Id="rId56" Type="http://schemas.openxmlformats.org/officeDocument/2006/relationships/hyperlink" Target="https://doi.org/10.1007/s11001-018-9357-4" TargetMode="External"/><Relationship Id="rId77" Type="http://schemas.openxmlformats.org/officeDocument/2006/relationships/hyperlink" Target="https://doi.org/10.1038/nature02135" TargetMode="External"/><Relationship Id="rId100" Type="http://schemas.openxmlformats.org/officeDocument/2006/relationships/image" Target="media/image15.jpeg"/><Relationship Id="rId105" Type="http://schemas.openxmlformats.org/officeDocument/2006/relationships/hyperlink" Target="http://www.nzpam.govt.nz" TargetMode="External"/><Relationship Id="rId126" Type="http://schemas.openxmlformats.org/officeDocument/2006/relationships/hyperlink" Target="https://doi.org/10.1144/GSL.SP.2002.203.01.02" TargetMode="External"/><Relationship Id="rId147" Type="http://schemas.openxmlformats.org/officeDocument/2006/relationships/image" Target="media/image27.jpeg"/><Relationship Id="rId168" Type="http://schemas.openxmlformats.org/officeDocument/2006/relationships/image" Target="media/image35.png"/><Relationship Id="rId8" Type="http://schemas.openxmlformats.org/officeDocument/2006/relationships/footer" Target="footer1.xml"/><Relationship Id="rId51" Type="http://schemas.openxmlformats.org/officeDocument/2006/relationships/hyperlink" Target="https://doi.org/10.1016/j.egypro.2015.07.882" TargetMode="External"/><Relationship Id="rId72" Type="http://schemas.openxmlformats.org/officeDocument/2006/relationships/hyperlink" Target="https://doi.org/10.1029/2012GC004228" TargetMode="External"/><Relationship Id="rId93" Type="http://schemas.openxmlformats.org/officeDocument/2006/relationships/image" Target="media/image8.jpeg"/><Relationship Id="rId98" Type="http://schemas.openxmlformats.org/officeDocument/2006/relationships/image" Target="media/image13.jpeg"/><Relationship Id="rId121" Type="http://schemas.openxmlformats.org/officeDocument/2006/relationships/hyperlink" Target="https://doi.org/10.1126/science.152.3721.502" TargetMode="External"/><Relationship Id="rId142" Type="http://schemas.openxmlformats.org/officeDocument/2006/relationships/image" Target="media/image22.jpeg"/><Relationship Id="rId163" Type="http://schemas.openxmlformats.org/officeDocument/2006/relationships/hyperlink" Target="https://doi.org/10.1111/j.1365-2117.2007.00340.x" TargetMode="External"/><Relationship Id="rId3" Type="http://schemas.openxmlformats.org/officeDocument/2006/relationships/styles" Target="styles.xml"/><Relationship Id="rId25" Type="http://schemas.openxmlformats.org/officeDocument/2006/relationships/hyperlink" Target="https://doi.org/10.1190/INT-2018-0222.1" TargetMode="External"/><Relationship Id="rId46" Type="http://schemas.openxmlformats.org/officeDocument/2006/relationships/hyperlink" Target="https://doi.org/10.1190/1.2896621" TargetMode="External"/><Relationship Id="rId67" Type="http://schemas.openxmlformats.org/officeDocument/2006/relationships/hyperlink" Target="https://doi.org/10.1190/geo2016-0211.1" TargetMode="External"/><Relationship Id="rId116" Type="http://schemas.openxmlformats.org/officeDocument/2006/relationships/hyperlink" Target="https://doi.org/10.1144/jgs2012-121" TargetMode="External"/><Relationship Id="rId137" Type="http://schemas.openxmlformats.org/officeDocument/2006/relationships/hyperlink" Target="https://doi.org/10.1029/97JB03389" TargetMode="External"/><Relationship Id="rId158" Type="http://schemas.openxmlformats.org/officeDocument/2006/relationships/hyperlink" Target="https://doi.org/10.1007/978-90-481-3071-9" TargetMode="External"/><Relationship Id="rId20" Type="http://schemas.openxmlformats.org/officeDocument/2006/relationships/image" Target="media/image2.jpeg"/><Relationship Id="rId41" Type="http://schemas.openxmlformats.org/officeDocument/2006/relationships/hyperlink" Target="https://doi.org/10.1016/j.margeo.2010.01.001" TargetMode="External"/><Relationship Id="rId62" Type="http://schemas.openxmlformats.org/officeDocument/2006/relationships/hyperlink" Target="https://doi.org/10.1029/2018JB015880" TargetMode="External"/><Relationship Id="rId83" Type="http://schemas.openxmlformats.org/officeDocument/2006/relationships/hyperlink" Target="https://doi.org/10.1190/geo2019-0133.1" TargetMode="External"/><Relationship Id="rId88" Type="http://schemas.openxmlformats.org/officeDocument/2006/relationships/image" Target="media/image3.jpeg"/><Relationship Id="rId111" Type="http://schemas.openxmlformats.org/officeDocument/2006/relationships/hyperlink" Target="https://doi.org/10.1190/1.1437657" TargetMode="External"/><Relationship Id="rId132" Type="http://schemas.openxmlformats.org/officeDocument/2006/relationships/hyperlink" Target="https://doi.org/10.1016/j.margeo.2016.06.006" TargetMode="External"/><Relationship Id="rId153" Type="http://schemas.openxmlformats.org/officeDocument/2006/relationships/image" Target="media/image33.jpeg"/><Relationship Id="rId174" Type="http://schemas.openxmlformats.org/officeDocument/2006/relationships/fontTable" Target="fontTable.xml"/><Relationship Id="rId15" Type="http://schemas.openxmlformats.org/officeDocument/2006/relationships/hyperlink" Target="https://doi.org/10.1126/science.260.5105.204" TargetMode="External"/><Relationship Id="rId36" Type="http://schemas.openxmlformats.org/officeDocument/2006/relationships/hyperlink" Target="https://doi.org/10.4043/14036-MS" TargetMode="External"/><Relationship Id="rId57" Type="http://schemas.openxmlformats.org/officeDocument/2006/relationships/hyperlink" Target="https://doi.org/10.1046/j.1365-3121.2002.00414.x" TargetMode="External"/><Relationship Id="rId106" Type="http://schemas.openxmlformats.org/officeDocument/2006/relationships/hyperlink" Target="https://doi.org/10.1190/INT-2018-0174.1" TargetMode="External"/><Relationship Id="rId127" Type="http://schemas.openxmlformats.org/officeDocument/2006/relationships/hyperlink" Target="https://doi.org/10.1016/j.earscirev.2018.05.016" TargetMode="External"/><Relationship Id="rId10" Type="http://schemas.openxmlformats.org/officeDocument/2006/relationships/footer" Target="footer3.xml"/><Relationship Id="rId31" Type="http://schemas.openxmlformats.org/officeDocument/2006/relationships/hyperlink" Target="http://hdl.handle.net/10063/4831" TargetMode="External"/><Relationship Id="rId52" Type="http://schemas.openxmlformats.org/officeDocument/2006/relationships/hyperlink" Target="https://doi.org/10.1190/1.1443782" TargetMode="External"/><Relationship Id="rId73" Type="http://schemas.openxmlformats.org/officeDocument/2006/relationships/hyperlink" Target="https://doi.org/10.1190/1.1438125" TargetMode="External"/><Relationship Id="rId78" Type="http://schemas.openxmlformats.org/officeDocument/2006/relationships/hyperlink" Target="https://doi.org/10.1126/science.260.5105.204" TargetMode="External"/><Relationship Id="rId94" Type="http://schemas.openxmlformats.org/officeDocument/2006/relationships/image" Target="media/image9.jpeg"/><Relationship Id="rId99" Type="http://schemas.openxmlformats.org/officeDocument/2006/relationships/image" Target="media/image14.jpeg"/><Relationship Id="rId101" Type="http://schemas.openxmlformats.org/officeDocument/2006/relationships/image" Target="media/image16.jpeg"/><Relationship Id="rId122" Type="http://schemas.openxmlformats.org/officeDocument/2006/relationships/hyperlink" Target="https://doi.org/10.1111/j.1365-246X.2007.03566.x" TargetMode="External"/><Relationship Id="rId143" Type="http://schemas.openxmlformats.org/officeDocument/2006/relationships/image" Target="media/image23.jpeg"/><Relationship Id="rId148" Type="http://schemas.openxmlformats.org/officeDocument/2006/relationships/image" Target="media/image28.jpeg"/><Relationship Id="rId164" Type="http://schemas.openxmlformats.org/officeDocument/2006/relationships/hyperlink" Target="https://doi.org/10.1190/1.1816675" TargetMode="External"/><Relationship Id="rId169"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doi.org/10.1016/j.epsl.2013.02.033" TargetMode="External"/><Relationship Id="rId47" Type="http://schemas.openxmlformats.org/officeDocument/2006/relationships/hyperlink" Target="https://doi.org/10.1016/j.epsl.2016.10.058" TargetMode="External"/><Relationship Id="rId68" Type="http://schemas.openxmlformats.org/officeDocument/2006/relationships/hyperlink" Target="https://doi.org/10.1190/1.1441328" TargetMode="External"/><Relationship Id="rId89" Type="http://schemas.openxmlformats.org/officeDocument/2006/relationships/image" Target="media/image4.jpeg"/><Relationship Id="rId112" Type="http://schemas.openxmlformats.org/officeDocument/2006/relationships/hyperlink" Target="https://doi.org/10.1190/1.2896620" TargetMode="External"/><Relationship Id="rId133" Type="http://schemas.openxmlformats.org/officeDocument/2006/relationships/hyperlink" Target="https://doi.org/10.1029/2006JF000628" TargetMode="External"/><Relationship Id="rId154" Type="http://schemas.openxmlformats.org/officeDocument/2006/relationships/hyperlink" Target="https://doi.org/10.1111/bre.12149" TargetMode="External"/><Relationship Id="rId175" Type="http://schemas.openxmlformats.org/officeDocument/2006/relationships/theme" Target="theme/theme1.xml"/><Relationship Id="rId16" Type="http://schemas.openxmlformats.org/officeDocument/2006/relationships/hyperlink" Target="https://doi.org/10.1038/nature02135" TargetMode="External"/><Relationship Id="rId37" Type="http://schemas.openxmlformats.org/officeDocument/2006/relationships/hyperlink" Target="https://doi.org/10.1029/96JB02941" TargetMode="External"/><Relationship Id="rId58" Type="http://schemas.openxmlformats.org/officeDocument/2006/relationships/hyperlink" Target="https://doi.org/10.1016/j.jngse.2017.08.007" TargetMode="External"/><Relationship Id="rId79" Type="http://schemas.openxmlformats.org/officeDocument/2006/relationships/hyperlink" Target="https://doi.org/10.1306/M80924C11" TargetMode="External"/><Relationship Id="rId102" Type="http://schemas.openxmlformats.org/officeDocument/2006/relationships/image" Target="media/image17.jpeg"/><Relationship Id="rId123" Type="http://schemas.openxmlformats.org/officeDocument/2006/relationships/hyperlink" Target="https://doi.org/10.1016/j.epsl.2013.04.041" TargetMode="External"/><Relationship Id="rId144" Type="http://schemas.openxmlformats.org/officeDocument/2006/relationships/image" Target="media/image24.jpeg"/><Relationship Id="rId90" Type="http://schemas.openxmlformats.org/officeDocument/2006/relationships/image" Target="media/image5.jpeg"/><Relationship Id="rId165" Type="http://schemas.openxmlformats.org/officeDocument/2006/relationships/hyperlink" Target="https://doi.org/10.1016/j.margeo.2016.06.006" TargetMode="External"/><Relationship Id="rId27" Type="http://schemas.openxmlformats.org/officeDocument/2006/relationships/hyperlink" Target="https://doi.org/10.1080/00288306.2015.1076862" TargetMode="External"/><Relationship Id="rId48" Type="http://schemas.openxmlformats.org/officeDocument/2006/relationships/hyperlink" Target="https://doi.org/10.1126/science.273.5283.1840" TargetMode="External"/><Relationship Id="rId69" Type="http://schemas.openxmlformats.org/officeDocument/2006/relationships/hyperlink" Target="https://doi.org/10.1073/pnas.1100682108" TargetMode="External"/><Relationship Id="rId113" Type="http://schemas.openxmlformats.org/officeDocument/2006/relationships/hyperlink" Target="https://doi.org/10.2110/jsr.2008.023" TargetMode="External"/><Relationship Id="rId134" Type="http://schemas.openxmlformats.org/officeDocument/2006/relationships/hyperlink" Target="https://doi.org/10.1144/petgeo.7.3.255" TargetMode="External"/><Relationship Id="rId80" Type="http://schemas.openxmlformats.org/officeDocument/2006/relationships/hyperlink" Target="https://doi.org/10.1016/S0025-3227(99)00128-0" TargetMode="External"/><Relationship Id="rId155" Type="http://schemas.openxmlformats.org/officeDocument/2006/relationships/hyperlink" Target="https://doi.org/10.1007/978-90-481-3071-9" TargetMode="External"/><Relationship Id="rId17" Type="http://schemas.openxmlformats.org/officeDocument/2006/relationships/hyperlink" Target="https://doi.org/10.1190/geo2019-0133.1" TargetMode="External"/><Relationship Id="rId38" Type="http://schemas.openxmlformats.org/officeDocument/2006/relationships/hyperlink" Target="https://doi.org/10.1190/1.1786892" TargetMode="External"/><Relationship Id="rId59" Type="http://schemas.openxmlformats.org/officeDocument/2006/relationships/hyperlink" Target="https://doi.org/10.1190/INT-2015-0105.1" TargetMode="External"/><Relationship Id="rId103" Type="http://schemas.openxmlformats.org/officeDocument/2006/relationships/image" Target="media/image18.jpeg"/><Relationship Id="rId124" Type="http://schemas.openxmlformats.org/officeDocument/2006/relationships/hyperlink" Target="https://doi.org/10.1111/j.1365-2117.2007.00340.x" TargetMode="External"/><Relationship Id="rId70" Type="http://schemas.openxmlformats.org/officeDocument/2006/relationships/hyperlink" Target="https://doi.org/10.1002/2016GL069452" TargetMode="External"/><Relationship Id="rId91" Type="http://schemas.openxmlformats.org/officeDocument/2006/relationships/image" Target="media/image6.jpeg"/><Relationship Id="rId145" Type="http://schemas.openxmlformats.org/officeDocument/2006/relationships/image" Target="media/image25.jpeg"/><Relationship Id="rId166" Type="http://schemas.openxmlformats.org/officeDocument/2006/relationships/hyperlink" Target="https://doi.org/10.1190/1.1438662"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10D2B-45F8-4E0B-A625-B7B5EC8B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4231</TotalTime>
  <Pages>1</Pages>
  <Words>35894</Words>
  <Characters>204599</Characters>
  <Application>Microsoft Office Word</Application>
  <DocSecurity>0</DocSecurity>
  <Lines>1704</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Clairmont, Roberto D.</dc:creator>
  <cp:keywords/>
  <dc:description/>
  <cp:lastModifiedBy>Windows User</cp:lastModifiedBy>
  <cp:revision>111</cp:revision>
  <cp:lastPrinted>2021-06-21T15:41:00Z</cp:lastPrinted>
  <dcterms:created xsi:type="dcterms:W3CDTF">2021-06-15T06:23:00Z</dcterms:created>
  <dcterms:modified xsi:type="dcterms:W3CDTF">2021-06-21T15:49:00Z</dcterms:modified>
</cp:coreProperties>
</file>