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BB9048" w14:textId="77777777" w:rsidR="00ED2A23" w:rsidRPr="008A2C9F" w:rsidRDefault="00ED2A23" w:rsidP="008A2C9F">
      <w:pPr>
        <w:pStyle w:val="Default"/>
        <w:spacing w:line="480" w:lineRule="auto"/>
        <w:jc w:val="center"/>
      </w:pPr>
      <w:bookmarkStart w:id="0" w:name="OLE_LINK136"/>
      <w:bookmarkStart w:id="1" w:name="OLE_LINK104"/>
      <w:bookmarkStart w:id="2" w:name="OLE_LINK105"/>
      <w:bookmarkStart w:id="3" w:name="OLE_LINK106"/>
      <w:bookmarkStart w:id="4" w:name="OLE_LINK107"/>
      <w:bookmarkStart w:id="5" w:name="OLE_LINK108"/>
      <w:r w:rsidRPr="008A2C9F">
        <w:t>UNIVERSITY OF OKLAHOMA</w:t>
      </w:r>
    </w:p>
    <w:p w14:paraId="4C10F3D2" w14:textId="506DE139" w:rsidR="00ED2A23" w:rsidRPr="008A2C9F" w:rsidRDefault="00ED2A23" w:rsidP="008A2C9F">
      <w:pPr>
        <w:pStyle w:val="Default"/>
        <w:spacing w:line="480" w:lineRule="auto"/>
        <w:jc w:val="center"/>
      </w:pPr>
      <w:r w:rsidRPr="008A2C9F">
        <w:t>GRADUATE COLLEGE</w:t>
      </w:r>
    </w:p>
    <w:p w14:paraId="0E8706B8" w14:textId="22D51475" w:rsidR="00ED2A23" w:rsidRPr="008A2C9F" w:rsidRDefault="00ED2A23" w:rsidP="008A2C9F">
      <w:pPr>
        <w:pStyle w:val="Default"/>
        <w:spacing w:line="480" w:lineRule="auto"/>
        <w:jc w:val="center"/>
      </w:pPr>
    </w:p>
    <w:p w14:paraId="637E8227" w14:textId="453388F5" w:rsidR="00F51FC4" w:rsidRDefault="00F51FC4" w:rsidP="008A2C9F">
      <w:pPr>
        <w:pStyle w:val="Default"/>
        <w:spacing w:line="480" w:lineRule="auto"/>
        <w:jc w:val="center"/>
      </w:pPr>
    </w:p>
    <w:p w14:paraId="6519FAF0" w14:textId="77777777" w:rsidR="008A2C9F" w:rsidRPr="008A2C9F" w:rsidRDefault="008A2C9F" w:rsidP="008A2C9F">
      <w:pPr>
        <w:pStyle w:val="Default"/>
        <w:spacing w:line="480" w:lineRule="auto"/>
        <w:jc w:val="center"/>
      </w:pPr>
    </w:p>
    <w:p w14:paraId="070B82E2" w14:textId="77777777" w:rsidR="00ED2A23" w:rsidRPr="008A2C9F" w:rsidRDefault="00ED2A23" w:rsidP="008A2C9F">
      <w:pPr>
        <w:pStyle w:val="Default"/>
        <w:spacing w:line="480" w:lineRule="auto"/>
        <w:jc w:val="center"/>
      </w:pPr>
    </w:p>
    <w:p w14:paraId="7A499A14" w14:textId="1B467DFA" w:rsidR="00ED2A23" w:rsidRPr="008A2C9F" w:rsidRDefault="00F51FC4" w:rsidP="008A2C9F">
      <w:pPr>
        <w:spacing w:line="480" w:lineRule="auto"/>
        <w:jc w:val="center"/>
        <w:rPr>
          <w:rFonts w:ascii="Times New Roman" w:hAnsi="Times New Roman" w:cs="Times New Roman"/>
          <w:sz w:val="24"/>
          <w:szCs w:val="24"/>
        </w:rPr>
      </w:pPr>
      <w:r w:rsidRPr="008A2C9F">
        <w:rPr>
          <w:rFonts w:ascii="Times New Roman" w:hAnsi="Times New Roman" w:cs="Times New Roman"/>
          <w:sz w:val="24"/>
          <w:szCs w:val="24"/>
        </w:rPr>
        <w:t>ROCK CHARACTERIZATION AND STRATIGRAPHY OF THE MISSISSIPPIAN STRATA, MERAMEC / SYCAMORE. MERGE PLAY, CENTRAL OKLAHOMA</w:t>
      </w:r>
    </w:p>
    <w:p w14:paraId="3AFA6318" w14:textId="52F52265" w:rsidR="00F51FC4" w:rsidRPr="008A2C9F" w:rsidRDefault="00F51FC4" w:rsidP="008A2C9F">
      <w:pPr>
        <w:spacing w:line="480" w:lineRule="auto"/>
        <w:jc w:val="center"/>
        <w:rPr>
          <w:rFonts w:ascii="Times New Roman" w:hAnsi="Times New Roman" w:cs="Times New Roman"/>
          <w:b/>
          <w:sz w:val="24"/>
          <w:szCs w:val="24"/>
        </w:rPr>
      </w:pPr>
    </w:p>
    <w:p w14:paraId="21354F31" w14:textId="77777777" w:rsidR="008A2C9F" w:rsidRPr="008A2C9F" w:rsidRDefault="008A2C9F" w:rsidP="008A2C9F">
      <w:pPr>
        <w:spacing w:line="480" w:lineRule="auto"/>
        <w:jc w:val="center"/>
        <w:rPr>
          <w:rFonts w:ascii="Times New Roman" w:hAnsi="Times New Roman" w:cs="Times New Roman"/>
          <w:b/>
          <w:sz w:val="24"/>
          <w:szCs w:val="24"/>
        </w:rPr>
      </w:pPr>
    </w:p>
    <w:p w14:paraId="173E61F9" w14:textId="503D883D" w:rsidR="00ED2A23" w:rsidRPr="008A2C9F" w:rsidRDefault="00ED2A23" w:rsidP="008A2C9F">
      <w:pPr>
        <w:pStyle w:val="Default"/>
        <w:spacing w:line="480" w:lineRule="auto"/>
        <w:jc w:val="center"/>
      </w:pPr>
      <w:r w:rsidRPr="008A2C9F">
        <w:t>A THESIS</w:t>
      </w:r>
    </w:p>
    <w:p w14:paraId="4F415CA8" w14:textId="6B2B2521" w:rsidR="00ED2A23" w:rsidRPr="008A2C9F" w:rsidRDefault="00ED2A23" w:rsidP="008A2C9F">
      <w:pPr>
        <w:pStyle w:val="Default"/>
        <w:spacing w:line="480" w:lineRule="auto"/>
        <w:jc w:val="center"/>
      </w:pPr>
      <w:r w:rsidRPr="008A2C9F">
        <w:t>SUBMITTED TO THE GRADUATE FACULTY</w:t>
      </w:r>
    </w:p>
    <w:p w14:paraId="198C72A6" w14:textId="1DDA3B21" w:rsidR="00ED2A23" w:rsidRPr="008A2C9F" w:rsidRDefault="00ED2A23" w:rsidP="008A2C9F">
      <w:pPr>
        <w:pStyle w:val="Default"/>
        <w:spacing w:line="480" w:lineRule="auto"/>
        <w:jc w:val="center"/>
      </w:pPr>
      <w:r w:rsidRPr="008A2C9F">
        <w:t>in partial fulfillment of the requirements for the</w:t>
      </w:r>
    </w:p>
    <w:p w14:paraId="3C170712" w14:textId="26EEF13A" w:rsidR="00ED2A23" w:rsidRPr="008A2C9F" w:rsidRDefault="00ED2A23" w:rsidP="008A2C9F">
      <w:pPr>
        <w:pStyle w:val="Default"/>
        <w:spacing w:line="480" w:lineRule="auto"/>
        <w:jc w:val="center"/>
      </w:pPr>
      <w:r w:rsidRPr="008A2C9F">
        <w:t>Degree of</w:t>
      </w:r>
    </w:p>
    <w:p w14:paraId="1FF4038D" w14:textId="77777777" w:rsidR="00C24CDF" w:rsidRPr="00C24CDF" w:rsidRDefault="00C24CDF" w:rsidP="00C24CDF">
      <w:pPr>
        <w:autoSpaceDE w:val="0"/>
        <w:autoSpaceDN w:val="0"/>
        <w:adjustRightInd w:val="0"/>
        <w:spacing w:after="0" w:line="240" w:lineRule="auto"/>
        <w:rPr>
          <w:rFonts w:ascii="Times New Roman" w:hAnsi="Times New Roman" w:cs="Times New Roman"/>
          <w:color w:val="000000"/>
          <w:sz w:val="24"/>
          <w:szCs w:val="24"/>
        </w:rPr>
      </w:pPr>
    </w:p>
    <w:p w14:paraId="72431B6B" w14:textId="6F38F3F0" w:rsidR="00F51FC4" w:rsidRPr="008A2C9F" w:rsidRDefault="00C24CDF" w:rsidP="00C24CDF">
      <w:pPr>
        <w:pStyle w:val="Default"/>
        <w:spacing w:line="480" w:lineRule="auto"/>
        <w:jc w:val="center"/>
      </w:pPr>
      <w:r w:rsidRPr="00C24CDF">
        <w:t xml:space="preserve"> </w:t>
      </w:r>
      <w:r w:rsidRPr="00C24CDF">
        <w:rPr>
          <w:sz w:val="23"/>
          <w:szCs w:val="23"/>
        </w:rPr>
        <w:t>MASTER OF SCIENCE</w:t>
      </w:r>
    </w:p>
    <w:p w14:paraId="374B9541" w14:textId="76F33578" w:rsidR="00F51FC4" w:rsidRDefault="00F51FC4" w:rsidP="008A2C9F">
      <w:pPr>
        <w:pStyle w:val="Default"/>
        <w:spacing w:line="480" w:lineRule="auto"/>
        <w:jc w:val="center"/>
      </w:pPr>
    </w:p>
    <w:p w14:paraId="30A879B5" w14:textId="4A51ECA5" w:rsidR="00F51FC4" w:rsidRPr="008A2C9F" w:rsidRDefault="00F51FC4" w:rsidP="008A2C9F">
      <w:pPr>
        <w:pStyle w:val="Default"/>
        <w:spacing w:line="480" w:lineRule="auto"/>
        <w:jc w:val="center"/>
      </w:pPr>
    </w:p>
    <w:p w14:paraId="43F05241" w14:textId="77777777" w:rsidR="00F51FC4" w:rsidRPr="008A2C9F" w:rsidRDefault="00F51FC4" w:rsidP="008A2C9F">
      <w:pPr>
        <w:pStyle w:val="Default"/>
        <w:spacing w:line="480" w:lineRule="auto"/>
        <w:jc w:val="center"/>
      </w:pPr>
    </w:p>
    <w:p w14:paraId="2791C159" w14:textId="0AA36E7C" w:rsidR="00ED2A23" w:rsidRPr="00AF153B" w:rsidRDefault="00ED2A23" w:rsidP="008A2C9F">
      <w:pPr>
        <w:pStyle w:val="Default"/>
        <w:spacing w:line="480" w:lineRule="auto"/>
        <w:jc w:val="center"/>
      </w:pPr>
      <w:r w:rsidRPr="00AF153B">
        <w:t>By</w:t>
      </w:r>
    </w:p>
    <w:p w14:paraId="1DB349A7" w14:textId="1F91AF05" w:rsidR="00ED2A23" w:rsidRPr="00C24CDF" w:rsidRDefault="00F51FC4" w:rsidP="008A2C9F">
      <w:pPr>
        <w:pStyle w:val="Default"/>
        <w:spacing w:line="480" w:lineRule="auto"/>
        <w:jc w:val="center"/>
        <w:rPr>
          <w:lang w:val="es-CO"/>
        </w:rPr>
      </w:pPr>
      <w:r w:rsidRPr="00C24CDF">
        <w:rPr>
          <w:lang w:val="es-CO"/>
        </w:rPr>
        <w:t>DAVID ENRIQUE DUARTE CORONADO</w:t>
      </w:r>
    </w:p>
    <w:p w14:paraId="021D48BD" w14:textId="2CD28214" w:rsidR="00ED2A23" w:rsidRPr="00C24CDF" w:rsidRDefault="00ED2A23" w:rsidP="008A2C9F">
      <w:pPr>
        <w:pStyle w:val="Default"/>
        <w:spacing w:line="480" w:lineRule="auto"/>
        <w:jc w:val="center"/>
        <w:rPr>
          <w:lang w:val="es-CO"/>
        </w:rPr>
      </w:pPr>
      <w:r w:rsidRPr="00C24CDF">
        <w:rPr>
          <w:lang w:val="es-CO"/>
        </w:rPr>
        <w:t>Norman, Oklahoma</w:t>
      </w:r>
    </w:p>
    <w:p w14:paraId="52507C8E" w14:textId="3B3B93BC" w:rsidR="00ED2A23" w:rsidRPr="008A2C9F" w:rsidRDefault="00F51FC4" w:rsidP="008A2C9F">
      <w:pPr>
        <w:spacing w:line="480" w:lineRule="auto"/>
        <w:jc w:val="center"/>
        <w:rPr>
          <w:rFonts w:ascii="Times New Roman" w:hAnsi="Times New Roman" w:cs="Times New Roman"/>
          <w:b/>
          <w:sz w:val="24"/>
          <w:szCs w:val="24"/>
        </w:rPr>
      </w:pPr>
      <w:r w:rsidRPr="008A2C9F">
        <w:rPr>
          <w:rFonts w:ascii="Times New Roman" w:hAnsi="Times New Roman" w:cs="Times New Roman"/>
          <w:sz w:val="24"/>
          <w:szCs w:val="24"/>
        </w:rPr>
        <w:t>2018</w:t>
      </w:r>
    </w:p>
    <w:p w14:paraId="30BCC485" w14:textId="6F25465A" w:rsidR="008A2C9F" w:rsidRDefault="008A2C9F" w:rsidP="008A2C9F">
      <w:pPr>
        <w:spacing w:line="480" w:lineRule="auto"/>
        <w:jc w:val="center"/>
        <w:rPr>
          <w:rFonts w:ascii="Times New Roman" w:hAnsi="Times New Roman" w:cs="Times New Roman"/>
          <w:sz w:val="24"/>
          <w:szCs w:val="24"/>
        </w:rPr>
      </w:pPr>
      <w:r w:rsidRPr="008A2C9F">
        <w:rPr>
          <w:rFonts w:ascii="Times New Roman" w:hAnsi="Times New Roman" w:cs="Times New Roman"/>
          <w:sz w:val="24"/>
          <w:szCs w:val="24"/>
        </w:rPr>
        <w:lastRenderedPageBreak/>
        <w:t>ROCK CHARACTERIZATION AND STRATIGRAPHY OF THE MISSISSIPPIAN STRATA, MERAMEC / SYCAMORE. MERGE PLAY, CENTRAL OKLAHOMA</w:t>
      </w:r>
    </w:p>
    <w:p w14:paraId="0408D9AB" w14:textId="2F330ED3" w:rsidR="008A2C9F" w:rsidRDefault="008A2C9F" w:rsidP="008A2C9F">
      <w:pPr>
        <w:spacing w:line="480" w:lineRule="auto"/>
        <w:jc w:val="center"/>
        <w:rPr>
          <w:rFonts w:ascii="Times New Roman" w:hAnsi="Times New Roman" w:cs="Times New Roman"/>
          <w:sz w:val="24"/>
          <w:szCs w:val="24"/>
        </w:rPr>
      </w:pPr>
    </w:p>
    <w:p w14:paraId="54CC7829" w14:textId="77777777" w:rsidR="008A2C9F" w:rsidRPr="008A2C9F" w:rsidRDefault="008A2C9F" w:rsidP="008A2C9F">
      <w:pPr>
        <w:spacing w:line="480" w:lineRule="auto"/>
        <w:jc w:val="center"/>
        <w:rPr>
          <w:rFonts w:ascii="Times New Roman" w:hAnsi="Times New Roman" w:cs="Times New Roman"/>
          <w:sz w:val="24"/>
          <w:szCs w:val="24"/>
        </w:rPr>
      </w:pPr>
    </w:p>
    <w:p w14:paraId="104BA1CD" w14:textId="54CBFB68" w:rsidR="008A2C9F" w:rsidRPr="008A2C9F" w:rsidRDefault="008A2C9F" w:rsidP="008A2C9F">
      <w:pPr>
        <w:pStyle w:val="Default"/>
        <w:spacing w:line="480" w:lineRule="auto"/>
        <w:jc w:val="center"/>
      </w:pPr>
      <w:r w:rsidRPr="008A2C9F">
        <w:t>A THESIS APPROVED FOR THE</w:t>
      </w:r>
    </w:p>
    <w:p w14:paraId="429A867A" w14:textId="432AAFFC" w:rsidR="008A2C9F" w:rsidRPr="008A2C9F" w:rsidRDefault="008A2C9F" w:rsidP="008A2C9F">
      <w:pPr>
        <w:pStyle w:val="Default"/>
        <w:spacing w:line="480" w:lineRule="auto"/>
        <w:jc w:val="center"/>
      </w:pPr>
      <w:r w:rsidRPr="008A2C9F">
        <w:t>CONOCOPHILLIPS SCHOOL OF GEOLOGY AND GEOPHYSICS</w:t>
      </w:r>
    </w:p>
    <w:p w14:paraId="70A96FCD" w14:textId="77777777" w:rsidR="008A2C9F" w:rsidRPr="008A2C9F" w:rsidRDefault="008A2C9F" w:rsidP="008A2C9F">
      <w:pPr>
        <w:pStyle w:val="Default"/>
        <w:spacing w:line="480" w:lineRule="auto"/>
        <w:jc w:val="center"/>
      </w:pPr>
    </w:p>
    <w:p w14:paraId="2C98DE22" w14:textId="50E1A485" w:rsidR="008A2C9F" w:rsidRDefault="008A2C9F" w:rsidP="008A2C9F">
      <w:pPr>
        <w:pStyle w:val="Default"/>
        <w:spacing w:line="480" w:lineRule="auto"/>
        <w:jc w:val="center"/>
      </w:pPr>
      <w:r w:rsidRPr="008A2C9F">
        <w:t>BY</w:t>
      </w:r>
    </w:p>
    <w:p w14:paraId="7B7174A7" w14:textId="38B2B9F3" w:rsidR="008A2C9F" w:rsidRDefault="008A2C9F" w:rsidP="008A2C9F">
      <w:pPr>
        <w:pStyle w:val="Default"/>
        <w:spacing w:line="480" w:lineRule="auto"/>
        <w:jc w:val="center"/>
      </w:pPr>
    </w:p>
    <w:p w14:paraId="3B946124" w14:textId="465F6EF4" w:rsidR="008A2C9F" w:rsidRDefault="008A2C9F" w:rsidP="008A2C9F">
      <w:pPr>
        <w:pStyle w:val="Default"/>
        <w:spacing w:line="480" w:lineRule="auto"/>
        <w:jc w:val="center"/>
      </w:pPr>
    </w:p>
    <w:p w14:paraId="56306E6A" w14:textId="02F61132" w:rsidR="008A2C9F" w:rsidRDefault="008A2C9F" w:rsidP="008A2C9F">
      <w:pPr>
        <w:pStyle w:val="Default"/>
        <w:spacing w:line="480" w:lineRule="auto"/>
        <w:jc w:val="center"/>
      </w:pPr>
    </w:p>
    <w:p w14:paraId="34FE5D4B" w14:textId="1D4DCD95" w:rsidR="008A2C9F" w:rsidRDefault="008A2C9F" w:rsidP="008A2C9F">
      <w:pPr>
        <w:pStyle w:val="Default"/>
        <w:spacing w:line="480" w:lineRule="auto"/>
        <w:jc w:val="center"/>
      </w:pPr>
    </w:p>
    <w:p w14:paraId="4CD4949C" w14:textId="77777777" w:rsidR="008A2C9F" w:rsidRDefault="008A2C9F" w:rsidP="008A2C9F">
      <w:pPr>
        <w:pStyle w:val="Default"/>
        <w:spacing w:line="480" w:lineRule="auto"/>
        <w:jc w:val="center"/>
      </w:pPr>
    </w:p>
    <w:p w14:paraId="3AF90C1D" w14:textId="7F527BB7" w:rsidR="008A2C9F" w:rsidRDefault="008A2C9F" w:rsidP="008A2C9F">
      <w:pPr>
        <w:pStyle w:val="Default"/>
        <w:spacing w:line="480" w:lineRule="auto"/>
        <w:jc w:val="center"/>
      </w:pPr>
    </w:p>
    <w:p w14:paraId="6B8F0C0E" w14:textId="77D35F25" w:rsidR="008A2C9F" w:rsidRPr="008A2C9F" w:rsidRDefault="008A2C9F" w:rsidP="008A2C9F">
      <w:pPr>
        <w:pStyle w:val="Default"/>
        <w:spacing w:line="480" w:lineRule="auto"/>
        <w:jc w:val="center"/>
      </w:pPr>
    </w:p>
    <w:p w14:paraId="7F8E77BE" w14:textId="691F008C" w:rsidR="008A2C9F" w:rsidRDefault="008A2C9F" w:rsidP="008A2C9F">
      <w:pPr>
        <w:pStyle w:val="Default"/>
        <w:spacing w:line="480" w:lineRule="auto"/>
        <w:jc w:val="right"/>
      </w:pPr>
      <w:r>
        <w:t>Dr. Roger Slatt, Chair</w:t>
      </w:r>
    </w:p>
    <w:p w14:paraId="6564D8F8" w14:textId="12560974" w:rsidR="008A2C9F" w:rsidRDefault="008A2C9F" w:rsidP="008A2C9F">
      <w:pPr>
        <w:pStyle w:val="Default"/>
        <w:spacing w:line="480" w:lineRule="auto"/>
        <w:jc w:val="right"/>
      </w:pPr>
    </w:p>
    <w:p w14:paraId="09B56662" w14:textId="77777777" w:rsidR="008A2C9F" w:rsidRDefault="008A2C9F" w:rsidP="008A2C9F">
      <w:pPr>
        <w:pStyle w:val="Default"/>
        <w:spacing w:line="480" w:lineRule="auto"/>
        <w:jc w:val="right"/>
      </w:pPr>
    </w:p>
    <w:p w14:paraId="150B65B7" w14:textId="68E48153" w:rsidR="008A2C9F" w:rsidRDefault="008A2C9F" w:rsidP="008A2C9F">
      <w:pPr>
        <w:pStyle w:val="Default"/>
        <w:spacing w:line="480" w:lineRule="auto"/>
        <w:jc w:val="right"/>
      </w:pPr>
      <w:r>
        <w:t>Dr. Matthew Pranter</w:t>
      </w:r>
    </w:p>
    <w:p w14:paraId="21424830" w14:textId="6FF919EC" w:rsidR="008A2C9F" w:rsidRDefault="008A2C9F" w:rsidP="008A2C9F">
      <w:pPr>
        <w:pStyle w:val="Default"/>
        <w:spacing w:line="480" w:lineRule="auto"/>
        <w:jc w:val="right"/>
      </w:pPr>
    </w:p>
    <w:p w14:paraId="42646B4B" w14:textId="77777777" w:rsidR="008A2C9F" w:rsidRDefault="008A2C9F" w:rsidP="008A2C9F">
      <w:pPr>
        <w:pStyle w:val="Default"/>
        <w:spacing w:line="480" w:lineRule="auto"/>
        <w:jc w:val="right"/>
      </w:pPr>
    </w:p>
    <w:p w14:paraId="4C0C31B6" w14:textId="06D816A8" w:rsidR="002E35F3" w:rsidRDefault="008A2C9F" w:rsidP="008A2C9F">
      <w:pPr>
        <w:pStyle w:val="Default"/>
        <w:spacing w:line="480" w:lineRule="auto"/>
        <w:jc w:val="right"/>
      </w:pPr>
      <w:r>
        <w:t>Dr. Douglas Elmore</w:t>
      </w:r>
    </w:p>
    <w:p w14:paraId="2AE9EDDE" w14:textId="0B4CBA1F" w:rsidR="008A2C9F" w:rsidRDefault="008A2C9F" w:rsidP="008A2C9F">
      <w:pPr>
        <w:pStyle w:val="Default"/>
        <w:spacing w:line="480" w:lineRule="auto"/>
        <w:jc w:val="right"/>
      </w:pPr>
    </w:p>
    <w:p w14:paraId="198CE725" w14:textId="4D8C2C8A" w:rsidR="008A2C9F" w:rsidRDefault="008A2C9F" w:rsidP="008A2C9F">
      <w:pPr>
        <w:pStyle w:val="Default"/>
        <w:spacing w:line="480" w:lineRule="auto"/>
        <w:jc w:val="right"/>
      </w:pPr>
    </w:p>
    <w:p w14:paraId="15958985" w14:textId="24C96F90" w:rsidR="008A2C9F" w:rsidRDefault="008A2C9F" w:rsidP="008A2C9F">
      <w:pPr>
        <w:pStyle w:val="Default"/>
        <w:spacing w:line="480" w:lineRule="auto"/>
        <w:jc w:val="right"/>
      </w:pPr>
    </w:p>
    <w:p w14:paraId="5EC99C49" w14:textId="777D8677" w:rsidR="008A2C9F" w:rsidRDefault="008A2C9F" w:rsidP="008A2C9F">
      <w:pPr>
        <w:pStyle w:val="Default"/>
        <w:spacing w:line="480" w:lineRule="auto"/>
        <w:jc w:val="right"/>
      </w:pPr>
    </w:p>
    <w:p w14:paraId="259C7D4A" w14:textId="7F7F55AC" w:rsidR="008A2C9F" w:rsidRDefault="008A2C9F" w:rsidP="008A2C9F">
      <w:pPr>
        <w:pStyle w:val="Default"/>
        <w:spacing w:line="480" w:lineRule="auto"/>
        <w:jc w:val="right"/>
      </w:pPr>
    </w:p>
    <w:p w14:paraId="5306A6DD" w14:textId="413C3E08" w:rsidR="008A2C9F" w:rsidRDefault="008A2C9F" w:rsidP="008A2C9F">
      <w:pPr>
        <w:pStyle w:val="Default"/>
        <w:spacing w:line="480" w:lineRule="auto"/>
        <w:jc w:val="right"/>
      </w:pPr>
    </w:p>
    <w:p w14:paraId="3F249944" w14:textId="7A188FCE" w:rsidR="008A2C9F" w:rsidRDefault="008A2C9F" w:rsidP="008A2C9F">
      <w:pPr>
        <w:pStyle w:val="Default"/>
        <w:spacing w:line="480" w:lineRule="auto"/>
        <w:jc w:val="right"/>
      </w:pPr>
    </w:p>
    <w:p w14:paraId="1B51C454" w14:textId="2AE592F9" w:rsidR="008A2C9F" w:rsidRDefault="008A2C9F" w:rsidP="008A2C9F">
      <w:pPr>
        <w:pStyle w:val="Default"/>
        <w:spacing w:line="480" w:lineRule="auto"/>
        <w:jc w:val="right"/>
      </w:pPr>
    </w:p>
    <w:p w14:paraId="444426BC" w14:textId="058ED0B1" w:rsidR="008A2C9F" w:rsidRDefault="008A2C9F" w:rsidP="008A2C9F">
      <w:pPr>
        <w:pStyle w:val="Default"/>
        <w:spacing w:line="480" w:lineRule="auto"/>
        <w:jc w:val="right"/>
      </w:pPr>
    </w:p>
    <w:p w14:paraId="52E8DA56" w14:textId="4A0CEC62" w:rsidR="008A2C9F" w:rsidRDefault="008A2C9F" w:rsidP="008A2C9F">
      <w:pPr>
        <w:pStyle w:val="Default"/>
        <w:spacing w:line="480" w:lineRule="auto"/>
        <w:jc w:val="right"/>
      </w:pPr>
    </w:p>
    <w:p w14:paraId="6CD54EF4" w14:textId="4E42E14C" w:rsidR="008A2C9F" w:rsidRDefault="008A2C9F" w:rsidP="008A2C9F">
      <w:pPr>
        <w:pStyle w:val="Default"/>
        <w:spacing w:line="480" w:lineRule="auto"/>
        <w:jc w:val="right"/>
      </w:pPr>
    </w:p>
    <w:p w14:paraId="76CA07C8" w14:textId="3F99886E" w:rsidR="008A2C9F" w:rsidRDefault="008A2C9F" w:rsidP="008A2C9F">
      <w:pPr>
        <w:pStyle w:val="Default"/>
        <w:spacing w:line="480" w:lineRule="auto"/>
        <w:jc w:val="right"/>
      </w:pPr>
    </w:p>
    <w:p w14:paraId="0013B8B6" w14:textId="0FA1BBF1" w:rsidR="008A2C9F" w:rsidRDefault="008A2C9F" w:rsidP="008A2C9F">
      <w:pPr>
        <w:pStyle w:val="Default"/>
        <w:spacing w:line="480" w:lineRule="auto"/>
        <w:jc w:val="right"/>
      </w:pPr>
    </w:p>
    <w:p w14:paraId="4AB3CB44" w14:textId="6E89D878" w:rsidR="008A2C9F" w:rsidRDefault="008A2C9F" w:rsidP="008A2C9F">
      <w:pPr>
        <w:pStyle w:val="Default"/>
        <w:spacing w:line="480" w:lineRule="auto"/>
        <w:jc w:val="right"/>
      </w:pPr>
    </w:p>
    <w:p w14:paraId="39426962" w14:textId="43D19CC2" w:rsidR="008A2C9F" w:rsidRDefault="008A2C9F" w:rsidP="008A2C9F">
      <w:pPr>
        <w:pStyle w:val="Default"/>
        <w:spacing w:line="480" w:lineRule="auto"/>
        <w:jc w:val="right"/>
      </w:pPr>
    </w:p>
    <w:p w14:paraId="0256FBF5" w14:textId="5E0CA4DE" w:rsidR="008A2C9F" w:rsidRDefault="008A2C9F" w:rsidP="008A2C9F">
      <w:pPr>
        <w:pStyle w:val="Default"/>
        <w:spacing w:line="480" w:lineRule="auto"/>
        <w:jc w:val="right"/>
      </w:pPr>
    </w:p>
    <w:p w14:paraId="261DC1B4" w14:textId="5E9CD3D5" w:rsidR="008A2C9F" w:rsidRDefault="008A2C9F" w:rsidP="008A2C9F">
      <w:pPr>
        <w:pStyle w:val="Default"/>
        <w:spacing w:line="480" w:lineRule="auto"/>
        <w:jc w:val="right"/>
      </w:pPr>
    </w:p>
    <w:p w14:paraId="41776A1F" w14:textId="1D2EF5A4" w:rsidR="008A2C9F" w:rsidRDefault="008A2C9F" w:rsidP="008A2C9F">
      <w:pPr>
        <w:pStyle w:val="Default"/>
        <w:spacing w:line="480" w:lineRule="auto"/>
        <w:jc w:val="right"/>
      </w:pPr>
    </w:p>
    <w:p w14:paraId="2D9247E8" w14:textId="5FDD5304" w:rsidR="008A2C9F" w:rsidRDefault="008A2C9F" w:rsidP="008A2C9F">
      <w:pPr>
        <w:pStyle w:val="Default"/>
        <w:spacing w:line="480" w:lineRule="auto"/>
        <w:jc w:val="right"/>
      </w:pPr>
    </w:p>
    <w:p w14:paraId="48C6A216" w14:textId="0744F379" w:rsidR="008A2C9F" w:rsidRDefault="008A2C9F" w:rsidP="008A2C9F">
      <w:pPr>
        <w:pStyle w:val="Default"/>
        <w:spacing w:line="480" w:lineRule="auto"/>
        <w:jc w:val="right"/>
      </w:pPr>
    </w:p>
    <w:p w14:paraId="7B3D1563" w14:textId="716A6C26" w:rsidR="008A2C9F" w:rsidRDefault="008A2C9F" w:rsidP="008A2C9F">
      <w:pPr>
        <w:pStyle w:val="Default"/>
        <w:spacing w:line="480" w:lineRule="auto"/>
        <w:jc w:val="right"/>
      </w:pPr>
    </w:p>
    <w:p w14:paraId="11FCF982" w14:textId="30FCA474" w:rsidR="008A2C9F" w:rsidRDefault="008A2C9F" w:rsidP="008A2C9F">
      <w:pPr>
        <w:pStyle w:val="Default"/>
        <w:spacing w:line="480" w:lineRule="auto"/>
        <w:jc w:val="right"/>
      </w:pPr>
    </w:p>
    <w:p w14:paraId="359D6F7F" w14:textId="162457E5" w:rsidR="008A2C9F" w:rsidRPr="008A2C9F" w:rsidRDefault="008A2C9F" w:rsidP="008A2C9F">
      <w:pPr>
        <w:pStyle w:val="Default"/>
        <w:jc w:val="center"/>
      </w:pPr>
      <w:r>
        <w:t>© Copyright by DAVID ENRIQUE DUARTE CORONADO</w:t>
      </w:r>
      <w:r w:rsidRPr="008A2C9F">
        <w:t xml:space="preserve"> </w:t>
      </w:r>
      <w:r>
        <w:t>2018</w:t>
      </w:r>
    </w:p>
    <w:p w14:paraId="65C9B131" w14:textId="77777777" w:rsidR="00B074D9" w:rsidRDefault="008A2C9F" w:rsidP="008A2C9F">
      <w:pPr>
        <w:pStyle w:val="Default"/>
        <w:spacing w:line="480" w:lineRule="auto"/>
        <w:jc w:val="center"/>
      </w:pPr>
      <w:r w:rsidRPr="008A2C9F">
        <w:t>All Rights Reserved.</w:t>
      </w:r>
    </w:p>
    <w:p w14:paraId="4075629C" w14:textId="578F7273" w:rsidR="00B074D9" w:rsidRDefault="00B074D9" w:rsidP="00B074D9">
      <w:pPr>
        <w:pStyle w:val="Default"/>
        <w:spacing w:line="480" w:lineRule="auto"/>
        <w:sectPr w:rsidR="00B074D9" w:rsidSect="00B074D9">
          <w:pgSz w:w="12240" w:h="15840"/>
          <w:pgMar w:top="1440" w:right="1440" w:bottom="1440" w:left="1440" w:header="720" w:footer="720" w:gutter="0"/>
          <w:pgNumType w:fmt="upperRoman" w:start="1"/>
          <w:cols w:space="720"/>
          <w:docGrid w:linePitch="360"/>
        </w:sectPr>
      </w:pPr>
    </w:p>
    <w:p w14:paraId="0C1B0689" w14:textId="1179C76F" w:rsidR="008A2C9F" w:rsidRDefault="008A2C9F" w:rsidP="008A2C9F">
      <w:pPr>
        <w:pStyle w:val="Default"/>
        <w:spacing w:line="480" w:lineRule="auto"/>
        <w:jc w:val="center"/>
      </w:pPr>
    </w:p>
    <w:p w14:paraId="21757419" w14:textId="77777777" w:rsidR="00B511CF" w:rsidRDefault="00B511CF" w:rsidP="008A2C9F">
      <w:pPr>
        <w:pStyle w:val="Default"/>
        <w:spacing w:line="480" w:lineRule="auto"/>
        <w:jc w:val="center"/>
        <w:rPr>
          <w:b/>
          <w:bCs/>
          <w:sz w:val="23"/>
          <w:szCs w:val="23"/>
        </w:rPr>
      </w:pPr>
    </w:p>
    <w:p w14:paraId="68CCBEA7" w14:textId="77777777" w:rsidR="00B511CF" w:rsidRDefault="00B511CF" w:rsidP="008A2C9F">
      <w:pPr>
        <w:pStyle w:val="Default"/>
        <w:spacing w:line="480" w:lineRule="auto"/>
        <w:jc w:val="center"/>
        <w:rPr>
          <w:b/>
          <w:bCs/>
          <w:sz w:val="23"/>
          <w:szCs w:val="23"/>
        </w:rPr>
      </w:pPr>
    </w:p>
    <w:p w14:paraId="4F0962C5" w14:textId="77777777" w:rsidR="00B511CF" w:rsidRDefault="00B511CF" w:rsidP="008A2C9F">
      <w:pPr>
        <w:pStyle w:val="Default"/>
        <w:spacing w:line="480" w:lineRule="auto"/>
        <w:jc w:val="center"/>
        <w:rPr>
          <w:b/>
          <w:bCs/>
          <w:sz w:val="23"/>
          <w:szCs w:val="23"/>
        </w:rPr>
      </w:pPr>
    </w:p>
    <w:p w14:paraId="5F6F4423" w14:textId="5A86E80E" w:rsidR="00B511CF" w:rsidRPr="0066587B" w:rsidRDefault="0066587B" w:rsidP="0066587B">
      <w:pPr>
        <w:pStyle w:val="Default"/>
        <w:spacing w:line="480" w:lineRule="auto"/>
        <w:jc w:val="right"/>
        <w:rPr>
          <w:bCs/>
          <w:i/>
          <w:sz w:val="23"/>
          <w:szCs w:val="23"/>
        </w:rPr>
      </w:pPr>
      <w:r w:rsidRPr="0066587B">
        <w:rPr>
          <w:bCs/>
          <w:i/>
          <w:sz w:val="23"/>
          <w:szCs w:val="23"/>
        </w:rPr>
        <w:t>To my grandma Eloisa, the best example that anyone could have.</w:t>
      </w:r>
    </w:p>
    <w:p w14:paraId="746440C0" w14:textId="77777777" w:rsidR="00B511CF" w:rsidRDefault="00B511CF" w:rsidP="008A2C9F">
      <w:pPr>
        <w:pStyle w:val="Default"/>
        <w:spacing w:line="480" w:lineRule="auto"/>
        <w:jc w:val="center"/>
        <w:rPr>
          <w:b/>
          <w:bCs/>
          <w:sz w:val="23"/>
          <w:szCs w:val="23"/>
        </w:rPr>
      </w:pPr>
    </w:p>
    <w:p w14:paraId="4EFA5CC5" w14:textId="77777777" w:rsidR="00B511CF" w:rsidRDefault="00B511CF" w:rsidP="008A2C9F">
      <w:pPr>
        <w:pStyle w:val="Default"/>
        <w:spacing w:line="480" w:lineRule="auto"/>
        <w:jc w:val="center"/>
        <w:rPr>
          <w:b/>
          <w:bCs/>
          <w:sz w:val="23"/>
          <w:szCs w:val="23"/>
        </w:rPr>
      </w:pPr>
    </w:p>
    <w:p w14:paraId="433B225F" w14:textId="77777777" w:rsidR="00B511CF" w:rsidRDefault="00B511CF" w:rsidP="008A2C9F">
      <w:pPr>
        <w:pStyle w:val="Default"/>
        <w:spacing w:line="480" w:lineRule="auto"/>
        <w:jc w:val="center"/>
        <w:rPr>
          <w:b/>
          <w:bCs/>
          <w:sz w:val="23"/>
          <w:szCs w:val="23"/>
        </w:rPr>
      </w:pPr>
    </w:p>
    <w:p w14:paraId="48D9BD13" w14:textId="77777777" w:rsidR="00B511CF" w:rsidRDefault="00B511CF" w:rsidP="008A2C9F">
      <w:pPr>
        <w:pStyle w:val="Default"/>
        <w:spacing w:line="480" w:lineRule="auto"/>
        <w:jc w:val="center"/>
        <w:rPr>
          <w:b/>
          <w:bCs/>
          <w:sz w:val="23"/>
          <w:szCs w:val="23"/>
        </w:rPr>
      </w:pPr>
    </w:p>
    <w:p w14:paraId="3A48DF63" w14:textId="77777777" w:rsidR="00B511CF" w:rsidRDefault="00B511CF" w:rsidP="008A2C9F">
      <w:pPr>
        <w:pStyle w:val="Default"/>
        <w:spacing w:line="480" w:lineRule="auto"/>
        <w:jc w:val="center"/>
        <w:rPr>
          <w:b/>
          <w:bCs/>
          <w:sz w:val="23"/>
          <w:szCs w:val="23"/>
        </w:rPr>
      </w:pPr>
    </w:p>
    <w:p w14:paraId="7F6AAD63" w14:textId="77777777" w:rsidR="00B511CF" w:rsidRDefault="00B511CF" w:rsidP="008A2C9F">
      <w:pPr>
        <w:pStyle w:val="Default"/>
        <w:spacing w:line="480" w:lineRule="auto"/>
        <w:jc w:val="center"/>
        <w:rPr>
          <w:b/>
          <w:bCs/>
          <w:sz w:val="23"/>
          <w:szCs w:val="23"/>
        </w:rPr>
      </w:pPr>
    </w:p>
    <w:p w14:paraId="738BEC17" w14:textId="77777777" w:rsidR="00B511CF" w:rsidRDefault="00B511CF" w:rsidP="008A2C9F">
      <w:pPr>
        <w:pStyle w:val="Default"/>
        <w:spacing w:line="480" w:lineRule="auto"/>
        <w:jc w:val="center"/>
        <w:rPr>
          <w:b/>
          <w:bCs/>
          <w:sz w:val="23"/>
          <w:szCs w:val="23"/>
        </w:rPr>
      </w:pPr>
    </w:p>
    <w:p w14:paraId="7C5F076A" w14:textId="77777777" w:rsidR="00B511CF" w:rsidRDefault="00B511CF" w:rsidP="008A2C9F">
      <w:pPr>
        <w:pStyle w:val="Default"/>
        <w:spacing w:line="480" w:lineRule="auto"/>
        <w:jc w:val="center"/>
        <w:rPr>
          <w:b/>
          <w:bCs/>
          <w:sz w:val="23"/>
          <w:szCs w:val="23"/>
        </w:rPr>
      </w:pPr>
    </w:p>
    <w:p w14:paraId="42AF76D5" w14:textId="77777777" w:rsidR="00B511CF" w:rsidRDefault="00B511CF" w:rsidP="008A2C9F">
      <w:pPr>
        <w:pStyle w:val="Default"/>
        <w:spacing w:line="480" w:lineRule="auto"/>
        <w:jc w:val="center"/>
        <w:rPr>
          <w:b/>
          <w:bCs/>
          <w:sz w:val="23"/>
          <w:szCs w:val="23"/>
        </w:rPr>
      </w:pPr>
    </w:p>
    <w:p w14:paraId="0E789887" w14:textId="77777777" w:rsidR="00B511CF" w:rsidRDefault="00B511CF" w:rsidP="008A2C9F">
      <w:pPr>
        <w:pStyle w:val="Default"/>
        <w:spacing w:line="480" w:lineRule="auto"/>
        <w:jc w:val="center"/>
        <w:rPr>
          <w:b/>
          <w:bCs/>
          <w:sz w:val="23"/>
          <w:szCs w:val="23"/>
        </w:rPr>
      </w:pPr>
    </w:p>
    <w:p w14:paraId="297A49A6" w14:textId="77777777" w:rsidR="00B511CF" w:rsidRDefault="00B511CF" w:rsidP="008A2C9F">
      <w:pPr>
        <w:pStyle w:val="Default"/>
        <w:spacing w:line="480" w:lineRule="auto"/>
        <w:jc w:val="center"/>
        <w:rPr>
          <w:b/>
          <w:bCs/>
          <w:sz w:val="23"/>
          <w:szCs w:val="23"/>
        </w:rPr>
      </w:pPr>
    </w:p>
    <w:p w14:paraId="6028ED2C" w14:textId="77777777" w:rsidR="00B511CF" w:rsidRDefault="00B511CF" w:rsidP="008A2C9F">
      <w:pPr>
        <w:pStyle w:val="Default"/>
        <w:spacing w:line="480" w:lineRule="auto"/>
        <w:jc w:val="center"/>
        <w:rPr>
          <w:b/>
          <w:bCs/>
          <w:sz w:val="23"/>
          <w:szCs w:val="23"/>
        </w:rPr>
      </w:pPr>
    </w:p>
    <w:p w14:paraId="62EEBAD7" w14:textId="77777777" w:rsidR="00B511CF" w:rsidRDefault="00B511CF" w:rsidP="008A2C9F">
      <w:pPr>
        <w:pStyle w:val="Default"/>
        <w:spacing w:line="480" w:lineRule="auto"/>
        <w:jc w:val="center"/>
        <w:rPr>
          <w:b/>
          <w:bCs/>
          <w:sz w:val="23"/>
          <w:szCs w:val="23"/>
        </w:rPr>
      </w:pPr>
    </w:p>
    <w:p w14:paraId="630B30B5" w14:textId="77777777" w:rsidR="00B511CF" w:rsidRDefault="00B511CF" w:rsidP="008A2C9F">
      <w:pPr>
        <w:pStyle w:val="Default"/>
        <w:spacing w:line="480" w:lineRule="auto"/>
        <w:jc w:val="center"/>
        <w:rPr>
          <w:b/>
          <w:bCs/>
          <w:sz w:val="23"/>
          <w:szCs w:val="23"/>
        </w:rPr>
      </w:pPr>
    </w:p>
    <w:p w14:paraId="3F4D6D14" w14:textId="77777777" w:rsidR="00B511CF" w:rsidRDefault="00B511CF" w:rsidP="008A2C9F">
      <w:pPr>
        <w:pStyle w:val="Default"/>
        <w:spacing w:line="480" w:lineRule="auto"/>
        <w:jc w:val="center"/>
        <w:rPr>
          <w:b/>
          <w:bCs/>
          <w:sz w:val="23"/>
          <w:szCs w:val="23"/>
        </w:rPr>
      </w:pPr>
    </w:p>
    <w:p w14:paraId="7A6EC5ED" w14:textId="77777777" w:rsidR="00B511CF" w:rsidRDefault="00B511CF" w:rsidP="008A2C9F">
      <w:pPr>
        <w:pStyle w:val="Default"/>
        <w:spacing w:line="480" w:lineRule="auto"/>
        <w:jc w:val="center"/>
        <w:rPr>
          <w:b/>
          <w:bCs/>
          <w:sz w:val="23"/>
          <w:szCs w:val="23"/>
        </w:rPr>
      </w:pPr>
    </w:p>
    <w:p w14:paraId="10FF50A4" w14:textId="77777777" w:rsidR="00B511CF" w:rsidRDefault="00B511CF" w:rsidP="008A2C9F">
      <w:pPr>
        <w:pStyle w:val="Default"/>
        <w:spacing w:line="480" w:lineRule="auto"/>
        <w:jc w:val="center"/>
        <w:rPr>
          <w:b/>
          <w:bCs/>
          <w:sz w:val="23"/>
          <w:szCs w:val="23"/>
        </w:rPr>
      </w:pPr>
    </w:p>
    <w:p w14:paraId="0502F8C6" w14:textId="77777777" w:rsidR="00B511CF" w:rsidRDefault="00B511CF" w:rsidP="008A2C9F">
      <w:pPr>
        <w:pStyle w:val="Default"/>
        <w:spacing w:line="480" w:lineRule="auto"/>
        <w:jc w:val="center"/>
        <w:rPr>
          <w:b/>
          <w:bCs/>
          <w:sz w:val="23"/>
          <w:szCs w:val="23"/>
        </w:rPr>
      </w:pPr>
    </w:p>
    <w:p w14:paraId="6AC2D111" w14:textId="77777777" w:rsidR="00B511CF" w:rsidRDefault="00B511CF" w:rsidP="008A2C9F">
      <w:pPr>
        <w:pStyle w:val="Default"/>
        <w:spacing w:line="480" w:lineRule="auto"/>
        <w:jc w:val="center"/>
        <w:rPr>
          <w:b/>
          <w:bCs/>
          <w:sz w:val="23"/>
          <w:szCs w:val="23"/>
        </w:rPr>
      </w:pPr>
    </w:p>
    <w:p w14:paraId="4452EB48" w14:textId="03D20F04" w:rsidR="00276CE0" w:rsidRPr="00276CE0" w:rsidRDefault="00276CE0" w:rsidP="00276CE0">
      <w:pPr>
        <w:pStyle w:val="Default"/>
        <w:spacing w:line="480" w:lineRule="auto"/>
        <w:jc w:val="center"/>
        <w:rPr>
          <w:b/>
          <w:bCs/>
        </w:rPr>
      </w:pPr>
      <w:r w:rsidRPr="00276CE0">
        <w:rPr>
          <w:b/>
        </w:rPr>
        <w:lastRenderedPageBreak/>
        <w:t>ACKNOWLEDGMENTS</w:t>
      </w:r>
    </w:p>
    <w:p w14:paraId="36181526" w14:textId="77FF29BD" w:rsidR="00276CE0" w:rsidRPr="00276CE0" w:rsidRDefault="00276CE0" w:rsidP="00276CE0">
      <w:pPr>
        <w:pStyle w:val="Default"/>
        <w:spacing w:line="480" w:lineRule="auto"/>
        <w:rPr>
          <w:color w:val="000000" w:themeColor="text1"/>
        </w:rPr>
      </w:pPr>
      <w:r w:rsidRPr="00276CE0">
        <w:rPr>
          <w:color w:val="000000" w:themeColor="text1"/>
        </w:rPr>
        <w:t xml:space="preserve">First, I want to express my most sincere gratitude to Dr. Roger Slatt for believing in me and giving me the opportunity to be part of the Institute for Reservoir Characterization (IRC). His hard work, passion for the geology, commitment with the field, and work ethics will be my inspiration throughout my career. Thank you for supporting my research, the advancement of my career, and for being a </w:t>
      </w:r>
      <w:r w:rsidR="00B074D9" w:rsidRPr="00276CE0">
        <w:rPr>
          <w:color w:val="000000" w:themeColor="text1"/>
        </w:rPr>
        <w:t>model for</w:t>
      </w:r>
      <w:r w:rsidRPr="00276CE0">
        <w:rPr>
          <w:color w:val="000000" w:themeColor="text1"/>
        </w:rPr>
        <w:t xml:space="preserve"> all the students.</w:t>
      </w:r>
    </w:p>
    <w:p w14:paraId="54F03615" w14:textId="77777777" w:rsidR="00276CE0" w:rsidRPr="00276CE0" w:rsidRDefault="00276CE0" w:rsidP="00276CE0">
      <w:pPr>
        <w:pStyle w:val="Default"/>
        <w:spacing w:line="480" w:lineRule="auto"/>
        <w:rPr>
          <w:color w:val="000000" w:themeColor="text1"/>
        </w:rPr>
      </w:pPr>
    </w:p>
    <w:p w14:paraId="1E57B752" w14:textId="77777777" w:rsidR="00276CE0" w:rsidRPr="00276CE0" w:rsidRDefault="00276CE0" w:rsidP="00276CE0">
      <w:pPr>
        <w:pStyle w:val="Default"/>
        <w:spacing w:line="480" w:lineRule="auto"/>
        <w:rPr>
          <w:color w:val="000000" w:themeColor="text1"/>
        </w:rPr>
      </w:pPr>
      <w:r w:rsidRPr="00276CE0">
        <w:rPr>
          <w:color w:val="000000" w:themeColor="text1"/>
        </w:rPr>
        <w:t>My gratitude is also extended to my thesis committee members, Dr. Douglas Elmore</w:t>
      </w:r>
      <w:r w:rsidRPr="00276CE0">
        <w:rPr>
          <w:color w:val="000000" w:themeColor="text1"/>
          <w:u w:val="single"/>
        </w:rPr>
        <w:t>,</w:t>
      </w:r>
      <w:r w:rsidRPr="00276CE0">
        <w:rPr>
          <w:color w:val="000000" w:themeColor="text1"/>
        </w:rPr>
        <w:t xml:space="preserve"> and Dr. Matthew Pranter, for their valuable comments and constructive criticism which led to the improvement of my research. I also want to thank the staff of the ConocoPhillips School of Geology and Geophysics at the University of Oklahoma, especially Rebecca Fay for her kind willingness to support me and guide me at navigating my graduate degree.</w:t>
      </w:r>
    </w:p>
    <w:p w14:paraId="262089A6" w14:textId="77777777" w:rsidR="00276CE0" w:rsidRPr="00276CE0" w:rsidRDefault="00276CE0" w:rsidP="00276CE0">
      <w:pPr>
        <w:pStyle w:val="Default"/>
        <w:spacing w:line="480" w:lineRule="auto"/>
        <w:rPr>
          <w:color w:val="000000" w:themeColor="text1"/>
        </w:rPr>
      </w:pPr>
    </w:p>
    <w:p w14:paraId="494D7C5F" w14:textId="77777777" w:rsidR="00276CE0" w:rsidRPr="00276CE0" w:rsidRDefault="00276CE0" w:rsidP="00276CE0">
      <w:pPr>
        <w:pStyle w:val="Default"/>
        <w:spacing w:line="480" w:lineRule="auto"/>
        <w:rPr>
          <w:color w:val="000000" w:themeColor="text1"/>
        </w:rPr>
      </w:pPr>
      <w:r w:rsidRPr="00276CE0">
        <w:rPr>
          <w:color w:val="000000" w:themeColor="text1"/>
        </w:rPr>
        <w:t>Thanks to current and previous members from the Institute of Reservoir Characterization for their professional and personal support. Their friendship is one of the most important outcomes from my master’s degree. Thanks to Andreina, Benmadi, Brian, David P., Delcio, Javier, Jing, Muizz, Nya, Zainab. Special thanks go to Carlos M., Daniela, Emilio, Henry, and Richard for their precious contributions and discussions through the development of this manuscript. Thanks to Rafael and Gabriel who accompanied me during this journey and contributed with significant and fresh perspectives from their study areas.</w:t>
      </w:r>
    </w:p>
    <w:p w14:paraId="3CA924E6" w14:textId="77777777" w:rsidR="00276CE0" w:rsidRPr="00276CE0" w:rsidRDefault="00276CE0" w:rsidP="00276CE0">
      <w:pPr>
        <w:pStyle w:val="Default"/>
        <w:spacing w:line="480" w:lineRule="auto"/>
        <w:rPr>
          <w:color w:val="000000" w:themeColor="text1"/>
        </w:rPr>
      </w:pPr>
    </w:p>
    <w:p w14:paraId="3FF963F8" w14:textId="30E92ECB" w:rsidR="00276CE0" w:rsidRPr="00276CE0" w:rsidRDefault="00276CE0" w:rsidP="00276CE0">
      <w:pPr>
        <w:pStyle w:val="Default"/>
        <w:spacing w:line="480" w:lineRule="auto"/>
        <w:rPr>
          <w:color w:val="000000" w:themeColor="text1"/>
        </w:rPr>
      </w:pPr>
      <w:r w:rsidRPr="00276CE0">
        <w:rPr>
          <w:color w:val="000000" w:themeColor="text1"/>
        </w:rPr>
        <w:t xml:space="preserve">Thanks to all the people and companies that supported my research and education through the STACK–MERGE–SCOOP consortium (formerly Woodford consortium), especially to Kevin </w:t>
      </w:r>
      <w:r w:rsidRPr="00276CE0">
        <w:rPr>
          <w:color w:val="000000" w:themeColor="text1"/>
        </w:rPr>
        <w:lastRenderedPageBreak/>
        <w:t xml:space="preserve">Morgan whom proposed this project and provided some data through Jones Energy. I also want to thank the staff of the Oklahoma Petroleum Information Center (OPIC) for their collaboration laying out and sampling the cores that compose this thesis. My sincere gratitude </w:t>
      </w:r>
      <w:r w:rsidR="00B074D9" w:rsidRPr="00276CE0">
        <w:rPr>
          <w:color w:val="000000" w:themeColor="text1"/>
        </w:rPr>
        <w:t>goes</w:t>
      </w:r>
      <w:r w:rsidRPr="00276CE0">
        <w:rPr>
          <w:color w:val="000000" w:themeColor="text1"/>
        </w:rPr>
        <w:t xml:space="preserve"> to Vyetta and Jeff for their kindness and willingness to collaborate with everything I needed to successfully complete this research. </w:t>
      </w:r>
    </w:p>
    <w:p w14:paraId="5D7D07D2" w14:textId="77777777" w:rsidR="00276CE0" w:rsidRPr="00276CE0" w:rsidRDefault="00276CE0" w:rsidP="00276CE0">
      <w:pPr>
        <w:pStyle w:val="Default"/>
        <w:spacing w:line="480" w:lineRule="auto"/>
        <w:rPr>
          <w:color w:val="000000" w:themeColor="text1"/>
        </w:rPr>
      </w:pPr>
    </w:p>
    <w:p w14:paraId="20A1DE41" w14:textId="77777777" w:rsidR="00276CE0" w:rsidRPr="00276CE0" w:rsidRDefault="00276CE0" w:rsidP="00276CE0">
      <w:pPr>
        <w:pStyle w:val="Default"/>
        <w:spacing w:line="480" w:lineRule="auto"/>
        <w:rPr>
          <w:color w:val="000000" w:themeColor="text1"/>
        </w:rPr>
      </w:pPr>
      <w:r w:rsidRPr="00276CE0">
        <w:rPr>
          <w:color w:val="000000" w:themeColor="text1"/>
        </w:rPr>
        <w:t>Finally, the greatest of the gratitude goes for my family, my mom, dad, sister, and grandma. They are my inspiration and motivation to continuously set and achieve new personal and professional goals. Thanks to my beloved Alejandra Hernández for being my partner in crime throughout this adventure. Her love, intelligence, and support encourage me to continue pursuing my dreams even in the hardest moments that life might bring on.</w:t>
      </w:r>
    </w:p>
    <w:p w14:paraId="7CD82AB8" w14:textId="77777777" w:rsidR="00276CE0" w:rsidRPr="00276CE0" w:rsidRDefault="00276CE0" w:rsidP="00276CE0">
      <w:pPr>
        <w:pStyle w:val="Default"/>
        <w:spacing w:line="480" w:lineRule="auto"/>
        <w:rPr>
          <w:color w:val="000000" w:themeColor="text1"/>
        </w:rPr>
      </w:pPr>
    </w:p>
    <w:p w14:paraId="0BEBBD26" w14:textId="77777777" w:rsidR="00276CE0" w:rsidRPr="00276CE0" w:rsidRDefault="00276CE0" w:rsidP="00276CE0">
      <w:pPr>
        <w:pStyle w:val="Default"/>
        <w:spacing w:line="480" w:lineRule="auto"/>
        <w:rPr>
          <w:color w:val="000000" w:themeColor="text1"/>
        </w:rPr>
      </w:pPr>
      <w:r w:rsidRPr="00276CE0">
        <w:rPr>
          <w:color w:val="000000" w:themeColor="text1"/>
        </w:rPr>
        <w:t>“The journey of a thousand miles begins with one step” -Lao Tzu</w:t>
      </w:r>
    </w:p>
    <w:p w14:paraId="27BAE00A" w14:textId="6DC40849" w:rsidR="009B738C" w:rsidRPr="00276CE0" w:rsidRDefault="009B738C" w:rsidP="008A2C9F">
      <w:pPr>
        <w:pStyle w:val="Default"/>
        <w:spacing w:line="480" w:lineRule="auto"/>
        <w:jc w:val="center"/>
        <w:rPr>
          <w:b/>
          <w:bCs/>
          <w:color w:val="000000" w:themeColor="text1"/>
          <w:sz w:val="23"/>
          <w:szCs w:val="23"/>
        </w:rPr>
      </w:pPr>
    </w:p>
    <w:p w14:paraId="147EBC2D" w14:textId="77777777" w:rsidR="00276CE0" w:rsidRDefault="00276CE0" w:rsidP="008A2C9F">
      <w:pPr>
        <w:pStyle w:val="Default"/>
        <w:spacing w:line="480" w:lineRule="auto"/>
        <w:jc w:val="center"/>
        <w:rPr>
          <w:b/>
          <w:bCs/>
          <w:sz w:val="23"/>
          <w:szCs w:val="23"/>
        </w:rPr>
      </w:pPr>
    </w:p>
    <w:p w14:paraId="5840B8AA" w14:textId="45F9376F" w:rsidR="009B738C" w:rsidRDefault="009B738C" w:rsidP="008A2C9F">
      <w:pPr>
        <w:pStyle w:val="Default"/>
        <w:spacing w:line="480" w:lineRule="auto"/>
        <w:jc w:val="center"/>
        <w:rPr>
          <w:b/>
          <w:bCs/>
          <w:sz w:val="23"/>
          <w:szCs w:val="23"/>
        </w:rPr>
      </w:pPr>
    </w:p>
    <w:p w14:paraId="04D089D3" w14:textId="4F4417BA" w:rsidR="009B738C" w:rsidRDefault="009B738C" w:rsidP="008A2C9F">
      <w:pPr>
        <w:pStyle w:val="Default"/>
        <w:spacing w:line="480" w:lineRule="auto"/>
        <w:jc w:val="center"/>
        <w:rPr>
          <w:b/>
          <w:bCs/>
          <w:sz w:val="23"/>
          <w:szCs w:val="23"/>
        </w:rPr>
      </w:pPr>
    </w:p>
    <w:p w14:paraId="024F1DA1" w14:textId="303061E9" w:rsidR="009B738C" w:rsidRDefault="009B738C" w:rsidP="008A2C9F">
      <w:pPr>
        <w:pStyle w:val="Default"/>
        <w:spacing w:line="480" w:lineRule="auto"/>
        <w:jc w:val="center"/>
        <w:rPr>
          <w:b/>
          <w:bCs/>
          <w:sz w:val="23"/>
          <w:szCs w:val="23"/>
        </w:rPr>
      </w:pPr>
    </w:p>
    <w:p w14:paraId="4B28F8DE" w14:textId="7DE04997" w:rsidR="009B738C" w:rsidRDefault="009B738C" w:rsidP="008A2C9F">
      <w:pPr>
        <w:pStyle w:val="Default"/>
        <w:spacing w:line="480" w:lineRule="auto"/>
        <w:jc w:val="center"/>
        <w:rPr>
          <w:b/>
          <w:bCs/>
          <w:sz w:val="23"/>
          <w:szCs w:val="23"/>
        </w:rPr>
      </w:pPr>
    </w:p>
    <w:p w14:paraId="20742A1B" w14:textId="23801837" w:rsidR="009B738C" w:rsidRDefault="009B738C" w:rsidP="008A2C9F">
      <w:pPr>
        <w:pStyle w:val="Default"/>
        <w:spacing w:line="480" w:lineRule="auto"/>
        <w:jc w:val="center"/>
        <w:rPr>
          <w:b/>
          <w:bCs/>
          <w:sz w:val="23"/>
          <w:szCs w:val="23"/>
        </w:rPr>
      </w:pPr>
    </w:p>
    <w:p w14:paraId="500986C4" w14:textId="68EA06BB" w:rsidR="00C61DEE" w:rsidRDefault="00C61DEE" w:rsidP="008A2C9F">
      <w:pPr>
        <w:pStyle w:val="Default"/>
        <w:spacing w:line="480" w:lineRule="auto"/>
        <w:jc w:val="center"/>
        <w:rPr>
          <w:b/>
          <w:bCs/>
          <w:sz w:val="23"/>
          <w:szCs w:val="23"/>
        </w:rPr>
      </w:pPr>
    </w:p>
    <w:p w14:paraId="75112812" w14:textId="77777777" w:rsidR="009B738C" w:rsidRDefault="009B738C" w:rsidP="008A2C9F">
      <w:pPr>
        <w:pStyle w:val="Default"/>
        <w:spacing w:line="480" w:lineRule="auto"/>
        <w:jc w:val="center"/>
        <w:rPr>
          <w:b/>
          <w:bCs/>
          <w:sz w:val="23"/>
          <w:szCs w:val="23"/>
        </w:rPr>
      </w:pPr>
    </w:p>
    <w:p w14:paraId="190F245D" w14:textId="77777777" w:rsidR="00B511CF" w:rsidRPr="008A2C9F" w:rsidRDefault="00B511CF" w:rsidP="008A2C9F">
      <w:pPr>
        <w:pStyle w:val="Default"/>
        <w:spacing w:line="480" w:lineRule="auto"/>
        <w:jc w:val="center"/>
      </w:pPr>
    </w:p>
    <w:sdt>
      <w:sdtPr>
        <w:rPr>
          <w:rFonts w:ascii="Times New Roman" w:eastAsiaTheme="minorHAnsi" w:hAnsi="Times New Roman" w:cs="Times New Roman"/>
          <w:color w:val="auto"/>
          <w:sz w:val="24"/>
          <w:szCs w:val="24"/>
        </w:rPr>
        <w:id w:val="10580067"/>
        <w:docPartObj>
          <w:docPartGallery w:val="Table of Contents"/>
          <w:docPartUnique/>
        </w:docPartObj>
      </w:sdtPr>
      <w:sdtEndPr>
        <w:rPr>
          <w:rFonts w:asciiTheme="minorHAnsi" w:hAnsiTheme="minorHAnsi" w:cstheme="minorBidi"/>
          <w:b/>
          <w:bCs/>
          <w:noProof/>
          <w:sz w:val="22"/>
          <w:szCs w:val="22"/>
        </w:rPr>
      </w:sdtEndPr>
      <w:sdtContent>
        <w:p w14:paraId="711282D1" w14:textId="77412EC8" w:rsidR="007B2C75" w:rsidRDefault="001A046A" w:rsidP="001A046A">
          <w:pPr>
            <w:pStyle w:val="TOCHeading"/>
            <w:jc w:val="center"/>
            <w:rPr>
              <w:rFonts w:ascii="Times New Roman" w:hAnsi="Times New Roman" w:cs="Times New Roman"/>
              <w:b/>
              <w:color w:val="000000" w:themeColor="text1"/>
              <w:sz w:val="24"/>
              <w:szCs w:val="24"/>
            </w:rPr>
          </w:pPr>
          <w:r w:rsidRPr="00C277A8">
            <w:rPr>
              <w:rFonts w:ascii="Times New Roman" w:hAnsi="Times New Roman" w:cs="Times New Roman"/>
              <w:b/>
              <w:color w:val="000000" w:themeColor="text1"/>
              <w:sz w:val="24"/>
              <w:szCs w:val="24"/>
            </w:rPr>
            <w:t>TABLE OF CONTENTS</w:t>
          </w:r>
        </w:p>
        <w:p w14:paraId="1AAC9948" w14:textId="77777777" w:rsidR="00751C5F" w:rsidRPr="00751C5F" w:rsidRDefault="00751C5F" w:rsidP="00751C5F"/>
        <w:p w14:paraId="63281811" w14:textId="3E22AEF7" w:rsidR="00751C5F" w:rsidRPr="00751C5F" w:rsidRDefault="007B2C75">
          <w:pPr>
            <w:pStyle w:val="TOC1"/>
            <w:tabs>
              <w:tab w:val="right" w:leader="dot" w:pos="9350"/>
            </w:tabs>
            <w:rPr>
              <w:rFonts w:eastAsiaTheme="minorEastAsia"/>
              <w:noProof/>
            </w:rPr>
          </w:pPr>
          <w:r w:rsidRPr="00C277A8">
            <w:rPr>
              <w:rFonts w:ascii="Times New Roman" w:hAnsi="Times New Roman" w:cs="Times New Roman"/>
              <w:sz w:val="24"/>
              <w:szCs w:val="24"/>
            </w:rPr>
            <w:fldChar w:fldCharType="begin"/>
          </w:r>
          <w:r w:rsidRPr="00C277A8">
            <w:rPr>
              <w:rFonts w:ascii="Times New Roman" w:hAnsi="Times New Roman" w:cs="Times New Roman"/>
              <w:sz w:val="24"/>
              <w:szCs w:val="24"/>
            </w:rPr>
            <w:instrText xml:space="preserve"> TOC \o "1-3" \h \z \u </w:instrText>
          </w:r>
          <w:r w:rsidRPr="00C277A8">
            <w:rPr>
              <w:rFonts w:ascii="Times New Roman" w:hAnsi="Times New Roman" w:cs="Times New Roman"/>
              <w:sz w:val="24"/>
              <w:szCs w:val="24"/>
            </w:rPr>
            <w:fldChar w:fldCharType="separate"/>
          </w:r>
          <w:hyperlink w:anchor="_Toc531335753" w:history="1">
            <w:r w:rsidR="00926152">
              <w:rPr>
                <w:rStyle w:val="Hyperlink"/>
                <w:rFonts w:ascii="Times New Roman" w:hAnsi="Times New Roman" w:cs="Times New Roman"/>
                <w:noProof/>
              </w:rPr>
              <w:t>L</w:t>
            </w:r>
            <w:r w:rsidR="00751C5F" w:rsidRPr="00751C5F">
              <w:rPr>
                <w:rStyle w:val="Hyperlink"/>
                <w:rFonts w:ascii="Times New Roman" w:hAnsi="Times New Roman" w:cs="Times New Roman"/>
                <w:noProof/>
              </w:rPr>
              <w:t>ist of figures</w:t>
            </w:r>
            <w:r w:rsidR="00751C5F" w:rsidRPr="00751C5F">
              <w:rPr>
                <w:noProof/>
                <w:webHidden/>
              </w:rPr>
              <w:tab/>
            </w:r>
            <w:r w:rsidR="00751C5F" w:rsidRPr="00751C5F">
              <w:rPr>
                <w:noProof/>
                <w:webHidden/>
              </w:rPr>
              <w:fldChar w:fldCharType="begin"/>
            </w:r>
            <w:r w:rsidR="00751C5F" w:rsidRPr="00751C5F">
              <w:rPr>
                <w:noProof/>
                <w:webHidden/>
              </w:rPr>
              <w:instrText xml:space="preserve"> PAGEREF _Toc531335753 \h </w:instrText>
            </w:r>
            <w:r w:rsidR="00751C5F" w:rsidRPr="00751C5F">
              <w:rPr>
                <w:noProof/>
                <w:webHidden/>
              </w:rPr>
            </w:r>
            <w:r w:rsidR="00751C5F" w:rsidRPr="00751C5F">
              <w:rPr>
                <w:noProof/>
                <w:webHidden/>
              </w:rPr>
              <w:fldChar w:fldCharType="separate"/>
            </w:r>
            <w:r w:rsidR="00500F3E">
              <w:rPr>
                <w:noProof/>
                <w:webHidden/>
              </w:rPr>
              <w:t>ix</w:t>
            </w:r>
            <w:r w:rsidR="00751C5F" w:rsidRPr="00751C5F">
              <w:rPr>
                <w:noProof/>
                <w:webHidden/>
              </w:rPr>
              <w:fldChar w:fldCharType="end"/>
            </w:r>
          </w:hyperlink>
        </w:p>
        <w:p w14:paraId="14302416" w14:textId="51FAF3A0" w:rsidR="00751C5F" w:rsidRPr="00751C5F" w:rsidRDefault="009356BE">
          <w:pPr>
            <w:pStyle w:val="TOC1"/>
            <w:tabs>
              <w:tab w:val="right" w:leader="dot" w:pos="9350"/>
            </w:tabs>
            <w:rPr>
              <w:rFonts w:eastAsiaTheme="minorEastAsia"/>
              <w:noProof/>
            </w:rPr>
          </w:pPr>
          <w:hyperlink w:anchor="_Toc531335754" w:history="1">
            <w:r w:rsidR="00926152">
              <w:rPr>
                <w:rStyle w:val="Hyperlink"/>
                <w:rFonts w:ascii="Times New Roman" w:hAnsi="Times New Roman" w:cs="Times New Roman"/>
                <w:noProof/>
              </w:rPr>
              <w:t>L</w:t>
            </w:r>
            <w:r w:rsidR="00751C5F" w:rsidRPr="00751C5F">
              <w:rPr>
                <w:rStyle w:val="Hyperlink"/>
                <w:rFonts w:ascii="Times New Roman" w:hAnsi="Times New Roman" w:cs="Times New Roman"/>
                <w:noProof/>
              </w:rPr>
              <w:t>ist of tables</w:t>
            </w:r>
            <w:r w:rsidR="00751C5F" w:rsidRPr="00751C5F">
              <w:rPr>
                <w:noProof/>
                <w:webHidden/>
              </w:rPr>
              <w:tab/>
            </w:r>
            <w:r w:rsidR="00751C5F" w:rsidRPr="00751C5F">
              <w:rPr>
                <w:noProof/>
                <w:webHidden/>
              </w:rPr>
              <w:fldChar w:fldCharType="begin"/>
            </w:r>
            <w:r w:rsidR="00751C5F" w:rsidRPr="00751C5F">
              <w:rPr>
                <w:noProof/>
                <w:webHidden/>
              </w:rPr>
              <w:instrText xml:space="preserve"> PAGEREF _Toc531335754 \h </w:instrText>
            </w:r>
            <w:r w:rsidR="00751C5F" w:rsidRPr="00751C5F">
              <w:rPr>
                <w:noProof/>
                <w:webHidden/>
              </w:rPr>
            </w:r>
            <w:r w:rsidR="00751C5F" w:rsidRPr="00751C5F">
              <w:rPr>
                <w:noProof/>
                <w:webHidden/>
              </w:rPr>
              <w:fldChar w:fldCharType="separate"/>
            </w:r>
            <w:r w:rsidR="00500F3E">
              <w:rPr>
                <w:noProof/>
                <w:webHidden/>
              </w:rPr>
              <w:t>xiii</w:t>
            </w:r>
            <w:r w:rsidR="00751C5F" w:rsidRPr="00751C5F">
              <w:rPr>
                <w:noProof/>
                <w:webHidden/>
              </w:rPr>
              <w:fldChar w:fldCharType="end"/>
            </w:r>
          </w:hyperlink>
        </w:p>
        <w:p w14:paraId="15E526A7" w14:textId="6045BC8A" w:rsidR="00751C5F" w:rsidRDefault="009356BE">
          <w:pPr>
            <w:pStyle w:val="TOC1"/>
            <w:tabs>
              <w:tab w:val="right" w:leader="dot" w:pos="9350"/>
            </w:tabs>
            <w:rPr>
              <w:rFonts w:eastAsiaTheme="minorEastAsia"/>
              <w:noProof/>
            </w:rPr>
          </w:pPr>
          <w:hyperlink w:anchor="_Toc531335755" w:history="1">
            <w:r w:rsidR="00751C5F" w:rsidRPr="002470D6">
              <w:rPr>
                <w:rStyle w:val="Hyperlink"/>
                <w:rFonts w:ascii="Times New Roman" w:hAnsi="Times New Roman" w:cs="Times New Roman"/>
                <w:b/>
                <w:noProof/>
              </w:rPr>
              <w:t>ABSTRACT</w:t>
            </w:r>
            <w:r w:rsidR="00751C5F">
              <w:rPr>
                <w:noProof/>
                <w:webHidden/>
              </w:rPr>
              <w:tab/>
            </w:r>
            <w:r w:rsidR="00751C5F">
              <w:rPr>
                <w:noProof/>
                <w:webHidden/>
              </w:rPr>
              <w:fldChar w:fldCharType="begin"/>
            </w:r>
            <w:r w:rsidR="00751C5F">
              <w:rPr>
                <w:noProof/>
                <w:webHidden/>
              </w:rPr>
              <w:instrText xml:space="preserve"> PAGEREF _Toc531335755 \h </w:instrText>
            </w:r>
            <w:r w:rsidR="00751C5F">
              <w:rPr>
                <w:noProof/>
                <w:webHidden/>
              </w:rPr>
            </w:r>
            <w:r w:rsidR="00751C5F">
              <w:rPr>
                <w:noProof/>
                <w:webHidden/>
              </w:rPr>
              <w:fldChar w:fldCharType="separate"/>
            </w:r>
            <w:r w:rsidR="00500F3E">
              <w:rPr>
                <w:noProof/>
                <w:webHidden/>
              </w:rPr>
              <w:t>xiv</w:t>
            </w:r>
            <w:r w:rsidR="00751C5F">
              <w:rPr>
                <w:noProof/>
                <w:webHidden/>
              </w:rPr>
              <w:fldChar w:fldCharType="end"/>
            </w:r>
          </w:hyperlink>
        </w:p>
        <w:p w14:paraId="13089329" w14:textId="46C30B75" w:rsidR="00751C5F" w:rsidRDefault="009356BE">
          <w:pPr>
            <w:pStyle w:val="TOC1"/>
            <w:tabs>
              <w:tab w:val="left" w:pos="440"/>
              <w:tab w:val="right" w:leader="dot" w:pos="9350"/>
            </w:tabs>
            <w:rPr>
              <w:rFonts w:eastAsiaTheme="minorEastAsia"/>
              <w:noProof/>
            </w:rPr>
          </w:pPr>
          <w:hyperlink w:anchor="_Toc531335756" w:history="1">
            <w:r w:rsidR="00751C5F" w:rsidRPr="002470D6">
              <w:rPr>
                <w:rStyle w:val="Hyperlink"/>
                <w:rFonts w:ascii="Times New Roman" w:hAnsi="Times New Roman" w:cs="Times New Roman"/>
                <w:b/>
                <w:noProof/>
              </w:rPr>
              <w:t>1.</w:t>
            </w:r>
            <w:r w:rsidR="00751C5F">
              <w:rPr>
                <w:rFonts w:eastAsiaTheme="minorEastAsia"/>
                <w:noProof/>
              </w:rPr>
              <w:tab/>
            </w:r>
            <w:r w:rsidR="00751C5F" w:rsidRPr="002470D6">
              <w:rPr>
                <w:rStyle w:val="Hyperlink"/>
                <w:rFonts w:ascii="Times New Roman" w:hAnsi="Times New Roman" w:cs="Times New Roman"/>
                <w:b/>
                <w:noProof/>
              </w:rPr>
              <w:t>INTRODUCTION</w:t>
            </w:r>
            <w:r w:rsidR="00751C5F">
              <w:rPr>
                <w:noProof/>
                <w:webHidden/>
              </w:rPr>
              <w:tab/>
            </w:r>
            <w:r w:rsidR="00751C5F">
              <w:rPr>
                <w:noProof/>
                <w:webHidden/>
              </w:rPr>
              <w:fldChar w:fldCharType="begin"/>
            </w:r>
            <w:r w:rsidR="00751C5F">
              <w:rPr>
                <w:noProof/>
                <w:webHidden/>
              </w:rPr>
              <w:instrText xml:space="preserve"> PAGEREF _Toc531335756 \h </w:instrText>
            </w:r>
            <w:r w:rsidR="00751C5F">
              <w:rPr>
                <w:noProof/>
                <w:webHidden/>
              </w:rPr>
            </w:r>
            <w:r w:rsidR="00751C5F">
              <w:rPr>
                <w:noProof/>
                <w:webHidden/>
              </w:rPr>
              <w:fldChar w:fldCharType="separate"/>
            </w:r>
            <w:r w:rsidR="00500F3E">
              <w:rPr>
                <w:noProof/>
                <w:webHidden/>
              </w:rPr>
              <w:t>1</w:t>
            </w:r>
            <w:r w:rsidR="00751C5F">
              <w:rPr>
                <w:noProof/>
                <w:webHidden/>
              </w:rPr>
              <w:fldChar w:fldCharType="end"/>
            </w:r>
          </w:hyperlink>
        </w:p>
        <w:p w14:paraId="4B02521A" w14:textId="3A7F43D0" w:rsidR="00751C5F" w:rsidRDefault="009356BE">
          <w:pPr>
            <w:pStyle w:val="TOC1"/>
            <w:tabs>
              <w:tab w:val="left" w:pos="440"/>
              <w:tab w:val="right" w:leader="dot" w:pos="9350"/>
            </w:tabs>
            <w:rPr>
              <w:rFonts w:eastAsiaTheme="minorEastAsia"/>
              <w:noProof/>
            </w:rPr>
          </w:pPr>
          <w:hyperlink w:anchor="_Toc531335757" w:history="1">
            <w:r w:rsidR="00751C5F" w:rsidRPr="002470D6">
              <w:rPr>
                <w:rStyle w:val="Hyperlink"/>
                <w:rFonts w:ascii="Times New Roman" w:hAnsi="Times New Roman" w:cs="Times New Roman"/>
                <w:b/>
                <w:noProof/>
              </w:rPr>
              <w:t>2.</w:t>
            </w:r>
            <w:r w:rsidR="00751C5F">
              <w:rPr>
                <w:rFonts w:eastAsiaTheme="minorEastAsia"/>
                <w:noProof/>
              </w:rPr>
              <w:tab/>
            </w:r>
            <w:r w:rsidR="00751C5F" w:rsidRPr="002470D6">
              <w:rPr>
                <w:rStyle w:val="Hyperlink"/>
                <w:rFonts w:ascii="Times New Roman" w:hAnsi="Times New Roman" w:cs="Times New Roman"/>
                <w:b/>
                <w:noProof/>
              </w:rPr>
              <w:t>GEOLOGICAL SETTINGS IN THE ANADARKO BASIN</w:t>
            </w:r>
            <w:r w:rsidR="00751C5F">
              <w:rPr>
                <w:noProof/>
                <w:webHidden/>
              </w:rPr>
              <w:tab/>
            </w:r>
            <w:r w:rsidR="00751C5F">
              <w:rPr>
                <w:noProof/>
                <w:webHidden/>
              </w:rPr>
              <w:fldChar w:fldCharType="begin"/>
            </w:r>
            <w:r w:rsidR="00751C5F">
              <w:rPr>
                <w:noProof/>
                <w:webHidden/>
              </w:rPr>
              <w:instrText xml:space="preserve"> PAGEREF _Toc531335757 \h </w:instrText>
            </w:r>
            <w:r w:rsidR="00751C5F">
              <w:rPr>
                <w:noProof/>
                <w:webHidden/>
              </w:rPr>
            </w:r>
            <w:r w:rsidR="00751C5F">
              <w:rPr>
                <w:noProof/>
                <w:webHidden/>
              </w:rPr>
              <w:fldChar w:fldCharType="separate"/>
            </w:r>
            <w:r w:rsidR="00500F3E">
              <w:rPr>
                <w:noProof/>
                <w:webHidden/>
              </w:rPr>
              <w:t>4</w:t>
            </w:r>
            <w:r w:rsidR="00751C5F">
              <w:rPr>
                <w:noProof/>
                <w:webHidden/>
              </w:rPr>
              <w:fldChar w:fldCharType="end"/>
            </w:r>
          </w:hyperlink>
        </w:p>
        <w:p w14:paraId="331490DA" w14:textId="63DE5A35" w:rsidR="00751C5F" w:rsidRPr="00926152" w:rsidRDefault="009356BE">
          <w:pPr>
            <w:pStyle w:val="TOC2"/>
            <w:tabs>
              <w:tab w:val="left" w:pos="880"/>
              <w:tab w:val="right" w:leader="dot" w:pos="9350"/>
            </w:tabs>
            <w:rPr>
              <w:rFonts w:eastAsiaTheme="minorEastAsia"/>
              <w:noProof/>
            </w:rPr>
          </w:pPr>
          <w:hyperlink w:anchor="_Toc531335758" w:history="1">
            <w:r w:rsidR="00751C5F" w:rsidRPr="00926152">
              <w:rPr>
                <w:rStyle w:val="Hyperlink"/>
                <w:rFonts w:ascii="Times New Roman" w:hAnsi="Times New Roman" w:cs="Times New Roman"/>
                <w:noProof/>
              </w:rPr>
              <w:t>2.1</w:t>
            </w:r>
            <w:r w:rsidR="00751C5F" w:rsidRPr="00926152">
              <w:rPr>
                <w:rFonts w:eastAsiaTheme="minorEastAsia"/>
                <w:noProof/>
              </w:rPr>
              <w:tab/>
            </w:r>
            <w:r w:rsidR="00751C5F" w:rsidRPr="00926152">
              <w:rPr>
                <w:rStyle w:val="Hyperlink"/>
                <w:rFonts w:ascii="Times New Roman" w:hAnsi="Times New Roman" w:cs="Times New Roman"/>
                <w:noProof/>
              </w:rPr>
              <w:t>Structural framework</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_Toc531335758 \h </w:instrText>
            </w:r>
            <w:r w:rsidR="00751C5F" w:rsidRPr="00926152">
              <w:rPr>
                <w:noProof/>
                <w:webHidden/>
              </w:rPr>
            </w:r>
            <w:r w:rsidR="00751C5F" w:rsidRPr="00926152">
              <w:rPr>
                <w:noProof/>
                <w:webHidden/>
              </w:rPr>
              <w:fldChar w:fldCharType="separate"/>
            </w:r>
            <w:r w:rsidR="00500F3E">
              <w:rPr>
                <w:noProof/>
                <w:webHidden/>
              </w:rPr>
              <w:t>4</w:t>
            </w:r>
            <w:r w:rsidR="00751C5F" w:rsidRPr="00926152">
              <w:rPr>
                <w:noProof/>
                <w:webHidden/>
              </w:rPr>
              <w:fldChar w:fldCharType="end"/>
            </w:r>
          </w:hyperlink>
        </w:p>
        <w:p w14:paraId="3705DA21" w14:textId="41873F37" w:rsidR="00751C5F" w:rsidRPr="00926152" w:rsidRDefault="009356BE">
          <w:pPr>
            <w:pStyle w:val="TOC2"/>
            <w:tabs>
              <w:tab w:val="left" w:pos="880"/>
              <w:tab w:val="right" w:leader="dot" w:pos="9350"/>
            </w:tabs>
            <w:rPr>
              <w:rFonts w:eastAsiaTheme="minorEastAsia"/>
              <w:noProof/>
            </w:rPr>
          </w:pPr>
          <w:hyperlink w:anchor="_Toc531335759" w:history="1">
            <w:r w:rsidR="00751C5F" w:rsidRPr="00926152">
              <w:rPr>
                <w:rStyle w:val="Hyperlink"/>
                <w:rFonts w:ascii="Times New Roman" w:hAnsi="Times New Roman" w:cs="Times New Roman"/>
                <w:noProof/>
              </w:rPr>
              <w:t>2.2</w:t>
            </w:r>
            <w:r w:rsidR="00751C5F" w:rsidRPr="00926152">
              <w:rPr>
                <w:rFonts w:eastAsiaTheme="minorEastAsia"/>
                <w:noProof/>
              </w:rPr>
              <w:tab/>
            </w:r>
            <w:r w:rsidR="00751C5F" w:rsidRPr="00926152">
              <w:rPr>
                <w:rStyle w:val="Hyperlink"/>
                <w:rFonts w:ascii="Times New Roman" w:hAnsi="Times New Roman" w:cs="Times New Roman"/>
                <w:noProof/>
              </w:rPr>
              <w:t>Stratigraphy</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_Toc531335759 \h </w:instrText>
            </w:r>
            <w:r w:rsidR="00751C5F" w:rsidRPr="00926152">
              <w:rPr>
                <w:noProof/>
                <w:webHidden/>
              </w:rPr>
            </w:r>
            <w:r w:rsidR="00751C5F" w:rsidRPr="00926152">
              <w:rPr>
                <w:noProof/>
                <w:webHidden/>
              </w:rPr>
              <w:fldChar w:fldCharType="separate"/>
            </w:r>
            <w:r w:rsidR="00500F3E">
              <w:rPr>
                <w:noProof/>
                <w:webHidden/>
              </w:rPr>
              <w:t>5</w:t>
            </w:r>
            <w:r w:rsidR="00751C5F" w:rsidRPr="00926152">
              <w:rPr>
                <w:noProof/>
                <w:webHidden/>
              </w:rPr>
              <w:fldChar w:fldCharType="end"/>
            </w:r>
          </w:hyperlink>
        </w:p>
        <w:p w14:paraId="768E0325" w14:textId="62464CB3" w:rsidR="00751C5F" w:rsidRDefault="009356BE">
          <w:pPr>
            <w:pStyle w:val="TOC1"/>
            <w:tabs>
              <w:tab w:val="left" w:pos="440"/>
              <w:tab w:val="right" w:leader="dot" w:pos="9350"/>
            </w:tabs>
            <w:rPr>
              <w:rFonts w:eastAsiaTheme="minorEastAsia"/>
              <w:noProof/>
            </w:rPr>
          </w:pPr>
          <w:hyperlink w:anchor="_Toc531335760" w:history="1">
            <w:r w:rsidR="00751C5F" w:rsidRPr="002470D6">
              <w:rPr>
                <w:rStyle w:val="Hyperlink"/>
                <w:rFonts w:ascii="Times New Roman" w:hAnsi="Times New Roman" w:cs="Times New Roman"/>
                <w:b/>
                <w:noProof/>
              </w:rPr>
              <w:t>3.</w:t>
            </w:r>
            <w:r w:rsidR="00751C5F">
              <w:rPr>
                <w:rFonts w:eastAsiaTheme="minorEastAsia"/>
                <w:noProof/>
              </w:rPr>
              <w:tab/>
            </w:r>
            <w:r w:rsidR="00751C5F" w:rsidRPr="002470D6">
              <w:rPr>
                <w:rStyle w:val="Hyperlink"/>
                <w:rFonts w:ascii="Times New Roman" w:hAnsi="Times New Roman" w:cs="Times New Roman"/>
                <w:b/>
                <w:noProof/>
              </w:rPr>
              <w:t>METHODS AND MATERIALS</w:t>
            </w:r>
            <w:r w:rsidR="00751C5F">
              <w:rPr>
                <w:noProof/>
                <w:webHidden/>
              </w:rPr>
              <w:tab/>
            </w:r>
            <w:r w:rsidR="00751C5F">
              <w:rPr>
                <w:noProof/>
                <w:webHidden/>
              </w:rPr>
              <w:fldChar w:fldCharType="begin"/>
            </w:r>
            <w:r w:rsidR="00751C5F">
              <w:rPr>
                <w:noProof/>
                <w:webHidden/>
              </w:rPr>
              <w:instrText xml:space="preserve"> PAGEREF _Toc531335760 \h </w:instrText>
            </w:r>
            <w:r w:rsidR="00751C5F">
              <w:rPr>
                <w:noProof/>
                <w:webHidden/>
              </w:rPr>
            </w:r>
            <w:r w:rsidR="00751C5F">
              <w:rPr>
                <w:noProof/>
                <w:webHidden/>
              </w:rPr>
              <w:fldChar w:fldCharType="separate"/>
            </w:r>
            <w:r w:rsidR="00500F3E">
              <w:rPr>
                <w:noProof/>
                <w:webHidden/>
              </w:rPr>
              <w:t>8</w:t>
            </w:r>
            <w:r w:rsidR="00751C5F">
              <w:rPr>
                <w:noProof/>
                <w:webHidden/>
              </w:rPr>
              <w:fldChar w:fldCharType="end"/>
            </w:r>
          </w:hyperlink>
        </w:p>
        <w:p w14:paraId="411B9681" w14:textId="213929A1" w:rsidR="00751C5F" w:rsidRPr="00926152" w:rsidRDefault="009356BE">
          <w:pPr>
            <w:pStyle w:val="TOC2"/>
            <w:tabs>
              <w:tab w:val="left" w:pos="880"/>
              <w:tab w:val="right" w:leader="dot" w:pos="9350"/>
            </w:tabs>
            <w:rPr>
              <w:rFonts w:eastAsiaTheme="minorEastAsia"/>
              <w:noProof/>
            </w:rPr>
          </w:pPr>
          <w:hyperlink w:anchor="_Toc531335761" w:history="1">
            <w:r w:rsidR="00751C5F" w:rsidRPr="00926152">
              <w:rPr>
                <w:rStyle w:val="Hyperlink"/>
                <w:rFonts w:ascii="Times New Roman" w:hAnsi="Times New Roman" w:cs="Times New Roman"/>
                <w:noProof/>
              </w:rPr>
              <w:t>3.1.</w:t>
            </w:r>
            <w:r w:rsidR="00751C5F" w:rsidRPr="00926152">
              <w:rPr>
                <w:rFonts w:eastAsiaTheme="minorEastAsia"/>
                <w:noProof/>
              </w:rPr>
              <w:tab/>
            </w:r>
            <w:r w:rsidR="00751C5F" w:rsidRPr="00926152">
              <w:rPr>
                <w:rStyle w:val="Hyperlink"/>
                <w:rFonts w:ascii="Times New Roman" w:hAnsi="Times New Roman" w:cs="Times New Roman"/>
                <w:noProof/>
              </w:rPr>
              <w:t>Petrographic analysis</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_Toc531335761 \h </w:instrText>
            </w:r>
            <w:r w:rsidR="00751C5F" w:rsidRPr="00926152">
              <w:rPr>
                <w:noProof/>
                <w:webHidden/>
              </w:rPr>
            </w:r>
            <w:r w:rsidR="00751C5F" w:rsidRPr="00926152">
              <w:rPr>
                <w:noProof/>
                <w:webHidden/>
              </w:rPr>
              <w:fldChar w:fldCharType="separate"/>
            </w:r>
            <w:r w:rsidR="00500F3E">
              <w:rPr>
                <w:noProof/>
                <w:webHidden/>
              </w:rPr>
              <w:t>10</w:t>
            </w:r>
            <w:r w:rsidR="00751C5F" w:rsidRPr="00926152">
              <w:rPr>
                <w:noProof/>
                <w:webHidden/>
              </w:rPr>
              <w:fldChar w:fldCharType="end"/>
            </w:r>
          </w:hyperlink>
        </w:p>
        <w:p w14:paraId="5A69BAA3" w14:textId="53A53861" w:rsidR="00751C5F" w:rsidRPr="00926152" w:rsidRDefault="009356BE">
          <w:pPr>
            <w:pStyle w:val="TOC2"/>
            <w:tabs>
              <w:tab w:val="left" w:pos="880"/>
              <w:tab w:val="right" w:leader="dot" w:pos="9350"/>
            </w:tabs>
            <w:rPr>
              <w:rFonts w:eastAsiaTheme="minorEastAsia"/>
              <w:noProof/>
            </w:rPr>
          </w:pPr>
          <w:hyperlink w:anchor="_Toc531335762" w:history="1">
            <w:r w:rsidR="00751C5F" w:rsidRPr="00926152">
              <w:rPr>
                <w:rStyle w:val="Hyperlink"/>
                <w:rFonts w:ascii="Times New Roman" w:hAnsi="Times New Roman" w:cs="Times New Roman"/>
                <w:noProof/>
              </w:rPr>
              <w:t>3.2.</w:t>
            </w:r>
            <w:r w:rsidR="00751C5F" w:rsidRPr="00926152">
              <w:rPr>
                <w:rFonts w:eastAsiaTheme="minorEastAsia"/>
                <w:noProof/>
              </w:rPr>
              <w:tab/>
            </w:r>
            <w:r w:rsidR="00751C5F" w:rsidRPr="00926152">
              <w:rPr>
                <w:rStyle w:val="Hyperlink"/>
                <w:rFonts w:ascii="Times New Roman" w:hAnsi="Times New Roman" w:cs="Times New Roman"/>
                <w:noProof/>
              </w:rPr>
              <w:t>Isotopic analysis (</w:t>
            </w:r>
            <m:oMath>
              <m:r>
                <m:rPr>
                  <m:sty m:val="p"/>
                </m:rPr>
                <w:rPr>
                  <w:rStyle w:val="Hyperlink"/>
                  <w:rFonts w:ascii="Cambria Math" w:hAnsi="Cambria Math" w:cs="Times New Roman"/>
                  <w:noProof/>
                </w:rPr>
                <m:t>δ</m:t>
              </m:r>
            </m:oMath>
            <w:r w:rsidR="00751C5F" w:rsidRPr="00926152">
              <w:rPr>
                <w:rStyle w:val="Hyperlink"/>
                <w:rFonts w:ascii="Times New Roman" w:hAnsi="Times New Roman" w:cs="Times New Roman"/>
                <w:noProof/>
                <w:vertAlign w:val="superscript"/>
              </w:rPr>
              <w:t>13</w:t>
            </w:r>
            <w:r w:rsidR="00751C5F" w:rsidRPr="00926152">
              <w:rPr>
                <w:rStyle w:val="Hyperlink"/>
                <w:rFonts w:ascii="Times New Roman" w:hAnsi="Times New Roman" w:cs="Times New Roman"/>
                <w:noProof/>
              </w:rPr>
              <w:t>C</w:t>
            </w:r>
            <m:oMath>
              <m:r>
                <m:rPr>
                  <m:sty m:val="p"/>
                </m:rPr>
                <w:rPr>
                  <w:rStyle w:val="Hyperlink"/>
                  <w:rFonts w:ascii="Cambria Math" w:hAnsi="Cambria Math" w:cs="Times New Roman"/>
                  <w:noProof/>
                </w:rPr>
                <m:t>‰</m:t>
              </m:r>
            </m:oMath>
            <w:r w:rsidR="00751C5F" w:rsidRPr="00926152">
              <w:rPr>
                <w:rStyle w:val="Hyperlink"/>
                <w:rFonts w:ascii="Times New Roman" w:hAnsi="Times New Roman" w:cs="Times New Roman"/>
                <w:noProof/>
              </w:rPr>
              <w:t xml:space="preserve"> and </w:t>
            </w:r>
            <m:oMath>
              <m:r>
                <m:rPr>
                  <m:sty m:val="p"/>
                </m:rPr>
                <w:rPr>
                  <w:rStyle w:val="Hyperlink"/>
                  <w:rFonts w:ascii="Cambria Math" w:hAnsi="Cambria Math" w:cs="Times New Roman"/>
                  <w:noProof/>
                </w:rPr>
                <m:t>δ</m:t>
              </m:r>
            </m:oMath>
            <w:r w:rsidR="00751C5F" w:rsidRPr="00926152">
              <w:rPr>
                <w:rStyle w:val="Hyperlink"/>
                <w:rFonts w:ascii="Times New Roman" w:hAnsi="Times New Roman" w:cs="Times New Roman"/>
                <w:noProof/>
                <w:vertAlign w:val="superscript"/>
              </w:rPr>
              <w:t>18</w:t>
            </w:r>
            <w:r w:rsidR="00751C5F" w:rsidRPr="00926152">
              <w:rPr>
                <w:rStyle w:val="Hyperlink"/>
                <w:rFonts w:ascii="Times New Roman" w:hAnsi="Times New Roman" w:cs="Times New Roman"/>
                <w:noProof/>
              </w:rPr>
              <w:t>O</w:t>
            </w:r>
            <m:oMath>
              <m:r>
                <m:rPr>
                  <m:sty m:val="p"/>
                </m:rPr>
                <w:rPr>
                  <w:rStyle w:val="Hyperlink"/>
                  <w:rFonts w:ascii="Cambria Math" w:hAnsi="Cambria Math" w:cs="Times New Roman"/>
                  <w:noProof/>
                </w:rPr>
                <m:t>‰</m:t>
              </m:r>
            </m:oMath>
            <w:r w:rsidR="00751C5F" w:rsidRPr="00926152">
              <w:rPr>
                <w:rStyle w:val="Hyperlink"/>
                <w:rFonts w:ascii="Times New Roman" w:hAnsi="Times New Roman" w:cs="Times New Roman"/>
                <w:noProof/>
              </w:rPr>
              <w:t>)</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_Toc531335762 \h </w:instrText>
            </w:r>
            <w:r w:rsidR="00751C5F" w:rsidRPr="00926152">
              <w:rPr>
                <w:noProof/>
                <w:webHidden/>
              </w:rPr>
            </w:r>
            <w:r w:rsidR="00751C5F" w:rsidRPr="00926152">
              <w:rPr>
                <w:noProof/>
                <w:webHidden/>
              </w:rPr>
              <w:fldChar w:fldCharType="separate"/>
            </w:r>
            <w:r w:rsidR="00500F3E">
              <w:rPr>
                <w:noProof/>
                <w:webHidden/>
              </w:rPr>
              <w:t>11</w:t>
            </w:r>
            <w:r w:rsidR="00751C5F" w:rsidRPr="00926152">
              <w:rPr>
                <w:noProof/>
                <w:webHidden/>
              </w:rPr>
              <w:fldChar w:fldCharType="end"/>
            </w:r>
          </w:hyperlink>
        </w:p>
        <w:p w14:paraId="2529EF03" w14:textId="7375438E" w:rsidR="00751C5F" w:rsidRPr="00926152" w:rsidRDefault="009356BE">
          <w:pPr>
            <w:pStyle w:val="TOC2"/>
            <w:tabs>
              <w:tab w:val="left" w:pos="880"/>
              <w:tab w:val="right" w:leader="dot" w:pos="9350"/>
            </w:tabs>
            <w:rPr>
              <w:rFonts w:eastAsiaTheme="minorEastAsia"/>
              <w:noProof/>
            </w:rPr>
          </w:pPr>
          <w:hyperlink w:anchor="_Toc531335763" w:history="1">
            <w:r w:rsidR="00751C5F" w:rsidRPr="00926152">
              <w:rPr>
                <w:rStyle w:val="Hyperlink"/>
                <w:rFonts w:ascii="Times New Roman" w:hAnsi="Times New Roman" w:cs="Times New Roman"/>
                <w:noProof/>
              </w:rPr>
              <w:t>3.3</w:t>
            </w:r>
            <w:r w:rsidR="00751C5F" w:rsidRPr="00926152">
              <w:rPr>
                <w:rFonts w:eastAsiaTheme="minorEastAsia"/>
                <w:noProof/>
              </w:rPr>
              <w:tab/>
            </w:r>
            <w:r w:rsidR="00751C5F" w:rsidRPr="00926152">
              <w:rPr>
                <w:rStyle w:val="Hyperlink"/>
                <w:rFonts w:ascii="Times New Roman" w:hAnsi="Times New Roman" w:cs="Times New Roman"/>
                <w:noProof/>
              </w:rPr>
              <w:t>Elemental composition from X-ray fluorescence spectroscopy</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_Toc531335763 \h </w:instrText>
            </w:r>
            <w:r w:rsidR="00751C5F" w:rsidRPr="00926152">
              <w:rPr>
                <w:noProof/>
                <w:webHidden/>
              </w:rPr>
            </w:r>
            <w:r w:rsidR="00751C5F" w:rsidRPr="00926152">
              <w:rPr>
                <w:noProof/>
                <w:webHidden/>
              </w:rPr>
              <w:fldChar w:fldCharType="separate"/>
            </w:r>
            <w:r w:rsidR="00500F3E">
              <w:rPr>
                <w:noProof/>
                <w:webHidden/>
              </w:rPr>
              <w:t>12</w:t>
            </w:r>
            <w:r w:rsidR="00751C5F" w:rsidRPr="00926152">
              <w:rPr>
                <w:noProof/>
                <w:webHidden/>
              </w:rPr>
              <w:fldChar w:fldCharType="end"/>
            </w:r>
          </w:hyperlink>
        </w:p>
        <w:p w14:paraId="54C2F9DD" w14:textId="43ABBD63" w:rsidR="00751C5F" w:rsidRPr="00926152" w:rsidRDefault="009356BE">
          <w:pPr>
            <w:pStyle w:val="TOC2"/>
            <w:tabs>
              <w:tab w:val="left" w:pos="880"/>
              <w:tab w:val="right" w:leader="dot" w:pos="9350"/>
            </w:tabs>
            <w:rPr>
              <w:rFonts w:eastAsiaTheme="minorEastAsia"/>
              <w:noProof/>
            </w:rPr>
          </w:pPr>
          <w:hyperlink w:anchor="_Toc531335764" w:history="1">
            <w:r w:rsidR="00751C5F" w:rsidRPr="00926152">
              <w:rPr>
                <w:rStyle w:val="Hyperlink"/>
                <w:rFonts w:ascii="Times New Roman" w:hAnsi="Times New Roman" w:cs="Times New Roman"/>
                <w:noProof/>
              </w:rPr>
              <w:t>3.4</w:t>
            </w:r>
            <w:r w:rsidR="00751C5F" w:rsidRPr="00926152">
              <w:rPr>
                <w:rFonts w:eastAsiaTheme="minorEastAsia"/>
                <w:noProof/>
              </w:rPr>
              <w:tab/>
            </w:r>
            <w:r w:rsidR="00751C5F" w:rsidRPr="00926152">
              <w:rPr>
                <w:rStyle w:val="Hyperlink"/>
                <w:rFonts w:ascii="Times New Roman" w:hAnsi="Times New Roman" w:cs="Times New Roman"/>
                <w:noProof/>
              </w:rPr>
              <w:t>Determination of chemofacies based on cluster analysis</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_Toc531335764 \h </w:instrText>
            </w:r>
            <w:r w:rsidR="00751C5F" w:rsidRPr="00926152">
              <w:rPr>
                <w:noProof/>
                <w:webHidden/>
              </w:rPr>
            </w:r>
            <w:r w:rsidR="00751C5F" w:rsidRPr="00926152">
              <w:rPr>
                <w:noProof/>
                <w:webHidden/>
              </w:rPr>
              <w:fldChar w:fldCharType="separate"/>
            </w:r>
            <w:r w:rsidR="00500F3E">
              <w:rPr>
                <w:noProof/>
                <w:webHidden/>
              </w:rPr>
              <w:t>14</w:t>
            </w:r>
            <w:r w:rsidR="00751C5F" w:rsidRPr="00926152">
              <w:rPr>
                <w:noProof/>
                <w:webHidden/>
              </w:rPr>
              <w:fldChar w:fldCharType="end"/>
            </w:r>
          </w:hyperlink>
        </w:p>
        <w:p w14:paraId="56F880D4" w14:textId="01CDCEE8" w:rsidR="00751C5F" w:rsidRPr="00926152" w:rsidRDefault="009356BE">
          <w:pPr>
            <w:pStyle w:val="TOC2"/>
            <w:tabs>
              <w:tab w:val="left" w:pos="880"/>
              <w:tab w:val="right" w:leader="dot" w:pos="9350"/>
            </w:tabs>
            <w:rPr>
              <w:rFonts w:eastAsiaTheme="minorEastAsia"/>
              <w:noProof/>
            </w:rPr>
          </w:pPr>
          <w:hyperlink w:anchor="_Toc531335765" w:history="1">
            <w:r w:rsidR="00751C5F" w:rsidRPr="00926152">
              <w:rPr>
                <w:rStyle w:val="Hyperlink"/>
                <w:rFonts w:ascii="Times New Roman" w:hAnsi="Times New Roman" w:cs="Times New Roman"/>
                <w:noProof/>
              </w:rPr>
              <w:t>3.5</w:t>
            </w:r>
            <w:r w:rsidR="00751C5F" w:rsidRPr="00926152">
              <w:rPr>
                <w:rFonts w:eastAsiaTheme="minorEastAsia"/>
                <w:noProof/>
              </w:rPr>
              <w:tab/>
            </w:r>
            <w:r w:rsidR="00751C5F" w:rsidRPr="00926152">
              <w:rPr>
                <w:rStyle w:val="Hyperlink"/>
                <w:rFonts w:ascii="Times New Roman" w:hAnsi="Times New Roman" w:cs="Times New Roman"/>
                <w:noProof/>
              </w:rPr>
              <w:t>Sequence stratigraphy</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_Toc531335765 \h </w:instrText>
            </w:r>
            <w:r w:rsidR="00751C5F" w:rsidRPr="00926152">
              <w:rPr>
                <w:noProof/>
                <w:webHidden/>
              </w:rPr>
            </w:r>
            <w:r w:rsidR="00751C5F" w:rsidRPr="00926152">
              <w:rPr>
                <w:noProof/>
                <w:webHidden/>
              </w:rPr>
              <w:fldChar w:fldCharType="separate"/>
            </w:r>
            <w:r w:rsidR="00500F3E">
              <w:rPr>
                <w:noProof/>
                <w:webHidden/>
              </w:rPr>
              <w:t>16</w:t>
            </w:r>
            <w:r w:rsidR="00751C5F" w:rsidRPr="00926152">
              <w:rPr>
                <w:noProof/>
                <w:webHidden/>
              </w:rPr>
              <w:fldChar w:fldCharType="end"/>
            </w:r>
          </w:hyperlink>
        </w:p>
        <w:p w14:paraId="16733449" w14:textId="1320EFC7" w:rsidR="00751C5F" w:rsidRPr="00926152" w:rsidRDefault="009356BE">
          <w:pPr>
            <w:pStyle w:val="TOC2"/>
            <w:tabs>
              <w:tab w:val="left" w:pos="880"/>
              <w:tab w:val="right" w:leader="dot" w:pos="9350"/>
            </w:tabs>
            <w:rPr>
              <w:rFonts w:eastAsiaTheme="minorEastAsia"/>
              <w:noProof/>
            </w:rPr>
          </w:pPr>
          <w:hyperlink w:anchor="_Toc531335766" w:history="1">
            <w:r w:rsidR="00751C5F" w:rsidRPr="00926152">
              <w:rPr>
                <w:rStyle w:val="Hyperlink"/>
                <w:rFonts w:ascii="Times New Roman" w:hAnsi="Times New Roman" w:cs="Times New Roman"/>
                <w:noProof/>
              </w:rPr>
              <w:t>3.6</w:t>
            </w:r>
            <w:r w:rsidR="00751C5F" w:rsidRPr="00926152">
              <w:rPr>
                <w:rFonts w:eastAsiaTheme="minorEastAsia"/>
                <w:noProof/>
              </w:rPr>
              <w:tab/>
            </w:r>
            <w:r w:rsidR="00751C5F" w:rsidRPr="00926152">
              <w:rPr>
                <w:rStyle w:val="Hyperlink"/>
                <w:rFonts w:ascii="Times New Roman" w:hAnsi="Times New Roman" w:cs="Times New Roman"/>
                <w:noProof/>
              </w:rPr>
              <w:t>Organic geochemistry</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_Toc531335766 \h </w:instrText>
            </w:r>
            <w:r w:rsidR="00751C5F" w:rsidRPr="00926152">
              <w:rPr>
                <w:noProof/>
                <w:webHidden/>
              </w:rPr>
            </w:r>
            <w:r w:rsidR="00751C5F" w:rsidRPr="00926152">
              <w:rPr>
                <w:noProof/>
                <w:webHidden/>
              </w:rPr>
              <w:fldChar w:fldCharType="separate"/>
            </w:r>
            <w:r w:rsidR="00500F3E">
              <w:rPr>
                <w:noProof/>
                <w:webHidden/>
              </w:rPr>
              <w:t>17</w:t>
            </w:r>
            <w:r w:rsidR="00751C5F" w:rsidRPr="00926152">
              <w:rPr>
                <w:noProof/>
                <w:webHidden/>
              </w:rPr>
              <w:fldChar w:fldCharType="end"/>
            </w:r>
          </w:hyperlink>
        </w:p>
        <w:p w14:paraId="5CA9A43E" w14:textId="6FFCAB7C" w:rsidR="00751C5F" w:rsidRPr="00926152" w:rsidRDefault="009356BE">
          <w:pPr>
            <w:pStyle w:val="TOC2"/>
            <w:tabs>
              <w:tab w:val="left" w:pos="880"/>
              <w:tab w:val="right" w:leader="dot" w:pos="9350"/>
            </w:tabs>
            <w:rPr>
              <w:rFonts w:eastAsiaTheme="minorEastAsia"/>
              <w:noProof/>
            </w:rPr>
          </w:pPr>
          <w:hyperlink w:anchor="_Toc531335767" w:history="1">
            <w:r w:rsidR="00751C5F" w:rsidRPr="00926152">
              <w:rPr>
                <w:rStyle w:val="Hyperlink"/>
                <w:rFonts w:ascii="Times New Roman" w:hAnsi="Times New Roman" w:cs="Times New Roman"/>
                <w:noProof/>
              </w:rPr>
              <w:t>3.7</w:t>
            </w:r>
            <w:r w:rsidR="00751C5F" w:rsidRPr="00926152">
              <w:rPr>
                <w:rFonts w:eastAsiaTheme="minorEastAsia"/>
                <w:noProof/>
              </w:rPr>
              <w:tab/>
            </w:r>
            <w:r w:rsidR="00751C5F" w:rsidRPr="00926152">
              <w:rPr>
                <w:rStyle w:val="Hyperlink"/>
                <w:rFonts w:ascii="Times New Roman" w:hAnsi="Times New Roman" w:cs="Times New Roman"/>
                <w:noProof/>
              </w:rPr>
              <w:t>Porosity/Permeability</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_Toc531335767 \h </w:instrText>
            </w:r>
            <w:r w:rsidR="00751C5F" w:rsidRPr="00926152">
              <w:rPr>
                <w:noProof/>
                <w:webHidden/>
              </w:rPr>
            </w:r>
            <w:r w:rsidR="00751C5F" w:rsidRPr="00926152">
              <w:rPr>
                <w:noProof/>
                <w:webHidden/>
              </w:rPr>
              <w:fldChar w:fldCharType="separate"/>
            </w:r>
            <w:r w:rsidR="00500F3E">
              <w:rPr>
                <w:noProof/>
                <w:webHidden/>
              </w:rPr>
              <w:t>19</w:t>
            </w:r>
            <w:r w:rsidR="00751C5F" w:rsidRPr="00926152">
              <w:rPr>
                <w:noProof/>
                <w:webHidden/>
              </w:rPr>
              <w:fldChar w:fldCharType="end"/>
            </w:r>
          </w:hyperlink>
        </w:p>
        <w:p w14:paraId="730EC28D" w14:textId="3196D546" w:rsidR="00751C5F" w:rsidRPr="00926152" w:rsidRDefault="009356BE">
          <w:pPr>
            <w:pStyle w:val="TOC2"/>
            <w:tabs>
              <w:tab w:val="left" w:pos="880"/>
              <w:tab w:val="right" w:leader="dot" w:pos="9350"/>
            </w:tabs>
            <w:rPr>
              <w:rFonts w:eastAsiaTheme="minorEastAsia"/>
              <w:noProof/>
            </w:rPr>
          </w:pPr>
          <w:hyperlink w:anchor="_Toc531335768" w:history="1">
            <w:r w:rsidR="00751C5F" w:rsidRPr="00926152">
              <w:rPr>
                <w:rStyle w:val="Hyperlink"/>
                <w:rFonts w:ascii="Times New Roman" w:hAnsi="Times New Roman" w:cs="Times New Roman"/>
                <w:noProof/>
              </w:rPr>
              <w:t>3.8</w:t>
            </w:r>
            <w:r w:rsidR="00751C5F" w:rsidRPr="00926152">
              <w:rPr>
                <w:rFonts w:eastAsiaTheme="minorEastAsia"/>
                <w:noProof/>
              </w:rPr>
              <w:tab/>
            </w:r>
            <w:r w:rsidR="00751C5F" w:rsidRPr="00926152">
              <w:rPr>
                <w:rStyle w:val="Hyperlink"/>
                <w:rFonts w:ascii="Times New Roman" w:hAnsi="Times New Roman" w:cs="Times New Roman"/>
                <w:noProof/>
              </w:rPr>
              <w:t>Rock hardness (micro-Rebound hammer)</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_Toc531335768 \h </w:instrText>
            </w:r>
            <w:r w:rsidR="00751C5F" w:rsidRPr="00926152">
              <w:rPr>
                <w:noProof/>
                <w:webHidden/>
              </w:rPr>
            </w:r>
            <w:r w:rsidR="00751C5F" w:rsidRPr="00926152">
              <w:rPr>
                <w:noProof/>
                <w:webHidden/>
              </w:rPr>
              <w:fldChar w:fldCharType="separate"/>
            </w:r>
            <w:r w:rsidR="00500F3E">
              <w:rPr>
                <w:noProof/>
                <w:webHidden/>
              </w:rPr>
              <w:t>19</w:t>
            </w:r>
            <w:r w:rsidR="00751C5F" w:rsidRPr="00926152">
              <w:rPr>
                <w:noProof/>
                <w:webHidden/>
              </w:rPr>
              <w:fldChar w:fldCharType="end"/>
            </w:r>
          </w:hyperlink>
        </w:p>
        <w:p w14:paraId="184A87DF" w14:textId="1F6C1DC4" w:rsidR="00751C5F" w:rsidRPr="00926152" w:rsidRDefault="009356BE">
          <w:pPr>
            <w:pStyle w:val="TOC2"/>
            <w:tabs>
              <w:tab w:val="left" w:pos="880"/>
              <w:tab w:val="right" w:leader="dot" w:pos="9350"/>
            </w:tabs>
            <w:rPr>
              <w:rFonts w:eastAsiaTheme="minorEastAsia"/>
              <w:noProof/>
            </w:rPr>
          </w:pPr>
          <w:hyperlink w:anchor="_Toc531335769" w:history="1">
            <w:r w:rsidR="00751C5F" w:rsidRPr="00926152">
              <w:rPr>
                <w:rStyle w:val="Hyperlink"/>
                <w:rFonts w:ascii="Times New Roman" w:hAnsi="Times New Roman" w:cs="Times New Roman"/>
                <w:noProof/>
              </w:rPr>
              <w:t>3.9</w:t>
            </w:r>
            <w:r w:rsidR="00751C5F" w:rsidRPr="00926152">
              <w:rPr>
                <w:rFonts w:eastAsiaTheme="minorEastAsia"/>
                <w:noProof/>
              </w:rPr>
              <w:tab/>
            </w:r>
            <w:r w:rsidR="00751C5F" w:rsidRPr="00926152">
              <w:rPr>
                <w:rStyle w:val="Hyperlink"/>
                <w:rFonts w:ascii="Times New Roman" w:hAnsi="Times New Roman" w:cs="Times New Roman"/>
                <w:noProof/>
              </w:rPr>
              <w:t>Mapping</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_Toc531335769 \h </w:instrText>
            </w:r>
            <w:r w:rsidR="00751C5F" w:rsidRPr="00926152">
              <w:rPr>
                <w:noProof/>
                <w:webHidden/>
              </w:rPr>
            </w:r>
            <w:r w:rsidR="00751C5F" w:rsidRPr="00926152">
              <w:rPr>
                <w:noProof/>
                <w:webHidden/>
              </w:rPr>
              <w:fldChar w:fldCharType="separate"/>
            </w:r>
            <w:r w:rsidR="00500F3E">
              <w:rPr>
                <w:noProof/>
                <w:webHidden/>
              </w:rPr>
              <w:t>19</w:t>
            </w:r>
            <w:r w:rsidR="00751C5F" w:rsidRPr="00926152">
              <w:rPr>
                <w:noProof/>
                <w:webHidden/>
              </w:rPr>
              <w:fldChar w:fldCharType="end"/>
            </w:r>
          </w:hyperlink>
        </w:p>
        <w:p w14:paraId="7E4B382C" w14:textId="5B61089D" w:rsidR="00751C5F" w:rsidRDefault="009356BE">
          <w:pPr>
            <w:pStyle w:val="TOC1"/>
            <w:tabs>
              <w:tab w:val="left" w:pos="440"/>
              <w:tab w:val="right" w:leader="dot" w:pos="9350"/>
            </w:tabs>
            <w:rPr>
              <w:rFonts w:eastAsiaTheme="minorEastAsia"/>
              <w:noProof/>
            </w:rPr>
          </w:pPr>
          <w:hyperlink w:anchor="_Toc531335770" w:history="1">
            <w:r w:rsidR="00751C5F" w:rsidRPr="002470D6">
              <w:rPr>
                <w:rStyle w:val="Hyperlink"/>
                <w:rFonts w:ascii="Times New Roman" w:hAnsi="Times New Roman" w:cs="Times New Roman"/>
                <w:b/>
                <w:noProof/>
              </w:rPr>
              <w:t>4.</w:t>
            </w:r>
            <w:r w:rsidR="00751C5F">
              <w:rPr>
                <w:rFonts w:eastAsiaTheme="minorEastAsia"/>
                <w:noProof/>
              </w:rPr>
              <w:tab/>
            </w:r>
            <w:r w:rsidR="00751C5F" w:rsidRPr="002470D6">
              <w:rPr>
                <w:rStyle w:val="Hyperlink"/>
                <w:rFonts w:ascii="Times New Roman" w:hAnsi="Times New Roman" w:cs="Times New Roman"/>
                <w:b/>
                <w:noProof/>
              </w:rPr>
              <w:t>RESULTS</w:t>
            </w:r>
            <w:r w:rsidR="00751C5F">
              <w:rPr>
                <w:noProof/>
                <w:webHidden/>
              </w:rPr>
              <w:tab/>
            </w:r>
            <w:r w:rsidR="00751C5F">
              <w:rPr>
                <w:noProof/>
                <w:webHidden/>
              </w:rPr>
              <w:fldChar w:fldCharType="begin"/>
            </w:r>
            <w:r w:rsidR="00751C5F">
              <w:rPr>
                <w:noProof/>
                <w:webHidden/>
              </w:rPr>
              <w:instrText xml:space="preserve"> PAGEREF _Toc531335770 \h </w:instrText>
            </w:r>
            <w:r w:rsidR="00751C5F">
              <w:rPr>
                <w:noProof/>
                <w:webHidden/>
              </w:rPr>
            </w:r>
            <w:r w:rsidR="00751C5F">
              <w:rPr>
                <w:noProof/>
                <w:webHidden/>
              </w:rPr>
              <w:fldChar w:fldCharType="separate"/>
            </w:r>
            <w:r w:rsidR="00500F3E">
              <w:rPr>
                <w:noProof/>
                <w:webHidden/>
              </w:rPr>
              <w:t>21</w:t>
            </w:r>
            <w:r w:rsidR="00751C5F">
              <w:rPr>
                <w:noProof/>
                <w:webHidden/>
              </w:rPr>
              <w:fldChar w:fldCharType="end"/>
            </w:r>
          </w:hyperlink>
        </w:p>
        <w:p w14:paraId="26B6D8BC" w14:textId="3960382A" w:rsidR="00751C5F" w:rsidRPr="00926152" w:rsidRDefault="009356BE">
          <w:pPr>
            <w:pStyle w:val="TOC2"/>
            <w:tabs>
              <w:tab w:val="left" w:pos="880"/>
              <w:tab w:val="right" w:leader="dot" w:pos="9350"/>
            </w:tabs>
            <w:rPr>
              <w:rFonts w:eastAsiaTheme="minorEastAsia"/>
              <w:noProof/>
            </w:rPr>
          </w:pPr>
          <w:hyperlink w:anchor="_Toc531335771" w:history="1">
            <w:r w:rsidR="00751C5F" w:rsidRPr="00926152">
              <w:rPr>
                <w:rStyle w:val="Hyperlink"/>
                <w:rFonts w:ascii="Times New Roman" w:hAnsi="Times New Roman" w:cs="Times New Roman"/>
                <w:noProof/>
              </w:rPr>
              <w:t>4.1</w:t>
            </w:r>
            <w:r w:rsidR="00751C5F" w:rsidRPr="00926152">
              <w:rPr>
                <w:rFonts w:eastAsiaTheme="minorEastAsia"/>
                <w:noProof/>
              </w:rPr>
              <w:tab/>
            </w:r>
            <w:r w:rsidR="00751C5F" w:rsidRPr="00926152">
              <w:rPr>
                <w:rStyle w:val="Hyperlink"/>
                <w:rFonts w:ascii="Times New Roman" w:hAnsi="Times New Roman" w:cs="Times New Roman"/>
                <w:noProof/>
              </w:rPr>
              <w:t>Petrology</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_Toc531335771 \h </w:instrText>
            </w:r>
            <w:r w:rsidR="00751C5F" w:rsidRPr="00926152">
              <w:rPr>
                <w:noProof/>
                <w:webHidden/>
              </w:rPr>
            </w:r>
            <w:r w:rsidR="00751C5F" w:rsidRPr="00926152">
              <w:rPr>
                <w:noProof/>
                <w:webHidden/>
              </w:rPr>
              <w:fldChar w:fldCharType="separate"/>
            </w:r>
            <w:r w:rsidR="00500F3E">
              <w:rPr>
                <w:noProof/>
                <w:webHidden/>
              </w:rPr>
              <w:t>21</w:t>
            </w:r>
            <w:r w:rsidR="00751C5F" w:rsidRPr="00926152">
              <w:rPr>
                <w:noProof/>
                <w:webHidden/>
              </w:rPr>
              <w:fldChar w:fldCharType="end"/>
            </w:r>
          </w:hyperlink>
        </w:p>
        <w:p w14:paraId="4FA57BBD" w14:textId="28276595" w:rsidR="00751C5F" w:rsidRPr="00926152" w:rsidRDefault="009356BE">
          <w:pPr>
            <w:pStyle w:val="TOC3"/>
            <w:tabs>
              <w:tab w:val="left" w:pos="1320"/>
              <w:tab w:val="right" w:leader="dot" w:pos="9350"/>
            </w:tabs>
            <w:rPr>
              <w:rFonts w:eastAsiaTheme="minorEastAsia"/>
              <w:noProof/>
            </w:rPr>
          </w:pPr>
          <w:hyperlink w:anchor="_Toc531335772" w:history="1">
            <w:r w:rsidR="00751C5F" w:rsidRPr="00926152">
              <w:rPr>
                <w:rStyle w:val="Hyperlink"/>
                <w:rFonts w:ascii="Times New Roman" w:hAnsi="Times New Roman" w:cs="Times New Roman"/>
                <w:noProof/>
              </w:rPr>
              <w:t>4.1.1.</w:t>
            </w:r>
            <w:r w:rsidR="00751C5F" w:rsidRPr="00926152">
              <w:rPr>
                <w:rFonts w:eastAsiaTheme="minorEastAsia"/>
                <w:noProof/>
              </w:rPr>
              <w:tab/>
            </w:r>
            <w:r w:rsidR="00751C5F" w:rsidRPr="00926152">
              <w:rPr>
                <w:rStyle w:val="Hyperlink"/>
                <w:rFonts w:ascii="Times New Roman" w:hAnsi="Times New Roman" w:cs="Times New Roman"/>
                <w:noProof/>
              </w:rPr>
              <w:t>Detrital composition</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_Toc531335772 \h </w:instrText>
            </w:r>
            <w:r w:rsidR="00751C5F" w:rsidRPr="00926152">
              <w:rPr>
                <w:noProof/>
                <w:webHidden/>
              </w:rPr>
            </w:r>
            <w:r w:rsidR="00751C5F" w:rsidRPr="00926152">
              <w:rPr>
                <w:noProof/>
                <w:webHidden/>
              </w:rPr>
              <w:fldChar w:fldCharType="separate"/>
            </w:r>
            <w:r w:rsidR="00500F3E">
              <w:rPr>
                <w:noProof/>
                <w:webHidden/>
              </w:rPr>
              <w:t>24</w:t>
            </w:r>
            <w:r w:rsidR="00751C5F" w:rsidRPr="00926152">
              <w:rPr>
                <w:noProof/>
                <w:webHidden/>
              </w:rPr>
              <w:fldChar w:fldCharType="end"/>
            </w:r>
          </w:hyperlink>
        </w:p>
        <w:p w14:paraId="1A88DA87" w14:textId="22BA14B9" w:rsidR="00751C5F" w:rsidRPr="00926152" w:rsidRDefault="009356BE">
          <w:pPr>
            <w:pStyle w:val="TOC3"/>
            <w:tabs>
              <w:tab w:val="left" w:pos="1320"/>
              <w:tab w:val="right" w:leader="dot" w:pos="9350"/>
            </w:tabs>
            <w:rPr>
              <w:rFonts w:eastAsiaTheme="minorEastAsia"/>
              <w:noProof/>
            </w:rPr>
          </w:pPr>
          <w:hyperlink w:anchor="_Toc531335773" w:history="1">
            <w:r w:rsidR="00751C5F" w:rsidRPr="00926152">
              <w:rPr>
                <w:rStyle w:val="Hyperlink"/>
                <w:rFonts w:ascii="Times New Roman" w:hAnsi="Times New Roman" w:cs="Times New Roman"/>
                <w:noProof/>
              </w:rPr>
              <w:t>4.1.2.</w:t>
            </w:r>
            <w:r w:rsidR="00751C5F" w:rsidRPr="00926152">
              <w:rPr>
                <w:rFonts w:eastAsiaTheme="minorEastAsia"/>
                <w:noProof/>
              </w:rPr>
              <w:tab/>
            </w:r>
            <w:r w:rsidR="00751C5F" w:rsidRPr="00926152">
              <w:rPr>
                <w:rStyle w:val="Hyperlink"/>
                <w:rFonts w:ascii="Times New Roman" w:hAnsi="Times New Roman" w:cs="Times New Roman"/>
                <w:noProof/>
              </w:rPr>
              <w:t>Diagenetic minerals and cements</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_Toc531335773 \h </w:instrText>
            </w:r>
            <w:r w:rsidR="00751C5F" w:rsidRPr="00926152">
              <w:rPr>
                <w:noProof/>
                <w:webHidden/>
              </w:rPr>
            </w:r>
            <w:r w:rsidR="00751C5F" w:rsidRPr="00926152">
              <w:rPr>
                <w:noProof/>
                <w:webHidden/>
              </w:rPr>
              <w:fldChar w:fldCharType="separate"/>
            </w:r>
            <w:r w:rsidR="00500F3E">
              <w:rPr>
                <w:noProof/>
                <w:webHidden/>
              </w:rPr>
              <w:t>26</w:t>
            </w:r>
            <w:r w:rsidR="00751C5F" w:rsidRPr="00926152">
              <w:rPr>
                <w:noProof/>
                <w:webHidden/>
              </w:rPr>
              <w:fldChar w:fldCharType="end"/>
            </w:r>
          </w:hyperlink>
        </w:p>
        <w:p w14:paraId="0F3430DB" w14:textId="0B87E68F" w:rsidR="00751C5F" w:rsidRPr="00926152" w:rsidRDefault="009356BE">
          <w:pPr>
            <w:pStyle w:val="TOC2"/>
            <w:tabs>
              <w:tab w:val="left" w:pos="880"/>
              <w:tab w:val="right" w:leader="dot" w:pos="9350"/>
            </w:tabs>
            <w:rPr>
              <w:rFonts w:eastAsiaTheme="minorEastAsia"/>
              <w:noProof/>
            </w:rPr>
          </w:pPr>
          <w:hyperlink w:anchor="_Toc531335774" w:history="1">
            <w:r w:rsidR="00751C5F" w:rsidRPr="00926152">
              <w:rPr>
                <w:rStyle w:val="Hyperlink"/>
                <w:rFonts w:ascii="Times New Roman" w:hAnsi="Times New Roman" w:cs="Times New Roman"/>
                <w:noProof/>
              </w:rPr>
              <w:t>4.2</w:t>
            </w:r>
            <w:r w:rsidR="00751C5F" w:rsidRPr="00926152">
              <w:rPr>
                <w:rFonts w:eastAsiaTheme="minorEastAsia"/>
                <w:noProof/>
              </w:rPr>
              <w:tab/>
            </w:r>
            <w:r w:rsidR="00751C5F" w:rsidRPr="00926152">
              <w:rPr>
                <w:rStyle w:val="Hyperlink"/>
                <w:rFonts w:ascii="Times New Roman" w:hAnsi="Times New Roman" w:cs="Times New Roman"/>
                <w:noProof/>
              </w:rPr>
              <w:t>Carbon and oxygen isotopes (</w:t>
            </w:r>
            <m:oMath>
              <m:r>
                <m:rPr>
                  <m:sty m:val="p"/>
                </m:rPr>
                <w:rPr>
                  <w:rStyle w:val="Hyperlink"/>
                  <w:rFonts w:ascii="Cambria Math" w:hAnsi="Cambria Math" w:cs="Times New Roman"/>
                  <w:noProof/>
                </w:rPr>
                <m:t>δ</m:t>
              </m:r>
            </m:oMath>
            <w:r w:rsidR="00751C5F" w:rsidRPr="00926152">
              <w:rPr>
                <w:rStyle w:val="Hyperlink"/>
                <w:rFonts w:ascii="Times New Roman" w:hAnsi="Times New Roman" w:cs="Times New Roman"/>
                <w:noProof/>
                <w:vertAlign w:val="superscript"/>
              </w:rPr>
              <w:t>13</w:t>
            </w:r>
            <w:r w:rsidR="00751C5F" w:rsidRPr="00926152">
              <w:rPr>
                <w:rStyle w:val="Hyperlink"/>
                <w:rFonts w:ascii="Times New Roman" w:hAnsi="Times New Roman" w:cs="Times New Roman"/>
                <w:noProof/>
              </w:rPr>
              <w:t>C</w:t>
            </w:r>
            <m:oMath>
              <m:r>
                <m:rPr>
                  <m:sty m:val="p"/>
                </m:rPr>
                <w:rPr>
                  <w:rStyle w:val="Hyperlink"/>
                  <w:rFonts w:ascii="Cambria Math" w:hAnsi="Cambria Math" w:cs="Times New Roman"/>
                  <w:noProof/>
                </w:rPr>
                <m:t>‰</m:t>
              </m:r>
            </m:oMath>
            <w:r w:rsidR="00751C5F" w:rsidRPr="00926152">
              <w:rPr>
                <w:rStyle w:val="Hyperlink"/>
                <w:rFonts w:ascii="Times New Roman" w:hAnsi="Times New Roman" w:cs="Times New Roman"/>
                <w:noProof/>
              </w:rPr>
              <w:t xml:space="preserve"> and </w:t>
            </w:r>
            <m:oMath>
              <m:r>
                <m:rPr>
                  <m:sty m:val="p"/>
                </m:rPr>
                <w:rPr>
                  <w:rStyle w:val="Hyperlink"/>
                  <w:rFonts w:ascii="Cambria Math" w:hAnsi="Cambria Math" w:cs="Times New Roman"/>
                  <w:noProof/>
                </w:rPr>
                <m:t>δ</m:t>
              </m:r>
            </m:oMath>
            <w:r w:rsidR="00751C5F" w:rsidRPr="00926152">
              <w:rPr>
                <w:rStyle w:val="Hyperlink"/>
                <w:rFonts w:ascii="Times New Roman" w:hAnsi="Times New Roman" w:cs="Times New Roman"/>
                <w:noProof/>
              </w:rPr>
              <w:t>18O</w:t>
            </w:r>
            <m:oMath>
              <m:r>
                <m:rPr>
                  <m:sty m:val="p"/>
                </m:rPr>
                <w:rPr>
                  <w:rStyle w:val="Hyperlink"/>
                  <w:rFonts w:ascii="Cambria Math" w:hAnsi="Cambria Math" w:cs="Times New Roman"/>
                  <w:noProof/>
                </w:rPr>
                <m:t>‰</m:t>
              </m:r>
            </m:oMath>
            <w:r w:rsidR="00751C5F" w:rsidRPr="00926152">
              <w:rPr>
                <w:rStyle w:val="Hyperlink"/>
                <w:rFonts w:ascii="Times New Roman" w:hAnsi="Times New Roman" w:cs="Times New Roman"/>
                <w:noProof/>
              </w:rPr>
              <w:t>)</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_Toc531335774 \h </w:instrText>
            </w:r>
            <w:r w:rsidR="00751C5F" w:rsidRPr="00926152">
              <w:rPr>
                <w:noProof/>
                <w:webHidden/>
              </w:rPr>
            </w:r>
            <w:r w:rsidR="00751C5F" w:rsidRPr="00926152">
              <w:rPr>
                <w:noProof/>
                <w:webHidden/>
              </w:rPr>
              <w:fldChar w:fldCharType="separate"/>
            </w:r>
            <w:r w:rsidR="00500F3E">
              <w:rPr>
                <w:noProof/>
                <w:webHidden/>
              </w:rPr>
              <w:t>28</w:t>
            </w:r>
            <w:r w:rsidR="00751C5F" w:rsidRPr="00926152">
              <w:rPr>
                <w:noProof/>
                <w:webHidden/>
              </w:rPr>
              <w:fldChar w:fldCharType="end"/>
            </w:r>
          </w:hyperlink>
        </w:p>
        <w:p w14:paraId="604303CB" w14:textId="02C58777" w:rsidR="00751C5F" w:rsidRPr="00926152" w:rsidRDefault="009356BE">
          <w:pPr>
            <w:pStyle w:val="TOC2"/>
            <w:tabs>
              <w:tab w:val="left" w:pos="880"/>
              <w:tab w:val="right" w:leader="dot" w:pos="9350"/>
            </w:tabs>
            <w:rPr>
              <w:rFonts w:eastAsiaTheme="minorEastAsia"/>
              <w:noProof/>
            </w:rPr>
          </w:pPr>
          <w:hyperlink w:anchor="_Toc531335775" w:history="1">
            <w:r w:rsidR="00751C5F" w:rsidRPr="00926152">
              <w:rPr>
                <w:rStyle w:val="Hyperlink"/>
                <w:rFonts w:ascii="Times New Roman" w:hAnsi="Times New Roman" w:cs="Times New Roman"/>
                <w:noProof/>
              </w:rPr>
              <w:t>4.3</w:t>
            </w:r>
            <w:r w:rsidR="00751C5F" w:rsidRPr="00926152">
              <w:rPr>
                <w:rFonts w:eastAsiaTheme="minorEastAsia"/>
                <w:noProof/>
              </w:rPr>
              <w:tab/>
            </w:r>
            <w:r w:rsidR="00751C5F" w:rsidRPr="00926152">
              <w:rPr>
                <w:rStyle w:val="Hyperlink"/>
                <w:rFonts w:ascii="Times New Roman" w:hAnsi="Times New Roman" w:cs="Times New Roman"/>
                <w:noProof/>
              </w:rPr>
              <w:t>Elemental composition variability</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_Toc531335775 \h </w:instrText>
            </w:r>
            <w:r w:rsidR="00751C5F" w:rsidRPr="00926152">
              <w:rPr>
                <w:noProof/>
                <w:webHidden/>
              </w:rPr>
            </w:r>
            <w:r w:rsidR="00751C5F" w:rsidRPr="00926152">
              <w:rPr>
                <w:noProof/>
                <w:webHidden/>
              </w:rPr>
              <w:fldChar w:fldCharType="separate"/>
            </w:r>
            <w:r w:rsidR="00500F3E">
              <w:rPr>
                <w:noProof/>
                <w:webHidden/>
              </w:rPr>
              <w:t>30</w:t>
            </w:r>
            <w:r w:rsidR="00751C5F" w:rsidRPr="00926152">
              <w:rPr>
                <w:noProof/>
                <w:webHidden/>
              </w:rPr>
              <w:fldChar w:fldCharType="end"/>
            </w:r>
          </w:hyperlink>
        </w:p>
        <w:p w14:paraId="05F57278" w14:textId="37E0DC0D" w:rsidR="00751C5F" w:rsidRPr="00926152" w:rsidRDefault="009356BE">
          <w:pPr>
            <w:pStyle w:val="TOC2"/>
            <w:tabs>
              <w:tab w:val="left" w:pos="880"/>
              <w:tab w:val="right" w:leader="dot" w:pos="9350"/>
            </w:tabs>
            <w:rPr>
              <w:rFonts w:eastAsiaTheme="minorEastAsia"/>
              <w:noProof/>
            </w:rPr>
          </w:pPr>
          <w:hyperlink w:anchor="_Toc531335776" w:history="1">
            <w:r w:rsidR="00751C5F" w:rsidRPr="00926152">
              <w:rPr>
                <w:rStyle w:val="Hyperlink"/>
                <w:rFonts w:ascii="Times New Roman" w:hAnsi="Times New Roman" w:cs="Times New Roman"/>
                <w:noProof/>
              </w:rPr>
              <w:t>4.4</w:t>
            </w:r>
            <w:r w:rsidR="00751C5F" w:rsidRPr="00926152">
              <w:rPr>
                <w:rFonts w:eastAsiaTheme="minorEastAsia"/>
                <w:noProof/>
              </w:rPr>
              <w:tab/>
            </w:r>
            <w:r w:rsidR="00751C5F" w:rsidRPr="00926152">
              <w:rPr>
                <w:rStyle w:val="Hyperlink"/>
                <w:rFonts w:ascii="Times New Roman" w:hAnsi="Times New Roman" w:cs="Times New Roman"/>
                <w:noProof/>
              </w:rPr>
              <w:t>Optimal number of clusters</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_Toc531335776 \h </w:instrText>
            </w:r>
            <w:r w:rsidR="00751C5F" w:rsidRPr="00926152">
              <w:rPr>
                <w:noProof/>
                <w:webHidden/>
              </w:rPr>
            </w:r>
            <w:r w:rsidR="00751C5F" w:rsidRPr="00926152">
              <w:rPr>
                <w:noProof/>
                <w:webHidden/>
              </w:rPr>
              <w:fldChar w:fldCharType="separate"/>
            </w:r>
            <w:r w:rsidR="00500F3E">
              <w:rPr>
                <w:noProof/>
                <w:webHidden/>
              </w:rPr>
              <w:t>33</w:t>
            </w:r>
            <w:r w:rsidR="00751C5F" w:rsidRPr="00926152">
              <w:rPr>
                <w:noProof/>
                <w:webHidden/>
              </w:rPr>
              <w:fldChar w:fldCharType="end"/>
            </w:r>
          </w:hyperlink>
        </w:p>
        <w:p w14:paraId="34351267" w14:textId="257318A1" w:rsidR="00751C5F" w:rsidRPr="00926152" w:rsidRDefault="009356BE">
          <w:pPr>
            <w:pStyle w:val="TOC2"/>
            <w:tabs>
              <w:tab w:val="left" w:pos="880"/>
              <w:tab w:val="right" w:leader="dot" w:pos="9350"/>
            </w:tabs>
            <w:rPr>
              <w:rFonts w:eastAsiaTheme="minorEastAsia"/>
              <w:noProof/>
            </w:rPr>
          </w:pPr>
          <w:hyperlink w:anchor="_Toc531335777" w:history="1">
            <w:r w:rsidR="00751C5F" w:rsidRPr="00926152">
              <w:rPr>
                <w:rStyle w:val="Hyperlink"/>
                <w:rFonts w:ascii="Times New Roman" w:hAnsi="Times New Roman" w:cs="Times New Roman"/>
                <w:noProof/>
              </w:rPr>
              <w:t>4.5</w:t>
            </w:r>
            <w:r w:rsidR="00751C5F" w:rsidRPr="00926152">
              <w:rPr>
                <w:rFonts w:eastAsiaTheme="minorEastAsia"/>
                <w:noProof/>
              </w:rPr>
              <w:tab/>
            </w:r>
            <w:r w:rsidR="00751C5F" w:rsidRPr="00926152">
              <w:rPr>
                <w:rStyle w:val="Hyperlink"/>
                <w:rFonts w:ascii="Times New Roman" w:hAnsi="Times New Roman" w:cs="Times New Roman"/>
                <w:noProof/>
              </w:rPr>
              <w:t>Chemofacies: zones with similar elemental composition</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_Toc531335777 \h </w:instrText>
            </w:r>
            <w:r w:rsidR="00751C5F" w:rsidRPr="00926152">
              <w:rPr>
                <w:noProof/>
                <w:webHidden/>
              </w:rPr>
            </w:r>
            <w:r w:rsidR="00751C5F" w:rsidRPr="00926152">
              <w:rPr>
                <w:noProof/>
                <w:webHidden/>
              </w:rPr>
              <w:fldChar w:fldCharType="separate"/>
            </w:r>
            <w:r w:rsidR="00500F3E">
              <w:rPr>
                <w:noProof/>
                <w:webHidden/>
              </w:rPr>
              <w:t>35</w:t>
            </w:r>
            <w:r w:rsidR="00751C5F" w:rsidRPr="00926152">
              <w:rPr>
                <w:noProof/>
                <w:webHidden/>
              </w:rPr>
              <w:fldChar w:fldCharType="end"/>
            </w:r>
          </w:hyperlink>
        </w:p>
        <w:p w14:paraId="730FC4B8" w14:textId="37A6CCA5" w:rsidR="00751C5F" w:rsidRPr="00926152" w:rsidRDefault="009356BE">
          <w:pPr>
            <w:pStyle w:val="TOC2"/>
            <w:tabs>
              <w:tab w:val="left" w:pos="880"/>
              <w:tab w:val="right" w:leader="dot" w:pos="9350"/>
            </w:tabs>
            <w:rPr>
              <w:rFonts w:eastAsiaTheme="minorEastAsia"/>
              <w:noProof/>
            </w:rPr>
          </w:pPr>
          <w:hyperlink w:anchor="_Toc531335778" w:history="1">
            <w:r w:rsidR="00751C5F" w:rsidRPr="00926152">
              <w:rPr>
                <w:rStyle w:val="Hyperlink"/>
                <w:rFonts w:ascii="Times New Roman" w:hAnsi="Times New Roman" w:cs="Times New Roman"/>
                <w:noProof/>
              </w:rPr>
              <w:t>4.6</w:t>
            </w:r>
            <w:r w:rsidR="00751C5F" w:rsidRPr="00926152">
              <w:rPr>
                <w:rFonts w:eastAsiaTheme="minorEastAsia"/>
                <w:noProof/>
              </w:rPr>
              <w:tab/>
            </w:r>
            <w:r w:rsidR="00751C5F" w:rsidRPr="00926152">
              <w:rPr>
                <w:rStyle w:val="Hyperlink"/>
                <w:rFonts w:ascii="Times New Roman" w:hAnsi="Times New Roman" w:cs="Times New Roman"/>
                <w:noProof/>
              </w:rPr>
              <w:t>Variation in elemental composition during Mississippian time</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_Toc531335778 \h </w:instrText>
            </w:r>
            <w:r w:rsidR="00751C5F" w:rsidRPr="00926152">
              <w:rPr>
                <w:noProof/>
                <w:webHidden/>
              </w:rPr>
            </w:r>
            <w:r w:rsidR="00751C5F" w:rsidRPr="00926152">
              <w:rPr>
                <w:noProof/>
                <w:webHidden/>
              </w:rPr>
              <w:fldChar w:fldCharType="separate"/>
            </w:r>
            <w:r w:rsidR="00500F3E">
              <w:rPr>
                <w:noProof/>
                <w:webHidden/>
              </w:rPr>
              <w:t>39</w:t>
            </w:r>
            <w:r w:rsidR="00751C5F" w:rsidRPr="00926152">
              <w:rPr>
                <w:noProof/>
                <w:webHidden/>
              </w:rPr>
              <w:fldChar w:fldCharType="end"/>
            </w:r>
          </w:hyperlink>
        </w:p>
        <w:p w14:paraId="3EFAB5BD" w14:textId="1394BB98" w:rsidR="00751C5F" w:rsidRPr="00926152" w:rsidRDefault="009356BE">
          <w:pPr>
            <w:pStyle w:val="TOC2"/>
            <w:tabs>
              <w:tab w:val="left" w:pos="880"/>
              <w:tab w:val="right" w:leader="dot" w:pos="9350"/>
            </w:tabs>
            <w:rPr>
              <w:rFonts w:eastAsiaTheme="minorEastAsia"/>
              <w:noProof/>
            </w:rPr>
          </w:pPr>
          <w:hyperlink w:anchor="_Toc531335779" w:history="1">
            <w:r w:rsidR="00751C5F" w:rsidRPr="00926152">
              <w:rPr>
                <w:rStyle w:val="Hyperlink"/>
                <w:rFonts w:ascii="Times New Roman" w:hAnsi="Times New Roman" w:cs="Times New Roman"/>
                <w:noProof/>
              </w:rPr>
              <w:t>4.7</w:t>
            </w:r>
            <w:r w:rsidR="00751C5F" w:rsidRPr="00926152">
              <w:rPr>
                <w:rFonts w:eastAsiaTheme="minorEastAsia"/>
                <w:noProof/>
              </w:rPr>
              <w:tab/>
            </w:r>
            <w:r w:rsidR="00751C5F" w:rsidRPr="00926152">
              <w:rPr>
                <w:rStyle w:val="Hyperlink"/>
                <w:rFonts w:ascii="Times New Roman" w:hAnsi="Times New Roman" w:cs="Times New Roman"/>
                <w:noProof/>
              </w:rPr>
              <w:t>Sequence stratigraphy</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_Toc531335779 \h </w:instrText>
            </w:r>
            <w:r w:rsidR="00751C5F" w:rsidRPr="00926152">
              <w:rPr>
                <w:noProof/>
                <w:webHidden/>
              </w:rPr>
            </w:r>
            <w:r w:rsidR="00751C5F" w:rsidRPr="00926152">
              <w:rPr>
                <w:noProof/>
                <w:webHidden/>
              </w:rPr>
              <w:fldChar w:fldCharType="separate"/>
            </w:r>
            <w:r w:rsidR="00500F3E">
              <w:rPr>
                <w:noProof/>
                <w:webHidden/>
              </w:rPr>
              <w:t>39</w:t>
            </w:r>
            <w:r w:rsidR="00751C5F" w:rsidRPr="00926152">
              <w:rPr>
                <w:noProof/>
                <w:webHidden/>
              </w:rPr>
              <w:fldChar w:fldCharType="end"/>
            </w:r>
          </w:hyperlink>
        </w:p>
        <w:p w14:paraId="331AE6E8" w14:textId="6EB49B0E" w:rsidR="00751C5F" w:rsidRPr="00926152" w:rsidRDefault="009356BE">
          <w:pPr>
            <w:pStyle w:val="TOC2"/>
            <w:tabs>
              <w:tab w:val="left" w:pos="880"/>
              <w:tab w:val="right" w:leader="dot" w:pos="9350"/>
            </w:tabs>
            <w:rPr>
              <w:rFonts w:eastAsiaTheme="minorEastAsia"/>
              <w:noProof/>
            </w:rPr>
          </w:pPr>
          <w:hyperlink w:anchor="_Toc531335780" w:history="1">
            <w:r w:rsidR="00751C5F" w:rsidRPr="00926152">
              <w:rPr>
                <w:rStyle w:val="Hyperlink"/>
                <w:rFonts w:ascii="Times New Roman" w:hAnsi="Times New Roman" w:cs="Times New Roman"/>
                <w:noProof/>
              </w:rPr>
              <w:t>4.8</w:t>
            </w:r>
            <w:r w:rsidR="00751C5F" w:rsidRPr="00926152">
              <w:rPr>
                <w:rFonts w:eastAsiaTheme="minorEastAsia"/>
                <w:noProof/>
              </w:rPr>
              <w:tab/>
            </w:r>
            <w:r w:rsidR="00751C5F" w:rsidRPr="00926152">
              <w:rPr>
                <w:rStyle w:val="Hyperlink"/>
                <w:rFonts w:ascii="Times New Roman" w:hAnsi="Times New Roman" w:cs="Times New Roman"/>
                <w:noProof/>
              </w:rPr>
              <w:t>Reservoir quality</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_Toc531335780 \h </w:instrText>
            </w:r>
            <w:r w:rsidR="00751C5F" w:rsidRPr="00926152">
              <w:rPr>
                <w:noProof/>
                <w:webHidden/>
              </w:rPr>
            </w:r>
            <w:r w:rsidR="00751C5F" w:rsidRPr="00926152">
              <w:rPr>
                <w:noProof/>
                <w:webHidden/>
              </w:rPr>
              <w:fldChar w:fldCharType="separate"/>
            </w:r>
            <w:r w:rsidR="00500F3E">
              <w:rPr>
                <w:noProof/>
                <w:webHidden/>
              </w:rPr>
              <w:t>42</w:t>
            </w:r>
            <w:r w:rsidR="00751C5F" w:rsidRPr="00926152">
              <w:rPr>
                <w:noProof/>
                <w:webHidden/>
              </w:rPr>
              <w:fldChar w:fldCharType="end"/>
            </w:r>
          </w:hyperlink>
        </w:p>
        <w:p w14:paraId="2A19248E" w14:textId="152D6922" w:rsidR="00751C5F" w:rsidRPr="00926152" w:rsidRDefault="009356BE">
          <w:pPr>
            <w:pStyle w:val="TOC3"/>
            <w:tabs>
              <w:tab w:val="left" w:pos="1320"/>
              <w:tab w:val="right" w:leader="dot" w:pos="9350"/>
            </w:tabs>
            <w:rPr>
              <w:rFonts w:eastAsiaTheme="minorEastAsia"/>
              <w:noProof/>
            </w:rPr>
          </w:pPr>
          <w:hyperlink w:anchor="_Toc531335781" w:history="1">
            <w:r w:rsidR="00751C5F" w:rsidRPr="00926152">
              <w:rPr>
                <w:rStyle w:val="Hyperlink"/>
                <w:rFonts w:ascii="Times New Roman" w:hAnsi="Times New Roman" w:cs="Times New Roman"/>
                <w:noProof/>
              </w:rPr>
              <w:t>4.8.1</w:t>
            </w:r>
            <w:r w:rsidR="00751C5F" w:rsidRPr="00926152">
              <w:rPr>
                <w:rFonts w:eastAsiaTheme="minorEastAsia"/>
                <w:noProof/>
              </w:rPr>
              <w:tab/>
            </w:r>
            <w:r w:rsidR="00751C5F" w:rsidRPr="00926152">
              <w:rPr>
                <w:rStyle w:val="Hyperlink"/>
                <w:rFonts w:ascii="Times New Roman" w:hAnsi="Times New Roman" w:cs="Times New Roman"/>
                <w:noProof/>
              </w:rPr>
              <w:t>Porosity and permeability data</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_Toc531335781 \h </w:instrText>
            </w:r>
            <w:r w:rsidR="00751C5F" w:rsidRPr="00926152">
              <w:rPr>
                <w:noProof/>
                <w:webHidden/>
              </w:rPr>
            </w:r>
            <w:r w:rsidR="00751C5F" w:rsidRPr="00926152">
              <w:rPr>
                <w:noProof/>
                <w:webHidden/>
              </w:rPr>
              <w:fldChar w:fldCharType="separate"/>
            </w:r>
            <w:r w:rsidR="00500F3E">
              <w:rPr>
                <w:noProof/>
                <w:webHidden/>
              </w:rPr>
              <w:t>44</w:t>
            </w:r>
            <w:r w:rsidR="00751C5F" w:rsidRPr="00926152">
              <w:rPr>
                <w:noProof/>
                <w:webHidden/>
              </w:rPr>
              <w:fldChar w:fldCharType="end"/>
            </w:r>
          </w:hyperlink>
        </w:p>
        <w:p w14:paraId="219C1FFF" w14:textId="1298AAB3" w:rsidR="00751C5F" w:rsidRPr="00926152" w:rsidRDefault="009356BE">
          <w:pPr>
            <w:pStyle w:val="TOC3"/>
            <w:tabs>
              <w:tab w:val="left" w:pos="1320"/>
              <w:tab w:val="right" w:leader="dot" w:pos="9350"/>
            </w:tabs>
            <w:rPr>
              <w:rFonts w:eastAsiaTheme="minorEastAsia"/>
              <w:noProof/>
            </w:rPr>
          </w:pPr>
          <w:hyperlink w:anchor="_Toc531335782" w:history="1">
            <w:r w:rsidR="00751C5F" w:rsidRPr="00926152">
              <w:rPr>
                <w:rStyle w:val="Hyperlink"/>
                <w:rFonts w:ascii="Times New Roman" w:hAnsi="Times New Roman" w:cs="Times New Roman"/>
                <w:noProof/>
              </w:rPr>
              <w:t>4.8.2</w:t>
            </w:r>
            <w:r w:rsidR="00751C5F" w:rsidRPr="00926152">
              <w:rPr>
                <w:rFonts w:eastAsiaTheme="minorEastAsia"/>
                <w:noProof/>
              </w:rPr>
              <w:tab/>
            </w:r>
            <w:r w:rsidR="00751C5F" w:rsidRPr="00926152">
              <w:rPr>
                <w:rStyle w:val="Hyperlink"/>
                <w:rFonts w:ascii="Times New Roman" w:hAnsi="Times New Roman" w:cs="Times New Roman"/>
                <w:noProof/>
              </w:rPr>
              <w:t>Hardness</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_Toc531335782 \h </w:instrText>
            </w:r>
            <w:r w:rsidR="00751C5F" w:rsidRPr="00926152">
              <w:rPr>
                <w:noProof/>
                <w:webHidden/>
              </w:rPr>
            </w:r>
            <w:r w:rsidR="00751C5F" w:rsidRPr="00926152">
              <w:rPr>
                <w:noProof/>
                <w:webHidden/>
              </w:rPr>
              <w:fldChar w:fldCharType="separate"/>
            </w:r>
            <w:r w:rsidR="00500F3E">
              <w:rPr>
                <w:noProof/>
                <w:webHidden/>
              </w:rPr>
              <w:t>47</w:t>
            </w:r>
            <w:r w:rsidR="00751C5F" w:rsidRPr="00926152">
              <w:rPr>
                <w:noProof/>
                <w:webHidden/>
              </w:rPr>
              <w:fldChar w:fldCharType="end"/>
            </w:r>
          </w:hyperlink>
        </w:p>
        <w:p w14:paraId="7D844D41" w14:textId="7D93D974" w:rsidR="00751C5F" w:rsidRPr="00926152" w:rsidRDefault="009356BE">
          <w:pPr>
            <w:pStyle w:val="TOC3"/>
            <w:tabs>
              <w:tab w:val="left" w:pos="1320"/>
              <w:tab w:val="right" w:leader="dot" w:pos="9350"/>
            </w:tabs>
            <w:rPr>
              <w:rFonts w:eastAsiaTheme="minorEastAsia"/>
              <w:noProof/>
            </w:rPr>
          </w:pPr>
          <w:hyperlink w:anchor="_Toc531335783" w:history="1">
            <w:r w:rsidR="00751C5F" w:rsidRPr="00926152">
              <w:rPr>
                <w:rStyle w:val="Hyperlink"/>
                <w:rFonts w:ascii="Times New Roman" w:hAnsi="Times New Roman" w:cs="Times New Roman"/>
                <w:noProof/>
              </w:rPr>
              <w:t>4.8.3</w:t>
            </w:r>
            <w:r w:rsidR="00751C5F" w:rsidRPr="00926152">
              <w:rPr>
                <w:rFonts w:eastAsiaTheme="minorEastAsia"/>
                <w:noProof/>
              </w:rPr>
              <w:tab/>
            </w:r>
            <w:r w:rsidR="00751C5F" w:rsidRPr="00926152">
              <w:rPr>
                <w:rStyle w:val="Hyperlink"/>
                <w:rFonts w:ascii="Times New Roman" w:hAnsi="Times New Roman" w:cs="Times New Roman"/>
                <w:noProof/>
              </w:rPr>
              <w:t>Organic geochemistry</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_Toc531335783 \h </w:instrText>
            </w:r>
            <w:r w:rsidR="00751C5F" w:rsidRPr="00926152">
              <w:rPr>
                <w:noProof/>
                <w:webHidden/>
              </w:rPr>
            </w:r>
            <w:r w:rsidR="00751C5F" w:rsidRPr="00926152">
              <w:rPr>
                <w:noProof/>
                <w:webHidden/>
              </w:rPr>
              <w:fldChar w:fldCharType="separate"/>
            </w:r>
            <w:r w:rsidR="00500F3E">
              <w:rPr>
                <w:noProof/>
                <w:webHidden/>
              </w:rPr>
              <w:t>48</w:t>
            </w:r>
            <w:r w:rsidR="00751C5F" w:rsidRPr="00926152">
              <w:rPr>
                <w:noProof/>
                <w:webHidden/>
              </w:rPr>
              <w:fldChar w:fldCharType="end"/>
            </w:r>
          </w:hyperlink>
        </w:p>
        <w:p w14:paraId="5794ABBA" w14:textId="1BFA7F2C" w:rsidR="00751C5F" w:rsidRPr="00926152" w:rsidRDefault="009356BE">
          <w:pPr>
            <w:pStyle w:val="TOC3"/>
            <w:tabs>
              <w:tab w:val="left" w:pos="1320"/>
              <w:tab w:val="right" w:leader="dot" w:pos="9350"/>
            </w:tabs>
            <w:rPr>
              <w:rFonts w:eastAsiaTheme="minorEastAsia"/>
              <w:noProof/>
            </w:rPr>
          </w:pPr>
          <w:hyperlink w:anchor="_Toc531335784" w:history="1">
            <w:r w:rsidR="00751C5F" w:rsidRPr="00926152">
              <w:rPr>
                <w:rStyle w:val="Hyperlink"/>
                <w:rFonts w:ascii="Times New Roman" w:hAnsi="Times New Roman" w:cs="Times New Roman"/>
                <w:noProof/>
              </w:rPr>
              <w:t>4.8.4</w:t>
            </w:r>
            <w:r w:rsidR="00751C5F" w:rsidRPr="00926152">
              <w:rPr>
                <w:rFonts w:eastAsiaTheme="minorEastAsia"/>
                <w:noProof/>
              </w:rPr>
              <w:tab/>
            </w:r>
            <w:r w:rsidR="00751C5F" w:rsidRPr="00926152">
              <w:rPr>
                <w:rStyle w:val="Hyperlink"/>
                <w:rFonts w:ascii="Times New Roman" w:hAnsi="Times New Roman" w:cs="Times New Roman"/>
                <w:noProof/>
              </w:rPr>
              <w:t>Map</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_Toc531335784 \h </w:instrText>
            </w:r>
            <w:r w:rsidR="00751C5F" w:rsidRPr="00926152">
              <w:rPr>
                <w:noProof/>
                <w:webHidden/>
              </w:rPr>
            </w:r>
            <w:r w:rsidR="00751C5F" w:rsidRPr="00926152">
              <w:rPr>
                <w:noProof/>
                <w:webHidden/>
              </w:rPr>
              <w:fldChar w:fldCharType="separate"/>
            </w:r>
            <w:r w:rsidR="00500F3E">
              <w:rPr>
                <w:noProof/>
                <w:webHidden/>
              </w:rPr>
              <w:t>51</w:t>
            </w:r>
            <w:r w:rsidR="00751C5F" w:rsidRPr="00926152">
              <w:rPr>
                <w:noProof/>
                <w:webHidden/>
              </w:rPr>
              <w:fldChar w:fldCharType="end"/>
            </w:r>
          </w:hyperlink>
        </w:p>
        <w:p w14:paraId="7D8CD4CF" w14:textId="7A8D6A2D" w:rsidR="00751C5F" w:rsidRDefault="009356BE">
          <w:pPr>
            <w:pStyle w:val="TOC1"/>
            <w:tabs>
              <w:tab w:val="left" w:pos="440"/>
              <w:tab w:val="right" w:leader="dot" w:pos="9350"/>
            </w:tabs>
            <w:rPr>
              <w:rFonts w:eastAsiaTheme="minorEastAsia"/>
              <w:noProof/>
            </w:rPr>
          </w:pPr>
          <w:hyperlink w:anchor="_Toc531335785" w:history="1">
            <w:r w:rsidR="00751C5F" w:rsidRPr="002470D6">
              <w:rPr>
                <w:rStyle w:val="Hyperlink"/>
                <w:rFonts w:ascii="Times New Roman" w:hAnsi="Times New Roman" w:cs="Times New Roman"/>
                <w:b/>
                <w:noProof/>
              </w:rPr>
              <w:t>5.</w:t>
            </w:r>
            <w:r w:rsidR="00751C5F">
              <w:rPr>
                <w:rFonts w:eastAsiaTheme="minorEastAsia"/>
                <w:noProof/>
              </w:rPr>
              <w:tab/>
            </w:r>
            <w:r w:rsidR="00751C5F" w:rsidRPr="002470D6">
              <w:rPr>
                <w:rStyle w:val="Hyperlink"/>
                <w:rFonts w:ascii="Times New Roman" w:hAnsi="Times New Roman" w:cs="Times New Roman"/>
                <w:b/>
                <w:noProof/>
              </w:rPr>
              <w:t>DISCUSSION</w:t>
            </w:r>
            <w:r w:rsidR="00751C5F">
              <w:rPr>
                <w:noProof/>
                <w:webHidden/>
              </w:rPr>
              <w:tab/>
            </w:r>
            <w:r w:rsidR="00751C5F">
              <w:rPr>
                <w:noProof/>
                <w:webHidden/>
              </w:rPr>
              <w:fldChar w:fldCharType="begin"/>
            </w:r>
            <w:r w:rsidR="00751C5F">
              <w:rPr>
                <w:noProof/>
                <w:webHidden/>
              </w:rPr>
              <w:instrText xml:space="preserve"> PAGEREF _Toc531335785 \h </w:instrText>
            </w:r>
            <w:r w:rsidR="00751C5F">
              <w:rPr>
                <w:noProof/>
                <w:webHidden/>
              </w:rPr>
            </w:r>
            <w:r w:rsidR="00751C5F">
              <w:rPr>
                <w:noProof/>
                <w:webHidden/>
              </w:rPr>
              <w:fldChar w:fldCharType="separate"/>
            </w:r>
            <w:r w:rsidR="00500F3E">
              <w:rPr>
                <w:noProof/>
                <w:webHidden/>
              </w:rPr>
              <w:t>53</w:t>
            </w:r>
            <w:r w:rsidR="00751C5F">
              <w:rPr>
                <w:noProof/>
                <w:webHidden/>
              </w:rPr>
              <w:fldChar w:fldCharType="end"/>
            </w:r>
          </w:hyperlink>
        </w:p>
        <w:p w14:paraId="1ECD0C07" w14:textId="16A0E967" w:rsidR="00751C5F" w:rsidRPr="00926152" w:rsidRDefault="009356BE">
          <w:pPr>
            <w:pStyle w:val="TOC2"/>
            <w:tabs>
              <w:tab w:val="left" w:pos="880"/>
              <w:tab w:val="right" w:leader="dot" w:pos="9350"/>
            </w:tabs>
            <w:rPr>
              <w:rFonts w:eastAsiaTheme="minorEastAsia"/>
              <w:noProof/>
            </w:rPr>
          </w:pPr>
          <w:hyperlink w:anchor="_Toc531335786" w:history="1">
            <w:r w:rsidR="00751C5F" w:rsidRPr="00926152">
              <w:rPr>
                <w:rStyle w:val="Hyperlink"/>
                <w:rFonts w:ascii="Times New Roman" w:hAnsi="Times New Roman" w:cs="Times New Roman"/>
                <w:noProof/>
              </w:rPr>
              <w:t>5.1.</w:t>
            </w:r>
            <w:r w:rsidR="00751C5F" w:rsidRPr="00926152">
              <w:rPr>
                <w:rFonts w:eastAsiaTheme="minorEastAsia"/>
                <w:noProof/>
              </w:rPr>
              <w:tab/>
            </w:r>
            <w:r w:rsidR="00751C5F" w:rsidRPr="00926152">
              <w:rPr>
                <w:rStyle w:val="Hyperlink"/>
                <w:rFonts w:ascii="Times New Roman" w:hAnsi="Times New Roman" w:cs="Times New Roman"/>
                <w:noProof/>
              </w:rPr>
              <w:t>Stratigraphic description</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_Toc531335786 \h </w:instrText>
            </w:r>
            <w:r w:rsidR="00751C5F" w:rsidRPr="00926152">
              <w:rPr>
                <w:noProof/>
                <w:webHidden/>
              </w:rPr>
            </w:r>
            <w:r w:rsidR="00751C5F" w:rsidRPr="00926152">
              <w:rPr>
                <w:noProof/>
                <w:webHidden/>
              </w:rPr>
              <w:fldChar w:fldCharType="separate"/>
            </w:r>
            <w:r w:rsidR="00500F3E">
              <w:rPr>
                <w:noProof/>
                <w:webHidden/>
              </w:rPr>
              <w:t>53</w:t>
            </w:r>
            <w:r w:rsidR="00751C5F" w:rsidRPr="00926152">
              <w:rPr>
                <w:noProof/>
                <w:webHidden/>
              </w:rPr>
              <w:fldChar w:fldCharType="end"/>
            </w:r>
          </w:hyperlink>
        </w:p>
        <w:p w14:paraId="3B5321B7" w14:textId="0A143F41" w:rsidR="00751C5F" w:rsidRPr="00926152" w:rsidRDefault="009356BE">
          <w:pPr>
            <w:pStyle w:val="TOC2"/>
            <w:tabs>
              <w:tab w:val="left" w:pos="880"/>
              <w:tab w:val="right" w:leader="dot" w:pos="9350"/>
            </w:tabs>
            <w:rPr>
              <w:rFonts w:eastAsiaTheme="minorEastAsia"/>
              <w:noProof/>
            </w:rPr>
          </w:pPr>
          <w:hyperlink w:anchor="_Toc531335787" w:history="1">
            <w:r w:rsidR="00751C5F" w:rsidRPr="00926152">
              <w:rPr>
                <w:rStyle w:val="Hyperlink"/>
                <w:rFonts w:ascii="Times New Roman" w:hAnsi="Times New Roman" w:cs="Times New Roman"/>
                <w:noProof/>
              </w:rPr>
              <w:t>5.2.</w:t>
            </w:r>
            <w:r w:rsidR="00751C5F" w:rsidRPr="00926152">
              <w:rPr>
                <w:rFonts w:eastAsiaTheme="minorEastAsia"/>
                <w:noProof/>
              </w:rPr>
              <w:tab/>
            </w:r>
            <w:r w:rsidR="00751C5F" w:rsidRPr="00926152">
              <w:rPr>
                <w:rStyle w:val="Hyperlink"/>
                <w:rFonts w:ascii="Times New Roman" w:hAnsi="Times New Roman" w:cs="Times New Roman"/>
                <w:noProof/>
              </w:rPr>
              <w:t>Diagenesis and origin of the calcite cement</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_Toc531335787 \h </w:instrText>
            </w:r>
            <w:r w:rsidR="00751C5F" w:rsidRPr="00926152">
              <w:rPr>
                <w:noProof/>
                <w:webHidden/>
              </w:rPr>
            </w:r>
            <w:r w:rsidR="00751C5F" w:rsidRPr="00926152">
              <w:rPr>
                <w:noProof/>
                <w:webHidden/>
              </w:rPr>
              <w:fldChar w:fldCharType="separate"/>
            </w:r>
            <w:r w:rsidR="00500F3E">
              <w:rPr>
                <w:noProof/>
                <w:webHidden/>
              </w:rPr>
              <w:t>54</w:t>
            </w:r>
            <w:r w:rsidR="00751C5F" w:rsidRPr="00926152">
              <w:rPr>
                <w:noProof/>
                <w:webHidden/>
              </w:rPr>
              <w:fldChar w:fldCharType="end"/>
            </w:r>
          </w:hyperlink>
        </w:p>
        <w:p w14:paraId="7F4133A8" w14:textId="238871FD" w:rsidR="00751C5F" w:rsidRPr="00926152" w:rsidRDefault="009356BE">
          <w:pPr>
            <w:pStyle w:val="TOC2"/>
            <w:tabs>
              <w:tab w:val="left" w:pos="880"/>
              <w:tab w:val="right" w:leader="dot" w:pos="9350"/>
            </w:tabs>
            <w:rPr>
              <w:rFonts w:eastAsiaTheme="minorEastAsia"/>
              <w:noProof/>
            </w:rPr>
          </w:pPr>
          <w:hyperlink w:anchor="_Toc531335788" w:history="1">
            <w:r w:rsidR="00751C5F" w:rsidRPr="00926152">
              <w:rPr>
                <w:rStyle w:val="Hyperlink"/>
                <w:rFonts w:ascii="Times New Roman" w:hAnsi="Times New Roman" w:cs="Times New Roman"/>
                <w:noProof/>
              </w:rPr>
              <w:t>5.3.</w:t>
            </w:r>
            <w:r w:rsidR="00751C5F" w:rsidRPr="00926152">
              <w:rPr>
                <w:rFonts w:eastAsiaTheme="minorEastAsia"/>
                <w:noProof/>
              </w:rPr>
              <w:tab/>
            </w:r>
            <w:r w:rsidR="00751C5F" w:rsidRPr="00926152">
              <w:rPr>
                <w:rStyle w:val="Hyperlink"/>
                <w:rFonts w:ascii="Times New Roman" w:hAnsi="Times New Roman" w:cs="Times New Roman"/>
                <w:noProof/>
              </w:rPr>
              <w:t>Time framework</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_Toc531335788 \h </w:instrText>
            </w:r>
            <w:r w:rsidR="00751C5F" w:rsidRPr="00926152">
              <w:rPr>
                <w:noProof/>
                <w:webHidden/>
              </w:rPr>
            </w:r>
            <w:r w:rsidR="00751C5F" w:rsidRPr="00926152">
              <w:rPr>
                <w:noProof/>
                <w:webHidden/>
              </w:rPr>
              <w:fldChar w:fldCharType="separate"/>
            </w:r>
            <w:r w:rsidR="00500F3E">
              <w:rPr>
                <w:noProof/>
                <w:webHidden/>
              </w:rPr>
              <w:t>60</w:t>
            </w:r>
            <w:r w:rsidR="00751C5F" w:rsidRPr="00926152">
              <w:rPr>
                <w:noProof/>
                <w:webHidden/>
              </w:rPr>
              <w:fldChar w:fldCharType="end"/>
            </w:r>
          </w:hyperlink>
        </w:p>
        <w:p w14:paraId="0367AD7E" w14:textId="71D8B86F" w:rsidR="00751C5F" w:rsidRPr="00926152" w:rsidRDefault="009356BE">
          <w:pPr>
            <w:pStyle w:val="TOC2"/>
            <w:tabs>
              <w:tab w:val="left" w:pos="880"/>
              <w:tab w:val="right" w:leader="dot" w:pos="9350"/>
            </w:tabs>
            <w:rPr>
              <w:rFonts w:eastAsiaTheme="minorEastAsia"/>
              <w:noProof/>
            </w:rPr>
          </w:pPr>
          <w:hyperlink w:anchor="_Toc531335789" w:history="1">
            <w:r w:rsidR="00751C5F" w:rsidRPr="00926152">
              <w:rPr>
                <w:rStyle w:val="Hyperlink"/>
                <w:rFonts w:ascii="Times New Roman" w:hAnsi="Times New Roman" w:cs="Times New Roman"/>
                <w:noProof/>
              </w:rPr>
              <w:t>5.4.</w:t>
            </w:r>
            <w:r w:rsidR="00751C5F" w:rsidRPr="00926152">
              <w:rPr>
                <w:rFonts w:eastAsiaTheme="minorEastAsia"/>
                <w:noProof/>
              </w:rPr>
              <w:tab/>
            </w:r>
            <w:r w:rsidR="00751C5F" w:rsidRPr="00926152">
              <w:rPr>
                <w:rStyle w:val="Hyperlink"/>
                <w:rFonts w:ascii="Times New Roman" w:hAnsi="Times New Roman" w:cs="Times New Roman"/>
                <w:noProof/>
              </w:rPr>
              <w:t>Sequence stratigraphy</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_Toc531335789 \h </w:instrText>
            </w:r>
            <w:r w:rsidR="00751C5F" w:rsidRPr="00926152">
              <w:rPr>
                <w:noProof/>
                <w:webHidden/>
              </w:rPr>
            </w:r>
            <w:r w:rsidR="00751C5F" w:rsidRPr="00926152">
              <w:rPr>
                <w:noProof/>
                <w:webHidden/>
              </w:rPr>
              <w:fldChar w:fldCharType="separate"/>
            </w:r>
            <w:r w:rsidR="00500F3E">
              <w:rPr>
                <w:noProof/>
                <w:webHidden/>
              </w:rPr>
              <w:t>63</w:t>
            </w:r>
            <w:r w:rsidR="00751C5F" w:rsidRPr="00926152">
              <w:rPr>
                <w:noProof/>
                <w:webHidden/>
              </w:rPr>
              <w:fldChar w:fldCharType="end"/>
            </w:r>
          </w:hyperlink>
        </w:p>
        <w:p w14:paraId="3B777F2F" w14:textId="043992A8" w:rsidR="00751C5F" w:rsidRPr="00926152" w:rsidRDefault="009356BE">
          <w:pPr>
            <w:pStyle w:val="TOC2"/>
            <w:tabs>
              <w:tab w:val="left" w:pos="880"/>
              <w:tab w:val="right" w:leader="dot" w:pos="9350"/>
            </w:tabs>
            <w:rPr>
              <w:rFonts w:eastAsiaTheme="minorEastAsia"/>
              <w:noProof/>
            </w:rPr>
          </w:pPr>
          <w:hyperlink w:anchor="_Toc531335790" w:history="1">
            <w:r w:rsidR="00751C5F" w:rsidRPr="00926152">
              <w:rPr>
                <w:rStyle w:val="Hyperlink"/>
                <w:rFonts w:ascii="Times New Roman" w:hAnsi="Times New Roman" w:cs="Times New Roman"/>
                <w:noProof/>
              </w:rPr>
              <w:t>5.5.</w:t>
            </w:r>
            <w:r w:rsidR="00751C5F" w:rsidRPr="00926152">
              <w:rPr>
                <w:rFonts w:eastAsiaTheme="minorEastAsia"/>
                <w:noProof/>
              </w:rPr>
              <w:tab/>
            </w:r>
            <w:r w:rsidR="00751C5F" w:rsidRPr="00926152">
              <w:rPr>
                <w:rStyle w:val="Hyperlink"/>
                <w:rFonts w:ascii="Times New Roman" w:hAnsi="Times New Roman" w:cs="Times New Roman"/>
                <w:noProof/>
              </w:rPr>
              <w:t>Reservoir quality</w:t>
            </w:r>
            <w:r w:rsidR="00751C5F" w:rsidRPr="00926152">
              <w:rPr>
                <w:noProof/>
                <w:webHidden/>
              </w:rPr>
              <w:tab/>
            </w:r>
            <w:r w:rsidR="00751C5F" w:rsidRPr="00926152">
              <w:rPr>
                <w:noProof/>
                <w:webHidden/>
              </w:rPr>
              <w:fldChar w:fldCharType="begin"/>
            </w:r>
            <w:r w:rsidR="00751C5F" w:rsidRPr="00926152">
              <w:rPr>
                <w:noProof/>
                <w:webHidden/>
              </w:rPr>
              <w:instrText xml:space="preserve"> PAGEREF _Toc531335790 \h </w:instrText>
            </w:r>
            <w:r w:rsidR="00751C5F" w:rsidRPr="00926152">
              <w:rPr>
                <w:noProof/>
                <w:webHidden/>
              </w:rPr>
            </w:r>
            <w:r w:rsidR="00751C5F" w:rsidRPr="00926152">
              <w:rPr>
                <w:noProof/>
                <w:webHidden/>
              </w:rPr>
              <w:fldChar w:fldCharType="separate"/>
            </w:r>
            <w:r w:rsidR="00500F3E">
              <w:rPr>
                <w:noProof/>
                <w:webHidden/>
              </w:rPr>
              <w:t>66</w:t>
            </w:r>
            <w:r w:rsidR="00751C5F" w:rsidRPr="00926152">
              <w:rPr>
                <w:noProof/>
                <w:webHidden/>
              </w:rPr>
              <w:fldChar w:fldCharType="end"/>
            </w:r>
          </w:hyperlink>
        </w:p>
        <w:p w14:paraId="725701B1" w14:textId="55E6FCFE" w:rsidR="00751C5F" w:rsidRDefault="009356BE">
          <w:pPr>
            <w:pStyle w:val="TOC1"/>
            <w:tabs>
              <w:tab w:val="right" w:leader="dot" w:pos="9350"/>
            </w:tabs>
            <w:rPr>
              <w:rFonts w:eastAsiaTheme="minorEastAsia"/>
              <w:noProof/>
            </w:rPr>
          </w:pPr>
          <w:hyperlink w:anchor="_Toc531335791" w:history="1">
            <w:r w:rsidR="00751C5F" w:rsidRPr="002470D6">
              <w:rPr>
                <w:rStyle w:val="Hyperlink"/>
                <w:rFonts w:ascii="Times New Roman" w:hAnsi="Times New Roman" w:cs="Times New Roman"/>
                <w:b/>
                <w:noProof/>
              </w:rPr>
              <w:t>CONCLUSIONS</w:t>
            </w:r>
            <w:r w:rsidR="00751C5F">
              <w:rPr>
                <w:noProof/>
                <w:webHidden/>
              </w:rPr>
              <w:tab/>
            </w:r>
            <w:r w:rsidR="00751C5F">
              <w:rPr>
                <w:noProof/>
                <w:webHidden/>
              </w:rPr>
              <w:fldChar w:fldCharType="begin"/>
            </w:r>
            <w:r w:rsidR="00751C5F">
              <w:rPr>
                <w:noProof/>
                <w:webHidden/>
              </w:rPr>
              <w:instrText xml:space="preserve"> PAGEREF _Toc531335791 \h </w:instrText>
            </w:r>
            <w:r w:rsidR="00751C5F">
              <w:rPr>
                <w:noProof/>
                <w:webHidden/>
              </w:rPr>
            </w:r>
            <w:r w:rsidR="00751C5F">
              <w:rPr>
                <w:noProof/>
                <w:webHidden/>
              </w:rPr>
              <w:fldChar w:fldCharType="separate"/>
            </w:r>
            <w:r w:rsidR="00500F3E">
              <w:rPr>
                <w:noProof/>
                <w:webHidden/>
              </w:rPr>
              <w:t>69</w:t>
            </w:r>
            <w:r w:rsidR="00751C5F">
              <w:rPr>
                <w:noProof/>
                <w:webHidden/>
              </w:rPr>
              <w:fldChar w:fldCharType="end"/>
            </w:r>
          </w:hyperlink>
        </w:p>
        <w:p w14:paraId="0EE8D86B" w14:textId="0DB63A0B" w:rsidR="00751C5F" w:rsidRDefault="009356BE">
          <w:pPr>
            <w:pStyle w:val="TOC1"/>
            <w:tabs>
              <w:tab w:val="right" w:leader="dot" w:pos="9350"/>
            </w:tabs>
            <w:rPr>
              <w:rFonts w:eastAsiaTheme="minorEastAsia"/>
              <w:noProof/>
            </w:rPr>
          </w:pPr>
          <w:hyperlink w:anchor="_Toc531335792" w:history="1">
            <w:r w:rsidR="00751C5F" w:rsidRPr="002470D6">
              <w:rPr>
                <w:rStyle w:val="Hyperlink"/>
                <w:rFonts w:ascii="Times New Roman" w:hAnsi="Times New Roman" w:cs="Times New Roman"/>
                <w:b/>
                <w:noProof/>
              </w:rPr>
              <w:t>REFERENCES</w:t>
            </w:r>
            <w:r w:rsidR="00751C5F">
              <w:rPr>
                <w:noProof/>
                <w:webHidden/>
              </w:rPr>
              <w:tab/>
            </w:r>
            <w:r w:rsidR="00751C5F">
              <w:rPr>
                <w:noProof/>
                <w:webHidden/>
              </w:rPr>
              <w:fldChar w:fldCharType="begin"/>
            </w:r>
            <w:r w:rsidR="00751C5F">
              <w:rPr>
                <w:noProof/>
                <w:webHidden/>
              </w:rPr>
              <w:instrText xml:space="preserve"> PAGEREF _Toc531335792 \h </w:instrText>
            </w:r>
            <w:r w:rsidR="00751C5F">
              <w:rPr>
                <w:noProof/>
                <w:webHidden/>
              </w:rPr>
            </w:r>
            <w:r w:rsidR="00751C5F">
              <w:rPr>
                <w:noProof/>
                <w:webHidden/>
              </w:rPr>
              <w:fldChar w:fldCharType="separate"/>
            </w:r>
            <w:r w:rsidR="00500F3E">
              <w:rPr>
                <w:noProof/>
                <w:webHidden/>
              </w:rPr>
              <w:t>71</w:t>
            </w:r>
            <w:r w:rsidR="00751C5F">
              <w:rPr>
                <w:noProof/>
                <w:webHidden/>
              </w:rPr>
              <w:fldChar w:fldCharType="end"/>
            </w:r>
          </w:hyperlink>
        </w:p>
        <w:p w14:paraId="6E3173A0" w14:textId="1EE570E1" w:rsidR="007B2C75" w:rsidRDefault="007B2C75">
          <w:r w:rsidRPr="00C277A8">
            <w:rPr>
              <w:rFonts w:ascii="Times New Roman" w:hAnsi="Times New Roman" w:cs="Times New Roman"/>
              <w:b/>
              <w:bCs/>
              <w:noProof/>
              <w:sz w:val="24"/>
              <w:szCs w:val="24"/>
            </w:rPr>
            <w:fldChar w:fldCharType="end"/>
          </w:r>
        </w:p>
      </w:sdtContent>
    </w:sdt>
    <w:p w14:paraId="6FFEE64C" w14:textId="5B0F39DA" w:rsidR="00C62840" w:rsidRDefault="00C62840" w:rsidP="00CE6192">
      <w:pPr>
        <w:pStyle w:val="TableofFigures"/>
        <w:tabs>
          <w:tab w:val="right" w:leader="dot" w:pos="9350"/>
        </w:tabs>
        <w:spacing w:line="480" w:lineRule="auto"/>
        <w:rPr>
          <w:rFonts w:ascii="Times New Roman" w:hAnsi="Times New Roman" w:cs="Times New Roman"/>
          <w:b/>
          <w:color w:val="000000" w:themeColor="text1"/>
          <w:sz w:val="24"/>
          <w:szCs w:val="24"/>
        </w:rPr>
      </w:pPr>
    </w:p>
    <w:p w14:paraId="722B37B5" w14:textId="7F0520F2" w:rsidR="00CE6192" w:rsidRDefault="00CE6192" w:rsidP="00CE6192"/>
    <w:p w14:paraId="02CDF069" w14:textId="318C8F70" w:rsidR="00CE6192" w:rsidRDefault="00CE6192" w:rsidP="00CE6192"/>
    <w:p w14:paraId="7867845E" w14:textId="364E0256" w:rsidR="00CE6192" w:rsidRDefault="00CE6192" w:rsidP="00CE6192"/>
    <w:p w14:paraId="69BC5E34" w14:textId="7A76DD3C" w:rsidR="00CE6192" w:rsidRDefault="00CE6192" w:rsidP="00CE6192"/>
    <w:p w14:paraId="3D1239AA" w14:textId="7F3AF3C3" w:rsidR="00CE6192" w:rsidRDefault="00CE6192" w:rsidP="00CE6192"/>
    <w:p w14:paraId="13A68B36" w14:textId="77374465" w:rsidR="00CE6192" w:rsidRDefault="00CE6192" w:rsidP="00CE6192"/>
    <w:p w14:paraId="1E47D639" w14:textId="44F2022D" w:rsidR="00CE6192" w:rsidRDefault="00CE6192" w:rsidP="00CE6192"/>
    <w:p w14:paraId="134A5E67" w14:textId="27145808" w:rsidR="00CE6192" w:rsidRDefault="00CE6192" w:rsidP="00CE6192"/>
    <w:p w14:paraId="5281F0BD" w14:textId="5DFD6796" w:rsidR="00CE6192" w:rsidRDefault="00CE6192" w:rsidP="00CE6192"/>
    <w:p w14:paraId="5D7BD908" w14:textId="7341E530" w:rsidR="00CE6192" w:rsidRDefault="00CE6192" w:rsidP="00CE6192"/>
    <w:p w14:paraId="4202681C" w14:textId="7160D5CE" w:rsidR="00CE6192" w:rsidRDefault="00CE6192" w:rsidP="00CE6192"/>
    <w:p w14:paraId="2AF745A9" w14:textId="6B3827C1" w:rsidR="00CE6192" w:rsidRDefault="00CE6192" w:rsidP="00CE6192"/>
    <w:p w14:paraId="6459FC44" w14:textId="6B2F9EEF" w:rsidR="00CE6192" w:rsidRDefault="00CE6192" w:rsidP="00CE6192"/>
    <w:p w14:paraId="1CF115B0" w14:textId="67D9B2EA" w:rsidR="00CE6192" w:rsidRDefault="00CE6192" w:rsidP="00CE6192"/>
    <w:p w14:paraId="25B19AC5" w14:textId="06F6D83A" w:rsidR="00CE6192" w:rsidRDefault="00CE6192" w:rsidP="00CE6192"/>
    <w:p w14:paraId="46D1D5A7" w14:textId="77777777" w:rsidR="007634C1" w:rsidRDefault="007634C1" w:rsidP="00CE6192"/>
    <w:p w14:paraId="5BC84D9D" w14:textId="2E566BDC" w:rsidR="00CE6192" w:rsidRDefault="00CE6192" w:rsidP="00CE6192"/>
    <w:p w14:paraId="44749902" w14:textId="481EC382" w:rsidR="00CE6192" w:rsidRDefault="00CE6192" w:rsidP="00CE6192"/>
    <w:p w14:paraId="7DACD4D1" w14:textId="093A53A7" w:rsidR="00C62840" w:rsidRDefault="00C62840" w:rsidP="00751C5F">
      <w:pPr>
        <w:pStyle w:val="Heading1"/>
        <w:jc w:val="center"/>
        <w:rPr>
          <w:rFonts w:ascii="Times New Roman" w:hAnsi="Times New Roman" w:cs="Times New Roman"/>
          <w:b/>
          <w:color w:val="000000" w:themeColor="text1"/>
          <w:sz w:val="24"/>
          <w:szCs w:val="24"/>
        </w:rPr>
      </w:pPr>
      <w:bookmarkStart w:id="6" w:name="_Toc531335753"/>
      <w:r w:rsidRPr="00751C5F">
        <w:rPr>
          <w:rFonts w:ascii="Times New Roman" w:hAnsi="Times New Roman" w:cs="Times New Roman"/>
          <w:b/>
          <w:color w:val="000000" w:themeColor="text1"/>
          <w:sz w:val="24"/>
          <w:szCs w:val="24"/>
        </w:rPr>
        <w:lastRenderedPageBreak/>
        <w:t>LIST OF FIGURES</w:t>
      </w:r>
      <w:bookmarkEnd w:id="6"/>
    </w:p>
    <w:p w14:paraId="1DA7D0A9" w14:textId="77777777" w:rsidR="003A07DF" w:rsidRPr="003A07DF" w:rsidRDefault="003A07DF" w:rsidP="003A07DF"/>
    <w:p w14:paraId="7C1F055C" w14:textId="69705E8E" w:rsidR="00F863AA" w:rsidRPr="00F863AA" w:rsidRDefault="00315CD5">
      <w:pPr>
        <w:pStyle w:val="TableofFigures"/>
        <w:tabs>
          <w:tab w:val="right" w:leader="dot" w:pos="9350"/>
        </w:tabs>
        <w:rPr>
          <w:rFonts w:ascii="Times New Roman" w:eastAsiaTheme="minorEastAsia" w:hAnsi="Times New Roman" w:cs="Times New Roman"/>
          <w:noProof/>
          <w:sz w:val="24"/>
          <w:szCs w:val="24"/>
        </w:rPr>
      </w:pPr>
      <w:r w:rsidRPr="00F863AA">
        <w:rPr>
          <w:rFonts w:ascii="Times New Roman" w:hAnsi="Times New Roman" w:cs="Times New Roman"/>
          <w:b/>
          <w:color w:val="000000" w:themeColor="text1"/>
          <w:sz w:val="24"/>
          <w:szCs w:val="24"/>
        </w:rPr>
        <w:fldChar w:fldCharType="begin"/>
      </w:r>
      <w:r w:rsidRPr="00F863AA">
        <w:rPr>
          <w:rFonts w:ascii="Times New Roman" w:hAnsi="Times New Roman" w:cs="Times New Roman"/>
          <w:b/>
          <w:color w:val="000000" w:themeColor="text1"/>
          <w:sz w:val="24"/>
          <w:szCs w:val="24"/>
        </w:rPr>
        <w:instrText xml:space="preserve"> TOC \h \z \c "Figure" </w:instrText>
      </w:r>
      <w:r w:rsidRPr="00F863AA">
        <w:rPr>
          <w:rFonts w:ascii="Times New Roman" w:hAnsi="Times New Roman" w:cs="Times New Roman"/>
          <w:b/>
          <w:color w:val="000000" w:themeColor="text1"/>
          <w:sz w:val="24"/>
          <w:szCs w:val="24"/>
        </w:rPr>
        <w:fldChar w:fldCharType="separate"/>
      </w:r>
      <w:hyperlink w:anchor="_Toc532308745" w:history="1">
        <w:r w:rsidR="00F863AA" w:rsidRPr="00F863AA">
          <w:rPr>
            <w:rStyle w:val="Hyperlink"/>
            <w:rFonts w:ascii="Times New Roman" w:hAnsi="Times New Roman" w:cs="Times New Roman"/>
            <w:noProof/>
            <w:sz w:val="24"/>
            <w:szCs w:val="24"/>
          </w:rPr>
          <w:t>Figure 1: early Mississippian pelotopographic map and location map. It shows the location of the area of study in central Oklahoma. Geological provinces in Oklahoma (bottom right). Skaggs and Payne (red stars) cores located in Grady and Canadian counties (Anadarko basin), respectively (bottom left). More than 800 wells, the green dots are oil wells and red dots are gas wells in the area of study from HIS databased (bottom left). Modified from Blakey, 2013; Gutschick and Sandberg, 1983</w:t>
        </w:r>
        <w:r w:rsidR="00F863AA" w:rsidRPr="00F863AA">
          <w:rPr>
            <w:rFonts w:ascii="Times New Roman" w:hAnsi="Times New Roman" w:cs="Times New Roman"/>
            <w:noProof/>
            <w:webHidden/>
            <w:sz w:val="24"/>
            <w:szCs w:val="24"/>
          </w:rPr>
          <w:tab/>
        </w:r>
        <w:r w:rsidR="00F863AA" w:rsidRPr="00F863AA">
          <w:rPr>
            <w:rFonts w:ascii="Times New Roman" w:hAnsi="Times New Roman" w:cs="Times New Roman"/>
            <w:noProof/>
            <w:webHidden/>
            <w:sz w:val="24"/>
            <w:szCs w:val="24"/>
          </w:rPr>
          <w:fldChar w:fldCharType="begin"/>
        </w:r>
        <w:r w:rsidR="00F863AA" w:rsidRPr="00F863AA">
          <w:rPr>
            <w:rFonts w:ascii="Times New Roman" w:hAnsi="Times New Roman" w:cs="Times New Roman"/>
            <w:noProof/>
            <w:webHidden/>
            <w:sz w:val="24"/>
            <w:szCs w:val="24"/>
          </w:rPr>
          <w:instrText xml:space="preserve"> PAGEREF _Toc532308745 \h </w:instrText>
        </w:r>
        <w:r w:rsidR="00F863AA" w:rsidRPr="00F863AA">
          <w:rPr>
            <w:rFonts w:ascii="Times New Roman" w:hAnsi="Times New Roman" w:cs="Times New Roman"/>
            <w:noProof/>
            <w:webHidden/>
            <w:sz w:val="24"/>
            <w:szCs w:val="24"/>
          </w:rPr>
        </w:r>
        <w:r w:rsidR="00F863AA"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5</w:t>
        </w:r>
        <w:r w:rsidR="00F863AA" w:rsidRPr="00F863AA">
          <w:rPr>
            <w:rFonts w:ascii="Times New Roman" w:hAnsi="Times New Roman" w:cs="Times New Roman"/>
            <w:noProof/>
            <w:webHidden/>
            <w:sz w:val="24"/>
            <w:szCs w:val="24"/>
          </w:rPr>
          <w:fldChar w:fldCharType="end"/>
        </w:r>
      </w:hyperlink>
    </w:p>
    <w:p w14:paraId="2CECE7D8"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4D1D95D4" w14:textId="6C27E2CE"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w:anchor="_Toc532308746" w:history="1">
        <w:r w:rsidRPr="00F863AA">
          <w:rPr>
            <w:rStyle w:val="Hyperlink"/>
            <w:rFonts w:ascii="Times New Roman" w:hAnsi="Times New Roman" w:cs="Times New Roman"/>
            <w:noProof/>
            <w:sz w:val="24"/>
            <w:szCs w:val="24"/>
          </w:rPr>
          <w:t>Figure 2 Mississippian stratigraphy from the Anadarko basin , based on different studies (Bennison, 1956; Braun, 1961; Culp, 1961; Curtis and Champlin, 1959; Peace, 1994).</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_Toc532308746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6</w:t>
        </w:r>
        <w:r w:rsidRPr="00F863AA">
          <w:rPr>
            <w:rFonts w:ascii="Times New Roman" w:hAnsi="Times New Roman" w:cs="Times New Roman"/>
            <w:noProof/>
            <w:webHidden/>
            <w:sz w:val="24"/>
            <w:szCs w:val="24"/>
          </w:rPr>
          <w:fldChar w:fldCharType="end"/>
        </w:r>
      </w:hyperlink>
    </w:p>
    <w:p w14:paraId="33C77D60"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0309C627" w14:textId="75C1C324"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w:anchor="_Toc532308747" w:history="1">
        <w:r w:rsidRPr="00F863AA">
          <w:rPr>
            <w:rStyle w:val="Hyperlink"/>
            <w:rFonts w:ascii="Times New Roman" w:hAnsi="Times New Roman" w:cs="Times New Roman"/>
            <w:noProof/>
            <w:sz w:val="24"/>
            <w:szCs w:val="24"/>
          </w:rPr>
          <w:t>Figure 3: Skaggs and Payne cores profile with 2-inch vertical spacing; core gamma-ray, lithofacies, elemental composition and chemofacies. Lithofacies; Massive calcite-cemented siltstone (MCcSt), Calcareous siltstone (CSt), Bioturbated siltstone (BSt), Laminated siltstone (LSt), Bioturbated mudstone (BMdst), Laminated mudstone (LMdst), Interbedded siltstone (ISt), calcite cement (Ccmt), strata around the unconformity (Post), glauconitic sandstone (GS), and Woodford shale (Wdfd).Chemofacies are related with the elemental composition in the following manner: blue chemofacies with high Calcium and Strontium; light blue with high Mg; red with high Si/Al and Zr; Green and Yellow chemofacies are distributed in low calcite-cemented lithofacies with similar elemental composition but differ in that yellow chemofacies has slightly more Ti, K, and Al, and the green chemofacies has more Molybdenum.</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_Toc532308747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10</w:t>
        </w:r>
        <w:r w:rsidRPr="00F863AA">
          <w:rPr>
            <w:rFonts w:ascii="Times New Roman" w:hAnsi="Times New Roman" w:cs="Times New Roman"/>
            <w:noProof/>
            <w:webHidden/>
            <w:sz w:val="24"/>
            <w:szCs w:val="24"/>
          </w:rPr>
          <w:fldChar w:fldCharType="end"/>
        </w:r>
      </w:hyperlink>
    </w:p>
    <w:p w14:paraId="305AF51A"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29037B5E" w14:textId="2A8A0BBB"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r:id="rId8" w:anchor="_Toc532308748" w:history="1">
        <w:r w:rsidRPr="00F863AA">
          <w:rPr>
            <w:rStyle w:val="Hyperlink"/>
            <w:rFonts w:ascii="Times New Roman" w:hAnsi="Times New Roman" w:cs="Times New Roman"/>
            <w:noProof/>
            <w:sz w:val="24"/>
            <w:szCs w:val="24"/>
          </w:rPr>
          <w:t>Figure 4: thin section photos from the facies found in Mississippian strata. A) massive calcite cemented siltstone (MCcSt) B) calcite cement (Ccmt) C) bioturbated siltstone (BSt) D) laminated siltstone (LSt) E) calcareous siltstone (CSt) F) Bioturbated mudstone (BMdst) G) laminated mudstone (LMdst) H) Interbedded siltstone (ISt)</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_Toc532308748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22</w:t>
        </w:r>
        <w:r w:rsidRPr="00F863AA">
          <w:rPr>
            <w:rFonts w:ascii="Times New Roman" w:hAnsi="Times New Roman" w:cs="Times New Roman"/>
            <w:noProof/>
            <w:webHidden/>
            <w:sz w:val="24"/>
            <w:szCs w:val="24"/>
          </w:rPr>
          <w:fldChar w:fldCharType="end"/>
        </w:r>
      </w:hyperlink>
    </w:p>
    <w:p w14:paraId="556B06D9"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05A09DA5" w14:textId="0C8E66E9"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w:anchor="_Toc532308749" w:history="1">
        <w:r w:rsidRPr="00F863AA">
          <w:rPr>
            <w:rStyle w:val="Hyperlink"/>
            <w:rFonts w:ascii="Times New Roman" w:hAnsi="Times New Roman" w:cs="Times New Roman"/>
            <w:noProof/>
            <w:sz w:val="24"/>
            <w:szCs w:val="24"/>
          </w:rPr>
          <w:t>Figure 5: contact between the Woodford shale and Mississippian strata. A) core (Skaggs) photo of the contact. B) thin section photo of the Woodford shale below the unconformity. C) thin section photo of the glauconitic sandstone (GS) in the Mississippian rocks overlying the Woodford shale.</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_Toc532308749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23</w:t>
        </w:r>
        <w:r w:rsidRPr="00F863AA">
          <w:rPr>
            <w:rFonts w:ascii="Times New Roman" w:hAnsi="Times New Roman" w:cs="Times New Roman"/>
            <w:noProof/>
            <w:webHidden/>
            <w:sz w:val="24"/>
            <w:szCs w:val="24"/>
          </w:rPr>
          <w:fldChar w:fldCharType="end"/>
        </w:r>
      </w:hyperlink>
    </w:p>
    <w:p w14:paraId="4436BDBA"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7DCC7AE9" w14:textId="25BCBE1D"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w:anchor="_Toc532308750" w:history="1">
        <w:r w:rsidRPr="00F863AA">
          <w:rPr>
            <w:rStyle w:val="Hyperlink"/>
            <w:rFonts w:ascii="Times New Roman" w:hAnsi="Times New Roman" w:cs="Times New Roman"/>
            <w:noProof/>
            <w:sz w:val="24"/>
            <w:szCs w:val="24"/>
          </w:rPr>
          <w:t>Figure 6: Mississippian/Pennsylvanian contact. A) core (Payne) photo of the contact with the location of the thin sections to the right. B) thin section photo of the Silty micrite at 8901 ft. C) Sparitic siltstone at 8898 ft.  D) quartz-rich fine sandstone at 8895 ft. For future reference in the isotopes analysis, samples B, C and D are named “Post”.</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_Toc532308750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24</w:t>
        </w:r>
        <w:r w:rsidRPr="00F863AA">
          <w:rPr>
            <w:rFonts w:ascii="Times New Roman" w:hAnsi="Times New Roman" w:cs="Times New Roman"/>
            <w:noProof/>
            <w:webHidden/>
            <w:sz w:val="24"/>
            <w:szCs w:val="24"/>
          </w:rPr>
          <w:fldChar w:fldCharType="end"/>
        </w:r>
      </w:hyperlink>
    </w:p>
    <w:p w14:paraId="7F852BF4"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289430C9" w14:textId="377A40DA"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w:anchor="_Toc532308751" w:history="1">
        <w:r w:rsidRPr="00F863AA">
          <w:rPr>
            <w:rStyle w:val="Hyperlink"/>
            <w:rFonts w:ascii="Times New Roman" w:hAnsi="Times New Roman" w:cs="Times New Roman"/>
            <w:noProof/>
            <w:sz w:val="24"/>
            <w:szCs w:val="24"/>
          </w:rPr>
          <w:t>Figure 7: Petrographic photos of the Massive calcite-cemented siltstones (MCcSt). A) sample Payne 015 at depth 8942.0, parallel Nicols B) crossed Nicols C) sample Payne 003 at depth 8954.0, parallel Nicolls D) crossed Nicolls.</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_Toc532308751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25</w:t>
        </w:r>
        <w:r w:rsidRPr="00F863AA">
          <w:rPr>
            <w:rFonts w:ascii="Times New Roman" w:hAnsi="Times New Roman" w:cs="Times New Roman"/>
            <w:noProof/>
            <w:webHidden/>
            <w:sz w:val="24"/>
            <w:szCs w:val="24"/>
          </w:rPr>
          <w:fldChar w:fldCharType="end"/>
        </w:r>
      </w:hyperlink>
    </w:p>
    <w:p w14:paraId="598F402A"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58205779" w14:textId="4BBA25A4"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w:anchor="_Toc532308752" w:history="1">
        <w:r w:rsidRPr="00F863AA">
          <w:rPr>
            <w:rStyle w:val="Hyperlink"/>
            <w:rFonts w:ascii="Times New Roman" w:hAnsi="Times New Roman" w:cs="Times New Roman"/>
            <w:noProof/>
            <w:sz w:val="24"/>
            <w:szCs w:val="24"/>
          </w:rPr>
          <w:t>Figure 8: element maps for a sample in Payne core at 8954 ft. A) elemental map of Mg, Fe, Ca, K, Al, Na, and Ti B) calcium map.  C) magnesium map D) iron map. Rhombic dolomite crystal enriched in iron at the borders.</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_Toc532308752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27</w:t>
        </w:r>
        <w:r w:rsidRPr="00F863AA">
          <w:rPr>
            <w:rFonts w:ascii="Times New Roman" w:hAnsi="Times New Roman" w:cs="Times New Roman"/>
            <w:noProof/>
            <w:webHidden/>
            <w:sz w:val="24"/>
            <w:szCs w:val="24"/>
          </w:rPr>
          <w:fldChar w:fldCharType="end"/>
        </w:r>
      </w:hyperlink>
    </w:p>
    <w:p w14:paraId="1E27CBA4"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6BC8AF98" w14:textId="039D9D93"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w:anchor="_Toc532308753" w:history="1">
        <w:r w:rsidRPr="00F863AA">
          <w:rPr>
            <w:rStyle w:val="Hyperlink"/>
            <w:rFonts w:ascii="Times New Roman" w:hAnsi="Times New Roman" w:cs="Times New Roman"/>
            <w:noProof/>
            <w:sz w:val="24"/>
            <w:szCs w:val="24"/>
          </w:rPr>
          <w:t>Figure 9: SEM photomicrographs. A) structural organic matter, Skaggs 9737.5 ft. B) detail of Figure 9.A. oil drop. C) pyrite framboids, Payne 8958.5 ft. D) detrital zircon, Skaggs 9741.0 ft. E) blocky calcite cement, Skaggs 9731.0 ft. F) dolomite cement surrounding calcareous grains, Skaggs 9731.0 ft.</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_Toc532308753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28</w:t>
        </w:r>
        <w:r w:rsidRPr="00F863AA">
          <w:rPr>
            <w:rFonts w:ascii="Times New Roman" w:hAnsi="Times New Roman" w:cs="Times New Roman"/>
            <w:noProof/>
            <w:webHidden/>
            <w:sz w:val="24"/>
            <w:szCs w:val="24"/>
          </w:rPr>
          <w:fldChar w:fldCharType="end"/>
        </w:r>
      </w:hyperlink>
    </w:p>
    <w:p w14:paraId="06D04FC4"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0D0556FA" w14:textId="724B605A"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w:anchor="_Toc532308754" w:history="1">
        <w:r w:rsidRPr="00F863AA">
          <w:rPr>
            <w:rStyle w:val="Hyperlink"/>
            <w:rFonts w:ascii="Times New Roman" w:hAnsi="Times New Roman" w:cs="Times New Roman"/>
            <w:noProof/>
            <w:sz w:val="24"/>
            <w:szCs w:val="24"/>
          </w:rPr>
          <w:t>Figure 10: δ</w:t>
        </w:r>
        <w:r w:rsidRPr="00F863AA">
          <w:rPr>
            <w:rStyle w:val="Hyperlink"/>
            <w:rFonts w:ascii="Times New Roman" w:hAnsi="Times New Roman" w:cs="Times New Roman"/>
            <w:noProof/>
            <w:sz w:val="24"/>
            <w:szCs w:val="24"/>
            <w:vertAlign w:val="superscript"/>
          </w:rPr>
          <w:t>13</w:t>
        </w:r>
        <w:r w:rsidRPr="00F863AA">
          <w:rPr>
            <w:rStyle w:val="Hyperlink"/>
            <w:rFonts w:ascii="Times New Roman" w:hAnsi="Times New Roman" w:cs="Times New Roman"/>
            <w:noProof/>
            <w:sz w:val="24"/>
            <w:szCs w:val="24"/>
          </w:rPr>
          <w:t xml:space="preserve"> C vs δ</w:t>
        </w:r>
        <w:r w:rsidRPr="00F863AA">
          <w:rPr>
            <w:rStyle w:val="Hyperlink"/>
            <w:rFonts w:ascii="Times New Roman" w:hAnsi="Times New Roman" w:cs="Times New Roman"/>
            <w:noProof/>
            <w:sz w:val="24"/>
            <w:szCs w:val="24"/>
            <w:vertAlign w:val="superscript"/>
          </w:rPr>
          <w:t>18</w:t>
        </w:r>
        <w:r w:rsidRPr="00F863AA">
          <w:rPr>
            <w:rStyle w:val="Hyperlink"/>
            <w:rFonts w:ascii="Times New Roman" w:hAnsi="Times New Roman" w:cs="Times New Roman"/>
            <w:noProof/>
            <w:sz w:val="24"/>
            <w:szCs w:val="24"/>
          </w:rPr>
          <w:t xml:space="preserve"> O for Mississippian rocks in the Skaggs and Payne cores. It shows three main clusters: cluster I in blue (MCcSt), cluster II (lithofacies with low calcite content) in yellow and cluster III in green (samples were taken around the unconformity, named “Post”).</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_Toc532308754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29</w:t>
        </w:r>
        <w:r w:rsidRPr="00F863AA">
          <w:rPr>
            <w:rFonts w:ascii="Times New Roman" w:hAnsi="Times New Roman" w:cs="Times New Roman"/>
            <w:noProof/>
            <w:webHidden/>
            <w:sz w:val="24"/>
            <w:szCs w:val="24"/>
          </w:rPr>
          <w:fldChar w:fldCharType="end"/>
        </w:r>
      </w:hyperlink>
    </w:p>
    <w:p w14:paraId="4CA07A05"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20E678EF" w14:textId="6284750F"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w:anchor="_Toc532308755" w:history="1">
        <w:r w:rsidRPr="00F863AA">
          <w:rPr>
            <w:rStyle w:val="Hyperlink"/>
            <w:rFonts w:ascii="Times New Roman" w:hAnsi="Times New Roman" w:cs="Times New Roman"/>
            <w:noProof/>
            <w:sz w:val="24"/>
            <w:szCs w:val="24"/>
          </w:rPr>
          <w:t>Figure 11: carbonate and clay proxies cross plots A) Relation between carbonate source proxies (Ca vs Sr). Two differentiated trends are controlled by lithofacies. While the linear direct relation is given mainly by low calcite facies, in the MCcSt lithofacies the Ca content increase with constant Sr composition. B) Relation between clay proxies (Al vs K). The cross plot differentiates two trends not controlled by lithofacies. The trend with higher slope is restricted to the lowermost section in the Payne core.</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_Toc532308755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32</w:t>
        </w:r>
        <w:r w:rsidRPr="00F863AA">
          <w:rPr>
            <w:rFonts w:ascii="Times New Roman" w:hAnsi="Times New Roman" w:cs="Times New Roman"/>
            <w:noProof/>
            <w:webHidden/>
            <w:sz w:val="24"/>
            <w:szCs w:val="24"/>
          </w:rPr>
          <w:fldChar w:fldCharType="end"/>
        </w:r>
      </w:hyperlink>
    </w:p>
    <w:p w14:paraId="20510CFA"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44BA2092" w14:textId="2084CE33"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w:anchor="_Toc532308756" w:history="1">
        <w:r w:rsidRPr="00F863AA">
          <w:rPr>
            <w:rStyle w:val="Hyperlink"/>
            <w:rFonts w:ascii="Times New Roman" w:hAnsi="Times New Roman" w:cs="Times New Roman"/>
            <w:noProof/>
            <w:sz w:val="24"/>
            <w:szCs w:val="24"/>
          </w:rPr>
          <w:t>Figure 12: Silhouette and Elbow methods to select the optimal number of clusters. Silhouette (upper) and Elbow (lower) methods were used to define the number of clusters used as an input in the K-means clustering algorithm. In the Silhouette method, a high value indicates good match and a low value indicates a poor match. The Elbow method measured the distance of an object within a cluster. After 4 or 6 number of clusters, the data does not change significantly.</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_Toc532308756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34</w:t>
        </w:r>
        <w:r w:rsidRPr="00F863AA">
          <w:rPr>
            <w:rFonts w:ascii="Times New Roman" w:hAnsi="Times New Roman" w:cs="Times New Roman"/>
            <w:noProof/>
            <w:webHidden/>
            <w:sz w:val="24"/>
            <w:szCs w:val="24"/>
          </w:rPr>
          <w:fldChar w:fldCharType="end"/>
        </w:r>
      </w:hyperlink>
    </w:p>
    <w:p w14:paraId="1A1FAB5C"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33806046" w14:textId="3DAE8498"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w:anchor="_Toc532308757" w:history="1">
        <w:r w:rsidRPr="00F863AA">
          <w:rPr>
            <w:rStyle w:val="Hyperlink"/>
            <w:rFonts w:ascii="Times New Roman" w:hAnsi="Times New Roman" w:cs="Times New Roman"/>
            <w:noProof/>
            <w:sz w:val="24"/>
            <w:szCs w:val="24"/>
          </w:rPr>
          <w:t>Figure 13: PC1 vs PC2 cross plot using the clusters from K-means as a grouping variable. The original variables (orange arrows) were plotted to illustrate the key elements on each chemofacies.</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_Toc532308757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36</w:t>
        </w:r>
        <w:r w:rsidRPr="00F863AA">
          <w:rPr>
            <w:rFonts w:ascii="Times New Roman" w:hAnsi="Times New Roman" w:cs="Times New Roman"/>
            <w:noProof/>
            <w:webHidden/>
            <w:sz w:val="24"/>
            <w:szCs w:val="24"/>
          </w:rPr>
          <w:fldChar w:fldCharType="end"/>
        </w:r>
      </w:hyperlink>
    </w:p>
    <w:p w14:paraId="5BFC3098"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5EFA3219" w14:textId="0337C86D"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r:id="rId9" w:anchor="_Toc532308758" w:history="1">
        <w:r w:rsidRPr="00F863AA">
          <w:rPr>
            <w:rStyle w:val="Hyperlink"/>
            <w:rFonts w:ascii="Times New Roman" w:hAnsi="Times New Roman" w:cs="Times New Roman"/>
            <w:noProof/>
            <w:sz w:val="24"/>
            <w:szCs w:val="24"/>
          </w:rPr>
          <w:t>Figure 14:distribution of the lithofacies within the chemofacies. Dark blue chemofacies is related with high Calcium content; light blue with high Magnesium; red with high Si/Al and Zirconium; yellow is related with high Potassium, Titanium, and Aluminum; and green with high Mo.</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_Toc532308758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38</w:t>
        </w:r>
        <w:r w:rsidRPr="00F863AA">
          <w:rPr>
            <w:rFonts w:ascii="Times New Roman" w:hAnsi="Times New Roman" w:cs="Times New Roman"/>
            <w:noProof/>
            <w:webHidden/>
            <w:sz w:val="24"/>
            <w:szCs w:val="24"/>
          </w:rPr>
          <w:fldChar w:fldCharType="end"/>
        </w:r>
      </w:hyperlink>
    </w:p>
    <w:p w14:paraId="7D15730D"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3F60CCA9" w14:textId="31043BFA"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w:anchor="_Toc532308759" w:history="1">
        <w:r w:rsidRPr="00F863AA">
          <w:rPr>
            <w:rStyle w:val="Hyperlink"/>
            <w:rFonts w:ascii="Times New Roman" w:hAnsi="Times New Roman" w:cs="Times New Roman"/>
            <w:noProof/>
            <w:sz w:val="24"/>
            <w:szCs w:val="24"/>
          </w:rPr>
          <w:t xml:space="preserve">Figure 15: photo and scheme of the Mississippian strata in the Payne core. Photo of the core (left) and the scheme of the relationship between lithofacies (right). Massive calcite-cemented </w:t>
        </w:r>
        <w:r w:rsidRPr="00F863AA">
          <w:rPr>
            <w:rStyle w:val="Hyperlink"/>
            <w:rFonts w:ascii="Times New Roman" w:hAnsi="Times New Roman" w:cs="Times New Roman"/>
            <w:noProof/>
            <w:sz w:val="24"/>
            <w:szCs w:val="24"/>
          </w:rPr>
          <w:lastRenderedPageBreak/>
          <w:t>siltstone (MCcSt) is bounded at the base by a sharp erosional contact (A) and at the top by a transitional contact (B).</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_Toc532308759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40</w:t>
        </w:r>
        <w:r w:rsidRPr="00F863AA">
          <w:rPr>
            <w:rFonts w:ascii="Times New Roman" w:hAnsi="Times New Roman" w:cs="Times New Roman"/>
            <w:noProof/>
            <w:webHidden/>
            <w:sz w:val="24"/>
            <w:szCs w:val="24"/>
          </w:rPr>
          <w:fldChar w:fldCharType="end"/>
        </w:r>
      </w:hyperlink>
    </w:p>
    <w:p w14:paraId="018A7C5D"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7F985897" w14:textId="10D05A61"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w:anchor="_Toc532308760" w:history="1">
        <w:r w:rsidRPr="00F863AA">
          <w:rPr>
            <w:rStyle w:val="Hyperlink"/>
            <w:rFonts w:ascii="Times New Roman" w:hAnsi="Times New Roman" w:cs="Times New Roman"/>
            <w:noProof/>
            <w:sz w:val="24"/>
            <w:szCs w:val="24"/>
          </w:rPr>
          <w:t>Figure 16: Gamma-ray parasequence or third-order sequences superimposed by fourth-order sequences. Black rectangles to the left represent the cored section in Payne (left) and Skaggs(right) wells. The gamma-ray parasequences are interpreted from the well-log rather than the core gamma scan.</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_Toc532308760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42</w:t>
        </w:r>
        <w:r w:rsidRPr="00F863AA">
          <w:rPr>
            <w:rFonts w:ascii="Times New Roman" w:hAnsi="Times New Roman" w:cs="Times New Roman"/>
            <w:noProof/>
            <w:webHidden/>
            <w:sz w:val="24"/>
            <w:szCs w:val="24"/>
          </w:rPr>
          <w:fldChar w:fldCharType="end"/>
        </w:r>
      </w:hyperlink>
    </w:p>
    <w:p w14:paraId="600985D4"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128B99F6" w14:textId="29B32307"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w:anchor="_Toc532308761" w:history="1">
        <w:r w:rsidRPr="00F863AA">
          <w:rPr>
            <w:rStyle w:val="Hyperlink"/>
            <w:rFonts w:ascii="Times New Roman" w:hAnsi="Times New Roman" w:cs="Times New Roman"/>
            <w:noProof/>
            <w:sz w:val="24"/>
            <w:szCs w:val="24"/>
          </w:rPr>
          <w:t>Figure 17: distribution of calcium in each lithofacies.  MCcSt and Ccmt facies have the highest calcium content while the GS has the lower calcium content.</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_Toc532308761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44</w:t>
        </w:r>
        <w:r w:rsidRPr="00F863AA">
          <w:rPr>
            <w:rFonts w:ascii="Times New Roman" w:hAnsi="Times New Roman" w:cs="Times New Roman"/>
            <w:noProof/>
            <w:webHidden/>
            <w:sz w:val="24"/>
            <w:szCs w:val="24"/>
          </w:rPr>
          <w:fldChar w:fldCharType="end"/>
        </w:r>
      </w:hyperlink>
    </w:p>
    <w:p w14:paraId="474D0A85"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109E24A6" w14:textId="1700D5DC"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w:anchor="_Toc532308762" w:history="1">
        <w:r w:rsidRPr="00F863AA">
          <w:rPr>
            <w:rStyle w:val="Hyperlink"/>
            <w:rFonts w:ascii="Times New Roman" w:hAnsi="Times New Roman" w:cs="Times New Roman"/>
            <w:noProof/>
            <w:sz w:val="24"/>
            <w:szCs w:val="24"/>
          </w:rPr>
          <w:t>Figure 18: calcium distribution in each chemofacies. While the blue chemofacies have the highest calcium content, the yellow chemofacies has the lowest calcium content.</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_Toc532308762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44</w:t>
        </w:r>
        <w:r w:rsidRPr="00F863AA">
          <w:rPr>
            <w:rFonts w:ascii="Times New Roman" w:hAnsi="Times New Roman" w:cs="Times New Roman"/>
            <w:noProof/>
            <w:webHidden/>
            <w:sz w:val="24"/>
            <w:szCs w:val="24"/>
          </w:rPr>
          <w:fldChar w:fldCharType="end"/>
        </w:r>
      </w:hyperlink>
    </w:p>
    <w:p w14:paraId="23B2E76A"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1DF0A336" w14:textId="5B144A2E"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w:anchor="_Toc532308763" w:history="1">
        <w:r w:rsidRPr="00F863AA">
          <w:rPr>
            <w:rStyle w:val="Hyperlink"/>
            <w:rFonts w:ascii="Times New Roman" w:hAnsi="Times New Roman" w:cs="Times New Roman"/>
            <w:noProof/>
            <w:sz w:val="24"/>
            <w:szCs w:val="24"/>
          </w:rPr>
          <w:t>Figure 19: histogram for porosity and permeability in the Mississippian rocks.</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_Toc532308763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45</w:t>
        </w:r>
        <w:r w:rsidRPr="00F863AA">
          <w:rPr>
            <w:rFonts w:ascii="Times New Roman" w:hAnsi="Times New Roman" w:cs="Times New Roman"/>
            <w:noProof/>
            <w:webHidden/>
            <w:sz w:val="24"/>
            <w:szCs w:val="24"/>
          </w:rPr>
          <w:fldChar w:fldCharType="end"/>
        </w:r>
      </w:hyperlink>
    </w:p>
    <w:p w14:paraId="2B35ECDF"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33B21D38" w14:textId="16568D43"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w:anchor="_Toc532308764" w:history="1">
        <w:r w:rsidRPr="00F863AA">
          <w:rPr>
            <w:rStyle w:val="Hyperlink"/>
            <w:rFonts w:ascii="Times New Roman" w:hAnsi="Times New Roman" w:cs="Times New Roman"/>
            <w:noProof/>
            <w:sz w:val="24"/>
            <w:szCs w:val="24"/>
          </w:rPr>
          <w:t>Figure 20: linear relationship between porosity and permeability in Mississippian rocks. The highest porosity and permeability values correspond to CSt facies while the lowest values correspond to LMds.</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_Toc532308764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45</w:t>
        </w:r>
        <w:r w:rsidRPr="00F863AA">
          <w:rPr>
            <w:rFonts w:ascii="Times New Roman" w:hAnsi="Times New Roman" w:cs="Times New Roman"/>
            <w:noProof/>
            <w:webHidden/>
            <w:sz w:val="24"/>
            <w:szCs w:val="24"/>
          </w:rPr>
          <w:fldChar w:fldCharType="end"/>
        </w:r>
      </w:hyperlink>
    </w:p>
    <w:p w14:paraId="269E5FC9"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5317B593" w14:textId="79BAB15B"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w:anchor="_Toc532308765" w:history="1">
        <w:r w:rsidRPr="00F863AA">
          <w:rPr>
            <w:rStyle w:val="Hyperlink"/>
            <w:rFonts w:ascii="Times New Roman" w:hAnsi="Times New Roman" w:cs="Times New Roman"/>
            <w:noProof/>
            <w:sz w:val="24"/>
            <w:szCs w:val="24"/>
          </w:rPr>
          <w:t>Figure 21: box plot diagram showing the porosity distribution in each lithofacies. The CSt has the highest porosity values, while the bioturbated (BMdst) and laminated (LMdst) mudstones have the lower porosity values.</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_Toc532308765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46</w:t>
        </w:r>
        <w:r w:rsidRPr="00F863AA">
          <w:rPr>
            <w:rFonts w:ascii="Times New Roman" w:hAnsi="Times New Roman" w:cs="Times New Roman"/>
            <w:noProof/>
            <w:webHidden/>
            <w:sz w:val="24"/>
            <w:szCs w:val="24"/>
          </w:rPr>
          <w:fldChar w:fldCharType="end"/>
        </w:r>
      </w:hyperlink>
    </w:p>
    <w:p w14:paraId="7A09F91C"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4F9DA623" w14:textId="5EC23176"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w:anchor="_Toc532308766" w:history="1">
        <w:r w:rsidRPr="00F863AA">
          <w:rPr>
            <w:rStyle w:val="Hyperlink"/>
            <w:rFonts w:ascii="Times New Roman" w:hAnsi="Times New Roman" w:cs="Times New Roman"/>
            <w:noProof/>
            <w:sz w:val="24"/>
            <w:szCs w:val="24"/>
          </w:rPr>
          <w:t>F</w:t>
        </w:r>
        <w:r w:rsidRPr="00F863AA">
          <w:rPr>
            <w:rStyle w:val="Hyperlink"/>
            <w:rFonts w:ascii="Times New Roman" w:hAnsi="Times New Roman" w:cs="Times New Roman"/>
            <w:noProof/>
            <w:sz w:val="24"/>
            <w:szCs w:val="24"/>
          </w:rPr>
          <w:t>igure 22: box plot showing the permeability distribution in each lithofacies.  Only one sample was measured in each BMds and LMds.</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_Toc532308766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47</w:t>
        </w:r>
        <w:r w:rsidRPr="00F863AA">
          <w:rPr>
            <w:rFonts w:ascii="Times New Roman" w:hAnsi="Times New Roman" w:cs="Times New Roman"/>
            <w:noProof/>
            <w:webHidden/>
            <w:sz w:val="24"/>
            <w:szCs w:val="24"/>
          </w:rPr>
          <w:fldChar w:fldCharType="end"/>
        </w:r>
      </w:hyperlink>
    </w:p>
    <w:p w14:paraId="70174629"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6DFB6F78" w14:textId="556D4060"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w:anchor="_Toc532308767" w:history="1">
        <w:r w:rsidRPr="00F863AA">
          <w:rPr>
            <w:rStyle w:val="Hyperlink"/>
            <w:rFonts w:ascii="Times New Roman" w:hAnsi="Times New Roman" w:cs="Times New Roman"/>
            <w:noProof/>
            <w:sz w:val="24"/>
            <w:szCs w:val="24"/>
          </w:rPr>
          <w:t>Figure 23: cross plot between hardness (LH) and calcium (ppm). Hardness values were measured with the Equotip Picolo2 hardness tester and calcium (ppm) were measured with the HHXRF.</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_Toc532308767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48</w:t>
        </w:r>
        <w:r w:rsidRPr="00F863AA">
          <w:rPr>
            <w:rFonts w:ascii="Times New Roman" w:hAnsi="Times New Roman" w:cs="Times New Roman"/>
            <w:noProof/>
            <w:webHidden/>
            <w:sz w:val="24"/>
            <w:szCs w:val="24"/>
          </w:rPr>
          <w:fldChar w:fldCharType="end"/>
        </w:r>
      </w:hyperlink>
    </w:p>
    <w:p w14:paraId="2EC56DE3"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61F037DE" w14:textId="7C608E9A"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r:id="rId10" w:anchor="_Toc532308768" w:history="1">
        <w:r w:rsidRPr="00F863AA">
          <w:rPr>
            <w:rStyle w:val="Hyperlink"/>
            <w:rFonts w:ascii="Times New Roman" w:hAnsi="Times New Roman" w:cs="Times New Roman"/>
            <w:noProof/>
            <w:sz w:val="24"/>
            <w:szCs w:val="24"/>
          </w:rPr>
          <w:t>Figure 24: parameters used to evaluate the reservoir quality: lithofacies, total core gamma ray, total organic carbon (TOC), S2 peak, S1 peak, hardness data from the Equotip Picolo2 hardness tester, porosity and chemofacies.</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_Toc532308768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50</w:t>
        </w:r>
        <w:r w:rsidRPr="00F863AA">
          <w:rPr>
            <w:rFonts w:ascii="Times New Roman" w:hAnsi="Times New Roman" w:cs="Times New Roman"/>
            <w:noProof/>
            <w:webHidden/>
            <w:sz w:val="24"/>
            <w:szCs w:val="24"/>
          </w:rPr>
          <w:fldChar w:fldCharType="end"/>
        </w:r>
      </w:hyperlink>
    </w:p>
    <w:p w14:paraId="3DF91839"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579C216E" w14:textId="35695E84"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w:anchor="_Toc532308769" w:history="1">
        <w:r w:rsidRPr="00F863AA">
          <w:rPr>
            <w:rStyle w:val="Hyperlink"/>
            <w:rFonts w:ascii="Times New Roman" w:hAnsi="Times New Roman" w:cs="Times New Roman"/>
            <w:noProof/>
            <w:sz w:val="24"/>
            <w:szCs w:val="24"/>
          </w:rPr>
          <w:t>Figure 25: isopach maps from 1) Woodford, 2) GRP1 and 3) from the top of GRP1 to the Unconformity which corresponds to the Meramec (MRMC).</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_Toc532308769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52</w:t>
        </w:r>
        <w:r w:rsidRPr="00F863AA">
          <w:rPr>
            <w:rFonts w:ascii="Times New Roman" w:hAnsi="Times New Roman" w:cs="Times New Roman"/>
            <w:noProof/>
            <w:webHidden/>
            <w:sz w:val="24"/>
            <w:szCs w:val="24"/>
          </w:rPr>
          <w:fldChar w:fldCharType="end"/>
        </w:r>
      </w:hyperlink>
    </w:p>
    <w:p w14:paraId="161F17A1"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1BBB5460" w14:textId="26D94D47"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w:anchor="_Toc532308770" w:history="1">
        <w:r w:rsidRPr="00F863AA">
          <w:rPr>
            <w:rStyle w:val="Hyperlink"/>
            <w:rFonts w:ascii="Times New Roman" w:hAnsi="Times New Roman" w:cs="Times New Roman"/>
            <w:noProof/>
            <w:sz w:val="24"/>
            <w:szCs w:val="24"/>
          </w:rPr>
          <w:t>Figure 26: paragenetic sequence of Mississippian strata in the Merge area</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_Toc532308770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55</w:t>
        </w:r>
        <w:r w:rsidRPr="00F863AA">
          <w:rPr>
            <w:rFonts w:ascii="Times New Roman" w:hAnsi="Times New Roman" w:cs="Times New Roman"/>
            <w:noProof/>
            <w:webHidden/>
            <w:sz w:val="24"/>
            <w:szCs w:val="24"/>
          </w:rPr>
          <w:fldChar w:fldCharType="end"/>
        </w:r>
      </w:hyperlink>
    </w:p>
    <w:p w14:paraId="6BA45BC0"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7CA0B16D" w14:textId="4E6A70C7"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r:id="rId11" w:anchor="_Toc532308771" w:history="1">
        <w:r w:rsidRPr="00F863AA">
          <w:rPr>
            <w:rStyle w:val="Hyperlink"/>
            <w:rFonts w:ascii="Times New Roman" w:hAnsi="Times New Roman" w:cs="Times New Roman"/>
            <w:noProof/>
            <w:sz w:val="24"/>
            <w:szCs w:val="24"/>
          </w:rPr>
          <w:t>Figure 27: elements maps of sample Payne 003 at a depth of 8954 ft. A) Circular backscatter detector B) map of the elements: Na, K, Mg, Si, Al, Fe, Ti, Ca, Zr. C) calcium map D) silicon map E) aluminum map F) sodium map G) iron map H) magnesium map</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_Toc532308771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58</w:t>
        </w:r>
        <w:r w:rsidRPr="00F863AA">
          <w:rPr>
            <w:rFonts w:ascii="Times New Roman" w:hAnsi="Times New Roman" w:cs="Times New Roman"/>
            <w:noProof/>
            <w:webHidden/>
            <w:sz w:val="24"/>
            <w:szCs w:val="24"/>
          </w:rPr>
          <w:fldChar w:fldCharType="end"/>
        </w:r>
      </w:hyperlink>
    </w:p>
    <w:p w14:paraId="6CC8071B" w14:textId="77777777" w:rsidR="00F863AA" w:rsidRPr="00F863AA" w:rsidRDefault="00F863AA">
      <w:pPr>
        <w:pStyle w:val="TableofFigures"/>
        <w:tabs>
          <w:tab w:val="right" w:leader="dot" w:pos="9350"/>
        </w:tabs>
        <w:rPr>
          <w:rStyle w:val="Hyperlink"/>
          <w:rFonts w:ascii="Times New Roman" w:hAnsi="Times New Roman" w:cs="Times New Roman"/>
          <w:noProof/>
          <w:sz w:val="24"/>
          <w:szCs w:val="24"/>
        </w:rPr>
      </w:pPr>
    </w:p>
    <w:p w14:paraId="3BC39889" w14:textId="0431637A" w:rsidR="00F863AA" w:rsidRPr="00F863AA" w:rsidRDefault="00F863AA">
      <w:pPr>
        <w:pStyle w:val="TableofFigures"/>
        <w:tabs>
          <w:tab w:val="right" w:leader="dot" w:pos="9350"/>
        </w:tabs>
        <w:rPr>
          <w:rFonts w:ascii="Times New Roman" w:eastAsiaTheme="minorEastAsia" w:hAnsi="Times New Roman" w:cs="Times New Roman"/>
          <w:noProof/>
          <w:sz w:val="24"/>
          <w:szCs w:val="24"/>
        </w:rPr>
      </w:pPr>
      <w:hyperlink r:id="rId12" w:anchor="_Toc532308772" w:history="1">
        <w:r w:rsidRPr="00F863AA">
          <w:rPr>
            <w:rStyle w:val="Hyperlink"/>
            <w:rFonts w:ascii="Times New Roman" w:hAnsi="Times New Roman" w:cs="Times New Roman"/>
            <w:noProof/>
            <w:sz w:val="24"/>
            <w:szCs w:val="24"/>
          </w:rPr>
          <w:t>Figure 28: correlation of carbon isotopes curves in the Merge area with two type curves, one in the Arrow Canyon Range (Batt et al., 2007; Saltzman, 2003) and one in the Anadarko basin (Koch et al., 2014). Three jumps were correlated: the jump between Devonian and Kinderhookian rocks, the jump between Osagean and Meramecian rocks and the jump within Chesterian rocks (not present in the Merge area).</w:t>
        </w:r>
        <w:r w:rsidRPr="00F863AA">
          <w:rPr>
            <w:rFonts w:ascii="Times New Roman" w:hAnsi="Times New Roman" w:cs="Times New Roman"/>
            <w:noProof/>
            <w:webHidden/>
            <w:sz w:val="24"/>
            <w:szCs w:val="24"/>
          </w:rPr>
          <w:tab/>
        </w:r>
        <w:r w:rsidRPr="00F863AA">
          <w:rPr>
            <w:rFonts w:ascii="Times New Roman" w:hAnsi="Times New Roman" w:cs="Times New Roman"/>
            <w:noProof/>
            <w:webHidden/>
            <w:sz w:val="24"/>
            <w:szCs w:val="24"/>
          </w:rPr>
          <w:fldChar w:fldCharType="begin"/>
        </w:r>
        <w:r w:rsidRPr="00F863AA">
          <w:rPr>
            <w:rFonts w:ascii="Times New Roman" w:hAnsi="Times New Roman" w:cs="Times New Roman"/>
            <w:noProof/>
            <w:webHidden/>
            <w:sz w:val="24"/>
            <w:szCs w:val="24"/>
          </w:rPr>
          <w:instrText xml:space="preserve"> PAGEREF _Toc532308772 \h </w:instrText>
        </w:r>
        <w:r w:rsidRPr="00F863AA">
          <w:rPr>
            <w:rFonts w:ascii="Times New Roman" w:hAnsi="Times New Roman" w:cs="Times New Roman"/>
            <w:noProof/>
            <w:webHidden/>
            <w:sz w:val="24"/>
            <w:szCs w:val="24"/>
          </w:rPr>
        </w:r>
        <w:r w:rsidRPr="00F863AA">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61</w:t>
        </w:r>
        <w:r w:rsidRPr="00F863AA">
          <w:rPr>
            <w:rFonts w:ascii="Times New Roman" w:hAnsi="Times New Roman" w:cs="Times New Roman"/>
            <w:noProof/>
            <w:webHidden/>
            <w:sz w:val="24"/>
            <w:szCs w:val="24"/>
          </w:rPr>
          <w:fldChar w:fldCharType="end"/>
        </w:r>
      </w:hyperlink>
    </w:p>
    <w:p w14:paraId="3D678214" w14:textId="771BAF3F" w:rsidR="00175317" w:rsidRDefault="00315CD5" w:rsidP="00315CD5">
      <w:pPr>
        <w:pStyle w:val="ListParagraph"/>
        <w:spacing w:line="480" w:lineRule="auto"/>
        <w:ind w:left="360"/>
        <w:jc w:val="center"/>
        <w:rPr>
          <w:rFonts w:ascii="Times New Roman" w:hAnsi="Times New Roman" w:cs="Times New Roman"/>
          <w:b/>
          <w:color w:val="000000" w:themeColor="text1"/>
          <w:sz w:val="24"/>
          <w:szCs w:val="24"/>
        </w:rPr>
      </w:pPr>
      <w:r w:rsidRPr="00F863AA">
        <w:rPr>
          <w:rFonts w:ascii="Times New Roman" w:hAnsi="Times New Roman" w:cs="Times New Roman"/>
          <w:b/>
          <w:color w:val="000000" w:themeColor="text1"/>
          <w:sz w:val="24"/>
          <w:szCs w:val="24"/>
        </w:rPr>
        <w:fldChar w:fldCharType="end"/>
      </w:r>
    </w:p>
    <w:p w14:paraId="69DA5DE2" w14:textId="77777777" w:rsidR="00175317" w:rsidRDefault="00175317" w:rsidP="00315CD5">
      <w:pPr>
        <w:pStyle w:val="ListParagraph"/>
        <w:spacing w:line="480" w:lineRule="auto"/>
        <w:ind w:left="360"/>
        <w:jc w:val="center"/>
        <w:rPr>
          <w:rFonts w:ascii="Times New Roman" w:hAnsi="Times New Roman" w:cs="Times New Roman"/>
          <w:b/>
          <w:color w:val="000000" w:themeColor="text1"/>
          <w:sz w:val="24"/>
          <w:szCs w:val="24"/>
        </w:rPr>
      </w:pPr>
    </w:p>
    <w:p w14:paraId="235DAD78" w14:textId="77777777" w:rsidR="00175317" w:rsidRDefault="00175317" w:rsidP="00315CD5">
      <w:pPr>
        <w:pStyle w:val="ListParagraph"/>
        <w:spacing w:line="480" w:lineRule="auto"/>
        <w:ind w:left="360"/>
        <w:jc w:val="center"/>
        <w:rPr>
          <w:rFonts w:ascii="Times New Roman" w:hAnsi="Times New Roman" w:cs="Times New Roman"/>
          <w:b/>
          <w:color w:val="000000" w:themeColor="text1"/>
          <w:sz w:val="24"/>
          <w:szCs w:val="24"/>
        </w:rPr>
      </w:pPr>
    </w:p>
    <w:p w14:paraId="08EFAD1B" w14:textId="77777777" w:rsidR="00175317" w:rsidRDefault="00175317" w:rsidP="00315CD5">
      <w:pPr>
        <w:pStyle w:val="ListParagraph"/>
        <w:spacing w:line="480" w:lineRule="auto"/>
        <w:ind w:left="360"/>
        <w:jc w:val="center"/>
        <w:rPr>
          <w:rFonts w:ascii="Times New Roman" w:hAnsi="Times New Roman" w:cs="Times New Roman"/>
          <w:b/>
          <w:color w:val="000000" w:themeColor="text1"/>
          <w:sz w:val="24"/>
          <w:szCs w:val="24"/>
        </w:rPr>
      </w:pPr>
    </w:p>
    <w:p w14:paraId="73F0D6E6" w14:textId="77777777" w:rsidR="00175317" w:rsidRDefault="00175317" w:rsidP="00315CD5">
      <w:pPr>
        <w:pStyle w:val="ListParagraph"/>
        <w:spacing w:line="480" w:lineRule="auto"/>
        <w:ind w:left="360"/>
        <w:jc w:val="center"/>
        <w:rPr>
          <w:rFonts w:ascii="Times New Roman" w:hAnsi="Times New Roman" w:cs="Times New Roman"/>
          <w:b/>
          <w:color w:val="000000" w:themeColor="text1"/>
          <w:sz w:val="24"/>
          <w:szCs w:val="24"/>
        </w:rPr>
      </w:pPr>
    </w:p>
    <w:p w14:paraId="0636B017" w14:textId="77777777" w:rsidR="00175317" w:rsidRDefault="00175317" w:rsidP="00315CD5">
      <w:pPr>
        <w:pStyle w:val="ListParagraph"/>
        <w:spacing w:line="480" w:lineRule="auto"/>
        <w:ind w:left="360"/>
        <w:jc w:val="center"/>
        <w:rPr>
          <w:rFonts w:ascii="Times New Roman" w:hAnsi="Times New Roman" w:cs="Times New Roman"/>
          <w:b/>
          <w:color w:val="000000" w:themeColor="text1"/>
          <w:sz w:val="24"/>
          <w:szCs w:val="24"/>
        </w:rPr>
      </w:pPr>
    </w:p>
    <w:p w14:paraId="6787D11E" w14:textId="77777777" w:rsidR="00175317" w:rsidRDefault="00175317" w:rsidP="00315CD5">
      <w:pPr>
        <w:pStyle w:val="ListParagraph"/>
        <w:spacing w:line="480" w:lineRule="auto"/>
        <w:ind w:left="360"/>
        <w:jc w:val="center"/>
        <w:rPr>
          <w:rFonts w:ascii="Times New Roman" w:hAnsi="Times New Roman" w:cs="Times New Roman"/>
          <w:b/>
          <w:color w:val="000000" w:themeColor="text1"/>
          <w:sz w:val="24"/>
          <w:szCs w:val="24"/>
        </w:rPr>
      </w:pPr>
    </w:p>
    <w:p w14:paraId="02E624C8" w14:textId="77777777" w:rsidR="00175317" w:rsidRDefault="00175317" w:rsidP="00315CD5">
      <w:pPr>
        <w:pStyle w:val="ListParagraph"/>
        <w:spacing w:line="480" w:lineRule="auto"/>
        <w:ind w:left="360"/>
        <w:jc w:val="center"/>
        <w:rPr>
          <w:rFonts w:ascii="Times New Roman" w:hAnsi="Times New Roman" w:cs="Times New Roman"/>
          <w:b/>
          <w:color w:val="000000" w:themeColor="text1"/>
          <w:sz w:val="24"/>
          <w:szCs w:val="24"/>
        </w:rPr>
      </w:pPr>
    </w:p>
    <w:p w14:paraId="5BBF5A3F" w14:textId="6FC79DA9" w:rsidR="00175317" w:rsidRDefault="00175317" w:rsidP="00315CD5">
      <w:pPr>
        <w:pStyle w:val="ListParagraph"/>
        <w:spacing w:line="480" w:lineRule="auto"/>
        <w:ind w:left="360"/>
        <w:jc w:val="center"/>
        <w:rPr>
          <w:rFonts w:ascii="Times New Roman" w:hAnsi="Times New Roman" w:cs="Times New Roman"/>
          <w:b/>
          <w:color w:val="000000" w:themeColor="text1"/>
          <w:sz w:val="24"/>
          <w:szCs w:val="24"/>
        </w:rPr>
      </w:pPr>
    </w:p>
    <w:p w14:paraId="57F84A03" w14:textId="50D24A58" w:rsidR="00F863AA" w:rsidRDefault="00F863AA" w:rsidP="00315CD5">
      <w:pPr>
        <w:pStyle w:val="ListParagraph"/>
        <w:spacing w:line="480" w:lineRule="auto"/>
        <w:ind w:left="360"/>
        <w:jc w:val="center"/>
        <w:rPr>
          <w:rFonts w:ascii="Times New Roman" w:hAnsi="Times New Roman" w:cs="Times New Roman"/>
          <w:b/>
          <w:color w:val="000000" w:themeColor="text1"/>
          <w:sz w:val="24"/>
          <w:szCs w:val="24"/>
        </w:rPr>
      </w:pPr>
    </w:p>
    <w:p w14:paraId="2E7AE30B" w14:textId="12FAE35B" w:rsidR="00F863AA" w:rsidRDefault="00F863AA" w:rsidP="00315CD5">
      <w:pPr>
        <w:pStyle w:val="ListParagraph"/>
        <w:spacing w:line="480" w:lineRule="auto"/>
        <w:ind w:left="360"/>
        <w:jc w:val="center"/>
        <w:rPr>
          <w:rFonts w:ascii="Times New Roman" w:hAnsi="Times New Roman" w:cs="Times New Roman"/>
          <w:b/>
          <w:color w:val="000000" w:themeColor="text1"/>
          <w:sz w:val="24"/>
          <w:szCs w:val="24"/>
        </w:rPr>
      </w:pPr>
    </w:p>
    <w:p w14:paraId="3DF0DBC5" w14:textId="5C2BF9DE" w:rsidR="00F863AA" w:rsidRDefault="00F863AA" w:rsidP="00315CD5">
      <w:pPr>
        <w:pStyle w:val="ListParagraph"/>
        <w:spacing w:line="480" w:lineRule="auto"/>
        <w:ind w:left="360"/>
        <w:jc w:val="center"/>
        <w:rPr>
          <w:rFonts w:ascii="Times New Roman" w:hAnsi="Times New Roman" w:cs="Times New Roman"/>
          <w:b/>
          <w:color w:val="000000" w:themeColor="text1"/>
          <w:sz w:val="24"/>
          <w:szCs w:val="24"/>
        </w:rPr>
      </w:pPr>
    </w:p>
    <w:p w14:paraId="1E1DA9AB" w14:textId="7302CDCC" w:rsidR="00F863AA" w:rsidRDefault="00F863AA" w:rsidP="00315CD5">
      <w:pPr>
        <w:pStyle w:val="ListParagraph"/>
        <w:spacing w:line="480" w:lineRule="auto"/>
        <w:ind w:left="360"/>
        <w:jc w:val="center"/>
        <w:rPr>
          <w:rFonts w:ascii="Times New Roman" w:hAnsi="Times New Roman" w:cs="Times New Roman"/>
          <w:b/>
          <w:color w:val="000000" w:themeColor="text1"/>
          <w:sz w:val="24"/>
          <w:szCs w:val="24"/>
        </w:rPr>
      </w:pPr>
    </w:p>
    <w:p w14:paraId="4D9E12A7" w14:textId="77777777" w:rsidR="00F863AA" w:rsidRDefault="00F863AA" w:rsidP="00315CD5">
      <w:pPr>
        <w:pStyle w:val="ListParagraph"/>
        <w:spacing w:line="480" w:lineRule="auto"/>
        <w:ind w:left="360"/>
        <w:jc w:val="center"/>
        <w:rPr>
          <w:rFonts w:ascii="Times New Roman" w:hAnsi="Times New Roman" w:cs="Times New Roman"/>
          <w:b/>
          <w:color w:val="000000" w:themeColor="text1"/>
          <w:sz w:val="24"/>
          <w:szCs w:val="24"/>
        </w:rPr>
      </w:pPr>
    </w:p>
    <w:p w14:paraId="2C24987E" w14:textId="77777777" w:rsidR="00F863AA" w:rsidRDefault="00F863AA" w:rsidP="00315CD5">
      <w:pPr>
        <w:pStyle w:val="ListParagraph"/>
        <w:spacing w:line="480" w:lineRule="auto"/>
        <w:ind w:left="360"/>
        <w:jc w:val="center"/>
        <w:rPr>
          <w:rFonts w:ascii="Times New Roman" w:hAnsi="Times New Roman" w:cs="Times New Roman"/>
          <w:b/>
          <w:color w:val="000000" w:themeColor="text1"/>
          <w:sz w:val="24"/>
          <w:szCs w:val="24"/>
        </w:rPr>
      </w:pPr>
    </w:p>
    <w:p w14:paraId="38B33D4D" w14:textId="77777777" w:rsidR="00175317" w:rsidRDefault="00175317" w:rsidP="00315CD5">
      <w:pPr>
        <w:pStyle w:val="ListParagraph"/>
        <w:spacing w:line="480" w:lineRule="auto"/>
        <w:ind w:left="360"/>
        <w:jc w:val="center"/>
        <w:rPr>
          <w:rFonts w:ascii="Times New Roman" w:hAnsi="Times New Roman" w:cs="Times New Roman"/>
          <w:b/>
          <w:color w:val="000000" w:themeColor="text1"/>
          <w:sz w:val="24"/>
          <w:szCs w:val="24"/>
        </w:rPr>
      </w:pPr>
    </w:p>
    <w:p w14:paraId="6A5BDD50" w14:textId="77777777" w:rsidR="00175317" w:rsidRDefault="00175317" w:rsidP="00315CD5">
      <w:pPr>
        <w:pStyle w:val="ListParagraph"/>
        <w:spacing w:line="480" w:lineRule="auto"/>
        <w:ind w:left="360"/>
        <w:jc w:val="center"/>
        <w:rPr>
          <w:rFonts w:ascii="Times New Roman" w:hAnsi="Times New Roman" w:cs="Times New Roman"/>
          <w:b/>
          <w:color w:val="000000" w:themeColor="text1"/>
          <w:sz w:val="24"/>
          <w:szCs w:val="24"/>
        </w:rPr>
      </w:pPr>
    </w:p>
    <w:p w14:paraId="5FC61317" w14:textId="77777777" w:rsidR="00175317" w:rsidRDefault="00175317" w:rsidP="00315CD5">
      <w:pPr>
        <w:pStyle w:val="ListParagraph"/>
        <w:spacing w:line="480" w:lineRule="auto"/>
        <w:ind w:left="360"/>
        <w:jc w:val="center"/>
        <w:rPr>
          <w:rFonts w:ascii="Times New Roman" w:hAnsi="Times New Roman" w:cs="Times New Roman"/>
          <w:b/>
          <w:color w:val="000000" w:themeColor="text1"/>
          <w:sz w:val="24"/>
          <w:szCs w:val="24"/>
        </w:rPr>
      </w:pPr>
    </w:p>
    <w:p w14:paraId="59639084" w14:textId="10475D78" w:rsidR="00C62840" w:rsidRPr="00CE6192" w:rsidRDefault="00C62840" w:rsidP="00751C5F">
      <w:pPr>
        <w:pStyle w:val="ListParagraph"/>
        <w:spacing w:line="480" w:lineRule="auto"/>
        <w:ind w:left="360"/>
        <w:jc w:val="center"/>
        <w:outlineLvl w:val="0"/>
        <w:rPr>
          <w:rFonts w:ascii="Times New Roman" w:hAnsi="Times New Roman" w:cs="Times New Roman"/>
          <w:b/>
          <w:color w:val="000000" w:themeColor="text1"/>
          <w:sz w:val="24"/>
          <w:szCs w:val="24"/>
        </w:rPr>
      </w:pPr>
      <w:bookmarkStart w:id="7" w:name="_Toc531335754"/>
      <w:r>
        <w:rPr>
          <w:rFonts w:ascii="Times New Roman" w:hAnsi="Times New Roman" w:cs="Times New Roman"/>
          <w:b/>
          <w:color w:val="000000" w:themeColor="text1"/>
          <w:sz w:val="24"/>
          <w:szCs w:val="24"/>
        </w:rPr>
        <w:lastRenderedPageBreak/>
        <w:t>LIST OF TABLES</w:t>
      </w:r>
      <w:bookmarkStart w:id="8" w:name="_GoBack"/>
      <w:bookmarkEnd w:id="7"/>
      <w:bookmarkEnd w:id="8"/>
    </w:p>
    <w:p w14:paraId="6CCDD8C1" w14:textId="2D78032E" w:rsidR="00175317" w:rsidRPr="00175317" w:rsidRDefault="00175317">
      <w:pPr>
        <w:pStyle w:val="TableofFigures"/>
        <w:tabs>
          <w:tab w:val="right" w:leader="dot" w:pos="9350"/>
        </w:tabs>
        <w:rPr>
          <w:rStyle w:val="Hyperlink"/>
          <w:rFonts w:ascii="Times New Roman" w:hAnsi="Times New Roman" w:cs="Times New Roman"/>
          <w:noProof/>
          <w:sz w:val="24"/>
          <w:szCs w:val="24"/>
        </w:rPr>
      </w:pPr>
      <w:r>
        <w:rPr>
          <w:rFonts w:ascii="Times New Roman" w:hAnsi="Times New Roman" w:cs="Times New Roman"/>
          <w:b/>
          <w:color w:val="000000" w:themeColor="text1"/>
          <w:sz w:val="24"/>
          <w:szCs w:val="24"/>
        </w:rPr>
        <w:fldChar w:fldCharType="begin"/>
      </w:r>
      <w:r>
        <w:rPr>
          <w:rFonts w:ascii="Times New Roman" w:hAnsi="Times New Roman" w:cs="Times New Roman"/>
          <w:b/>
          <w:color w:val="000000" w:themeColor="text1"/>
          <w:sz w:val="24"/>
          <w:szCs w:val="24"/>
        </w:rPr>
        <w:instrText xml:space="preserve"> TOC \h \z \c "Table" </w:instrText>
      </w:r>
      <w:r>
        <w:rPr>
          <w:rFonts w:ascii="Times New Roman" w:hAnsi="Times New Roman" w:cs="Times New Roman"/>
          <w:b/>
          <w:color w:val="000000" w:themeColor="text1"/>
          <w:sz w:val="24"/>
          <w:szCs w:val="24"/>
        </w:rPr>
        <w:fldChar w:fldCharType="separate"/>
      </w:r>
      <w:hyperlink w:anchor="_Toc531335253" w:history="1">
        <w:r w:rsidRPr="00175317">
          <w:rPr>
            <w:rStyle w:val="Hyperlink"/>
            <w:rFonts w:ascii="Times New Roman" w:hAnsi="Times New Roman" w:cs="Times New Roman"/>
            <w:b/>
            <w:noProof/>
            <w:sz w:val="24"/>
            <w:szCs w:val="24"/>
          </w:rPr>
          <w:t>Table 1</w:t>
        </w:r>
        <w:r w:rsidRPr="00175317">
          <w:rPr>
            <w:rStyle w:val="Hyperlink"/>
            <w:rFonts w:ascii="Times New Roman" w:hAnsi="Times New Roman" w:cs="Times New Roman"/>
            <w:noProof/>
            <w:sz w:val="24"/>
            <w:szCs w:val="24"/>
          </w:rPr>
          <w:t>: samples taken from Skaggs and Payne cores. . These samples were sent for a thin section, isotopic, and mineralogical composition (XRD) analysis. FP stands for feldspar and plagioclase.</w:t>
        </w:r>
        <w:r w:rsidRPr="00175317">
          <w:rPr>
            <w:rFonts w:ascii="Times New Roman" w:hAnsi="Times New Roman" w:cs="Times New Roman"/>
            <w:noProof/>
            <w:webHidden/>
            <w:sz w:val="24"/>
            <w:szCs w:val="24"/>
          </w:rPr>
          <w:tab/>
        </w:r>
        <w:r w:rsidRPr="00175317">
          <w:rPr>
            <w:rFonts w:ascii="Times New Roman" w:hAnsi="Times New Roman" w:cs="Times New Roman"/>
            <w:noProof/>
            <w:webHidden/>
            <w:sz w:val="24"/>
            <w:szCs w:val="24"/>
          </w:rPr>
          <w:fldChar w:fldCharType="begin"/>
        </w:r>
        <w:r w:rsidRPr="00175317">
          <w:rPr>
            <w:rFonts w:ascii="Times New Roman" w:hAnsi="Times New Roman" w:cs="Times New Roman"/>
            <w:noProof/>
            <w:webHidden/>
            <w:sz w:val="24"/>
            <w:szCs w:val="24"/>
          </w:rPr>
          <w:instrText xml:space="preserve"> PAGEREF _Toc531335253 \h </w:instrText>
        </w:r>
        <w:r w:rsidRPr="00175317">
          <w:rPr>
            <w:rFonts w:ascii="Times New Roman" w:hAnsi="Times New Roman" w:cs="Times New Roman"/>
            <w:noProof/>
            <w:webHidden/>
            <w:sz w:val="24"/>
            <w:szCs w:val="24"/>
          </w:rPr>
        </w:r>
        <w:r w:rsidRPr="00175317">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12</w:t>
        </w:r>
        <w:r w:rsidRPr="00175317">
          <w:rPr>
            <w:rFonts w:ascii="Times New Roman" w:hAnsi="Times New Roman" w:cs="Times New Roman"/>
            <w:noProof/>
            <w:webHidden/>
            <w:sz w:val="24"/>
            <w:szCs w:val="24"/>
          </w:rPr>
          <w:fldChar w:fldCharType="end"/>
        </w:r>
      </w:hyperlink>
    </w:p>
    <w:p w14:paraId="58A01FA0" w14:textId="77777777" w:rsidR="00175317" w:rsidRPr="00175317" w:rsidRDefault="00175317" w:rsidP="00175317">
      <w:pPr>
        <w:rPr>
          <w:rFonts w:ascii="Times New Roman" w:hAnsi="Times New Roman" w:cs="Times New Roman"/>
          <w:noProof/>
          <w:sz w:val="24"/>
          <w:szCs w:val="24"/>
        </w:rPr>
      </w:pPr>
    </w:p>
    <w:p w14:paraId="30015C3A" w14:textId="653C0A36" w:rsidR="00175317" w:rsidRPr="00175317" w:rsidRDefault="009356BE">
      <w:pPr>
        <w:pStyle w:val="TableofFigures"/>
        <w:tabs>
          <w:tab w:val="right" w:leader="dot" w:pos="9350"/>
        </w:tabs>
        <w:rPr>
          <w:rStyle w:val="Hyperlink"/>
          <w:rFonts w:ascii="Times New Roman" w:hAnsi="Times New Roman" w:cs="Times New Roman"/>
          <w:noProof/>
          <w:sz w:val="24"/>
          <w:szCs w:val="24"/>
        </w:rPr>
      </w:pPr>
      <w:hyperlink w:anchor="_Toc531335254" w:history="1">
        <w:r w:rsidR="00175317" w:rsidRPr="00175317">
          <w:rPr>
            <w:rStyle w:val="Hyperlink"/>
            <w:rFonts w:ascii="Times New Roman" w:hAnsi="Times New Roman" w:cs="Times New Roman"/>
            <w:b/>
            <w:noProof/>
            <w:sz w:val="24"/>
            <w:szCs w:val="24"/>
          </w:rPr>
          <w:t>Table 2</w:t>
        </w:r>
        <w:r w:rsidR="00175317" w:rsidRPr="00175317">
          <w:rPr>
            <w:rStyle w:val="Hyperlink"/>
            <w:rFonts w:ascii="Times New Roman" w:hAnsi="Times New Roman" w:cs="Times New Roman"/>
            <w:noProof/>
            <w:sz w:val="24"/>
            <w:szCs w:val="24"/>
          </w:rPr>
          <w:t>: nine selected variables with the paleoenvironmental interpretation. This set of elemental proxies (carbonate source, clay minerals, quartz, continentally-derived, and bottom water anoxia) were used to identify the chemofacies and interpret the conditions of deposition.</w:t>
        </w:r>
        <w:r w:rsidR="00175317" w:rsidRPr="00175317">
          <w:rPr>
            <w:rFonts w:ascii="Times New Roman" w:hAnsi="Times New Roman" w:cs="Times New Roman"/>
            <w:noProof/>
            <w:webHidden/>
            <w:sz w:val="24"/>
            <w:szCs w:val="24"/>
          </w:rPr>
          <w:tab/>
        </w:r>
        <w:r w:rsidR="00175317" w:rsidRPr="00175317">
          <w:rPr>
            <w:rFonts w:ascii="Times New Roman" w:hAnsi="Times New Roman" w:cs="Times New Roman"/>
            <w:noProof/>
            <w:webHidden/>
            <w:sz w:val="24"/>
            <w:szCs w:val="24"/>
          </w:rPr>
          <w:fldChar w:fldCharType="begin"/>
        </w:r>
        <w:r w:rsidR="00175317" w:rsidRPr="00175317">
          <w:rPr>
            <w:rFonts w:ascii="Times New Roman" w:hAnsi="Times New Roman" w:cs="Times New Roman"/>
            <w:noProof/>
            <w:webHidden/>
            <w:sz w:val="24"/>
            <w:szCs w:val="24"/>
          </w:rPr>
          <w:instrText xml:space="preserve"> PAGEREF _Toc531335254 \h </w:instrText>
        </w:r>
        <w:r w:rsidR="00175317" w:rsidRPr="00175317">
          <w:rPr>
            <w:rFonts w:ascii="Times New Roman" w:hAnsi="Times New Roman" w:cs="Times New Roman"/>
            <w:noProof/>
            <w:webHidden/>
            <w:sz w:val="24"/>
            <w:szCs w:val="24"/>
          </w:rPr>
        </w:r>
        <w:r w:rsidR="00175317" w:rsidRPr="00175317">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13</w:t>
        </w:r>
        <w:r w:rsidR="00175317" w:rsidRPr="00175317">
          <w:rPr>
            <w:rFonts w:ascii="Times New Roman" w:hAnsi="Times New Roman" w:cs="Times New Roman"/>
            <w:noProof/>
            <w:webHidden/>
            <w:sz w:val="24"/>
            <w:szCs w:val="24"/>
          </w:rPr>
          <w:fldChar w:fldCharType="end"/>
        </w:r>
      </w:hyperlink>
    </w:p>
    <w:p w14:paraId="70608FD0" w14:textId="77777777" w:rsidR="00175317" w:rsidRPr="00175317" w:rsidRDefault="00175317" w:rsidP="00175317">
      <w:pPr>
        <w:rPr>
          <w:rFonts w:ascii="Times New Roman" w:hAnsi="Times New Roman" w:cs="Times New Roman"/>
          <w:noProof/>
          <w:sz w:val="24"/>
          <w:szCs w:val="24"/>
        </w:rPr>
      </w:pPr>
    </w:p>
    <w:p w14:paraId="3F3BD724" w14:textId="53A6B9EF" w:rsidR="00175317" w:rsidRPr="00175317" w:rsidRDefault="009356BE">
      <w:pPr>
        <w:pStyle w:val="TableofFigures"/>
        <w:tabs>
          <w:tab w:val="right" w:leader="dot" w:pos="9350"/>
        </w:tabs>
        <w:rPr>
          <w:rStyle w:val="Hyperlink"/>
          <w:rFonts w:ascii="Times New Roman" w:hAnsi="Times New Roman" w:cs="Times New Roman"/>
          <w:noProof/>
          <w:sz w:val="24"/>
          <w:szCs w:val="24"/>
        </w:rPr>
      </w:pPr>
      <w:hyperlink w:anchor="_Toc531335255" w:history="1">
        <w:r w:rsidR="00175317" w:rsidRPr="00175317">
          <w:rPr>
            <w:rStyle w:val="Hyperlink"/>
            <w:rFonts w:ascii="Times New Roman" w:hAnsi="Times New Roman" w:cs="Times New Roman"/>
            <w:b/>
            <w:noProof/>
            <w:sz w:val="24"/>
            <w:szCs w:val="24"/>
          </w:rPr>
          <w:t>Table 3</w:t>
        </w:r>
        <w:r w:rsidR="00175317" w:rsidRPr="00175317">
          <w:rPr>
            <w:rStyle w:val="Hyperlink"/>
            <w:rFonts w:ascii="Times New Roman" w:hAnsi="Times New Roman" w:cs="Times New Roman"/>
            <w:noProof/>
            <w:sz w:val="24"/>
            <w:szCs w:val="24"/>
          </w:rPr>
          <w:t>: correlation matrix between the nine original variables. Some variables show a direct correlation with a positive linear slope (e.g. Al vs K), inverse correlation with a negative linear slope (e.g. Ca vs Ti), or no correlation (e.g. Mo vs Si/Al). This correlation matrix is used to identify any correlation between the variables, a positive slope implies both variables are dependent between them, suggesting those variables share the same conditions of deposition. Negative slope implies both variables are dependent, but suggests the variables occur in different conditions of deposition. No correlation implies the variables are independent between them.</w:t>
        </w:r>
        <w:r w:rsidR="00175317" w:rsidRPr="00175317">
          <w:rPr>
            <w:rFonts w:ascii="Times New Roman" w:hAnsi="Times New Roman" w:cs="Times New Roman"/>
            <w:noProof/>
            <w:webHidden/>
            <w:sz w:val="24"/>
            <w:szCs w:val="24"/>
          </w:rPr>
          <w:tab/>
        </w:r>
        <w:r w:rsidR="00175317" w:rsidRPr="00175317">
          <w:rPr>
            <w:rFonts w:ascii="Times New Roman" w:hAnsi="Times New Roman" w:cs="Times New Roman"/>
            <w:noProof/>
            <w:webHidden/>
            <w:sz w:val="24"/>
            <w:szCs w:val="24"/>
          </w:rPr>
          <w:fldChar w:fldCharType="begin"/>
        </w:r>
        <w:r w:rsidR="00175317" w:rsidRPr="00175317">
          <w:rPr>
            <w:rFonts w:ascii="Times New Roman" w:hAnsi="Times New Roman" w:cs="Times New Roman"/>
            <w:noProof/>
            <w:webHidden/>
            <w:sz w:val="24"/>
            <w:szCs w:val="24"/>
          </w:rPr>
          <w:instrText xml:space="preserve"> PAGEREF _Toc531335255 \h </w:instrText>
        </w:r>
        <w:r w:rsidR="00175317" w:rsidRPr="00175317">
          <w:rPr>
            <w:rFonts w:ascii="Times New Roman" w:hAnsi="Times New Roman" w:cs="Times New Roman"/>
            <w:noProof/>
            <w:webHidden/>
            <w:sz w:val="24"/>
            <w:szCs w:val="24"/>
          </w:rPr>
        </w:r>
        <w:r w:rsidR="00175317" w:rsidRPr="00175317">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15</w:t>
        </w:r>
        <w:r w:rsidR="00175317" w:rsidRPr="00175317">
          <w:rPr>
            <w:rFonts w:ascii="Times New Roman" w:hAnsi="Times New Roman" w:cs="Times New Roman"/>
            <w:noProof/>
            <w:webHidden/>
            <w:sz w:val="24"/>
            <w:szCs w:val="24"/>
          </w:rPr>
          <w:fldChar w:fldCharType="end"/>
        </w:r>
      </w:hyperlink>
    </w:p>
    <w:p w14:paraId="3ADF0649" w14:textId="77777777" w:rsidR="00175317" w:rsidRPr="00175317" w:rsidRDefault="00175317" w:rsidP="00175317">
      <w:pPr>
        <w:rPr>
          <w:rFonts w:ascii="Times New Roman" w:hAnsi="Times New Roman" w:cs="Times New Roman"/>
          <w:noProof/>
          <w:sz w:val="24"/>
          <w:szCs w:val="24"/>
        </w:rPr>
      </w:pPr>
    </w:p>
    <w:p w14:paraId="75B95126" w14:textId="0064103F" w:rsidR="00175317" w:rsidRPr="00175317" w:rsidRDefault="009356BE">
      <w:pPr>
        <w:pStyle w:val="TableofFigures"/>
        <w:tabs>
          <w:tab w:val="right" w:leader="dot" w:pos="9350"/>
        </w:tabs>
        <w:rPr>
          <w:rStyle w:val="Hyperlink"/>
          <w:rFonts w:ascii="Times New Roman" w:hAnsi="Times New Roman" w:cs="Times New Roman"/>
          <w:noProof/>
          <w:sz w:val="24"/>
          <w:szCs w:val="24"/>
        </w:rPr>
      </w:pPr>
      <w:hyperlink w:anchor="_Toc531335256" w:history="1">
        <w:r w:rsidR="00175317" w:rsidRPr="00175317">
          <w:rPr>
            <w:rStyle w:val="Hyperlink"/>
            <w:rFonts w:ascii="Times New Roman" w:hAnsi="Times New Roman" w:cs="Times New Roman"/>
            <w:b/>
            <w:noProof/>
            <w:sz w:val="24"/>
            <w:szCs w:val="24"/>
          </w:rPr>
          <w:t>Table 4</w:t>
        </w:r>
        <w:r w:rsidR="00175317" w:rsidRPr="00175317">
          <w:rPr>
            <w:rStyle w:val="Hyperlink"/>
            <w:rFonts w:ascii="Times New Roman" w:hAnsi="Times New Roman" w:cs="Times New Roman"/>
            <w:noProof/>
            <w:sz w:val="24"/>
            <w:szCs w:val="24"/>
          </w:rPr>
          <w:t>: principal component analysis (PCA). The original 9 variables were transformed into principal components, each original variable charges in different proportions the principal components. The cumulative proportion of each principal component is used to define the number of PCs used (PC3 in this case) to explain around 80% of the data variance.</w:t>
        </w:r>
        <w:r w:rsidR="00175317" w:rsidRPr="00175317">
          <w:rPr>
            <w:rFonts w:ascii="Times New Roman" w:hAnsi="Times New Roman" w:cs="Times New Roman"/>
            <w:noProof/>
            <w:webHidden/>
            <w:sz w:val="24"/>
            <w:szCs w:val="24"/>
          </w:rPr>
          <w:tab/>
        </w:r>
        <w:r w:rsidR="00175317" w:rsidRPr="00175317">
          <w:rPr>
            <w:rFonts w:ascii="Times New Roman" w:hAnsi="Times New Roman" w:cs="Times New Roman"/>
            <w:noProof/>
            <w:webHidden/>
            <w:sz w:val="24"/>
            <w:szCs w:val="24"/>
          </w:rPr>
          <w:fldChar w:fldCharType="begin"/>
        </w:r>
        <w:r w:rsidR="00175317" w:rsidRPr="00175317">
          <w:rPr>
            <w:rFonts w:ascii="Times New Roman" w:hAnsi="Times New Roman" w:cs="Times New Roman"/>
            <w:noProof/>
            <w:webHidden/>
            <w:sz w:val="24"/>
            <w:szCs w:val="24"/>
          </w:rPr>
          <w:instrText xml:space="preserve"> PAGEREF _Toc531335256 \h </w:instrText>
        </w:r>
        <w:r w:rsidR="00175317" w:rsidRPr="00175317">
          <w:rPr>
            <w:rFonts w:ascii="Times New Roman" w:hAnsi="Times New Roman" w:cs="Times New Roman"/>
            <w:noProof/>
            <w:webHidden/>
            <w:sz w:val="24"/>
            <w:szCs w:val="24"/>
          </w:rPr>
        </w:r>
        <w:r w:rsidR="00175317" w:rsidRPr="00175317">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16</w:t>
        </w:r>
        <w:r w:rsidR="00175317" w:rsidRPr="00175317">
          <w:rPr>
            <w:rFonts w:ascii="Times New Roman" w:hAnsi="Times New Roman" w:cs="Times New Roman"/>
            <w:noProof/>
            <w:webHidden/>
            <w:sz w:val="24"/>
            <w:szCs w:val="24"/>
          </w:rPr>
          <w:fldChar w:fldCharType="end"/>
        </w:r>
      </w:hyperlink>
    </w:p>
    <w:p w14:paraId="5250B51B" w14:textId="77777777" w:rsidR="00175317" w:rsidRPr="00175317" w:rsidRDefault="00175317" w:rsidP="00175317">
      <w:pPr>
        <w:rPr>
          <w:rFonts w:ascii="Times New Roman" w:hAnsi="Times New Roman" w:cs="Times New Roman"/>
          <w:noProof/>
          <w:sz w:val="24"/>
          <w:szCs w:val="24"/>
        </w:rPr>
      </w:pPr>
    </w:p>
    <w:p w14:paraId="616B0D2C" w14:textId="56F30715" w:rsidR="00175317" w:rsidRPr="00175317" w:rsidRDefault="009356BE">
      <w:pPr>
        <w:pStyle w:val="TableofFigures"/>
        <w:tabs>
          <w:tab w:val="right" w:leader="dot" w:pos="9350"/>
        </w:tabs>
        <w:rPr>
          <w:rFonts w:ascii="Times New Roman" w:eastAsiaTheme="minorEastAsia" w:hAnsi="Times New Roman" w:cs="Times New Roman"/>
          <w:noProof/>
          <w:sz w:val="24"/>
          <w:szCs w:val="24"/>
        </w:rPr>
      </w:pPr>
      <w:hyperlink w:anchor="_Toc531335257" w:history="1">
        <w:r w:rsidR="00175317" w:rsidRPr="00175317">
          <w:rPr>
            <w:rStyle w:val="Hyperlink"/>
            <w:rFonts w:ascii="Times New Roman" w:hAnsi="Times New Roman" w:cs="Times New Roman"/>
            <w:b/>
            <w:noProof/>
            <w:sz w:val="24"/>
            <w:szCs w:val="24"/>
          </w:rPr>
          <w:t>Table 5</w:t>
        </w:r>
        <w:r w:rsidR="00175317" w:rsidRPr="00175317">
          <w:rPr>
            <w:rStyle w:val="Hyperlink"/>
            <w:rFonts w:ascii="Times New Roman" w:hAnsi="Times New Roman" w:cs="Times New Roman"/>
            <w:noProof/>
            <w:sz w:val="24"/>
            <w:szCs w:val="24"/>
          </w:rPr>
          <w:t>: samples taken for porosity/permeability and organic richness analysis.</w:t>
        </w:r>
        <w:r w:rsidR="00175317" w:rsidRPr="00175317">
          <w:rPr>
            <w:rFonts w:ascii="Times New Roman" w:hAnsi="Times New Roman" w:cs="Times New Roman"/>
            <w:noProof/>
            <w:webHidden/>
            <w:sz w:val="24"/>
            <w:szCs w:val="24"/>
          </w:rPr>
          <w:tab/>
        </w:r>
        <w:r w:rsidR="00175317" w:rsidRPr="00175317">
          <w:rPr>
            <w:rFonts w:ascii="Times New Roman" w:hAnsi="Times New Roman" w:cs="Times New Roman"/>
            <w:noProof/>
            <w:webHidden/>
            <w:sz w:val="24"/>
            <w:szCs w:val="24"/>
          </w:rPr>
          <w:fldChar w:fldCharType="begin"/>
        </w:r>
        <w:r w:rsidR="00175317" w:rsidRPr="00175317">
          <w:rPr>
            <w:rFonts w:ascii="Times New Roman" w:hAnsi="Times New Roman" w:cs="Times New Roman"/>
            <w:noProof/>
            <w:webHidden/>
            <w:sz w:val="24"/>
            <w:szCs w:val="24"/>
          </w:rPr>
          <w:instrText xml:space="preserve"> PAGEREF _Toc531335257 \h </w:instrText>
        </w:r>
        <w:r w:rsidR="00175317" w:rsidRPr="00175317">
          <w:rPr>
            <w:rFonts w:ascii="Times New Roman" w:hAnsi="Times New Roman" w:cs="Times New Roman"/>
            <w:noProof/>
            <w:webHidden/>
            <w:sz w:val="24"/>
            <w:szCs w:val="24"/>
          </w:rPr>
        </w:r>
        <w:r w:rsidR="00175317" w:rsidRPr="00175317">
          <w:rPr>
            <w:rFonts w:ascii="Times New Roman" w:hAnsi="Times New Roman" w:cs="Times New Roman"/>
            <w:noProof/>
            <w:webHidden/>
            <w:sz w:val="24"/>
            <w:szCs w:val="24"/>
          </w:rPr>
          <w:fldChar w:fldCharType="separate"/>
        </w:r>
        <w:r w:rsidR="00500F3E">
          <w:rPr>
            <w:rFonts w:ascii="Times New Roman" w:hAnsi="Times New Roman" w:cs="Times New Roman"/>
            <w:noProof/>
            <w:webHidden/>
            <w:sz w:val="24"/>
            <w:szCs w:val="24"/>
          </w:rPr>
          <w:t>18</w:t>
        </w:r>
        <w:r w:rsidR="00175317" w:rsidRPr="00175317">
          <w:rPr>
            <w:rFonts w:ascii="Times New Roman" w:hAnsi="Times New Roman" w:cs="Times New Roman"/>
            <w:noProof/>
            <w:webHidden/>
            <w:sz w:val="24"/>
            <w:szCs w:val="24"/>
          </w:rPr>
          <w:fldChar w:fldCharType="end"/>
        </w:r>
      </w:hyperlink>
    </w:p>
    <w:p w14:paraId="2EABBD15" w14:textId="72C23FEE" w:rsidR="005424AE" w:rsidRDefault="00175317" w:rsidP="0081596E">
      <w:pPr>
        <w:pStyle w:val="ListParagraph"/>
        <w:spacing w:line="480" w:lineRule="auto"/>
        <w:ind w:left="36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fldChar w:fldCharType="end"/>
      </w:r>
    </w:p>
    <w:p w14:paraId="3FA2125D" w14:textId="47A759B1" w:rsidR="005424AE" w:rsidRDefault="005424AE" w:rsidP="0081596E">
      <w:pPr>
        <w:pStyle w:val="ListParagraph"/>
        <w:spacing w:line="480" w:lineRule="auto"/>
        <w:ind w:left="360"/>
        <w:rPr>
          <w:rFonts w:ascii="Times New Roman" w:hAnsi="Times New Roman" w:cs="Times New Roman"/>
          <w:b/>
          <w:color w:val="000000" w:themeColor="text1"/>
          <w:sz w:val="24"/>
          <w:szCs w:val="24"/>
        </w:rPr>
      </w:pPr>
    </w:p>
    <w:p w14:paraId="7A28C851" w14:textId="0999D6A5" w:rsidR="005424AE" w:rsidRDefault="005424AE" w:rsidP="0081596E">
      <w:pPr>
        <w:pStyle w:val="ListParagraph"/>
        <w:spacing w:line="480" w:lineRule="auto"/>
        <w:ind w:left="360"/>
        <w:rPr>
          <w:rFonts w:ascii="Times New Roman" w:hAnsi="Times New Roman" w:cs="Times New Roman"/>
          <w:b/>
          <w:color w:val="000000" w:themeColor="text1"/>
          <w:sz w:val="24"/>
          <w:szCs w:val="24"/>
        </w:rPr>
      </w:pPr>
    </w:p>
    <w:p w14:paraId="6DCC3E4C" w14:textId="2573DE17" w:rsidR="005424AE" w:rsidRDefault="005424AE" w:rsidP="0081596E">
      <w:pPr>
        <w:pStyle w:val="ListParagraph"/>
        <w:spacing w:line="480" w:lineRule="auto"/>
        <w:ind w:left="360"/>
        <w:rPr>
          <w:rFonts w:ascii="Times New Roman" w:hAnsi="Times New Roman" w:cs="Times New Roman"/>
          <w:b/>
          <w:color w:val="000000" w:themeColor="text1"/>
          <w:sz w:val="24"/>
          <w:szCs w:val="24"/>
        </w:rPr>
      </w:pPr>
    </w:p>
    <w:p w14:paraId="691BD0A0" w14:textId="6B1F73C6" w:rsidR="008F26D4" w:rsidRDefault="008F26D4" w:rsidP="0081596E">
      <w:pPr>
        <w:pStyle w:val="ListParagraph"/>
        <w:spacing w:line="480" w:lineRule="auto"/>
        <w:ind w:left="360"/>
        <w:rPr>
          <w:rFonts w:ascii="Times New Roman" w:hAnsi="Times New Roman" w:cs="Times New Roman"/>
          <w:b/>
          <w:color w:val="000000" w:themeColor="text1"/>
          <w:sz w:val="24"/>
          <w:szCs w:val="24"/>
        </w:rPr>
      </w:pPr>
    </w:p>
    <w:p w14:paraId="30A9511E" w14:textId="6A99ABCF" w:rsidR="008F26D4" w:rsidRDefault="008F26D4" w:rsidP="0081596E">
      <w:pPr>
        <w:pStyle w:val="ListParagraph"/>
        <w:spacing w:line="480" w:lineRule="auto"/>
        <w:ind w:left="360"/>
        <w:rPr>
          <w:rFonts w:ascii="Times New Roman" w:hAnsi="Times New Roman" w:cs="Times New Roman"/>
          <w:b/>
          <w:color w:val="000000" w:themeColor="text1"/>
          <w:sz w:val="24"/>
          <w:szCs w:val="24"/>
        </w:rPr>
      </w:pPr>
    </w:p>
    <w:p w14:paraId="24612215" w14:textId="3D653919" w:rsidR="008F26D4" w:rsidRDefault="008F26D4" w:rsidP="0081596E">
      <w:pPr>
        <w:pStyle w:val="ListParagraph"/>
        <w:spacing w:line="480" w:lineRule="auto"/>
        <w:ind w:left="360"/>
        <w:rPr>
          <w:rFonts w:ascii="Times New Roman" w:hAnsi="Times New Roman" w:cs="Times New Roman"/>
          <w:b/>
          <w:color w:val="000000" w:themeColor="text1"/>
          <w:sz w:val="24"/>
          <w:szCs w:val="24"/>
        </w:rPr>
      </w:pPr>
    </w:p>
    <w:p w14:paraId="6F4C5A22" w14:textId="5F2AB353" w:rsidR="008F26D4" w:rsidRDefault="008F26D4" w:rsidP="0081596E">
      <w:pPr>
        <w:pStyle w:val="ListParagraph"/>
        <w:spacing w:line="480" w:lineRule="auto"/>
        <w:ind w:left="360"/>
        <w:rPr>
          <w:rFonts w:ascii="Times New Roman" w:hAnsi="Times New Roman" w:cs="Times New Roman"/>
          <w:b/>
          <w:color w:val="000000" w:themeColor="text1"/>
          <w:sz w:val="24"/>
          <w:szCs w:val="24"/>
        </w:rPr>
      </w:pPr>
    </w:p>
    <w:p w14:paraId="042E636D" w14:textId="02A91223" w:rsidR="008F26D4" w:rsidRDefault="008F26D4" w:rsidP="0081596E">
      <w:pPr>
        <w:pStyle w:val="ListParagraph"/>
        <w:spacing w:line="480" w:lineRule="auto"/>
        <w:ind w:left="360"/>
        <w:rPr>
          <w:rFonts w:ascii="Times New Roman" w:hAnsi="Times New Roman" w:cs="Times New Roman"/>
          <w:b/>
          <w:color w:val="000000" w:themeColor="text1"/>
          <w:sz w:val="24"/>
          <w:szCs w:val="24"/>
        </w:rPr>
      </w:pPr>
    </w:p>
    <w:p w14:paraId="07E7524E" w14:textId="255FBE60" w:rsidR="00F03C8B" w:rsidRDefault="001A046A" w:rsidP="009B738C">
      <w:pPr>
        <w:pStyle w:val="Heading1"/>
        <w:jc w:val="center"/>
        <w:rPr>
          <w:rFonts w:ascii="Times New Roman" w:hAnsi="Times New Roman" w:cs="Times New Roman"/>
          <w:b/>
          <w:color w:val="000000" w:themeColor="text1"/>
          <w:sz w:val="24"/>
          <w:szCs w:val="24"/>
        </w:rPr>
      </w:pPr>
      <w:bookmarkStart w:id="9" w:name="_Toc531335755"/>
      <w:r w:rsidRPr="004B0E7B">
        <w:rPr>
          <w:rFonts w:ascii="Times New Roman" w:hAnsi="Times New Roman" w:cs="Times New Roman"/>
          <w:b/>
          <w:color w:val="000000" w:themeColor="text1"/>
          <w:sz w:val="24"/>
          <w:szCs w:val="24"/>
        </w:rPr>
        <w:lastRenderedPageBreak/>
        <w:t>ABSTRACT</w:t>
      </w:r>
      <w:bookmarkEnd w:id="9"/>
    </w:p>
    <w:p w14:paraId="504D3827" w14:textId="77777777" w:rsidR="00F03C8B" w:rsidRDefault="00F03C8B" w:rsidP="00F03C8B">
      <w:pPr>
        <w:rPr>
          <w:rFonts w:ascii="Times New Roman" w:hAnsi="Times New Roman" w:cs="Times New Roman"/>
          <w:b/>
          <w:color w:val="000000" w:themeColor="text1"/>
          <w:sz w:val="24"/>
          <w:szCs w:val="24"/>
        </w:rPr>
      </w:pPr>
    </w:p>
    <w:p w14:paraId="31408F8D" w14:textId="2FEC63A1" w:rsidR="00F94320" w:rsidRPr="00C25863" w:rsidRDefault="00F94320" w:rsidP="00F94320">
      <w:pPr>
        <w:tabs>
          <w:tab w:val="left" w:pos="9270"/>
        </w:tabs>
        <w:spacing w:line="480" w:lineRule="auto"/>
        <w:rPr>
          <w:rFonts w:ascii="Times New Roman" w:hAnsi="Times New Roman" w:cs="Times New Roman"/>
          <w:color w:val="000000" w:themeColor="text1"/>
          <w:sz w:val="24"/>
          <w:szCs w:val="24"/>
        </w:rPr>
      </w:pPr>
      <w:r w:rsidRPr="00C25863">
        <w:rPr>
          <w:rFonts w:ascii="Times New Roman" w:hAnsi="Times New Roman" w:cs="Times New Roman"/>
          <w:color w:val="000000" w:themeColor="text1"/>
          <w:sz w:val="24"/>
          <w:szCs w:val="24"/>
        </w:rPr>
        <w:t>Historically, Mississippian rocks (Meramec / Sycamore</w:t>
      </w:r>
      <w:r w:rsidR="00542077">
        <w:rPr>
          <w:rFonts w:ascii="Times New Roman" w:hAnsi="Times New Roman" w:cs="Times New Roman"/>
          <w:color w:val="000000" w:themeColor="text1"/>
          <w:sz w:val="24"/>
          <w:szCs w:val="24"/>
        </w:rPr>
        <w:t xml:space="preserve"> Fms.</w:t>
      </w:r>
      <w:r w:rsidRPr="00C25863">
        <w:rPr>
          <w:rFonts w:ascii="Times New Roman" w:hAnsi="Times New Roman" w:cs="Times New Roman"/>
          <w:color w:val="000000" w:themeColor="text1"/>
          <w:sz w:val="24"/>
          <w:szCs w:val="24"/>
        </w:rPr>
        <w:t>) have been a productive oil and gas formations in Oklahoma. This study followed upon two major play</w:t>
      </w:r>
      <w:r w:rsidR="003A1484">
        <w:rPr>
          <w:rFonts w:ascii="Times New Roman" w:hAnsi="Times New Roman" w:cs="Times New Roman"/>
          <w:color w:val="000000" w:themeColor="text1"/>
          <w:sz w:val="24"/>
          <w:szCs w:val="24"/>
        </w:rPr>
        <w:t>s</w:t>
      </w:r>
      <w:r w:rsidRPr="00C25863">
        <w:rPr>
          <w:rFonts w:ascii="Times New Roman" w:hAnsi="Times New Roman" w:cs="Times New Roman"/>
          <w:color w:val="000000" w:themeColor="text1"/>
          <w:sz w:val="24"/>
          <w:szCs w:val="24"/>
        </w:rPr>
        <w:t xml:space="preserve"> that were recently identified, The Sooner Trend Anadarko Canadian Kingfisher (STACK) play and the </w:t>
      </w:r>
      <w:r w:rsidRPr="00C25863">
        <w:rPr>
          <w:rFonts w:ascii="Times New Roman" w:hAnsi="Times New Roman" w:cs="Times New Roman"/>
          <w:color w:val="222222"/>
          <w:sz w:val="24"/>
          <w:szCs w:val="24"/>
          <w:shd w:val="clear" w:color="auto" w:fill="FFFFFF"/>
        </w:rPr>
        <w:t>South-Central Oklahoma Oil Province</w:t>
      </w:r>
      <w:r w:rsidRPr="00C25863">
        <w:rPr>
          <w:rFonts w:ascii="Times New Roman" w:hAnsi="Times New Roman" w:cs="Times New Roman"/>
          <w:color w:val="000000" w:themeColor="text1"/>
          <w:sz w:val="24"/>
          <w:szCs w:val="24"/>
        </w:rPr>
        <w:t xml:space="preserve"> (SCOOP) play. Few studies have been published about these plays, and even less is known about the</w:t>
      </w:r>
      <w:r w:rsidR="003E6E83">
        <w:rPr>
          <w:rFonts w:ascii="Times New Roman" w:hAnsi="Times New Roman" w:cs="Times New Roman"/>
          <w:color w:val="000000" w:themeColor="text1"/>
          <w:sz w:val="24"/>
          <w:szCs w:val="24"/>
        </w:rPr>
        <w:t xml:space="preserve"> Merge play, that as the name suggests is</w:t>
      </w:r>
      <w:r w:rsidRPr="00C25863">
        <w:rPr>
          <w:rFonts w:ascii="Times New Roman" w:hAnsi="Times New Roman" w:cs="Times New Roman"/>
          <w:color w:val="000000" w:themeColor="text1"/>
          <w:sz w:val="24"/>
          <w:szCs w:val="24"/>
        </w:rPr>
        <w:t xml:space="preserve"> connection </w:t>
      </w:r>
      <w:r w:rsidR="003E6E83">
        <w:rPr>
          <w:rFonts w:ascii="Times New Roman" w:hAnsi="Times New Roman" w:cs="Times New Roman"/>
          <w:color w:val="000000" w:themeColor="text1"/>
          <w:sz w:val="24"/>
          <w:szCs w:val="24"/>
        </w:rPr>
        <w:t>between the STACK and SCOOP plays</w:t>
      </w:r>
      <w:r w:rsidRPr="00C25863">
        <w:rPr>
          <w:rFonts w:ascii="Times New Roman" w:hAnsi="Times New Roman" w:cs="Times New Roman"/>
          <w:color w:val="000000" w:themeColor="text1"/>
          <w:sz w:val="24"/>
          <w:szCs w:val="24"/>
        </w:rPr>
        <w:t xml:space="preserve">. </w:t>
      </w:r>
      <w:bookmarkStart w:id="10" w:name="_Hlk529341182"/>
      <w:r w:rsidRPr="00C25863">
        <w:rPr>
          <w:rFonts w:ascii="Times New Roman" w:hAnsi="Times New Roman" w:cs="Times New Roman"/>
          <w:color w:val="000000" w:themeColor="text1"/>
          <w:sz w:val="24"/>
          <w:szCs w:val="24"/>
        </w:rPr>
        <w:t xml:space="preserve">This study identified the factors that control the stratigraphy and reservoir quality of Meramec/Sycamore and Woodford strata to build a predictive sequence stratigraphic model. </w:t>
      </w:r>
    </w:p>
    <w:bookmarkEnd w:id="10"/>
    <w:p w14:paraId="14CFEA51" w14:textId="22E85EB7" w:rsidR="00F94320" w:rsidRPr="00C25863" w:rsidRDefault="00F94320" w:rsidP="00F94320">
      <w:pPr>
        <w:tabs>
          <w:tab w:val="left" w:pos="9270"/>
        </w:tabs>
        <w:spacing w:line="480" w:lineRule="auto"/>
        <w:rPr>
          <w:rFonts w:ascii="Times New Roman" w:hAnsi="Times New Roman" w:cs="Times New Roman"/>
          <w:color w:val="000000" w:themeColor="text1"/>
          <w:sz w:val="24"/>
          <w:szCs w:val="24"/>
        </w:rPr>
      </w:pPr>
      <w:r w:rsidRPr="00C25863">
        <w:rPr>
          <w:rFonts w:ascii="Times New Roman" w:hAnsi="Times New Roman" w:cs="Times New Roman"/>
          <w:color w:val="000000" w:themeColor="text1"/>
          <w:sz w:val="24"/>
          <w:szCs w:val="24"/>
        </w:rPr>
        <w:t xml:space="preserve">Description of two cores, thin sections, scanning electron microscopy (SEM), and X-Ray fluorescence spectroscopy (XRF) were used for the </w:t>
      </w:r>
      <w:bookmarkStart w:id="11" w:name="_Hlk529341213"/>
      <w:r w:rsidRPr="00C25863">
        <w:rPr>
          <w:rFonts w:ascii="Times New Roman" w:hAnsi="Times New Roman" w:cs="Times New Roman"/>
          <w:color w:val="000000" w:themeColor="text1"/>
          <w:sz w:val="24"/>
          <w:szCs w:val="24"/>
        </w:rPr>
        <w:t>identification, analysis, and interpretation of litho- and chemofacies.</w:t>
      </w:r>
      <w:bookmarkEnd w:id="11"/>
      <w:r w:rsidRPr="00C25863">
        <w:rPr>
          <w:rFonts w:ascii="Times New Roman" w:hAnsi="Times New Roman" w:cs="Times New Roman"/>
          <w:color w:val="000000" w:themeColor="text1"/>
          <w:sz w:val="24"/>
          <w:szCs w:val="24"/>
        </w:rPr>
        <w:t xml:space="preserve"> </w:t>
      </w:r>
      <w:bookmarkStart w:id="12" w:name="_Hlk529341231"/>
      <w:r w:rsidRPr="00C25863">
        <w:rPr>
          <w:rFonts w:ascii="Times New Roman" w:hAnsi="Times New Roman" w:cs="Times New Roman"/>
          <w:color w:val="000000" w:themeColor="text1"/>
          <w:sz w:val="24"/>
          <w:szCs w:val="24"/>
        </w:rPr>
        <w:t>Differences in geologic factors like conditions of deposition, sediment source, and burial diagenesis resulted in two major facies associations</w:t>
      </w:r>
      <w:r w:rsidR="00542077">
        <w:rPr>
          <w:rFonts w:ascii="Times New Roman" w:hAnsi="Times New Roman" w:cs="Times New Roman"/>
          <w:color w:val="000000" w:themeColor="text1"/>
          <w:sz w:val="24"/>
          <w:szCs w:val="24"/>
        </w:rPr>
        <w:t>:</w:t>
      </w:r>
      <w:r w:rsidRPr="00C25863">
        <w:rPr>
          <w:rFonts w:ascii="Times New Roman" w:hAnsi="Times New Roman" w:cs="Times New Roman"/>
          <w:color w:val="000000" w:themeColor="text1"/>
          <w:sz w:val="24"/>
          <w:szCs w:val="24"/>
        </w:rPr>
        <w:t xml:space="preserve"> gravity flows, and hemipelagic sediments. </w:t>
      </w:r>
      <w:bookmarkStart w:id="13" w:name="_Hlk529341239"/>
      <w:bookmarkEnd w:id="12"/>
      <w:r w:rsidRPr="00C25863">
        <w:rPr>
          <w:rFonts w:ascii="Times New Roman" w:hAnsi="Times New Roman" w:cs="Times New Roman"/>
          <w:color w:val="000000" w:themeColor="text1"/>
          <w:sz w:val="24"/>
          <w:szCs w:val="24"/>
        </w:rPr>
        <w:t>Gravity flows are mainly massive (unstructured) calcite-cemented siltstones and hemipelagic facies are mainly laminated and bioturbated facies.</w:t>
      </w:r>
    </w:p>
    <w:bookmarkEnd w:id="13"/>
    <w:p w14:paraId="140798E8" w14:textId="0CEF5C3A" w:rsidR="00F94320" w:rsidRPr="00C25863" w:rsidRDefault="00F94320" w:rsidP="00F94320">
      <w:pPr>
        <w:tabs>
          <w:tab w:val="left" w:pos="9270"/>
        </w:tabs>
        <w:spacing w:line="480" w:lineRule="auto"/>
        <w:rPr>
          <w:rFonts w:ascii="Times New Roman" w:hAnsi="Times New Roman" w:cs="Times New Roman"/>
          <w:color w:val="000000" w:themeColor="text1"/>
          <w:sz w:val="24"/>
          <w:szCs w:val="24"/>
        </w:rPr>
      </w:pPr>
      <w:r w:rsidRPr="00C25863">
        <w:rPr>
          <w:rFonts w:ascii="Times New Roman" w:hAnsi="Times New Roman" w:cs="Times New Roman"/>
          <w:color w:val="000000" w:themeColor="text1"/>
          <w:sz w:val="24"/>
          <w:szCs w:val="24"/>
        </w:rPr>
        <w:t>Porosity/permeability, hardness, TOC and rock-eval data were used to</w:t>
      </w:r>
      <w:bookmarkStart w:id="14" w:name="_Hlk529341250"/>
      <w:r w:rsidRPr="00C25863">
        <w:rPr>
          <w:rFonts w:ascii="Times New Roman" w:hAnsi="Times New Roman" w:cs="Times New Roman"/>
          <w:color w:val="000000" w:themeColor="text1"/>
          <w:sz w:val="24"/>
          <w:szCs w:val="24"/>
        </w:rPr>
        <w:t xml:space="preserve"> evaluate the range of reservoir quality and production potential of the two rock types.</w:t>
      </w:r>
      <w:bookmarkEnd w:id="14"/>
      <w:r w:rsidRPr="00C25863">
        <w:rPr>
          <w:rFonts w:ascii="Times New Roman" w:hAnsi="Times New Roman" w:cs="Times New Roman"/>
          <w:color w:val="000000" w:themeColor="text1"/>
          <w:sz w:val="24"/>
          <w:szCs w:val="24"/>
        </w:rPr>
        <w:t xml:space="preserve"> </w:t>
      </w:r>
      <w:bookmarkStart w:id="15" w:name="_Hlk529341306"/>
      <w:r w:rsidRPr="00C25863">
        <w:rPr>
          <w:rFonts w:ascii="Times New Roman" w:hAnsi="Times New Roman" w:cs="Times New Roman"/>
          <w:color w:val="000000" w:themeColor="text1"/>
          <w:sz w:val="24"/>
          <w:szCs w:val="24"/>
        </w:rPr>
        <w:t>There are two main types of calcite in the facies, allochems and blocky calcite cement. In the gravity flow facies, blocky calcite cement precipitated during diagenesis and consequently occludes the original porosity but in the hemipelagic facies</w:t>
      </w:r>
      <w:r w:rsidR="00A57ADF">
        <w:rPr>
          <w:rFonts w:ascii="Times New Roman" w:hAnsi="Times New Roman" w:cs="Times New Roman"/>
          <w:color w:val="000000" w:themeColor="text1"/>
          <w:sz w:val="24"/>
          <w:szCs w:val="24"/>
        </w:rPr>
        <w:t>,</w:t>
      </w:r>
      <w:r w:rsidRPr="00C25863">
        <w:rPr>
          <w:rFonts w:ascii="Times New Roman" w:hAnsi="Times New Roman" w:cs="Times New Roman"/>
          <w:color w:val="000000" w:themeColor="text1"/>
          <w:sz w:val="24"/>
          <w:szCs w:val="24"/>
        </w:rPr>
        <w:t xml:space="preserve"> </w:t>
      </w:r>
      <w:r w:rsidR="00542077">
        <w:rPr>
          <w:rFonts w:ascii="Times New Roman" w:hAnsi="Times New Roman" w:cs="Times New Roman"/>
          <w:color w:val="000000" w:themeColor="text1"/>
          <w:sz w:val="24"/>
          <w:szCs w:val="24"/>
        </w:rPr>
        <w:t xml:space="preserve">calcite </w:t>
      </w:r>
      <w:r w:rsidRPr="00C25863">
        <w:rPr>
          <w:rFonts w:ascii="Times New Roman" w:hAnsi="Times New Roman" w:cs="Times New Roman"/>
          <w:color w:val="000000" w:themeColor="text1"/>
          <w:sz w:val="24"/>
          <w:szCs w:val="24"/>
        </w:rPr>
        <w:t xml:space="preserve">has not been precipitated thus it does not occlude the porosity. The amount of carbonate allochems controls the hardness of the rock in the hemipelagic facies, </w:t>
      </w:r>
      <w:r w:rsidR="00542077">
        <w:rPr>
          <w:rFonts w:ascii="Times New Roman" w:hAnsi="Times New Roman" w:cs="Times New Roman"/>
          <w:color w:val="000000" w:themeColor="text1"/>
          <w:sz w:val="24"/>
          <w:szCs w:val="24"/>
        </w:rPr>
        <w:t xml:space="preserve">with </w:t>
      </w:r>
      <w:r w:rsidRPr="00C25863">
        <w:rPr>
          <w:rFonts w:ascii="Times New Roman" w:hAnsi="Times New Roman" w:cs="Times New Roman"/>
          <w:color w:val="000000" w:themeColor="text1"/>
          <w:sz w:val="24"/>
          <w:szCs w:val="24"/>
        </w:rPr>
        <w:t xml:space="preserve">more allochems </w:t>
      </w:r>
      <w:r w:rsidR="00542077">
        <w:rPr>
          <w:rFonts w:ascii="Times New Roman" w:hAnsi="Times New Roman" w:cs="Times New Roman"/>
          <w:color w:val="000000" w:themeColor="text1"/>
          <w:sz w:val="24"/>
          <w:szCs w:val="24"/>
        </w:rPr>
        <w:t xml:space="preserve">resulting in </w:t>
      </w:r>
      <w:r w:rsidRPr="00C25863">
        <w:rPr>
          <w:rFonts w:ascii="Times New Roman" w:hAnsi="Times New Roman" w:cs="Times New Roman"/>
          <w:color w:val="000000" w:themeColor="text1"/>
          <w:sz w:val="24"/>
          <w:szCs w:val="24"/>
        </w:rPr>
        <w:t>harder rock.</w:t>
      </w:r>
    </w:p>
    <w:bookmarkEnd w:id="15"/>
    <w:p w14:paraId="0281B7C7" w14:textId="07CE4615" w:rsidR="00F94320" w:rsidRPr="00C25863" w:rsidRDefault="00F94320" w:rsidP="00F94320">
      <w:pPr>
        <w:tabs>
          <w:tab w:val="left" w:pos="9270"/>
        </w:tabs>
        <w:spacing w:line="480" w:lineRule="auto"/>
        <w:rPr>
          <w:rFonts w:ascii="Times New Roman" w:eastAsiaTheme="minorEastAsia" w:hAnsi="Times New Roman" w:cs="Times New Roman"/>
          <w:color w:val="FF0000"/>
          <w:sz w:val="24"/>
          <w:szCs w:val="24"/>
        </w:rPr>
      </w:pPr>
      <w:r w:rsidRPr="00C25863">
        <w:rPr>
          <w:rFonts w:ascii="Times New Roman" w:hAnsi="Times New Roman" w:cs="Times New Roman"/>
          <w:color w:val="000000" w:themeColor="text1"/>
          <w:sz w:val="24"/>
          <w:szCs w:val="24"/>
        </w:rPr>
        <w:lastRenderedPageBreak/>
        <w:t>Bulk-rock carbon and oxygen isotopic composition (</w:t>
      </w:r>
      <m:oMath>
        <m:r>
          <m:rPr>
            <m:sty m:val="p"/>
          </m:rPr>
          <w:rPr>
            <w:rFonts w:ascii="Cambria Math" w:hAnsi="Cambria Math" w:cs="Times New Roman"/>
            <w:color w:val="000000" w:themeColor="text1"/>
            <w:sz w:val="24"/>
            <w:szCs w:val="24"/>
          </w:rPr>
          <m:t>δ</m:t>
        </m:r>
      </m:oMath>
      <w:r w:rsidRPr="00C25863">
        <w:rPr>
          <w:rFonts w:ascii="Times New Roman" w:eastAsiaTheme="minorEastAsia" w:hAnsi="Times New Roman" w:cs="Times New Roman"/>
          <w:color w:val="000000" w:themeColor="text1"/>
          <w:sz w:val="24"/>
          <w:szCs w:val="24"/>
          <w:vertAlign w:val="superscript"/>
        </w:rPr>
        <w:t>13</w:t>
      </w:r>
      <w:r w:rsidRPr="00C25863">
        <w:rPr>
          <w:rFonts w:ascii="Times New Roman" w:eastAsiaTheme="minorEastAsia" w:hAnsi="Times New Roman" w:cs="Times New Roman"/>
          <w:color w:val="000000" w:themeColor="text1"/>
          <w:sz w:val="24"/>
          <w:szCs w:val="24"/>
        </w:rPr>
        <w:t xml:space="preserve">C and </w:t>
      </w:r>
      <m:oMath>
        <m:r>
          <m:rPr>
            <m:sty m:val="p"/>
          </m:rPr>
          <w:rPr>
            <w:rFonts w:ascii="Cambria Math" w:hAnsi="Cambria Math" w:cs="Times New Roman"/>
            <w:color w:val="000000" w:themeColor="text1"/>
            <w:sz w:val="24"/>
            <w:szCs w:val="24"/>
          </w:rPr>
          <m:t>δ</m:t>
        </m:r>
      </m:oMath>
      <w:r w:rsidRPr="00C25863">
        <w:rPr>
          <w:rFonts w:ascii="Times New Roman" w:eastAsiaTheme="minorEastAsia" w:hAnsi="Times New Roman" w:cs="Times New Roman"/>
          <w:color w:val="000000" w:themeColor="text1"/>
          <w:sz w:val="24"/>
          <w:szCs w:val="24"/>
          <w:vertAlign w:val="superscript"/>
        </w:rPr>
        <w:t>18</w:t>
      </w:r>
      <w:r w:rsidRPr="00C25863">
        <w:rPr>
          <w:rFonts w:ascii="Times New Roman" w:eastAsiaTheme="minorEastAsia" w:hAnsi="Times New Roman" w:cs="Times New Roman"/>
          <w:color w:val="000000" w:themeColor="text1"/>
          <w:sz w:val="24"/>
          <w:szCs w:val="24"/>
        </w:rPr>
        <w:t>O)</w:t>
      </w:r>
      <w:r w:rsidRPr="00C25863">
        <w:rPr>
          <w:rFonts w:ascii="Times New Roman" w:hAnsi="Times New Roman" w:cs="Times New Roman"/>
          <w:color w:val="000000" w:themeColor="text1"/>
          <w:sz w:val="24"/>
          <w:szCs w:val="24"/>
        </w:rPr>
        <w:t xml:space="preserve"> were used to interpret the origin of the blocky calcite cement and to build a relative time framework. The </w:t>
      </w:r>
      <w:bookmarkStart w:id="16" w:name="_Hlk529341326"/>
      <w:r w:rsidRPr="00C25863">
        <w:rPr>
          <w:rFonts w:ascii="Times New Roman" w:eastAsiaTheme="minorEastAsia" w:hAnsi="Times New Roman" w:cs="Times New Roman"/>
          <w:color w:val="000000" w:themeColor="text1"/>
          <w:sz w:val="24"/>
          <w:szCs w:val="24"/>
        </w:rPr>
        <w:t>data suggest a marine bioclastic source of the carbonate from surrounding beds as the origin of the bl</w:t>
      </w:r>
      <w:r w:rsidRPr="00C25863">
        <w:rPr>
          <w:rFonts w:ascii="Times New Roman" w:hAnsi="Times New Roman" w:cs="Times New Roman"/>
          <w:color w:val="000000" w:themeColor="text1"/>
          <w:sz w:val="24"/>
          <w:szCs w:val="24"/>
        </w:rPr>
        <w:t>ocky calcite cement.</w:t>
      </w:r>
      <w:bookmarkEnd w:id="16"/>
      <w:r w:rsidRPr="00C25863">
        <w:rPr>
          <w:rFonts w:ascii="Times New Roman" w:hAnsi="Times New Roman" w:cs="Times New Roman"/>
          <w:color w:val="000000" w:themeColor="text1"/>
          <w:sz w:val="24"/>
          <w:szCs w:val="24"/>
        </w:rPr>
        <w:t xml:space="preserve"> </w:t>
      </w:r>
      <w:bookmarkStart w:id="17" w:name="_Hlk529341336"/>
      <w:r w:rsidRPr="00C25863">
        <w:rPr>
          <w:rFonts w:ascii="Times New Roman" w:eastAsiaTheme="minorEastAsia" w:hAnsi="Times New Roman" w:cs="Times New Roman"/>
          <w:color w:val="000000" w:themeColor="text1"/>
          <w:sz w:val="24"/>
          <w:szCs w:val="24"/>
        </w:rPr>
        <w:t>Changes in the composition of the rock, in this case isotopic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C</m:t>
        </m:r>
      </m:oMath>
      <w:r w:rsidRPr="00C25863">
        <w:rPr>
          <w:rFonts w:ascii="Times New Roman" w:eastAsiaTheme="minorEastAsia" w:hAnsi="Times New Roman" w:cs="Times New Roman"/>
          <w:color w:val="000000" w:themeColor="text1"/>
          <w:sz w:val="24"/>
          <w:szCs w:val="24"/>
        </w:rPr>
        <w:t>)  and elemental composition, were used to build a relative time framework and strengthen the sequence stratigraphic model. Based on this, it seems that the Mississippian/Pennsylvanian unconformity eroded the uppermost section of Mississippian strata in the Merge play.</w:t>
      </w:r>
    </w:p>
    <w:bookmarkEnd w:id="17"/>
    <w:p w14:paraId="4574094F" w14:textId="77777777" w:rsidR="00F94320" w:rsidRPr="00C25863" w:rsidRDefault="00F94320" w:rsidP="00F94320">
      <w:pPr>
        <w:tabs>
          <w:tab w:val="left" w:pos="9270"/>
        </w:tabs>
        <w:spacing w:line="480" w:lineRule="auto"/>
        <w:rPr>
          <w:rFonts w:ascii="Times New Roman" w:hAnsi="Times New Roman" w:cs="Times New Roman"/>
          <w:color w:val="000000" w:themeColor="text1"/>
          <w:sz w:val="24"/>
          <w:szCs w:val="24"/>
        </w:rPr>
      </w:pPr>
      <w:r w:rsidRPr="00C25863">
        <w:rPr>
          <w:rFonts w:ascii="Times New Roman" w:hAnsi="Times New Roman" w:cs="Times New Roman"/>
          <w:color w:val="000000" w:themeColor="text1"/>
          <w:sz w:val="24"/>
          <w:szCs w:val="24"/>
        </w:rPr>
        <w:t xml:space="preserve">While unconventional resources contain specific sweet spots and target zones, this integrated study demonstrates that geologic factors are still the path to quantifying and characterizing the rock potential. </w:t>
      </w:r>
    </w:p>
    <w:p w14:paraId="16FE7F74" w14:textId="232304C4" w:rsidR="00B64A65" w:rsidRDefault="00F94320" w:rsidP="00F94320">
      <w:pPr>
        <w:tabs>
          <w:tab w:val="left" w:pos="9270"/>
        </w:tabs>
        <w:spacing w:line="480" w:lineRule="auto"/>
        <w:rPr>
          <w:rFonts w:ascii="Times New Roman" w:hAnsi="Times New Roman" w:cs="Times New Roman"/>
          <w:color w:val="000000" w:themeColor="text1"/>
          <w:sz w:val="24"/>
          <w:szCs w:val="24"/>
        </w:rPr>
        <w:sectPr w:rsidR="00B64A65" w:rsidSect="00B074D9">
          <w:headerReference w:type="default" r:id="rId13"/>
          <w:footerReference w:type="default" r:id="rId14"/>
          <w:pgSz w:w="12240" w:h="15840"/>
          <w:pgMar w:top="1440" w:right="1440" w:bottom="1440" w:left="1440" w:header="720" w:footer="720" w:gutter="0"/>
          <w:pgNumType w:fmt="lowerRoman" w:start="4"/>
          <w:cols w:space="720"/>
          <w:docGrid w:linePitch="360"/>
        </w:sectPr>
      </w:pPr>
      <w:r w:rsidRPr="00C25863">
        <w:rPr>
          <w:rFonts w:ascii="Times New Roman" w:hAnsi="Times New Roman" w:cs="Times New Roman"/>
          <w:color w:val="000000" w:themeColor="text1"/>
          <w:sz w:val="24"/>
          <w:szCs w:val="24"/>
        </w:rPr>
        <w:t xml:space="preserve">An integrated study like this one </w:t>
      </w:r>
      <w:r w:rsidR="00542077">
        <w:rPr>
          <w:rFonts w:ascii="Times New Roman" w:hAnsi="Times New Roman" w:cs="Times New Roman"/>
          <w:color w:val="000000" w:themeColor="text1"/>
          <w:sz w:val="24"/>
          <w:szCs w:val="24"/>
        </w:rPr>
        <w:t xml:space="preserve">depends </w:t>
      </w:r>
      <w:r w:rsidRPr="00C25863">
        <w:rPr>
          <w:rFonts w:ascii="Times New Roman" w:hAnsi="Times New Roman" w:cs="Times New Roman"/>
          <w:color w:val="000000" w:themeColor="text1"/>
          <w:sz w:val="24"/>
          <w:szCs w:val="24"/>
        </w:rPr>
        <w:t>on conditions of deposition, sediment source, and diagenesis -including distribution of the facies in the Merge play-</w:t>
      </w:r>
      <w:r w:rsidR="00A57ADF">
        <w:rPr>
          <w:rFonts w:ascii="Times New Roman" w:hAnsi="Times New Roman" w:cs="Times New Roman"/>
          <w:color w:val="000000" w:themeColor="text1"/>
          <w:sz w:val="24"/>
          <w:szCs w:val="24"/>
        </w:rPr>
        <w:t xml:space="preserve"> and</w:t>
      </w:r>
      <w:r w:rsidRPr="00C25863">
        <w:rPr>
          <w:rFonts w:ascii="Times New Roman" w:hAnsi="Times New Roman" w:cs="Times New Roman"/>
          <w:color w:val="000000" w:themeColor="text1"/>
          <w:sz w:val="24"/>
          <w:szCs w:val="24"/>
        </w:rPr>
        <w:t xml:space="preserve"> provided a chronostratigraphic framework, and a robust sequence stratigraphic model which provides a tool to interpret and predict genetically related depositional units in the available space. From this, sweet spots and anomalous zones could be detected.</w:t>
      </w:r>
    </w:p>
    <w:p w14:paraId="248EA25F" w14:textId="06EDA496" w:rsidR="00796369" w:rsidRDefault="001A046A" w:rsidP="00122754">
      <w:pPr>
        <w:pStyle w:val="ListParagraph"/>
        <w:numPr>
          <w:ilvl w:val="0"/>
          <w:numId w:val="3"/>
        </w:numPr>
        <w:spacing w:line="480" w:lineRule="auto"/>
        <w:outlineLvl w:val="0"/>
        <w:rPr>
          <w:rFonts w:ascii="Times New Roman" w:hAnsi="Times New Roman" w:cs="Times New Roman"/>
          <w:b/>
          <w:color w:val="000000" w:themeColor="text1"/>
          <w:sz w:val="24"/>
          <w:szCs w:val="24"/>
        </w:rPr>
      </w:pPr>
      <w:bookmarkStart w:id="18" w:name="_Toc531335756"/>
      <w:r w:rsidRPr="00EC5BD2">
        <w:rPr>
          <w:rFonts w:ascii="Times New Roman" w:hAnsi="Times New Roman" w:cs="Times New Roman"/>
          <w:b/>
          <w:color w:val="000000" w:themeColor="text1"/>
          <w:sz w:val="24"/>
          <w:szCs w:val="24"/>
        </w:rPr>
        <w:lastRenderedPageBreak/>
        <w:t>INTRODUCTION</w:t>
      </w:r>
      <w:bookmarkEnd w:id="18"/>
    </w:p>
    <w:p w14:paraId="6DC49432" w14:textId="12D82B60" w:rsidR="00BD444B" w:rsidRDefault="00AC5741" w:rsidP="00022EA3">
      <w:pPr>
        <w:spacing w:line="480" w:lineRule="auto"/>
        <w:rPr>
          <w:rFonts w:ascii="Times New Roman" w:hAnsi="Times New Roman" w:cs="Times New Roman"/>
          <w:color w:val="000000" w:themeColor="text1"/>
          <w:sz w:val="24"/>
          <w:szCs w:val="24"/>
        </w:rPr>
      </w:pPr>
      <w:r w:rsidRPr="00022EA3">
        <w:rPr>
          <w:rFonts w:ascii="Times New Roman" w:hAnsi="Times New Roman" w:cs="Times New Roman"/>
          <w:color w:val="000000" w:themeColor="text1"/>
          <w:sz w:val="24"/>
          <w:szCs w:val="24"/>
        </w:rPr>
        <w:t>Historically</w:t>
      </w:r>
      <w:r w:rsidR="00F0689D" w:rsidRPr="00022EA3">
        <w:rPr>
          <w:rFonts w:ascii="Times New Roman" w:hAnsi="Times New Roman" w:cs="Times New Roman"/>
          <w:color w:val="000000" w:themeColor="text1"/>
          <w:sz w:val="24"/>
          <w:szCs w:val="24"/>
        </w:rPr>
        <w:t xml:space="preserve">, </w:t>
      </w:r>
      <w:r w:rsidRPr="00022EA3">
        <w:rPr>
          <w:rFonts w:ascii="Times New Roman" w:hAnsi="Times New Roman" w:cs="Times New Roman"/>
          <w:color w:val="000000" w:themeColor="text1"/>
          <w:sz w:val="24"/>
          <w:szCs w:val="24"/>
        </w:rPr>
        <w:t>Mississippian rock</w:t>
      </w:r>
      <w:r w:rsidR="00F0689D" w:rsidRPr="00022EA3">
        <w:rPr>
          <w:rFonts w:ascii="Times New Roman" w:hAnsi="Times New Roman" w:cs="Times New Roman"/>
          <w:color w:val="000000" w:themeColor="text1"/>
          <w:sz w:val="24"/>
          <w:szCs w:val="24"/>
        </w:rPr>
        <w:t>s</w:t>
      </w:r>
      <w:r w:rsidRPr="00022EA3">
        <w:rPr>
          <w:rFonts w:ascii="Times New Roman" w:hAnsi="Times New Roman" w:cs="Times New Roman"/>
          <w:color w:val="000000" w:themeColor="text1"/>
          <w:sz w:val="24"/>
          <w:szCs w:val="24"/>
        </w:rPr>
        <w:t xml:space="preserve"> ha</w:t>
      </w:r>
      <w:r w:rsidR="00F0689D" w:rsidRPr="00022EA3">
        <w:rPr>
          <w:rFonts w:ascii="Times New Roman" w:hAnsi="Times New Roman" w:cs="Times New Roman"/>
          <w:color w:val="000000" w:themeColor="text1"/>
          <w:sz w:val="24"/>
          <w:szCs w:val="24"/>
        </w:rPr>
        <w:t>ve</w:t>
      </w:r>
      <w:r w:rsidR="00E56B70">
        <w:rPr>
          <w:rFonts w:ascii="Times New Roman" w:hAnsi="Times New Roman" w:cs="Times New Roman"/>
          <w:color w:val="000000" w:themeColor="text1"/>
          <w:sz w:val="24"/>
          <w:szCs w:val="24"/>
        </w:rPr>
        <w:t xml:space="preserve"> </w:t>
      </w:r>
      <w:r w:rsidR="005B59E2">
        <w:rPr>
          <w:rFonts w:ascii="Times New Roman" w:hAnsi="Times New Roman" w:cs="Times New Roman"/>
          <w:color w:val="000000" w:themeColor="text1"/>
          <w:sz w:val="24"/>
          <w:szCs w:val="24"/>
        </w:rPr>
        <w:t xml:space="preserve">been </w:t>
      </w:r>
      <w:r w:rsidR="00AF3855">
        <w:rPr>
          <w:rFonts w:ascii="Times New Roman" w:hAnsi="Times New Roman" w:cs="Times New Roman"/>
          <w:color w:val="000000" w:themeColor="text1"/>
          <w:sz w:val="24"/>
          <w:szCs w:val="24"/>
        </w:rPr>
        <w:t xml:space="preserve">a </w:t>
      </w:r>
      <w:r w:rsidR="005B59E2">
        <w:rPr>
          <w:rFonts w:ascii="Times New Roman" w:hAnsi="Times New Roman" w:cs="Times New Roman"/>
          <w:color w:val="000000" w:themeColor="text1"/>
          <w:sz w:val="24"/>
          <w:szCs w:val="24"/>
        </w:rPr>
        <w:t>productive</w:t>
      </w:r>
      <w:r w:rsidRPr="00022EA3">
        <w:rPr>
          <w:rFonts w:ascii="Times New Roman" w:hAnsi="Times New Roman" w:cs="Times New Roman"/>
          <w:color w:val="000000" w:themeColor="text1"/>
          <w:sz w:val="24"/>
          <w:szCs w:val="24"/>
        </w:rPr>
        <w:t xml:space="preserve"> </w:t>
      </w:r>
      <w:r w:rsidR="00F0689D" w:rsidRPr="00022EA3">
        <w:rPr>
          <w:rFonts w:ascii="Times New Roman" w:hAnsi="Times New Roman" w:cs="Times New Roman"/>
          <w:color w:val="000000" w:themeColor="text1"/>
          <w:sz w:val="24"/>
          <w:szCs w:val="24"/>
        </w:rPr>
        <w:t xml:space="preserve">oil and gas </w:t>
      </w:r>
      <w:r w:rsidRPr="00022EA3">
        <w:rPr>
          <w:rFonts w:ascii="Times New Roman" w:hAnsi="Times New Roman" w:cs="Times New Roman"/>
          <w:color w:val="000000" w:themeColor="text1"/>
          <w:sz w:val="24"/>
          <w:szCs w:val="24"/>
        </w:rPr>
        <w:t xml:space="preserve">reservoir in the Anadarko basin. The </w:t>
      </w:r>
      <w:r w:rsidR="00C94140" w:rsidRPr="00022EA3">
        <w:rPr>
          <w:rFonts w:ascii="Times New Roman" w:hAnsi="Times New Roman" w:cs="Times New Roman"/>
          <w:color w:val="000000" w:themeColor="text1"/>
          <w:sz w:val="24"/>
          <w:szCs w:val="24"/>
        </w:rPr>
        <w:t>operations are concentrated in two major plays:</w:t>
      </w:r>
      <w:r w:rsidRPr="00022EA3">
        <w:rPr>
          <w:rFonts w:ascii="Times New Roman" w:hAnsi="Times New Roman" w:cs="Times New Roman"/>
          <w:color w:val="000000" w:themeColor="text1"/>
          <w:sz w:val="24"/>
          <w:szCs w:val="24"/>
        </w:rPr>
        <w:t xml:space="preserve"> </w:t>
      </w:r>
      <w:r w:rsidR="00DA40A5" w:rsidRPr="00022EA3">
        <w:rPr>
          <w:rFonts w:ascii="Times New Roman" w:hAnsi="Times New Roman" w:cs="Times New Roman"/>
          <w:color w:val="000000" w:themeColor="text1"/>
          <w:sz w:val="24"/>
          <w:szCs w:val="24"/>
        </w:rPr>
        <w:t>The</w:t>
      </w:r>
      <w:r w:rsidRPr="00022EA3">
        <w:rPr>
          <w:rFonts w:ascii="Times New Roman" w:hAnsi="Times New Roman" w:cs="Times New Roman"/>
          <w:color w:val="000000" w:themeColor="text1"/>
          <w:sz w:val="24"/>
          <w:szCs w:val="24"/>
        </w:rPr>
        <w:t xml:space="preserve"> Sooner Trend Anadarko Canadian Kingfisher (STACK)</w:t>
      </w:r>
      <w:r w:rsidR="00DA40A5">
        <w:rPr>
          <w:rFonts w:ascii="Times New Roman" w:hAnsi="Times New Roman" w:cs="Times New Roman"/>
          <w:color w:val="000000" w:themeColor="text1"/>
          <w:sz w:val="24"/>
          <w:szCs w:val="24"/>
        </w:rPr>
        <w:t xml:space="preserve"> play and T</w:t>
      </w:r>
      <w:r w:rsidRPr="00022EA3">
        <w:rPr>
          <w:rFonts w:ascii="Times New Roman" w:hAnsi="Times New Roman" w:cs="Times New Roman"/>
          <w:color w:val="000000" w:themeColor="text1"/>
          <w:sz w:val="24"/>
          <w:szCs w:val="24"/>
        </w:rPr>
        <w:t xml:space="preserve">he </w:t>
      </w:r>
      <w:r w:rsidR="00BF3BF2" w:rsidRPr="00022EA3">
        <w:rPr>
          <w:rFonts w:ascii="Times New Roman" w:hAnsi="Times New Roman" w:cs="Times New Roman"/>
          <w:color w:val="222222"/>
          <w:sz w:val="24"/>
          <w:szCs w:val="24"/>
          <w:shd w:val="clear" w:color="auto" w:fill="FFFFFF"/>
        </w:rPr>
        <w:t>South-Central</w:t>
      </w:r>
      <w:r w:rsidRPr="00022EA3">
        <w:rPr>
          <w:rFonts w:ascii="Times New Roman" w:hAnsi="Times New Roman" w:cs="Times New Roman"/>
          <w:color w:val="222222"/>
          <w:sz w:val="24"/>
          <w:szCs w:val="24"/>
          <w:shd w:val="clear" w:color="auto" w:fill="FFFFFF"/>
        </w:rPr>
        <w:t xml:space="preserve"> Oklahoma Oil Province</w:t>
      </w:r>
      <w:r w:rsidRPr="00022EA3">
        <w:rPr>
          <w:rFonts w:ascii="Times New Roman" w:hAnsi="Times New Roman" w:cs="Times New Roman"/>
          <w:color w:val="000000" w:themeColor="text1"/>
          <w:sz w:val="24"/>
          <w:szCs w:val="24"/>
        </w:rPr>
        <w:t xml:space="preserve"> (SCOOP) play. </w:t>
      </w:r>
      <w:r w:rsidR="00BF3BF2" w:rsidRPr="00022EA3">
        <w:rPr>
          <w:rFonts w:ascii="Times New Roman" w:hAnsi="Times New Roman" w:cs="Times New Roman"/>
          <w:color w:val="000000" w:themeColor="text1"/>
          <w:sz w:val="24"/>
          <w:szCs w:val="24"/>
        </w:rPr>
        <w:t xml:space="preserve">Few studies have been completed for the Meramec </w:t>
      </w:r>
      <w:r w:rsidR="00F37D00">
        <w:rPr>
          <w:rFonts w:ascii="Times New Roman" w:hAnsi="Times New Roman" w:cs="Times New Roman"/>
          <w:color w:val="000000" w:themeColor="text1"/>
          <w:sz w:val="24"/>
          <w:szCs w:val="24"/>
        </w:rPr>
        <w:t>F</w:t>
      </w:r>
      <w:r w:rsidR="006E0549">
        <w:rPr>
          <w:rFonts w:ascii="Times New Roman" w:hAnsi="Times New Roman" w:cs="Times New Roman"/>
          <w:color w:val="000000" w:themeColor="text1"/>
          <w:sz w:val="24"/>
          <w:szCs w:val="24"/>
        </w:rPr>
        <w:t xml:space="preserve">ormation </w:t>
      </w:r>
      <w:r w:rsidR="00BF3BF2" w:rsidRPr="00022EA3">
        <w:rPr>
          <w:rFonts w:ascii="Times New Roman" w:hAnsi="Times New Roman" w:cs="Times New Roman"/>
          <w:color w:val="000000" w:themeColor="text1"/>
          <w:sz w:val="24"/>
          <w:szCs w:val="24"/>
        </w:rPr>
        <w:t>in the STACK</w:t>
      </w:r>
      <w:r w:rsidR="0053177F" w:rsidRPr="00022EA3">
        <w:rPr>
          <w:rFonts w:ascii="Times New Roman" w:hAnsi="Times New Roman" w:cs="Times New Roman"/>
          <w:color w:val="000000" w:themeColor="text1"/>
          <w:sz w:val="24"/>
          <w:szCs w:val="24"/>
        </w:rPr>
        <w:t>,</w:t>
      </w:r>
      <w:r w:rsidR="00BF3BF2" w:rsidRPr="00022EA3">
        <w:rPr>
          <w:rFonts w:ascii="Times New Roman" w:hAnsi="Times New Roman" w:cs="Times New Roman"/>
          <w:color w:val="000000" w:themeColor="text1"/>
          <w:sz w:val="24"/>
          <w:szCs w:val="24"/>
        </w:rPr>
        <w:t xml:space="preserve"> and the Sycamore </w:t>
      </w:r>
      <w:r w:rsidR="00F37D00">
        <w:rPr>
          <w:rFonts w:ascii="Times New Roman" w:hAnsi="Times New Roman" w:cs="Times New Roman"/>
          <w:color w:val="000000" w:themeColor="text1"/>
          <w:sz w:val="24"/>
          <w:szCs w:val="24"/>
        </w:rPr>
        <w:t>F</w:t>
      </w:r>
      <w:r w:rsidR="006E0549">
        <w:rPr>
          <w:rFonts w:ascii="Times New Roman" w:hAnsi="Times New Roman" w:cs="Times New Roman"/>
          <w:color w:val="000000" w:themeColor="text1"/>
          <w:sz w:val="24"/>
          <w:szCs w:val="24"/>
        </w:rPr>
        <w:t xml:space="preserve">ormation </w:t>
      </w:r>
      <w:r w:rsidR="00BF3BF2" w:rsidRPr="00022EA3">
        <w:rPr>
          <w:rFonts w:ascii="Times New Roman" w:hAnsi="Times New Roman" w:cs="Times New Roman"/>
          <w:color w:val="000000" w:themeColor="text1"/>
          <w:sz w:val="24"/>
          <w:szCs w:val="24"/>
        </w:rPr>
        <w:t xml:space="preserve">in the </w:t>
      </w:r>
      <w:r w:rsidR="00F00835">
        <w:rPr>
          <w:rFonts w:ascii="Times New Roman" w:hAnsi="Times New Roman" w:cs="Times New Roman"/>
          <w:color w:val="000000" w:themeColor="text1"/>
          <w:sz w:val="24"/>
          <w:szCs w:val="24"/>
        </w:rPr>
        <w:t xml:space="preserve"> </w:t>
      </w:r>
      <w:r w:rsidR="00BF3BF2" w:rsidRPr="00022EA3">
        <w:rPr>
          <w:rFonts w:ascii="Times New Roman" w:hAnsi="Times New Roman" w:cs="Times New Roman"/>
          <w:color w:val="000000" w:themeColor="text1"/>
          <w:sz w:val="24"/>
          <w:szCs w:val="24"/>
        </w:rPr>
        <w:t>SCOOP</w:t>
      </w:r>
      <w:r w:rsidR="00332D2E">
        <w:rPr>
          <w:rFonts w:ascii="Times New Roman" w:hAnsi="Times New Roman" w:cs="Times New Roman"/>
          <w:color w:val="000000" w:themeColor="text1"/>
          <w:sz w:val="24"/>
          <w:szCs w:val="24"/>
        </w:rPr>
        <w:t xml:space="preserve"> </w:t>
      </w:r>
      <w:r w:rsidR="00161867">
        <w:rPr>
          <w:rFonts w:ascii="Times New Roman" w:hAnsi="Times New Roman" w:cs="Times New Roman"/>
          <w:color w:val="000000" w:themeColor="text1"/>
          <w:sz w:val="24"/>
          <w:szCs w:val="24"/>
        </w:rPr>
        <w:fldChar w:fldCharType="begin" w:fldLock="1"/>
      </w:r>
      <w:r w:rsidR="00DE2F43">
        <w:rPr>
          <w:rFonts w:ascii="Times New Roman" w:hAnsi="Times New Roman" w:cs="Times New Roman"/>
          <w:color w:val="000000" w:themeColor="text1"/>
          <w:sz w:val="24"/>
          <w:szCs w:val="24"/>
        </w:rPr>
        <w:instrText>ADDIN CSL_CITATION {"citationItems":[{"id":"ITEM-1","itemData":{"author":[{"dropping-particle":"","family":"Curtis","given":"Doris M.","non-dropping-particle":"","parse-names":false,"suffix":""},{"dropping-particle":"","family":"Champlin","given":"Sthephen C.","non-dropping-particle":"","parse-names":false,"suffix":""}],"container-title":"Tulsa Geological Society Digest","id":"ITEM-1","issued":{"date-parts":[["1959"]]},"page":"90-103","title":"Depositional Environments of Mississippian Limestones of Oklahoma","type":"article-journal","volume":"27"},"uris":["http://www.mendeley.com/documents/?uuid=57a947d3-7dea-4467-80b6-8ede39dfc854"]},{"id":"ITEM-2","itemData":{"author":[{"dropping-particle":"","family":"Peace","given":"HW","non-dropping-particle":"","parse-names":false,"suffix":""}],"container-title":"Shale Shaker Digest XIII","id":"ITEM-2","issued":{"date-parts":[["1994"]]},"page":"193-202","title":"Mississippian Facies Relationships Eastern Anadarko Basin, Oklahoma","type":"article-journal"},"uris":["http://www.mendeley.com/documents/?uuid=4c7134dd-6b21-466f-a706-92fd17979f6d"]},{"id":"ITEM-3","itemData":{"author":[{"dropping-particle":"","family":"Culp","given":"Chesley Key","non-dropping-particle":"","parse-names":false,"suffix":""}],"container-title":"Shale Shaker Digest III","id":"ITEM-3","issued":{"date-parts":[["1961"]]},"page":"446-457","title":"Stratigraphic Relations of the Sycamore Limestone (Mississippian) in Southern Oklahoma","type":"article-journal"},"uris":["http://www.mendeley.com/documents/?uuid=f3da9c63-37f8-4267-b2cc-550e45af1f84"]},{"id":"ITEM-4","itemData":{"author":[{"dropping-particle":"","family":"Braun","given":"Jordan C","non-dropping-particle":"","parse-names":false,"suffix":""}],"container-title":"Shale Shaker Digest III","id":"ITEM-4","issued":{"date-parts":[["1961"]]},"title":"A Stratigraphic Study of the Sycamore and Related Formations in the Southeastern Anadarko Basin","type":"article-journal"},"uris":["http://www.mendeley.com/documents/?uuid=dd579c6f-7d20-4435-bce5-284739eafcf1"]},{"id":"ITEM-5","itemData":{"author":[{"dropping-particle":"","family":"Bennison","given":"Allan P.","non-dropping-particle":"","parse-names":false,"suffix":""}],"container-title":"Tulsa Geological Society Digest","id":"ITEM-5","issued":{"date-parts":[["1956"]]},"page":"111-115","title":"Springer and Related Rocks of Oklahoma","type":"article-journal","volume":"24"},"uris":["http://www.mendeley.com/documents/?uuid=aaed0943-6161-4fcc-82ac-c4ae57a60be7"]},{"id":"ITEM-6","itemData":{"author":[{"dropping-particle":"","family":"Huffman","given":"George G","non-dropping-particle":"","parse-names":false,"suffix":""},{"dropping-particle":"","family":"Barker","given":"James C","non-dropping-particle":"","parse-names":false,"suffix":""}],"id":"ITEM-6","issue":"16","issued":{"date-parts":[["1950"]]},"page":"22-24","title":"Mississippian Problems in the Lawrence Uplift , Pontotoc County , Oklahoma","type":"article-journal"},"uris":["http://www.mendeley.com/documents/?uuid=742d9e2d-c6fd-4b5c-b225-b751b5187a27"]},{"id":"ITEM-7","itemData":{"author":[{"dropping-particle":"","family":"Coffey","given":"WS","non-dropping-particle":"","parse-names":false,"suffix":""}],"id":"ITEM-7","issue":"August","issued":{"date-parts":[["2001"]]},"page":"9-17","title":"Lithostratigraphy and Porosity Characterization of the Sycamore Formation (Mississippian), and it's Relationship to Reservoir Performance, Carter-Knox Field, Grady and Stephens county, Oklahoma","type":"article-journal"},"uris":["http://www.mendeley.com/documents/?uuid=a970a2b9-8ad5-46fa-8e4e-1ec70c132ad5"]},{"id":"ITEM-8","itemData":{"author":[{"dropping-particle":"","family":"Franklin","given":"Karen E.","non-dropping-particle":"","parse-names":false,"suffix":""}],"id":"ITEM-8","issued":{"date-parts":[["1997"]]},"publisher":"Oklahoma State University","title":"The depositional history of the Sycamore Limestone","type":"thesis"},"uris":["http://www.mendeley.com/documents/?uuid=6a18f6cb-2748-4bc6-bc25-d26d89347797"]},{"id":"ITEM-9","itemData":{"author":[{"dropping-particle":"","family":"Miller","given":"Joshua","non-dropping-particle":"","parse-names":false,"suffix":""}],"id":"ITEM-9","issued":{"date-parts":[["2018"]]},"publisher":"The University of Oklahoma","title":"Regional Stratigraphy and Organic Richness of the Mississippian Meramec and Associated Strata, Anadarko Basin, Central Oklahoma","type":"thesis"},"uris":["http://www.mendeley.com/documents/?uuid=d9d9c0f8-2bc7-4d32-93ea-c44a3d09ff33"]},{"id":"ITEM-10","itemData":{"author":[{"dropping-particle":"","family":"Milad B. and Slatt R.","given":"","non-dropping-particle":"","parse-names":false,"suffix":""}],"container-title":"New Insights into Carboniferous Cyclothem, AAPG Midcontinent Section Fourth Biennial Field Conference","id":"ITEM-10","issued":{"date-parts":[["2018"]]},"publisher-place":"Lincoln","title":"Outcrop to subsurface reservoir characterization of the Mississippian Play in the SCOOP area","type":"paper-conference"},"uris":["http://www.mendeley.com/documents/?uuid=7eb4b3b0-8764-3a7e-a0d6-e2e0fbb006c3"]}],"mendeley":{"formattedCitation":"(Bennison, 1956; Braun, 1961; Coffey, 2001; Culp, 1961; Curtis and Champlin, 1959; Franklin, 1997; Huffman and Barker, 1950; Milad B. and Slatt R., 2018; Miller, 2018; Peace, 1994)","manualFormatting":"(Huffman and Barker, 1950; Bennison, 1956; Curtis and Champlin, 1959; Braun, 1961; Culp, 1961; Peace, 1994; Franklin, 1997; Coffey, 2001; Miller, 2018; Milad and Slatt, 2018; Price et al. 2017)","plainTextFormattedCitation":"(Bennison, 1956; Braun, 1961; Coffey, 2001; Culp, 1961; Curtis and Champlin, 1959; Franklin, 1997; Huffman and Barker, 1950; Milad B. and Slatt R., 2018; Miller, 2018; Peace, 1994)","previouslyFormattedCitation":"(Bennison, 1956; Braun, 1961; Coffey, 2001; Culp, 1961; Curtis and Champlin, 1959; Franklin, 1997; Huffman and Barker, 1950; Milad B. and Slatt R., 2018; Miller, 2018; Peace, 1994)"},"properties":{"noteIndex":0},"schema":"https://github.com/citation-style-language/schema/raw/master/csl-citation.json"}</w:instrText>
      </w:r>
      <w:r w:rsidR="00161867">
        <w:rPr>
          <w:rFonts w:ascii="Times New Roman" w:hAnsi="Times New Roman" w:cs="Times New Roman"/>
          <w:color w:val="000000" w:themeColor="text1"/>
          <w:sz w:val="24"/>
          <w:szCs w:val="24"/>
        </w:rPr>
        <w:fldChar w:fldCharType="separate"/>
      </w:r>
      <w:r w:rsidR="0032351C">
        <w:rPr>
          <w:rFonts w:ascii="Times New Roman" w:hAnsi="Times New Roman" w:cs="Times New Roman"/>
          <w:noProof/>
          <w:color w:val="000000" w:themeColor="text1"/>
          <w:sz w:val="24"/>
          <w:szCs w:val="24"/>
        </w:rPr>
        <w:t>(</w:t>
      </w:r>
      <w:r w:rsidR="00AA7D3E" w:rsidRPr="005160D0">
        <w:rPr>
          <w:rFonts w:ascii="Times New Roman" w:hAnsi="Times New Roman" w:cs="Times New Roman"/>
          <w:noProof/>
          <w:color w:val="000000" w:themeColor="text1"/>
          <w:sz w:val="24"/>
          <w:szCs w:val="24"/>
        </w:rPr>
        <w:t>Huffman and Barker, 1950;</w:t>
      </w:r>
      <w:r w:rsidR="00AA7D3E">
        <w:rPr>
          <w:rFonts w:ascii="Times New Roman" w:hAnsi="Times New Roman" w:cs="Times New Roman"/>
          <w:noProof/>
          <w:color w:val="000000" w:themeColor="text1"/>
          <w:sz w:val="24"/>
          <w:szCs w:val="24"/>
        </w:rPr>
        <w:t xml:space="preserve"> </w:t>
      </w:r>
      <w:r w:rsidR="00AA7D3E" w:rsidRPr="005160D0">
        <w:rPr>
          <w:rFonts w:ascii="Times New Roman" w:hAnsi="Times New Roman" w:cs="Times New Roman"/>
          <w:noProof/>
          <w:color w:val="000000" w:themeColor="text1"/>
          <w:sz w:val="24"/>
          <w:szCs w:val="24"/>
        </w:rPr>
        <w:t>Bennison, 1956;</w:t>
      </w:r>
      <w:r w:rsidR="00AA7D3E">
        <w:rPr>
          <w:rFonts w:ascii="Times New Roman" w:hAnsi="Times New Roman" w:cs="Times New Roman"/>
          <w:noProof/>
          <w:color w:val="000000" w:themeColor="text1"/>
          <w:sz w:val="24"/>
          <w:szCs w:val="24"/>
        </w:rPr>
        <w:t xml:space="preserve"> </w:t>
      </w:r>
      <w:r w:rsidR="00AA7D3E" w:rsidRPr="005160D0">
        <w:rPr>
          <w:rFonts w:ascii="Times New Roman" w:hAnsi="Times New Roman" w:cs="Times New Roman"/>
          <w:noProof/>
          <w:color w:val="000000" w:themeColor="text1"/>
          <w:sz w:val="24"/>
          <w:szCs w:val="24"/>
        </w:rPr>
        <w:t>Curtis and Champlin, 1959;</w:t>
      </w:r>
      <w:r w:rsidR="00AA7D3E">
        <w:rPr>
          <w:rFonts w:ascii="Times New Roman" w:hAnsi="Times New Roman" w:cs="Times New Roman"/>
          <w:noProof/>
          <w:color w:val="000000" w:themeColor="text1"/>
          <w:sz w:val="24"/>
          <w:szCs w:val="24"/>
        </w:rPr>
        <w:t xml:space="preserve"> </w:t>
      </w:r>
      <w:r w:rsidR="00AA7D3E" w:rsidRPr="005160D0">
        <w:rPr>
          <w:rFonts w:ascii="Times New Roman" w:hAnsi="Times New Roman" w:cs="Times New Roman"/>
          <w:noProof/>
          <w:color w:val="000000" w:themeColor="text1"/>
          <w:sz w:val="24"/>
          <w:szCs w:val="24"/>
        </w:rPr>
        <w:t>Braun, 1961; Culp, 1961;</w:t>
      </w:r>
      <w:r w:rsidR="00AA7D3E">
        <w:rPr>
          <w:rFonts w:ascii="Times New Roman" w:hAnsi="Times New Roman" w:cs="Times New Roman"/>
          <w:noProof/>
          <w:color w:val="000000" w:themeColor="text1"/>
          <w:sz w:val="24"/>
          <w:szCs w:val="24"/>
        </w:rPr>
        <w:t xml:space="preserve"> </w:t>
      </w:r>
      <w:r w:rsidR="00BC4C46" w:rsidRPr="005160D0">
        <w:rPr>
          <w:rFonts w:ascii="Times New Roman" w:hAnsi="Times New Roman" w:cs="Times New Roman"/>
          <w:noProof/>
          <w:color w:val="000000" w:themeColor="text1"/>
          <w:sz w:val="24"/>
          <w:szCs w:val="24"/>
        </w:rPr>
        <w:t>Peace, 1994</w:t>
      </w:r>
      <w:r w:rsidR="00BC4C46">
        <w:rPr>
          <w:rFonts w:ascii="Times New Roman" w:hAnsi="Times New Roman" w:cs="Times New Roman"/>
          <w:noProof/>
          <w:color w:val="000000" w:themeColor="text1"/>
          <w:sz w:val="24"/>
          <w:szCs w:val="24"/>
        </w:rPr>
        <w:t xml:space="preserve">; </w:t>
      </w:r>
      <w:r w:rsidR="00BC4C46" w:rsidRPr="005160D0">
        <w:rPr>
          <w:rFonts w:ascii="Times New Roman" w:hAnsi="Times New Roman" w:cs="Times New Roman"/>
          <w:noProof/>
          <w:color w:val="000000" w:themeColor="text1"/>
          <w:sz w:val="24"/>
          <w:szCs w:val="24"/>
        </w:rPr>
        <w:t>Franklin, 1997;</w:t>
      </w:r>
      <w:r w:rsidR="00BC4C46">
        <w:rPr>
          <w:rFonts w:ascii="Times New Roman" w:hAnsi="Times New Roman" w:cs="Times New Roman"/>
          <w:noProof/>
          <w:color w:val="000000" w:themeColor="text1"/>
          <w:sz w:val="24"/>
          <w:szCs w:val="24"/>
        </w:rPr>
        <w:t xml:space="preserve"> </w:t>
      </w:r>
      <w:r w:rsidR="005160D0" w:rsidRPr="005160D0">
        <w:rPr>
          <w:rFonts w:ascii="Times New Roman" w:hAnsi="Times New Roman" w:cs="Times New Roman"/>
          <w:noProof/>
          <w:color w:val="000000" w:themeColor="text1"/>
          <w:sz w:val="24"/>
          <w:szCs w:val="24"/>
        </w:rPr>
        <w:t xml:space="preserve">Coffey, 2001; </w:t>
      </w:r>
      <w:r w:rsidR="00AA7D3E" w:rsidRPr="005160D0">
        <w:rPr>
          <w:rFonts w:ascii="Times New Roman" w:hAnsi="Times New Roman" w:cs="Times New Roman"/>
          <w:noProof/>
          <w:color w:val="000000" w:themeColor="text1"/>
          <w:sz w:val="24"/>
          <w:szCs w:val="24"/>
        </w:rPr>
        <w:t>Miller, 2018;</w:t>
      </w:r>
      <w:r w:rsidR="00AA7D3E">
        <w:rPr>
          <w:rFonts w:ascii="Times New Roman" w:hAnsi="Times New Roman" w:cs="Times New Roman"/>
          <w:noProof/>
          <w:color w:val="000000" w:themeColor="text1"/>
          <w:sz w:val="24"/>
          <w:szCs w:val="24"/>
        </w:rPr>
        <w:t xml:space="preserve"> Milad and Slatt</w:t>
      </w:r>
      <w:r w:rsidR="00AA7D3E" w:rsidRPr="005160D0">
        <w:rPr>
          <w:rFonts w:ascii="Times New Roman" w:hAnsi="Times New Roman" w:cs="Times New Roman"/>
          <w:noProof/>
          <w:color w:val="000000" w:themeColor="text1"/>
          <w:sz w:val="24"/>
          <w:szCs w:val="24"/>
        </w:rPr>
        <w:t>, 2018</w:t>
      </w:r>
      <w:r w:rsidR="00F37D00">
        <w:rPr>
          <w:rFonts w:ascii="Times New Roman" w:hAnsi="Times New Roman" w:cs="Times New Roman"/>
          <w:noProof/>
          <w:color w:val="000000" w:themeColor="text1"/>
          <w:sz w:val="24"/>
          <w:szCs w:val="24"/>
        </w:rPr>
        <w:t>; Price et al. 2017</w:t>
      </w:r>
      <w:r w:rsidR="005160D0" w:rsidRPr="005160D0">
        <w:rPr>
          <w:rFonts w:ascii="Times New Roman" w:hAnsi="Times New Roman" w:cs="Times New Roman"/>
          <w:noProof/>
          <w:color w:val="000000" w:themeColor="text1"/>
          <w:sz w:val="24"/>
          <w:szCs w:val="24"/>
        </w:rPr>
        <w:t>)</w:t>
      </w:r>
      <w:r w:rsidR="00161867">
        <w:rPr>
          <w:rFonts w:ascii="Times New Roman" w:hAnsi="Times New Roman" w:cs="Times New Roman"/>
          <w:color w:val="000000" w:themeColor="text1"/>
          <w:sz w:val="24"/>
          <w:szCs w:val="24"/>
        </w:rPr>
        <w:fldChar w:fldCharType="end"/>
      </w:r>
      <w:r w:rsidR="0053177F" w:rsidRPr="00022EA3">
        <w:rPr>
          <w:rFonts w:ascii="Times New Roman" w:hAnsi="Times New Roman" w:cs="Times New Roman"/>
          <w:color w:val="000000" w:themeColor="text1"/>
          <w:sz w:val="24"/>
          <w:szCs w:val="24"/>
        </w:rPr>
        <w:t>,</w:t>
      </w:r>
      <w:r w:rsidR="00332D2E">
        <w:rPr>
          <w:rFonts w:ascii="Times New Roman" w:hAnsi="Times New Roman" w:cs="Times New Roman"/>
          <w:color w:val="000000" w:themeColor="text1"/>
          <w:sz w:val="24"/>
          <w:szCs w:val="24"/>
        </w:rPr>
        <w:t xml:space="preserve"> and</w:t>
      </w:r>
      <w:r w:rsidR="00BF3BF2" w:rsidRPr="00022EA3">
        <w:rPr>
          <w:rFonts w:ascii="Times New Roman" w:hAnsi="Times New Roman" w:cs="Times New Roman"/>
          <w:color w:val="000000" w:themeColor="text1"/>
          <w:sz w:val="24"/>
          <w:szCs w:val="24"/>
        </w:rPr>
        <w:t xml:space="preserve"> even less is known for the connection of these two system</w:t>
      </w:r>
      <w:r w:rsidR="00FC3996" w:rsidRPr="00022EA3">
        <w:rPr>
          <w:rFonts w:ascii="Times New Roman" w:hAnsi="Times New Roman" w:cs="Times New Roman"/>
          <w:color w:val="000000" w:themeColor="text1"/>
          <w:sz w:val="24"/>
          <w:szCs w:val="24"/>
        </w:rPr>
        <w:t>s</w:t>
      </w:r>
      <w:r w:rsidR="00BF3BF2" w:rsidRPr="00022EA3">
        <w:rPr>
          <w:rFonts w:ascii="Times New Roman" w:hAnsi="Times New Roman" w:cs="Times New Roman"/>
          <w:color w:val="000000" w:themeColor="text1"/>
          <w:sz w:val="24"/>
          <w:szCs w:val="24"/>
        </w:rPr>
        <w:t xml:space="preserve"> </w:t>
      </w:r>
      <w:r w:rsidR="00D13813" w:rsidRPr="00022EA3">
        <w:rPr>
          <w:rFonts w:ascii="Times New Roman" w:hAnsi="Times New Roman" w:cs="Times New Roman"/>
          <w:color w:val="000000" w:themeColor="text1"/>
          <w:sz w:val="24"/>
          <w:szCs w:val="24"/>
        </w:rPr>
        <w:t>in the area</w:t>
      </w:r>
      <w:r w:rsidR="0032351C">
        <w:rPr>
          <w:rFonts w:ascii="Times New Roman" w:hAnsi="Times New Roman" w:cs="Times New Roman"/>
          <w:color w:val="000000" w:themeColor="text1"/>
          <w:sz w:val="24"/>
          <w:szCs w:val="24"/>
        </w:rPr>
        <w:t xml:space="preserve"> recently</w:t>
      </w:r>
      <w:r w:rsidR="00D13813" w:rsidRPr="00022EA3">
        <w:rPr>
          <w:rFonts w:ascii="Times New Roman" w:hAnsi="Times New Roman" w:cs="Times New Roman"/>
          <w:color w:val="000000" w:themeColor="text1"/>
          <w:sz w:val="24"/>
          <w:szCs w:val="24"/>
        </w:rPr>
        <w:t xml:space="preserve"> named as the Merge</w:t>
      </w:r>
      <w:r w:rsidR="003C611A" w:rsidRPr="00022EA3">
        <w:rPr>
          <w:rFonts w:ascii="Times New Roman" w:hAnsi="Times New Roman" w:cs="Times New Roman"/>
          <w:color w:val="000000" w:themeColor="text1"/>
          <w:sz w:val="24"/>
          <w:szCs w:val="24"/>
        </w:rPr>
        <w:t xml:space="preserve"> play</w:t>
      </w:r>
      <w:r w:rsidR="00C94140" w:rsidRPr="00022EA3">
        <w:rPr>
          <w:rFonts w:ascii="Times New Roman" w:hAnsi="Times New Roman" w:cs="Times New Roman"/>
          <w:color w:val="000000" w:themeColor="text1"/>
          <w:sz w:val="24"/>
          <w:szCs w:val="24"/>
        </w:rPr>
        <w:t xml:space="preserve">. </w:t>
      </w:r>
      <w:r w:rsidR="00BD444B">
        <w:rPr>
          <w:rFonts w:ascii="Times New Roman" w:hAnsi="Times New Roman" w:cs="Times New Roman"/>
          <w:color w:val="000000" w:themeColor="text1"/>
          <w:sz w:val="24"/>
          <w:szCs w:val="24"/>
        </w:rPr>
        <w:t>Thus, understand</w:t>
      </w:r>
      <w:r w:rsidR="0032351C">
        <w:rPr>
          <w:rFonts w:ascii="Times New Roman" w:hAnsi="Times New Roman" w:cs="Times New Roman"/>
          <w:color w:val="000000" w:themeColor="text1"/>
          <w:sz w:val="24"/>
          <w:szCs w:val="24"/>
        </w:rPr>
        <w:t>ing</w:t>
      </w:r>
      <w:r w:rsidR="00BD444B">
        <w:rPr>
          <w:rFonts w:ascii="Times New Roman" w:hAnsi="Times New Roman" w:cs="Times New Roman"/>
          <w:color w:val="000000" w:themeColor="text1"/>
          <w:sz w:val="24"/>
          <w:szCs w:val="24"/>
        </w:rPr>
        <w:t xml:space="preserve"> the geological factors (deposition and diagenesis) that affect the system </w:t>
      </w:r>
      <w:r w:rsidR="00417B29">
        <w:rPr>
          <w:rFonts w:ascii="Times New Roman" w:hAnsi="Times New Roman" w:cs="Times New Roman"/>
          <w:color w:val="000000" w:themeColor="text1"/>
          <w:sz w:val="24"/>
          <w:szCs w:val="24"/>
        </w:rPr>
        <w:t>helps to identify facies wit</w:t>
      </w:r>
      <w:r w:rsidR="00357A9C">
        <w:rPr>
          <w:rFonts w:ascii="Times New Roman" w:hAnsi="Times New Roman" w:cs="Times New Roman"/>
          <w:color w:val="000000" w:themeColor="text1"/>
          <w:sz w:val="24"/>
          <w:szCs w:val="24"/>
        </w:rPr>
        <w:t xml:space="preserve">h high and low porosity and hardness values. The next pages refer to reservoir quality </w:t>
      </w:r>
      <w:r w:rsidR="0032351C">
        <w:rPr>
          <w:rFonts w:ascii="Times New Roman" w:hAnsi="Times New Roman" w:cs="Times New Roman"/>
          <w:color w:val="000000" w:themeColor="text1"/>
          <w:sz w:val="24"/>
          <w:szCs w:val="24"/>
        </w:rPr>
        <w:t>and production potential</w:t>
      </w:r>
      <w:r w:rsidR="00357A9C">
        <w:rPr>
          <w:rFonts w:ascii="Times New Roman" w:hAnsi="Times New Roman" w:cs="Times New Roman"/>
          <w:color w:val="000000" w:themeColor="text1"/>
          <w:sz w:val="24"/>
          <w:szCs w:val="24"/>
        </w:rPr>
        <w:t xml:space="preserve"> when talking about por</w:t>
      </w:r>
      <w:r w:rsidR="00D1308D">
        <w:rPr>
          <w:rFonts w:ascii="Times New Roman" w:hAnsi="Times New Roman" w:cs="Times New Roman"/>
          <w:color w:val="000000" w:themeColor="text1"/>
          <w:sz w:val="24"/>
          <w:szCs w:val="24"/>
        </w:rPr>
        <w:t xml:space="preserve">osity and hardness of the rock </w:t>
      </w:r>
      <w:r w:rsidR="00357A9C">
        <w:rPr>
          <w:rFonts w:ascii="Times New Roman" w:hAnsi="Times New Roman" w:cs="Times New Roman"/>
          <w:color w:val="000000" w:themeColor="text1"/>
          <w:sz w:val="24"/>
          <w:szCs w:val="24"/>
        </w:rPr>
        <w:t>since both factors are important when planning horizontal drilling and hydraulic fracture jobs</w:t>
      </w:r>
      <w:r w:rsidR="00417B29">
        <w:rPr>
          <w:rFonts w:ascii="Times New Roman" w:hAnsi="Times New Roman" w:cs="Times New Roman"/>
          <w:color w:val="000000" w:themeColor="text1"/>
          <w:sz w:val="24"/>
          <w:szCs w:val="24"/>
        </w:rPr>
        <w:t>.</w:t>
      </w:r>
    </w:p>
    <w:p w14:paraId="46355412" w14:textId="07273994" w:rsidR="003F5DED" w:rsidRDefault="00C94140" w:rsidP="00022EA3">
      <w:pPr>
        <w:spacing w:line="480" w:lineRule="auto"/>
        <w:rPr>
          <w:rFonts w:ascii="Times New Roman" w:hAnsi="Times New Roman" w:cs="Times New Roman"/>
          <w:color w:val="000000" w:themeColor="text1"/>
          <w:sz w:val="24"/>
          <w:szCs w:val="24"/>
        </w:rPr>
      </w:pPr>
      <w:r w:rsidRPr="00022EA3">
        <w:rPr>
          <w:rFonts w:ascii="Times New Roman" w:hAnsi="Times New Roman" w:cs="Times New Roman"/>
          <w:color w:val="000000" w:themeColor="text1"/>
          <w:sz w:val="24"/>
          <w:szCs w:val="24"/>
        </w:rPr>
        <w:t>Although previous authors defined these formations as limestones</w:t>
      </w:r>
      <w:r w:rsidR="00161867">
        <w:rPr>
          <w:rFonts w:ascii="Times New Roman" w:hAnsi="Times New Roman" w:cs="Times New Roman"/>
          <w:color w:val="000000" w:themeColor="text1"/>
          <w:sz w:val="24"/>
          <w:szCs w:val="24"/>
        </w:rPr>
        <w:t xml:space="preserve"> </w:t>
      </w:r>
      <w:r w:rsidR="00161867">
        <w:rPr>
          <w:rFonts w:ascii="Times New Roman" w:hAnsi="Times New Roman" w:cs="Times New Roman"/>
          <w:color w:val="000000" w:themeColor="text1"/>
          <w:sz w:val="24"/>
          <w:szCs w:val="24"/>
        </w:rPr>
        <w:fldChar w:fldCharType="begin" w:fldLock="1"/>
      </w:r>
      <w:r w:rsidR="00987B98">
        <w:rPr>
          <w:rFonts w:ascii="Times New Roman" w:hAnsi="Times New Roman" w:cs="Times New Roman"/>
          <w:color w:val="000000" w:themeColor="text1"/>
          <w:sz w:val="24"/>
          <w:szCs w:val="24"/>
        </w:rPr>
        <w:instrText>ADDIN CSL_CITATION {"citationItems":[{"id":"ITEM-1","itemData":{"author":[{"dropping-particle":"","family":"Curtis","given":"Doris M.","non-dropping-particle":"","parse-names":false,"suffix":""},{"dropping-particle":"","family":"Champlin","given":"Sthephen C.","non-dropping-particle":"","parse-names":false,"suffix":""}],"container-title":"Tulsa Geological Society Digest","id":"ITEM-1","issued":{"date-parts":[["1959"]]},"page":"90-103","title":"Depositional Environments of Mississippian Limestones of Oklahoma","type":"article-journal","volume":"27"},"uris":["http://www.mendeley.com/documents/?uuid=57a947d3-7dea-4467-80b6-8ede39dfc854"]},{"id":"ITEM-2","itemData":{"author":[{"dropping-particle":"","family":"Culp","given":"Chesley Key","non-dropping-particle":"","parse-names":false,"suffix":""}],"container-title":"Shale Shaker Digest III","id":"ITEM-2","issued":{"date-parts":[["1961"]]},"page":"446-457","title":"Stratigraphic Relations of the Sycamore Limestone (Mississippian) in Southern Oklahoma","type":"article-journal"},"uris":["http://www.mendeley.com/documents/?uuid=f3da9c63-37f8-4267-b2cc-550e45af1f84"]}],"mendeley":{"formattedCitation":"(Culp, 1961; Curtis and Champlin, 1959)","manualFormatting":"(Curtis and Champlin, 1959; Culp, 1961)","plainTextFormattedCitation":"(Culp, 1961; Curtis and Champlin, 1959)","previouslyFormattedCitation":"(Culp, 1961; Curtis and Champlin, 1959)"},"properties":{"noteIndex":0},"schema":"https://github.com/citation-style-language/schema/raw/master/csl-citation.json"}</w:instrText>
      </w:r>
      <w:r w:rsidR="00161867">
        <w:rPr>
          <w:rFonts w:ascii="Times New Roman" w:hAnsi="Times New Roman" w:cs="Times New Roman"/>
          <w:color w:val="000000" w:themeColor="text1"/>
          <w:sz w:val="24"/>
          <w:szCs w:val="24"/>
        </w:rPr>
        <w:fldChar w:fldCharType="separate"/>
      </w:r>
      <w:r w:rsidR="00161867" w:rsidRPr="00161867">
        <w:rPr>
          <w:rFonts w:ascii="Times New Roman" w:hAnsi="Times New Roman" w:cs="Times New Roman"/>
          <w:noProof/>
          <w:color w:val="000000" w:themeColor="text1"/>
          <w:sz w:val="24"/>
          <w:szCs w:val="24"/>
        </w:rPr>
        <w:t>(Curtis and Champlin, 1959</w:t>
      </w:r>
      <w:r w:rsidR="00BC4C46">
        <w:rPr>
          <w:rFonts w:ascii="Times New Roman" w:hAnsi="Times New Roman" w:cs="Times New Roman"/>
          <w:noProof/>
          <w:color w:val="000000" w:themeColor="text1"/>
          <w:sz w:val="24"/>
          <w:szCs w:val="24"/>
        </w:rPr>
        <w:t xml:space="preserve">; </w:t>
      </w:r>
      <w:r w:rsidR="00BC4C46" w:rsidRPr="00161867">
        <w:rPr>
          <w:rFonts w:ascii="Times New Roman" w:hAnsi="Times New Roman" w:cs="Times New Roman"/>
          <w:noProof/>
          <w:color w:val="000000" w:themeColor="text1"/>
          <w:sz w:val="24"/>
          <w:szCs w:val="24"/>
        </w:rPr>
        <w:t>Culp, 1961</w:t>
      </w:r>
      <w:r w:rsidR="00161867" w:rsidRPr="00161867">
        <w:rPr>
          <w:rFonts w:ascii="Times New Roman" w:hAnsi="Times New Roman" w:cs="Times New Roman"/>
          <w:noProof/>
          <w:color w:val="000000" w:themeColor="text1"/>
          <w:sz w:val="24"/>
          <w:szCs w:val="24"/>
        </w:rPr>
        <w:t>)</w:t>
      </w:r>
      <w:r w:rsidR="00161867">
        <w:rPr>
          <w:rFonts w:ascii="Times New Roman" w:hAnsi="Times New Roman" w:cs="Times New Roman"/>
          <w:color w:val="000000" w:themeColor="text1"/>
          <w:sz w:val="24"/>
          <w:szCs w:val="24"/>
        </w:rPr>
        <w:fldChar w:fldCharType="end"/>
      </w:r>
      <w:r w:rsidRPr="00022EA3">
        <w:rPr>
          <w:rFonts w:ascii="Times New Roman" w:hAnsi="Times New Roman" w:cs="Times New Roman"/>
          <w:color w:val="000000" w:themeColor="text1"/>
          <w:sz w:val="24"/>
          <w:szCs w:val="24"/>
        </w:rPr>
        <w:t>, recent studies</w:t>
      </w:r>
      <w:r w:rsidR="00417B29">
        <w:rPr>
          <w:rFonts w:ascii="Times New Roman" w:hAnsi="Times New Roman" w:cs="Times New Roman"/>
          <w:color w:val="000000" w:themeColor="text1"/>
          <w:sz w:val="24"/>
          <w:szCs w:val="24"/>
        </w:rPr>
        <w:t xml:space="preserve"> </w:t>
      </w:r>
      <w:r w:rsidR="00417B29">
        <w:rPr>
          <w:rFonts w:ascii="Times New Roman" w:hAnsi="Times New Roman" w:cs="Times New Roman"/>
          <w:color w:val="000000" w:themeColor="text1"/>
          <w:sz w:val="24"/>
          <w:szCs w:val="24"/>
        </w:rPr>
        <w:fldChar w:fldCharType="begin" w:fldLock="1"/>
      </w:r>
      <w:r w:rsidR="00987B98">
        <w:rPr>
          <w:rFonts w:ascii="Times New Roman" w:hAnsi="Times New Roman" w:cs="Times New Roman"/>
          <w:color w:val="000000" w:themeColor="text1"/>
          <w:sz w:val="24"/>
          <w:szCs w:val="24"/>
        </w:rPr>
        <w:instrText>ADDIN CSL_CITATION {"citationItems":[{"id":"ITEM-1","itemData":{"author":[{"dropping-particle":"","family":"Price","given":"Buddy","non-dropping-particle":"","parse-names":false,"suffix":""},{"dropping-particle":"","family":"Pollack","given":"Andrew","non-dropping-particle":"","parse-names":false,"suffix":""},{"dropping-particle":"","family":"Lamb","given":"Alex","non-dropping-particle":"","parse-names":false,"suffix":""}],"id":"ITEM-1","issued":{"date-parts":[["0"]]},"title":"Depositional Interpretation and Sequence Stratigraphic Control on Reservoir Quality and Distribution in the Meramec STACK Play : Anadarko Basin , Oklahoma","type":"paper-conference"},"uris":["http://www.mendeley.com/documents/?uuid=32052be2-d438-408c-9f03-593b193a5f35"]},{"id":"ITEM-2","itemData":{"author":[{"dropping-particle":"","family":"Miller","given":"Joshua","non-dropping-particle":"","parse-names":false,"suffix":""}],"id":"ITEM-2","issued":{"date-parts":[["2018"]]},"publisher":"The University of Oklahoma","title":"Regional Stratigraphy and Organic Richness of the Mississippian Meramec and Associated Strata, Anadarko Basin, Central Oklahoma","type":"thesis"},"uris":["http://www.mendeley.com/documents/?uuid=d9d9c0f8-2bc7-4d32-93ea-c44a3d09ff33"]}],"mendeley":{"formattedCitation":"(Miller, 2018; Price et al., n.d.)","manualFormatting":"( Price et al., 2017; Miller, 2018)","plainTextFormattedCitation":"(Miller, 2018; Price et al., n.d.)","previouslyFormattedCitation":"(Miller, 2018; Price et al., n.d.)"},"properties":{"noteIndex":0},"schema":"https://github.com/citation-style-language/schema/raw/master/csl-citation.json"}</w:instrText>
      </w:r>
      <w:r w:rsidR="00417B29">
        <w:rPr>
          <w:rFonts w:ascii="Times New Roman" w:hAnsi="Times New Roman" w:cs="Times New Roman"/>
          <w:color w:val="000000" w:themeColor="text1"/>
          <w:sz w:val="24"/>
          <w:szCs w:val="24"/>
        </w:rPr>
        <w:fldChar w:fldCharType="separate"/>
      </w:r>
      <w:r w:rsidR="00417B29" w:rsidRPr="00251C3A">
        <w:rPr>
          <w:rFonts w:ascii="Times New Roman" w:hAnsi="Times New Roman" w:cs="Times New Roman"/>
          <w:noProof/>
          <w:color w:val="000000" w:themeColor="text1"/>
          <w:sz w:val="24"/>
          <w:szCs w:val="24"/>
        </w:rPr>
        <w:t xml:space="preserve">( Price et al., </w:t>
      </w:r>
      <w:r w:rsidR="00417B29">
        <w:rPr>
          <w:rFonts w:ascii="Times New Roman" w:hAnsi="Times New Roman" w:cs="Times New Roman"/>
          <w:noProof/>
          <w:color w:val="000000" w:themeColor="text1"/>
          <w:sz w:val="24"/>
          <w:szCs w:val="24"/>
        </w:rPr>
        <w:t>2017</w:t>
      </w:r>
      <w:r w:rsidR="00BC4C46">
        <w:rPr>
          <w:rFonts w:ascii="Times New Roman" w:hAnsi="Times New Roman" w:cs="Times New Roman"/>
          <w:noProof/>
          <w:color w:val="000000" w:themeColor="text1"/>
          <w:sz w:val="24"/>
          <w:szCs w:val="24"/>
        </w:rPr>
        <w:t xml:space="preserve">; </w:t>
      </w:r>
      <w:r w:rsidR="00987B98">
        <w:rPr>
          <w:rFonts w:ascii="Times New Roman" w:hAnsi="Times New Roman" w:cs="Times New Roman"/>
          <w:noProof/>
          <w:color w:val="000000" w:themeColor="text1"/>
          <w:sz w:val="24"/>
          <w:szCs w:val="24"/>
        </w:rPr>
        <w:t>Miller, 2018</w:t>
      </w:r>
      <w:r w:rsidR="00417B29" w:rsidRPr="00251C3A">
        <w:rPr>
          <w:rFonts w:ascii="Times New Roman" w:hAnsi="Times New Roman" w:cs="Times New Roman"/>
          <w:noProof/>
          <w:color w:val="000000" w:themeColor="text1"/>
          <w:sz w:val="24"/>
          <w:szCs w:val="24"/>
        </w:rPr>
        <w:t>)</w:t>
      </w:r>
      <w:r w:rsidR="00417B29">
        <w:rPr>
          <w:rFonts w:ascii="Times New Roman" w:hAnsi="Times New Roman" w:cs="Times New Roman"/>
          <w:color w:val="000000" w:themeColor="text1"/>
          <w:sz w:val="24"/>
          <w:szCs w:val="24"/>
        </w:rPr>
        <w:fldChar w:fldCharType="end"/>
      </w:r>
      <w:r w:rsidRPr="00022EA3">
        <w:rPr>
          <w:rFonts w:ascii="Times New Roman" w:hAnsi="Times New Roman" w:cs="Times New Roman"/>
          <w:color w:val="000000" w:themeColor="text1"/>
          <w:sz w:val="24"/>
          <w:szCs w:val="24"/>
        </w:rPr>
        <w:t xml:space="preserve"> have defined th</w:t>
      </w:r>
      <w:r w:rsidR="00417B29">
        <w:rPr>
          <w:rFonts w:ascii="Times New Roman" w:hAnsi="Times New Roman" w:cs="Times New Roman"/>
          <w:color w:val="000000" w:themeColor="text1"/>
          <w:sz w:val="24"/>
          <w:szCs w:val="24"/>
        </w:rPr>
        <w:t>e systems as a mixed carbonate-</w:t>
      </w:r>
      <w:r w:rsidRPr="00022EA3">
        <w:rPr>
          <w:rFonts w:ascii="Times New Roman" w:hAnsi="Times New Roman" w:cs="Times New Roman"/>
          <w:color w:val="000000" w:themeColor="text1"/>
          <w:sz w:val="24"/>
          <w:szCs w:val="24"/>
        </w:rPr>
        <w:t>siliciclastic system</w:t>
      </w:r>
      <w:r w:rsidR="00417B29">
        <w:rPr>
          <w:rFonts w:ascii="Times New Roman" w:hAnsi="Times New Roman" w:cs="Times New Roman"/>
          <w:color w:val="000000" w:themeColor="text1"/>
          <w:sz w:val="24"/>
          <w:szCs w:val="24"/>
        </w:rPr>
        <w:t xml:space="preserve"> </w:t>
      </w:r>
      <w:r w:rsidR="0080021F">
        <w:rPr>
          <w:rFonts w:ascii="Times New Roman" w:hAnsi="Times New Roman" w:cs="Times New Roman"/>
          <w:color w:val="000000" w:themeColor="text1"/>
          <w:sz w:val="24"/>
          <w:szCs w:val="24"/>
        </w:rPr>
        <w:t xml:space="preserve">to differentiate </w:t>
      </w:r>
      <w:r w:rsidR="0032351C">
        <w:rPr>
          <w:rFonts w:ascii="Times New Roman" w:hAnsi="Times New Roman" w:cs="Times New Roman"/>
          <w:color w:val="000000" w:themeColor="text1"/>
          <w:sz w:val="24"/>
          <w:szCs w:val="24"/>
        </w:rPr>
        <w:t xml:space="preserve">it from the pure carbonate Osage limestone </w:t>
      </w:r>
      <w:r w:rsidR="00BD444B">
        <w:rPr>
          <w:rFonts w:ascii="Times New Roman" w:hAnsi="Times New Roman" w:cs="Times New Roman"/>
          <w:color w:val="000000" w:themeColor="text1"/>
          <w:sz w:val="24"/>
          <w:szCs w:val="24"/>
        </w:rPr>
        <w:t>in the STACK play</w:t>
      </w:r>
      <w:r w:rsidR="0080021F">
        <w:rPr>
          <w:rFonts w:ascii="Times New Roman" w:hAnsi="Times New Roman" w:cs="Times New Roman"/>
          <w:color w:val="000000" w:themeColor="text1"/>
          <w:sz w:val="24"/>
          <w:szCs w:val="24"/>
        </w:rPr>
        <w:t xml:space="preserve">. </w:t>
      </w:r>
      <w:r w:rsidR="0032351C">
        <w:rPr>
          <w:rFonts w:ascii="Times New Roman" w:hAnsi="Times New Roman" w:cs="Times New Roman"/>
          <w:color w:val="000000" w:themeColor="text1"/>
          <w:sz w:val="24"/>
          <w:szCs w:val="24"/>
        </w:rPr>
        <w:t>Neither Osage limestone</w:t>
      </w:r>
      <w:r w:rsidR="003F5DED" w:rsidRPr="00022EA3">
        <w:rPr>
          <w:rFonts w:ascii="Times New Roman" w:hAnsi="Times New Roman" w:cs="Times New Roman"/>
          <w:color w:val="000000" w:themeColor="text1"/>
          <w:sz w:val="24"/>
          <w:szCs w:val="24"/>
        </w:rPr>
        <w:t xml:space="preserve"> </w:t>
      </w:r>
      <w:r w:rsidR="003F5DED">
        <w:rPr>
          <w:rFonts w:ascii="Times New Roman" w:hAnsi="Times New Roman" w:cs="Times New Roman"/>
          <w:color w:val="000000" w:themeColor="text1"/>
          <w:sz w:val="24"/>
          <w:szCs w:val="24"/>
        </w:rPr>
        <w:t xml:space="preserve">nor Chesterian </w:t>
      </w:r>
      <w:r w:rsidR="0032351C">
        <w:rPr>
          <w:rFonts w:ascii="Times New Roman" w:hAnsi="Times New Roman" w:cs="Times New Roman"/>
          <w:color w:val="000000" w:themeColor="text1"/>
          <w:sz w:val="24"/>
          <w:szCs w:val="24"/>
        </w:rPr>
        <w:t>aged</w:t>
      </w:r>
      <w:r w:rsidR="003F5DED">
        <w:rPr>
          <w:rFonts w:ascii="Times New Roman" w:hAnsi="Times New Roman" w:cs="Times New Roman"/>
          <w:color w:val="000000" w:themeColor="text1"/>
          <w:sz w:val="24"/>
          <w:szCs w:val="24"/>
        </w:rPr>
        <w:t xml:space="preserve"> rocks </w:t>
      </w:r>
      <w:r w:rsidR="003F5DED" w:rsidRPr="00022EA3">
        <w:rPr>
          <w:rFonts w:ascii="Times New Roman" w:hAnsi="Times New Roman" w:cs="Times New Roman"/>
          <w:color w:val="000000" w:themeColor="text1"/>
          <w:sz w:val="24"/>
          <w:szCs w:val="24"/>
        </w:rPr>
        <w:t>were found in the are</w:t>
      </w:r>
      <w:r w:rsidR="003F5DED">
        <w:rPr>
          <w:rFonts w:ascii="Times New Roman" w:hAnsi="Times New Roman" w:cs="Times New Roman"/>
          <w:color w:val="000000" w:themeColor="text1"/>
          <w:sz w:val="24"/>
          <w:szCs w:val="24"/>
        </w:rPr>
        <w:t>a</w:t>
      </w:r>
      <w:r w:rsidR="003F5DED" w:rsidRPr="00022EA3">
        <w:rPr>
          <w:rFonts w:ascii="Times New Roman" w:hAnsi="Times New Roman" w:cs="Times New Roman"/>
          <w:color w:val="000000" w:themeColor="text1"/>
          <w:sz w:val="24"/>
          <w:szCs w:val="24"/>
        </w:rPr>
        <w:t xml:space="preserve"> under</w:t>
      </w:r>
      <w:r w:rsidR="0032351C">
        <w:rPr>
          <w:rFonts w:ascii="Times New Roman" w:hAnsi="Times New Roman" w:cs="Times New Roman"/>
          <w:color w:val="000000" w:themeColor="text1"/>
          <w:sz w:val="24"/>
          <w:szCs w:val="24"/>
        </w:rPr>
        <w:t xml:space="preserve"> this</w:t>
      </w:r>
      <w:r w:rsidR="003F5DED" w:rsidRPr="00022EA3">
        <w:rPr>
          <w:rFonts w:ascii="Times New Roman" w:hAnsi="Times New Roman" w:cs="Times New Roman"/>
          <w:color w:val="000000" w:themeColor="text1"/>
          <w:sz w:val="24"/>
          <w:szCs w:val="24"/>
        </w:rPr>
        <w:t xml:space="preserve"> study, thus</w:t>
      </w:r>
      <w:r w:rsidR="003F5DED">
        <w:rPr>
          <w:rFonts w:ascii="Times New Roman" w:hAnsi="Times New Roman" w:cs="Times New Roman"/>
          <w:color w:val="000000" w:themeColor="text1"/>
          <w:sz w:val="24"/>
          <w:szCs w:val="24"/>
        </w:rPr>
        <w:t>,</w:t>
      </w:r>
      <w:r w:rsidR="003F5DED" w:rsidRPr="00022EA3">
        <w:rPr>
          <w:rFonts w:ascii="Times New Roman" w:hAnsi="Times New Roman" w:cs="Times New Roman"/>
          <w:color w:val="000000" w:themeColor="text1"/>
          <w:sz w:val="24"/>
          <w:szCs w:val="24"/>
        </w:rPr>
        <w:t xml:space="preserve"> the</w:t>
      </w:r>
      <w:r w:rsidR="00BD444B">
        <w:rPr>
          <w:rFonts w:ascii="Times New Roman" w:hAnsi="Times New Roman" w:cs="Times New Roman"/>
          <w:color w:val="000000" w:themeColor="text1"/>
          <w:sz w:val="24"/>
          <w:szCs w:val="24"/>
        </w:rPr>
        <w:t xml:space="preserve"> </w:t>
      </w:r>
      <w:r w:rsidR="00BD444B" w:rsidRPr="00022EA3">
        <w:rPr>
          <w:rFonts w:ascii="Times New Roman" w:hAnsi="Times New Roman" w:cs="Times New Roman"/>
          <w:color w:val="000000" w:themeColor="text1"/>
          <w:sz w:val="24"/>
          <w:szCs w:val="24"/>
        </w:rPr>
        <w:t>mixed carbonate-siliciclastic system</w:t>
      </w:r>
      <w:r w:rsidR="00BD444B">
        <w:rPr>
          <w:rFonts w:ascii="Times New Roman" w:hAnsi="Times New Roman" w:cs="Times New Roman"/>
          <w:color w:val="000000" w:themeColor="text1"/>
          <w:sz w:val="24"/>
          <w:szCs w:val="24"/>
        </w:rPr>
        <w:t xml:space="preserve"> is referred </w:t>
      </w:r>
      <w:r w:rsidR="00FA6B35">
        <w:rPr>
          <w:rFonts w:ascii="Times New Roman" w:hAnsi="Times New Roman" w:cs="Times New Roman"/>
          <w:color w:val="000000" w:themeColor="text1"/>
          <w:sz w:val="24"/>
          <w:szCs w:val="24"/>
        </w:rPr>
        <w:t xml:space="preserve">to </w:t>
      </w:r>
      <w:r w:rsidR="00BD444B">
        <w:rPr>
          <w:rFonts w:ascii="Times New Roman" w:hAnsi="Times New Roman" w:cs="Times New Roman"/>
          <w:color w:val="000000" w:themeColor="text1"/>
          <w:sz w:val="24"/>
          <w:szCs w:val="24"/>
        </w:rPr>
        <w:t xml:space="preserve">as </w:t>
      </w:r>
      <w:r w:rsidR="0080021F" w:rsidRPr="00022EA3">
        <w:rPr>
          <w:rFonts w:ascii="Times New Roman" w:hAnsi="Times New Roman" w:cs="Times New Roman"/>
          <w:color w:val="000000" w:themeColor="text1"/>
          <w:sz w:val="24"/>
          <w:szCs w:val="24"/>
        </w:rPr>
        <w:t xml:space="preserve">Mississippian strata </w:t>
      </w:r>
      <w:r w:rsidR="003F5DED" w:rsidRPr="00022EA3">
        <w:rPr>
          <w:rFonts w:ascii="Times New Roman" w:hAnsi="Times New Roman" w:cs="Times New Roman"/>
          <w:color w:val="000000" w:themeColor="text1"/>
          <w:sz w:val="24"/>
          <w:szCs w:val="24"/>
        </w:rPr>
        <w:t xml:space="preserve">rather than using </w:t>
      </w:r>
      <w:r w:rsidR="003F5DED">
        <w:rPr>
          <w:rFonts w:ascii="Times New Roman" w:hAnsi="Times New Roman" w:cs="Times New Roman"/>
          <w:color w:val="000000" w:themeColor="text1"/>
          <w:sz w:val="24"/>
          <w:szCs w:val="24"/>
        </w:rPr>
        <w:t>Meramec or</w:t>
      </w:r>
      <w:r w:rsidR="003F5DED" w:rsidRPr="00022EA3">
        <w:rPr>
          <w:rFonts w:ascii="Times New Roman" w:hAnsi="Times New Roman" w:cs="Times New Roman"/>
          <w:color w:val="000000" w:themeColor="text1"/>
          <w:sz w:val="24"/>
          <w:szCs w:val="24"/>
        </w:rPr>
        <w:t xml:space="preserve"> Sycamore</w:t>
      </w:r>
      <w:r w:rsidR="0080021F">
        <w:rPr>
          <w:rFonts w:ascii="Times New Roman" w:hAnsi="Times New Roman" w:cs="Times New Roman"/>
          <w:color w:val="000000" w:themeColor="text1"/>
          <w:sz w:val="24"/>
          <w:szCs w:val="24"/>
        </w:rPr>
        <w:t xml:space="preserve"> names</w:t>
      </w:r>
      <w:r w:rsidR="003F5DED" w:rsidRPr="00022EA3">
        <w:rPr>
          <w:rFonts w:ascii="Times New Roman" w:hAnsi="Times New Roman" w:cs="Times New Roman"/>
          <w:color w:val="000000" w:themeColor="text1"/>
          <w:sz w:val="24"/>
          <w:szCs w:val="24"/>
        </w:rPr>
        <w:t>.</w:t>
      </w:r>
    </w:p>
    <w:p w14:paraId="638ACAA8" w14:textId="15CA179B" w:rsidR="003F5DED" w:rsidRDefault="00022EA3" w:rsidP="00022EA3">
      <w:pPr>
        <w:spacing w:line="480" w:lineRule="auto"/>
        <w:rPr>
          <w:rFonts w:ascii="Times New Roman" w:hAnsi="Times New Roman" w:cs="Times New Roman"/>
          <w:color w:val="000000" w:themeColor="text1"/>
          <w:sz w:val="24"/>
          <w:szCs w:val="24"/>
        </w:rPr>
      </w:pPr>
      <w:r w:rsidRPr="00022EA3">
        <w:rPr>
          <w:rFonts w:ascii="Times New Roman" w:hAnsi="Times New Roman" w:cs="Times New Roman"/>
          <w:color w:val="000000" w:themeColor="text1"/>
          <w:sz w:val="24"/>
          <w:szCs w:val="24"/>
        </w:rPr>
        <w:t>T</w:t>
      </w:r>
      <w:r w:rsidR="00014FF4" w:rsidRPr="00022EA3">
        <w:rPr>
          <w:rFonts w:ascii="Times New Roman" w:hAnsi="Times New Roman" w:cs="Times New Roman"/>
          <w:color w:val="000000" w:themeColor="text1"/>
          <w:sz w:val="24"/>
          <w:szCs w:val="24"/>
        </w:rPr>
        <w:t xml:space="preserve">his study </w:t>
      </w:r>
      <w:r w:rsidR="008A644B">
        <w:rPr>
          <w:rFonts w:ascii="Times New Roman" w:hAnsi="Times New Roman" w:cs="Times New Roman"/>
          <w:color w:val="000000" w:themeColor="text1"/>
          <w:sz w:val="24"/>
          <w:szCs w:val="24"/>
        </w:rPr>
        <w:t>focus</w:t>
      </w:r>
      <w:r w:rsidR="0053177F" w:rsidRPr="00022EA3">
        <w:rPr>
          <w:rFonts w:ascii="Times New Roman" w:hAnsi="Times New Roman" w:cs="Times New Roman"/>
          <w:color w:val="000000" w:themeColor="text1"/>
          <w:sz w:val="24"/>
          <w:szCs w:val="24"/>
        </w:rPr>
        <w:t>es</w:t>
      </w:r>
      <w:r w:rsidR="00AC5674">
        <w:rPr>
          <w:rFonts w:ascii="Times New Roman" w:hAnsi="Times New Roman" w:cs="Times New Roman"/>
          <w:color w:val="000000" w:themeColor="text1"/>
          <w:sz w:val="24"/>
          <w:szCs w:val="24"/>
        </w:rPr>
        <w:t xml:space="preserve"> on understand</w:t>
      </w:r>
      <w:r w:rsidR="0032351C">
        <w:rPr>
          <w:rFonts w:ascii="Times New Roman" w:hAnsi="Times New Roman" w:cs="Times New Roman"/>
          <w:color w:val="000000" w:themeColor="text1"/>
          <w:sz w:val="24"/>
          <w:szCs w:val="24"/>
        </w:rPr>
        <w:t>ing</w:t>
      </w:r>
      <w:r w:rsidR="00AC5674">
        <w:rPr>
          <w:rFonts w:ascii="Times New Roman" w:hAnsi="Times New Roman" w:cs="Times New Roman"/>
          <w:color w:val="000000" w:themeColor="text1"/>
          <w:sz w:val="24"/>
          <w:szCs w:val="24"/>
        </w:rPr>
        <w:t xml:space="preserve"> the geological factors</w:t>
      </w:r>
      <w:r w:rsidR="005F59FE">
        <w:rPr>
          <w:rFonts w:ascii="Times New Roman" w:hAnsi="Times New Roman" w:cs="Times New Roman"/>
          <w:color w:val="000000" w:themeColor="text1"/>
          <w:sz w:val="24"/>
          <w:szCs w:val="24"/>
        </w:rPr>
        <w:t xml:space="preserve"> </w:t>
      </w:r>
      <w:r w:rsidR="00AC5674">
        <w:rPr>
          <w:rFonts w:ascii="Times New Roman" w:hAnsi="Times New Roman" w:cs="Times New Roman"/>
          <w:color w:val="000000" w:themeColor="text1"/>
          <w:sz w:val="24"/>
          <w:szCs w:val="24"/>
        </w:rPr>
        <w:t>that aff</w:t>
      </w:r>
      <w:r w:rsidR="00357A9C">
        <w:rPr>
          <w:rFonts w:ascii="Times New Roman" w:hAnsi="Times New Roman" w:cs="Times New Roman"/>
          <w:color w:val="000000" w:themeColor="text1"/>
          <w:sz w:val="24"/>
          <w:szCs w:val="24"/>
        </w:rPr>
        <w:t>ect the production potential</w:t>
      </w:r>
      <w:r w:rsidR="005F59FE">
        <w:rPr>
          <w:rFonts w:ascii="Times New Roman" w:hAnsi="Times New Roman" w:cs="Times New Roman"/>
          <w:color w:val="000000" w:themeColor="text1"/>
          <w:sz w:val="24"/>
          <w:szCs w:val="24"/>
        </w:rPr>
        <w:t xml:space="preserve"> of Mississip</w:t>
      </w:r>
      <w:r w:rsidR="0032351C">
        <w:rPr>
          <w:rFonts w:ascii="Times New Roman" w:hAnsi="Times New Roman" w:cs="Times New Roman"/>
          <w:color w:val="000000" w:themeColor="text1"/>
          <w:sz w:val="24"/>
          <w:szCs w:val="24"/>
        </w:rPr>
        <w:t>pian strata in the Merge play. B</w:t>
      </w:r>
      <w:r w:rsidR="005F59FE">
        <w:rPr>
          <w:rFonts w:ascii="Times New Roman" w:hAnsi="Times New Roman" w:cs="Times New Roman"/>
          <w:color w:val="000000" w:themeColor="text1"/>
          <w:sz w:val="24"/>
          <w:szCs w:val="24"/>
        </w:rPr>
        <w:t xml:space="preserve">y combining this reservoir characterization, and a </w:t>
      </w:r>
      <w:r w:rsidR="00D559A3">
        <w:rPr>
          <w:rFonts w:ascii="Times New Roman" w:hAnsi="Times New Roman" w:cs="Times New Roman"/>
          <w:color w:val="000000" w:themeColor="text1"/>
          <w:sz w:val="24"/>
          <w:szCs w:val="24"/>
        </w:rPr>
        <w:t>chronostratigraphic</w:t>
      </w:r>
      <w:r w:rsidR="005F59FE">
        <w:rPr>
          <w:rFonts w:ascii="Times New Roman" w:hAnsi="Times New Roman" w:cs="Times New Roman"/>
          <w:color w:val="000000" w:themeColor="text1"/>
          <w:sz w:val="24"/>
          <w:szCs w:val="24"/>
        </w:rPr>
        <w:t xml:space="preserve"> framework in the STACK, Merge and SCOOP</w:t>
      </w:r>
      <w:r w:rsidR="003F5DED">
        <w:rPr>
          <w:rFonts w:ascii="Times New Roman" w:hAnsi="Times New Roman" w:cs="Times New Roman"/>
          <w:color w:val="000000" w:themeColor="text1"/>
          <w:sz w:val="24"/>
          <w:szCs w:val="24"/>
        </w:rPr>
        <w:t xml:space="preserve"> plays</w:t>
      </w:r>
      <w:r w:rsidR="005F59FE">
        <w:rPr>
          <w:rFonts w:ascii="Times New Roman" w:hAnsi="Times New Roman" w:cs="Times New Roman"/>
          <w:color w:val="000000" w:themeColor="text1"/>
          <w:sz w:val="24"/>
          <w:szCs w:val="24"/>
        </w:rPr>
        <w:t xml:space="preserve">, one may build </w:t>
      </w:r>
      <w:r w:rsidR="003F5DED">
        <w:rPr>
          <w:rFonts w:ascii="Times New Roman" w:hAnsi="Times New Roman" w:cs="Times New Roman"/>
          <w:color w:val="000000" w:themeColor="text1"/>
          <w:sz w:val="24"/>
          <w:szCs w:val="24"/>
        </w:rPr>
        <w:t xml:space="preserve">a </w:t>
      </w:r>
      <w:r w:rsidR="005F59FE">
        <w:rPr>
          <w:rFonts w:ascii="Times New Roman" w:hAnsi="Times New Roman" w:cs="Times New Roman"/>
          <w:color w:val="000000" w:themeColor="text1"/>
          <w:sz w:val="24"/>
          <w:szCs w:val="24"/>
        </w:rPr>
        <w:t xml:space="preserve">sequence stratigraphic model to predict reservoirs with high and low quality. </w:t>
      </w:r>
      <w:r w:rsidR="003F5DED">
        <w:rPr>
          <w:rFonts w:ascii="Times New Roman" w:hAnsi="Times New Roman" w:cs="Times New Roman"/>
          <w:color w:val="000000" w:themeColor="text1"/>
          <w:sz w:val="24"/>
          <w:szCs w:val="24"/>
        </w:rPr>
        <w:t xml:space="preserve">However, this study </w:t>
      </w:r>
      <w:r w:rsidR="003F5DED">
        <w:rPr>
          <w:rFonts w:ascii="Times New Roman" w:hAnsi="Times New Roman" w:cs="Times New Roman"/>
          <w:color w:val="000000" w:themeColor="text1"/>
          <w:sz w:val="24"/>
          <w:szCs w:val="24"/>
        </w:rPr>
        <w:lastRenderedPageBreak/>
        <w:t>focusses in the Merge</w:t>
      </w:r>
      <w:r w:rsidR="00014FF4" w:rsidRPr="00022EA3">
        <w:rPr>
          <w:rFonts w:ascii="Times New Roman" w:hAnsi="Times New Roman" w:cs="Times New Roman"/>
          <w:color w:val="000000" w:themeColor="text1"/>
          <w:sz w:val="24"/>
          <w:szCs w:val="24"/>
        </w:rPr>
        <w:t xml:space="preserve"> </w:t>
      </w:r>
      <w:r w:rsidR="0032351C">
        <w:rPr>
          <w:rFonts w:ascii="Times New Roman" w:hAnsi="Times New Roman" w:cs="Times New Roman"/>
          <w:color w:val="000000" w:themeColor="text1"/>
          <w:sz w:val="24"/>
          <w:szCs w:val="24"/>
        </w:rPr>
        <w:t xml:space="preserve">area </w:t>
      </w:r>
      <w:r w:rsidR="00014FF4" w:rsidRPr="00022EA3">
        <w:rPr>
          <w:rFonts w:ascii="Times New Roman" w:hAnsi="Times New Roman" w:cs="Times New Roman"/>
          <w:color w:val="000000" w:themeColor="text1"/>
          <w:sz w:val="24"/>
          <w:szCs w:val="24"/>
        </w:rPr>
        <w:t>and not in the STACK and SCOOP</w:t>
      </w:r>
      <w:r w:rsidR="003F5DED">
        <w:rPr>
          <w:rFonts w:ascii="Times New Roman" w:hAnsi="Times New Roman" w:cs="Times New Roman"/>
          <w:color w:val="000000" w:themeColor="text1"/>
          <w:sz w:val="24"/>
          <w:szCs w:val="24"/>
        </w:rPr>
        <w:t xml:space="preserve"> plays</w:t>
      </w:r>
      <w:r w:rsidR="00A57ADF">
        <w:rPr>
          <w:rFonts w:ascii="Times New Roman" w:hAnsi="Times New Roman" w:cs="Times New Roman"/>
          <w:color w:val="000000" w:themeColor="text1"/>
          <w:sz w:val="24"/>
          <w:szCs w:val="24"/>
        </w:rPr>
        <w:t>, therefore i</w:t>
      </w:r>
      <w:r w:rsidRPr="00022EA3">
        <w:rPr>
          <w:rFonts w:ascii="Times New Roman" w:hAnsi="Times New Roman" w:cs="Times New Roman"/>
          <w:color w:val="000000" w:themeColor="text1"/>
          <w:sz w:val="24"/>
          <w:szCs w:val="24"/>
        </w:rPr>
        <w:t xml:space="preserve">t does not aim to understand the connection between the Meramec and Sycamore </w:t>
      </w:r>
      <w:r w:rsidR="00EE79CA" w:rsidRPr="00022EA3">
        <w:rPr>
          <w:rFonts w:ascii="Times New Roman" w:hAnsi="Times New Roman" w:cs="Times New Roman"/>
          <w:color w:val="000000" w:themeColor="text1"/>
          <w:sz w:val="24"/>
          <w:szCs w:val="24"/>
        </w:rPr>
        <w:t>formations,</w:t>
      </w:r>
      <w:r w:rsidRPr="00022EA3">
        <w:rPr>
          <w:rFonts w:ascii="Times New Roman" w:hAnsi="Times New Roman" w:cs="Times New Roman"/>
          <w:color w:val="000000" w:themeColor="text1"/>
          <w:sz w:val="24"/>
          <w:szCs w:val="24"/>
        </w:rPr>
        <w:t xml:space="preserve"> but it gives an underst</w:t>
      </w:r>
      <w:r w:rsidR="002378AE">
        <w:rPr>
          <w:rFonts w:ascii="Times New Roman" w:hAnsi="Times New Roman" w:cs="Times New Roman"/>
          <w:color w:val="000000" w:themeColor="text1"/>
          <w:sz w:val="24"/>
          <w:szCs w:val="24"/>
        </w:rPr>
        <w:t xml:space="preserve">anding of the </w:t>
      </w:r>
      <w:r w:rsidR="0032351C" w:rsidRPr="00022EA3">
        <w:rPr>
          <w:rFonts w:ascii="Times New Roman" w:hAnsi="Times New Roman" w:cs="Times New Roman"/>
          <w:color w:val="000000" w:themeColor="text1"/>
          <w:sz w:val="24"/>
          <w:szCs w:val="24"/>
        </w:rPr>
        <w:t>undifferentiated</w:t>
      </w:r>
      <w:r w:rsidR="0032351C">
        <w:rPr>
          <w:rFonts w:ascii="Times New Roman" w:hAnsi="Times New Roman" w:cs="Times New Roman"/>
          <w:color w:val="000000" w:themeColor="text1"/>
          <w:sz w:val="24"/>
          <w:szCs w:val="24"/>
        </w:rPr>
        <w:t xml:space="preserve"> </w:t>
      </w:r>
      <w:r w:rsidR="002378AE">
        <w:rPr>
          <w:rFonts w:ascii="Times New Roman" w:hAnsi="Times New Roman" w:cs="Times New Roman"/>
          <w:color w:val="000000" w:themeColor="text1"/>
          <w:sz w:val="24"/>
          <w:szCs w:val="24"/>
        </w:rPr>
        <w:t>Mississippian strata</w:t>
      </w:r>
      <w:r w:rsidRPr="00022EA3">
        <w:rPr>
          <w:rFonts w:ascii="Times New Roman" w:hAnsi="Times New Roman" w:cs="Times New Roman"/>
          <w:color w:val="000000" w:themeColor="text1"/>
          <w:sz w:val="24"/>
          <w:szCs w:val="24"/>
        </w:rPr>
        <w:t xml:space="preserve">. </w:t>
      </w:r>
    </w:p>
    <w:p w14:paraId="14120DA8" w14:textId="52EE412D" w:rsidR="006F6970" w:rsidRPr="00417B29" w:rsidRDefault="00831D57" w:rsidP="006F6970">
      <w:pPr>
        <w:spacing w:line="480" w:lineRule="auto"/>
        <w:rPr>
          <w:rFonts w:ascii="Times New Roman" w:hAnsi="Times New Roman" w:cs="Times New Roman"/>
          <w:color w:val="FF0000"/>
          <w:sz w:val="24"/>
          <w:szCs w:val="24"/>
        </w:rPr>
      </w:pPr>
      <w:r>
        <w:rPr>
          <w:rFonts w:ascii="Times New Roman" w:hAnsi="Times New Roman" w:cs="Times New Roman"/>
          <w:color w:val="000000" w:themeColor="text1"/>
          <w:sz w:val="24"/>
          <w:szCs w:val="24"/>
        </w:rPr>
        <w:t>Even though the</w:t>
      </w:r>
      <w:r w:rsidR="003F5DED">
        <w:rPr>
          <w:rFonts w:ascii="Times New Roman" w:hAnsi="Times New Roman" w:cs="Times New Roman"/>
          <w:color w:val="000000" w:themeColor="text1"/>
          <w:sz w:val="24"/>
          <w:szCs w:val="24"/>
        </w:rPr>
        <w:t xml:space="preserve"> importance of this</w:t>
      </w:r>
      <w:r>
        <w:rPr>
          <w:rFonts w:ascii="Times New Roman" w:hAnsi="Times New Roman" w:cs="Times New Roman"/>
          <w:color w:val="000000" w:themeColor="text1"/>
          <w:sz w:val="24"/>
          <w:szCs w:val="24"/>
        </w:rPr>
        <w:t xml:space="preserve"> system is</w:t>
      </w:r>
      <w:r w:rsidR="003F5DED">
        <w:rPr>
          <w:rFonts w:ascii="Times New Roman" w:hAnsi="Times New Roman" w:cs="Times New Roman"/>
          <w:color w:val="000000" w:themeColor="text1"/>
          <w:sz w:val="24"/>
          <w:szCs w:val="24"/>
        </w:rPr>
        <w:t xml:space="preserve"> increasing among the Oil and Gas </w:t>
      </w:r>
      <w:r w:rsidR="0080021F">
        <w:rPr>
          <w:rFonts w:ascii="Times New Roman" w:hAnsi="Times New Roman" w:cs="Times New Roman"/>
          <w:color w:val="000000" w:themeColor="text1"/>
          <w:sz w:val="24"/>
          <w:szCs w:val="24"/>
        </w:rPr>
        <w:t>industry</w:t>
      </w:r>
      <w:r>
        <w:rPr>
          <w:rFonts w:ascii="Times New Roman" w:hAnsi="Times New Roman" w:cs="Times New Roman"/>
          <w:color w:val="000000" w:themeColor="text1"/>
          <w:sz w:val="24"/>
          <w:szCs w:val="24"/>
        </w:rPr>
        <w:t>, few studies are completed regarding the reservoir quality in Mississippian strata</w:t>
      </w:r>
      <w:r w:rsidR="00251C3A">
        <w:rPr>
          <w:rFonts w:ascii="Times New Roman" w:hAnsi="Times New Roman" w:cs="Times New Roman"/>
          <w:color w:val="000000" w:themeColor="text1"/>
          <w:sz w:val="24"/>
          <w:szCs w:val="24"/>
        </w:rPr>
        <w:t xml:space="preserve"> </w:t>
      </w:r>
      <w:r w:rsidR="00251C3A">
        <w:rPr>
          <w:rFonts w:ascii="Times New Roman" w:hAnsi="Times New Roman" w:cs="Times New Roman"/>
          <w:color w:val="000000" w:themeColor="text1"/>
          <w:sz w:val="24"/>
          <w:szCs w:val="24"/>
        </w:rPr>
        <w:fldChar w:fldCharType="begin" w:fldLock="1"/>
      </w:r>
      <w:r w:rsidR="008D3B44">
        <w:rPr>
          <w:rFonts w:ascii="Times New Roman" w:hAnsi="Times New Roman" w:cs="Times New Roman"/>
          <w:color w:val="000000" w:themeColor="text1"/>
          <w:sz w:val="24"/>
          <w:szCs w:val="24"/>
        </w:rPr>
        <w:instrText>ADDIN CSL_CITATION {"citationItems":[{"id":"ITEM-1","itemData":{"author":[{"dropping-particle":"","family":"Price","given":"Buddy","non-dropping-particle":"","parse-names":false,"suffix":""},{"dropping-particle":"","family":"Pollack","given":"Andrew","non-dropping-particle":"","parse-names":false,"suffix":""},{"dropping-particle":"","family":"Lamb","given":"Alex","non-dropping-particle":"","parse-names":false,"suffix":""}],"id":"ITEM-1","issued":{"date-parts":[["0"]]},"title":"Depositional Interpretation and Sequence Stratigraphic Control on Reservoir Quality and Distribution in the Meramec STACK Play : Anadarko Basin , Oklahoma","type":"paper-conference"},"uris":["http://www.mendeley.com/documents/?uuid=32052be2-d438-408c-9f03-593b193a5f35"]},{"id":"ITEM-2","itemData":{"DOI":"10.15530/urtec-2017-2697585","ISBN":"978-0-9912144-4-0","author":[{"dropping-particle":"","family":"Price","given":"Buddy","non-dropping-particle":"","parse-names":false,"suffix":""},{"dropping-particle":"","family":"Haustveit","given":"Kyle","non-dropping-particle":"","parse-names":false,"suffix":""},{"dropping-particle":"","family":"Lamb","given":"Alex","non-dropping-particle":"","parse-names":false,"suffix":""}],"container-title":"Proceedings of the 5th Unconventional Resources Technology Conference","id":"ITEM-2","issue":"Figure 1","issued":{"date-parts":[["2017"]]},"page":"1-8","title":"Influence of Stratigraphy on Barriers to Fracture Growth and Completion Optimization in the Meramec Stack Play, Anadarko Basin, Oklahoma","type":"article-journal"},"uris":["http://www.mendeley.com/documents/?uuid=6a1e0241-91dd-4f21-8458-8baf409bd942"]}],"mendeley":{"formattedCitation":"(Price et al., 2017, n.d.)","manualFormatting":"(Price et al., 2017)","plainTextFormattedCitation":"(Price et al., 2017, n.d.)","previouslyFormattedCitation":"(Price et al., 2017, n.d.)"},"properties":{"noteIndex":0},"schema":"https://github.com/citation-style-language/schema/raw/master/csl-citation.json"}</w:instrText>
      </w:r>
      <w:r w:rsidR="00251C3A">
        <w:rPr>
          <w:rFonts w:ascii="Times New Roman" w:hAnsi="Times New Roman" w:cs="Times New Roman"/>
          <w:color w:val="000000" w:themeColor="text1"/>
          <w:sz w:val="24"/>
          <w:szCs w:val="24"/>
        </w:rPr>
        <w:fldChar w:fldCharType="separate"/>
      </w:r>
      <w:r w:rsidR="00F00835">
        <w:rPr>
          <w:rFonts w:ascii="Times New Roman" w:hAnsi="Times New Roman" w:cs="Times New Roman"/>
          <w:noProof/>
          <w:color w:val="000000" w:themeColor="text1"/>
          <w:sz w:val="24"/>
          <w:szCs w:val="24"/>
        </w:rPr>
        <w:t>(Price et al., 2017</w:t>
      </w:r>
      <w:r w:rsidR="00251C3A" w:rsidRPr="00251C3A">
        <w:rPr>
          <w:rFonts w:ascii="Times New Roman" w:hAnsi="Times New Roman" w:cs="Times New Roman"/>
          <w:noProof/>
          <w:color w:val="000000" w:themeColor="text1"/>
          <w:sz w:val="24"/>
          <w:szCs w:val="24"/>
        </w:rPr>
        <w:t>)</w:t>
      </w:r>
      <w:r w:rsidR="00251C3A">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r w:rsidR="0071196E">
        <w:rPr>
          <w:rFonts w:ascii="Times New Roman" w:hAnsi="Times New Roman" w:cs="Times New Roman"/>
          <w:color w:val="000000" w:themeColor="text1"/>
          <w:sz w:val="24"/>
          <w:szCs w:val="24"/>
        </w:rPr>
        <w:t xml:space="preserve"> </w:t>
      </w:r>
      <w:r w:rsidR="003F5DED">
        <w:rPr>
          <w:rFonts w:ascii="Times New Roman" w:hAnsi="Times New Roman" w:cs="Times New Roman"/>
          <w:color w:val="000000" w:themeColor="text1"/>
          <w:sz w:val="24"/>
          <w:szCs w:val="24"/>
        </w:rPr>
        <w:t>T</w:t>
      </w:r>
      <w:r w:rsidR="00C14CC0" w:rsidRPr="00022EA3">
        <w:rPr>
          <w:rFonts w:ascii="Times New Roman" w:hAnsi="Times New Roman" w:cs="Times New Roman"/>
          <w:color w:val="000000" w:themeColor="text1"/>
          <w:sz w:val="24"/>
          <w:szCs w:val="24"/>
        </w:rPr>
        <w:t>he hydrocarbon generation</w:t>
      </w:r>
      <w:r w:rsidR="0071196E">
        <w:rPr>
          <w:rFonts w:ascii="Times New Roman" w:hAnsi="Times New Roman" w:cs="Times New Roman"/>
          <w:color w:val="000000" w:themeColor="text1"/>
          <w:sz w:val="24"/>
          <w:szCs w:val="24"/>
        </w:rPr>
        <w:t>, the storage capacity,</w:t>
      </w:r>
      <w:r w:rsidR="00985020" w:rsidRPr="00022EA3">
        <w:rPr>
          <w:rFonts w:ascii="Times New Roman" w:hAnsi="Times New Roman" w:cs="Times New Roman"/>
          <w:color w:val="000000" w:themeColor="text1"/>
          <w:sz w:val="24"/>
          <w:szCs w:val="24"/>
        </w:rPr>
        <w:t xml:space="preserve"> and the brittleness of the rock are </w:t>
      </w:r>
      <w:r w:rsidR="00022EA3">
        <w:rPr>
          <w:rFonts w:ascii="Times New Roman" w:hAnsi="Times New Roman" w:cs="Times New Roman"/>
          <w:color w:val="000000" w:themeColor="text1"/>
          <w:sz w:val="24"/>
          <w:szCs w:val="24"/>
        </w:rPr>
        <w:t>essential elements</w:t>
      </w:r>
      <w:r w:rsidR="00985020" w:rsidRPr="00022EA3">
        <w:rPr>
          <w:rFonts w:ascii="Times New Roman" w:hAnsi="Times New Roman" w:cs="Times New Roman"/>
          <w:color w:val="000000" w:themeColor="text1"/>
          <w:sz w:val="24"/>
          <w:szCs w:val="24"/>
        </w:rPr>
        <w:t xml:space="preserve"> when targeting horizontal wells</w:t>
      </w:r>
      <w:r w:rsidR="003F5DED">
        <w:rPr>
          <w:rFonts w:ascii="Times New Roman" w:hAnsi="Times New Roman" w:cs="Times New Roman"/>
          <w:color w:val="000000" w:themeColor="text1"/>
          <w:sz w:val="24"/>
          <w:szCs w:val="24"/>
        </w:rPr>
        <w:t xml:space="preserve"> for the exploitation of unconventional resources</w:t>
      </w:r>
      <w:r w:rsidR="00C14CC0" w:rsidRPr="00022EA3">
        <w:rPr>
          <w:rFonts w:ascii="Times New Roman" w:hAnsi="Times New Roman" w:cs="Times New Roman"/>
          <w:color w:val="000000" w:themeColor="text1"/>
          <w:sz w:val="24"/>
          <w:szCs w:val="24"/>
        </w:rPr>
        <w:t>.</w:t>
      </w:r>
      <w:r w:rsidR="00014FF4" w:rsidRPr="00022EA3">
        <w:rPr>
          <w:rFonts w:ascii="Times New Roman" w:hAnsi="Times New Roman" w:cs="Times New Roman"/>
          <w:color w:val="000000" w:themeColor="text1"/>
          <w:sz w:val="24"/>
          <w:szCs w:val="24"/>
        </w:rPr>
        <w:t xml:space="preserve"> Assuming the </w:t>
      </w:r>
      <w:r w:rsidR="00417B29">
        <w:rPr>
          <w:rFonts w:ascii="Times New Roman" w:hAnsi="Times New Roman" w:cs="Times New Roman"/>
          <w:color w:val="000000" w:themeColor="text1"/>
          <w:sz w:val="24"/>
          <w:szCs w:val="24"/>
        </w:rPr>
        <w:t>Mississippian strata</w:t>
      </w:r>
      <w:r w:rsidR="0015519B">
        <w:rPr>
          <w:rFonts w:ascii="Times New Roman" w:hAnsi="Times New Roman" w:cs="Times New Roman"/>
          <w:color w:val="000000" w:themeColor="text1"/>
          <w:sz w:val="24"/>
          <w:szCs w:val="24"/>
        </w:rPr>
        <w:t xml:space="preserve"> as a tight</w:t>
      </w:r>
      <w:r w:rsidR="00014FF4" w:rsidRPr="00022EA3">
        <w:rPr>
          <w:rFonts w:ascii="Times New Roman" w:hAnsi="Times New Roman" w:cs="Times New Roman"/>
          <w:color w:val="000000" w:themeColor="text1"/>
          <w:sz w:val="24"/>
          <w:szCs w:val="24"/>
        </w:rPr>
        <w:t xml:space="preserve"> unconventional reservoir rather </w:t>
      </w:r>
      <w:r w:rsidR="001E697B">
        <w:rPr>
          <w:rFonts w:ascii="Times New Roman" w:hAnsi="Times New Roman" w:cs="Times New Roman"/>
          <w:color w:val="000000" w:themeColor="text1"/>
          <w:sz w:val="24"/>
          <w:szCs w:val="24"/>
        </w:rPr>
        <w:t xml:space="preserve">than a </w:t>
      </w:r>
      <w:r w:rsidR="00014FF4" w:rsidRPr="00022EA3">
        <w:rPr>
          <w:rFonts w:ascii="Times New Roman" w:hAnsi="Times New Roman" w:cs="Times New Roman"/>
          <w:color w:val="000000" w:themeColor="text1"/>
          <w:sz w:val="24"/>
          <w:szCs w:val="24"/>
        </w:rPr>
        <w:t>self-source reservoir,</w:t>
      </w:r>
      <w:r>
        <w:rPr>
          <w:rFonts w:ascii="Times New Roman" w:hAnsi="Times New Roman" w:cs="Times New Roman"/>
          <w:color w:val="000000" w:themeColor="text1"/>
          <w:sz w:val="24"/>
          <w:szCs w:val="24"/>
        </w:rPr>
        <w:t xml:space="preserve"> </w:t>
      </w:r>
      <w:r w:rsidR="00014FF4" w:rsidRPr="00022EA3">
        <w:rPr>
          <w:rFonts w:ascii="Times New Roman" w:hAnsi="Times New Roman" w:cs="Times New Roman"/>
          <w:color w:val="000000" w:themeColor="text1"/>
          <w:sz w:val="24"/>
          <w:szCs w:val="24"/>
        </w:rPr>
        <w:t>t</w:t>
      </w:r>
      <w:r w:rsidR="00985020" w:rsidRPr="00022EA3">
        <w:rPr>
          <w:rFonts w:ascii="Times New Roman" w:hAnsi="Times New Roman" w:cs="Times New Roman"/>
          <w:color w:val="000000" w:themeColor="text1"/>
          <w:sz w:val="24"/>
          <w:szCs w:val="24"/>
        </w:rPr>
        <w:t>his study investigate</w:t>
      </w:r>
      <w:r w:rsidR="003C611A" w:rsidRPr="00022EA3">
        <w:rPr>
          <w:rFonts w:ascii="Times New Roman" w:hAnsi="Times New Roman" w:cs="Times New Roman"/>
          <w:color w:val="000000" w:themeColor="text1"/>
          <w:sz w:val="24"/>
          <w:szCs w:val="24"/>
        </w:rPr>
        <w:t>s</w:t>
      </w:r>
      <w:r w:rsidR="00985020" w:rsidRPr="00022EA3">
        <w:rPr>
          <w:rFonts w:ascii="Times New Roman" w:hAnsi="Times New Roman" w:cs="Times New Roman"/>
          <w:color w:val="000000" w:themeColor="text1"/>
          <w:sz w:val="24"/>
          <w:szCs w:val="24"/>
        </w:rPr>
        <w:t xml:space="preserve"> what </w:t>
      </w:r>
      <w:r w:rsidR="00014FF4" w:rsidRPr="00022EA3">
        <w:rPr>
          <w:rFonts w:ascii="Times New Roman" w:hAnsi="Times New Roman" w:cs="Times New Roman"/>
          <w:color w:val="000000" w:themeColor="text1"/>
          <w:sz w:val="24"/>
          <w:szCs w:val="24"/>
        </w:rPr>
        <w:t xml:space="preserve">elements and </w:t>
      </w:r>
      <w:r w:rsidR="00985020" w:rsidRPr="00022EA3">
        <w:rPr>
          <w:rFonts w:ascii="Times New Roman" w:hAnsi="Times New Roman" w:cs="Times New Roman"/>
          <w:color w:val="000000" w:themeColor="text1"/>
          <w:sz w:val="24"/>
          <w:szCs w:val="24"/>
        </w:rPr>
        <w:t>processes affect the reservoir quality</w:t>
      </w:r>
      <w:r w:rsidR="0015519B">
        <w:rPr>
          <w:rFonts w:ascii="Times New Roman" w:hAnsi="Times New Roman" w:cs="Times New Roman"/>
          <w:color w:val="000000" w:themeColor="text1"/>
          <w:sz w:val="24"/>
          <w:szCs w:val="24"/>
        </w:rPr>
        <w:t xml:space="preserve"> and hardness</w:t>
      </w:r>
      <w:r w:rsidR="00985020" w:rsidRPr="00022EA3">
        <w:rPr>
          <w:rFonts w:ascii="Times New Roman" w:hAnsi="Times New Roman" w:cs="Times New Roman"/>
          <w:color w:val="000000" w:themeColor="text1"/>
          <w:sz w:val="24"/>
          <w:szCs w:val="24"/>
        </w:rPr>
        <w:t xml:space="preserve"> in the system. </w:t>
      </w:r>
      <w:r w:rsidR="001E697B">
        <w:rPr>
          <w:rFonts w:ascii="Times New Roman" w:hAnsi="Times New Roman" w:cs="Times New Roman"/>
          <w:color w:val="000000" w:themeColor="text1"/>
          <w:sz w:val="24"/>
          <w:szCs w:val="24"/>
        </w:rPr>
        <w:t>It i</w:t>
      </w:r>
      <w:r w:rsidR="00022EA3" w:rsidRPr="00022EA3">
        <w:rPr>
          <w:rFonts w:ascii="Times New Roman" w:hAnsi="Times New Roman" w:cs="Times New Roman"/>
          <w:color w:val="000000" w:themeColor="text1"/>
          <w:sz w:val="24"/>
          <w:szCs w:val="24"/>
        </w:rPr>
        <w:t>s belie</w:t>
      </w:r>
      <w:r w:rsidR="0071196E">
        <w:rPr>
          <w:rFonts w:ascii="Times New Roman" w:hAnsi="Times New Roman" w:cs="Times New Roman"/>
          <w:color w:val="000000" w:themeColor="text1"/>
          <w:sz w:val="24"/>
          <w:szCs w:val="24"/>
        </w:rPr>
        <w:t>ved the amount of calcite</w:t>
      </w:r>
      <w:r w:rsidR="00022EA3" w:rsidRPr="00022EA3">
        <w:rPr>
          <w:rFonts w:ascii="Times New Roman" w:hAnsi="Times New Roman" w:cs="Times New Roman"/>
          <w:color w:val="000000" w:themeColor="text1"/>
          <w:sz w:val="24"/>
          <w:szCs w:val="24"/>
        </w:rPr>
        <w:t xml:space="preserve"> controls the reservoir </w:t>
      </w:r>
      <w:r w:rsidR="00022EA3" w:rsidRPr="006F6970">
        <w:rPr>
          <w:rFonts w:ascii="Times New Roman" w:hAnsi="Times New Roman" w:cs="Times New Roman"/>
          <w:color w:val="000000" w:themeColor="text1"/>
          <w:sz w:val="24"/>
          <w:szCs w:val="24"/>
        </w:rPr>
        <w:t>quality in th</w:t>
      </w:r>
      <w:r w:rsidR="000F3D6F">
        <w:rPr>
          <w:rFonts w:ascii="Times New Roman" w:hAnsi="Times New Roman" w:cs="Times New Roman"/>
          <w:color w:val="000000" w:themeColor="text1"/>
          <w:sz w:val="24"/>
          <w:szCs w:val="24"/>
        </w:rPr>
        <w:t>is</w:t>
      </w:r>
      <w:r w:rsidR="00022EA3" w:rsidRPr="006F6970">
        <w:rPr>
          <w:rFonts w:ascii="Times New Roman" w:hAnsi="Times New Roman" w:cs="Times New Roman"/>
          <w:color w:val="000000" w:themeColor="text1"/>
          <w:sz w:val="24"/>
          <w:szCs w:val="24"/>
        </w:rPr>
        <w:t xml:space="preserve"> mixed</w:t>
      </w:r>
      <w:r w:rsidR="005B59E2" w:rsidRPr="006F6970">
        <w:rPr>
          <w:rFonts w:ascii="Times New Roman" w:hAnsi="Times New Roman" w:cs="Times New Roman"/>
          <w:color w:val="000000" w:themeColor="text1"/>
          <w:sz w:val="24"/>
          <w:szCs w:val="24"/>
        </w:rPr>
        <w:t xml:space="preserve"> carbonate-siliciclastic system</w:t>
      </w:r>
      <w:r w:rsidR="00A71C50">
        <w:rPr>
          <w:rFonts w:ascii="Times New Roman" w:hAnsi="Times New Roman" w:cs="Times New Roman"/>
          <w:color w:val="000000" w:themeColor="text1"/>
          <w:sz w:val="24"/>
          <w:szCs w:val="24"/>
        </w:rPr>
        <w:t xml:space="preserve"> and</w:t>
      </w:r>
      <w:r w:rsidR="00022EA3" w:rsidRPr="006F6970">
        <w:rPr>
          <w:rFonts w:ascii="Times New Roman" w:hAnsi="Times New Roman" w:cs="Times New Roman"/>
          <w:color w:val="000000" w:themeColor="text1"/>
          <w:sz w:val="24"/>
          <w:szCs w:val="24"/>
        </w:rPr>
        <w:t xml:space="preserve"> the</w:t>
      </w:r>
      <w:r w:rsidR="006F6970" w:rsidRPr="006F6970">
        <w:rPr>
          <w:rFonts w:ascii="Times New Roman" w:hAnsi="Times New Roman" w:cs="Times New Roman"/>
          <w:color w:val="000000" w:themeColor="text1"/>
          <w:sz w:val="24"/>
          <w:szCs w:val="24"/>
        </w:rPr>
        <w:t xml:space="preserve"> type of calcite strongly affects the </w:t>
      </w:r>
      <w:r w:rsidR="00022EA3" w:rsidRPr="006F6970">
        <w:rPr>
          <w:rFonts w:ascii="Times New Roman" w:hAnsi="Times New Roman" w:cs="Times New Roman"/>
          <w:color w:val="000000" w:themeColor="text1"/>
          <w:sz w:val="24"/>
          <w:szCs w:val="24"/>
        </w:rPr>
        <w:t>poro</w:t>
      </w:r>
      <w:r w:rsidR="00EF3A05" w:rsidRPr="006F6970">
        <w:rPr>
          <w:rFonts w:ascii="Times New Roman" w:hAnsi="Times New Roman" w:cs="Times New Roman"/>
          <w:color w:val="000000" w:themeColor="text1"/>
          <w:sz w:val="24"/>
          <w:szCs w:val="24"/>
        </w:rPr>
        <w:t xml:space="preserve">sity and </w:t>
      </w:r>
      <w:r w:rsidR="00A71C50">
        <w:rPr>
          <w:rFonts w:ascii="Times New Roman" w:hAnsi="Times New Roman" w:cs="Times New Roman"/>
          <w:color w:val="000000" w:themeColor="text1"/>
          <w:sz w:val="24"/>
          <w:szCs w:val="24"/>
        </w:rPr>
        <w:t>permeability</w:t>
      </w:r>
      <w:r w:rsidR="00EF3A05" w:rsidRPr="006F6970">
        <w:rPr>
          <w:rFonts w:ascii="Times New Roman" w:hAnsi="Times New Roman" w:cs="Times New Roman"/>
          <w:color w:val="000000" w:themeColor="text1"/>
          <w:sz w:val="24"/>
          <w:szCs w:val="24"/>
        </w:rPr>
        <w:t xml:space="preserve"> of the rock</w:t>
      </w:r>
      <w:r w:rsidR="00022EA3" w:rsidRPr="006F6970">
        <w:rPr>
          <w:rFonts w:ascii="Times New Roman" w:hAnsi="Times New Roman" w:cs="Times New Roman"/>
          <w:color w:val="000000" w:themeColor="text1"/>
          <w:sz w:val="24"/>
          <w:szCs w:val="24"/>
        </w:rPr>
        <w:t xml:space="preserve">. </w:t>
      </w:r>
      <w:r w:rsidR="00A71C50">
        <w:rPr>
          <w:rFonts w:ascii="Times New Roman" w:hAnsi="Times New Roman" w:cs="Times New Roman"/>
          <w:color w:val="000000" w:themeColor="text1"/>
          <w:sz w:val="24"/>
          <w:szCs w:val="24"/>
        </w:rPr>
        <w:t>T</w:t>
      </w:r>
      <w:r w:rsidR="006F6970" w:rsidRPr="006F6970">
        <w:rPr>
          <w:rFonts w:ascii="Times New Roman" w:hAnsi="Times New Roman" w:cs="Times New Roman"/>
          <w:color w:val="000000" w:themeColor="text1"/>
          <w:sz w:val="24"/>
          <w:szCs w:val="24"/>
        </w:rPr>
        <w:t>he system has diverse types of calcium carbonates</w:t>
      </w:r>
      <w:r w:rsidR="00A71C50">
        <w:rPr>
          <w:rFonts w:ascii="Times New Roman" w:hAnsi="Times New Roman" w:cs="Times New Roman"/>
          <w:color w:val="000000" w:themeColor="text1"/>
          <w:sz w:val="24"/>
          <w:szCs w:val="24"/>
        </w:rPr>
        <w:t>.</w:t>
      </w:r>
      <w:r w:rsidR="006F6970" w:rsidRPr="006F6970">
        <w:rPr>
          <w:rFonts w:ascii="Times New Roman" w:hAnsi="Times New Roman" w:cs="Times New Roman"/>
          <w:color w:val="000000" w:themeColor="text1"/>
          <w:sz w:val="24"/>
          <w:szCs w:val="24"/>
        </w:rPr>
        <w:t xml:space="preserve"> </w:t>
      </w:r>
      <w:r w:rsidR="00A71C50">
        <w:rPr>
          <w:rFonts w:ascii="Times New Roman" w:hAnsi="Times New Roman" w:cs="Times New Roman"/>
          <w:color w:val="000000" w:themeColor="text1"/>
          <w:sz w:val="24"/>
          <w:szCs w:val="24"/>
        </w:rPr>
        <w:t>S</w:t>
      </w:r>
      <w:r w:rsidR="006F6970" w:rsidRPr="006F6970">
        <w:rPr>
          <w:rFonts w:ascii="Times New Roman" w:hAnsi="Times New Roman" w:cs="Times New Roman"/>
          <w:color w:val="000000" w:themeColor="text1"/>
          <w:sz w:val="24"/>
          <w:szCs w:val="24"/>
        </w:rPr>
        <w:t>iliciclastic</w:t>
      </w:r>
      <w:r w:rsidR="00A71C50">
        <w:rPr>
          <w:rFonts w:ascii="Times New Roman" w:hAnsi="Times New Roman" w:cs="Times New Roman"/>
          <w:color w:val="000000" w:themeColor="text1"/>
          <w:sz w:val="24"/>
          <w:szCs w:val="24"/>
        </w:rPr>
        <w:t xml:space="preserve"> depositional</w:t>
      </w:r>
      <w:r w:rsidR="006F6970" w:rsidRPr="006F6970">
        <w:rPr>
          <w:rFonts w:ascii="Times New Roman" w:hAnsi="Times New Roman" w:cs="Times New Roman"/>
          <w:color w:val="000000" w:themeColor="text1"/>
          <w:sz w:val="24"/>
          <w:szCs w:val="24"/>
        </w:rPr>
        <w:t xml:space="preserve"> processes control the occurrence of the allochems</w:t>
      </w:r>
      <w:r w:rsidR="002378AE">
        <w:rPr>
          <w:rFonts w:ascii="Times New Roman" w:hAnsi="Times New Roman" w:cs="Times New Roman"/>
          <w:color w:val="000000" w:themeColor="text1"/>
          <w:sz w:val="24"/>
          <w:szCs w:val="24"/>
        </w:rPr>
        <w:t>, but</w:t>
      </w:r>
      <w:r w:rsidR="006F6970" w:rsidRPr="006F6970">
        <w:rPr>
          <w:rFonts w:ascii="Times New Roman" w:hAnsi="Times New Roman" w:cs="Times New Roman"/>
          <w:color w:val="000000" w:themeColor="text1"/>
          <w:sz w:val="24"/>
          <w:szCs w:val="24"/>
        </w:rPr>
        <w:t xml:space="preserve"> diagenesis controls the occurrence of the calcite that cements the rock. Therefore, both the origin and distribution of the different carbonate elements are essential</w:t>
      </w:r>
      <w:r w:rsidR="00880681">
        <w:rPr>
          <w:rFonts w:ascii="Times New Roman" w:hAnsi="Times New Roman" w:cs="Times New Roman"/>
          <w:color w:val="000000" w:themeColor="text1"/>
          <w:sz w:val="24"/>
          <w:szCs w:val="24"/>
        </w:rPr>
        <w:t xml:space="preserve"> for reservoir</w:t>
      </w:r>
      <w:r w:rsidR="006F6970" w:rsidRPr="006F6970">
        <w:rPr>
          <w:rFonts w:ascii="Times New Roman" w:hAnsi="Times New Roman" w:cs="Times New Roman"/>
          <w:color w:val="000000" w:themeColor="text1"/>
          <w:sz w:val="24"/>
          <w:szCs w:val="24"/>
        </w:rPr>
        <w:t xml:space="preserve"> </w:t>
      </w:r>
      <w:r w:rsidR="00880681">
        <w:rPr>
          <w:rFonts w:ascii="Times New Roman" w:hAnsi="Times New Roman" w:cs="Times New Roman"/>
          <w:color w:val="000000" w:themeColor="text1"/>
          <w:sz w:val="24"/>
          <w:szCs w:val="24"/>
        </w:rPr>
        <w:t>characterization</w:t>
      </w:r>
      <w:r w:rsidR="006F6970" w:rsidRPr="006F6970">
        <w:rPr>
          <w:rFonts w:ascii="Times New Roman" w:hAnsi="Times New Roman" w:cs="Times New Roman"/>
          <w:color w:val="000000" w:themeColor="text1"/>
          <w:sz w:val="24"/>
          <w:szCs w:val="24"/>
        </w:rPr>
        <w:t>.</w:t>
      </w:r>
    </w:p>
    <w:p w14:paraId="1BA2B25F" w14:textId="77777777" w:rsidR="000C714E" w:rsidRDefault="006C6A4C" w:rsidP="00022EA3">
      <w:pPr>
        <w:spacing w:line="480" w:lineRule="auto"/>
        <w:rPr>
          <w:rFonts w:ascii="Times New Roman" w:hAnsi="Times New Roman" w:cs="Times New Roman"/>
          <w:color w:val="000000" w:themeColor="text1"/>
          <w:sz w:val="24"/>
          <w:szCs w:val="24"/>
        </w:rPr>
      </w:pPr>
      <w:r w:rsidRPr="00022EA3">
        <w:rPr>
          <w:rFonts w:ascii="Times New Roman" w:hAnsi="Times New Roman" w:cs="Times New Roman"/>
          <w:color w:val="000000" w:themeColor="text1"/>
          <w:sz w:val="24"/>
          <w:szCs w:val="24"/>
        </w:rPr>
        <w:t xml:space="preserve">This study </w:t>
      </w:r>
      <w:r w:rsidR="003C611A" w:rsidRPr="00022EA3">
        <w:rPr>
          <w:rFonts w:ascii="Times New Roman" w:hAnsi="Times New Roman" w:cs="Times New Roman"/>
          <w:color w:val="000000" w:themeColor="text1"/>
          <w:sz w:val="24"/>
          <w:szCs w:val="24"/>
        </w:rPr>
        <w:t>aims</w:t>
      </w:r>
      <w:r w:rsidRPr="00022EA3">
        <w:rPr>
          <w:rFonts w:ascii="Times New Roman" w:hAnsi="Times New Roman" w:cs="Times New Roman"/>
          <w:color w:val="000000" w:themeColor="text1"/>
          <w:sz w:val="24"/>
          <w:szCs w:val="24"/>
        </w:rPr>
        <w:t xml:space="preserve"> to evaluate what factor</w:t>
      </w:r>
      <w:r w:rsidR="003C611A" w:rsidRPr="00022EA3">
        <w:rPr>
          <w:rFonts w:ascii="Times New Roman" w:hAnsi="Times New Roman" w:cs="Times New Roman"/>
          <w:color w:val="000000" w:themeColor="text1"/>
          <w:sz w:val="24"/>
          <w:szCs w:val="24"/>
        </w:rPr>
        <w:t xml:space="preserve">s affect the </w:t>
      </w:r>
      <w:r w:rsidR="0053177F" w:rsidRPr="00022EA3">
        <w:rPr>
          <w:rFonts w:ascii="Times New Roman" w:hAnsi="Times New Roman" w:cs="Times New Roman"/>
          <w:color w:val="000000" w:themeColor="text1"/>
          <w:sz w:val="24"/>
          <w:szCs w:val="24"/>
        </w:rPr>
        <w:t>porosity</w:t>
      </w:r>
      <w:r w:rsidR="000C714E">
        <w:rPr>
          <w:rFonts w:ascii="Times New Roman" w:hAnsi="Times New Roman" w:cs="Times New Roman"/>
          <w:color w:val="000000" w:themeColor="text1"/>
          <w:sz w:val="24"/>
          <w:szCs w:val="24"/>
        </w:rPr>
        <w:t>/permeability</w:t>
      </w:r>
      <w:r w:rsidR="0053177F" w:rsidRPr="00022EA3">
        <w:rPr>
          <w:rFonts w:ascii="Times New Roman" w:hAnsi="Times New Roman" w:cs="Times New Roman"/>
          <w:color w:val="000000" w:themeColor="text1"/>
          <w:sz w:val="24"/>
          <w:szCs w:val="24"/>
        </w:rPr>
        <w:t xml:space="preserve"> and hardness</w:t>
      </w:r>
      <w:r w:rsidR="003C611A" w:rsidRPr="00022EA3">
        <w:rPr>
          <w:rFonts w:ascii="Times New Roman" w:hAnsi="Times New Roman" w:cs="Times New Roman"/>
          <w:color w:val="000000" w:themeColor="text1"/>
          <w:sz w:val="24"/>
          <w:szCs w:val="24"/>
        </w:rPr>
        <w:t xml:space="preserve"> of the reservoir and</w:t>
      </w:r>
      <w:r w:rsidR="00D52772" w:rsidRPr="00022EA3">
        <w:rPr>
          <w:rFonts w:ascii="Times New Roman" w:hAnsi="Times New Roman" w:cs="Times New Roman"/>
          <w:color w:val="000000" w:themeColor="text1"/>
          <w:sz w:val="24"/>
          <w:szCs w:val="24"/>
        </w:rPr>
        <w:t xml:space="preserve"> the</w:t>
      </w:r>
      <w:r w:rsidR="003C611A" w:rsidRPr="00022EA3">
        <w:rPr>
          <w:rFonts w:ascii="Times New Roman" w:hAnsi="Times New Roman" w:cs="Times New Roman"/>
          <w:color w:val="000000" w:themeColor="text1"/>
          <w:sz w:val="24"/>
          <w:szCs w:val="24"/>
        </w:rPr>
        <w:t xml:space="preserve"> relation </w:t>
      </w:r>
      <w:r w:rsidR="00D52772" w:rsidRPr="00022EA3">
        <w:rPr>
          <w:rFonts w:ascii="Times New Roman" w:hAnsi="Times New Roman" w:cs="Times New Roman"/>
          <w:color w:val="000000" w:themeColor="text1"/>
          <w:sz w:val="24"/>
          <w:szCs w:val="24"/>
        </w:rPr>
        <w:t>of these factor</w:t>
      </w:r>
      <w:r w:rsidR="001A360F">
        <w:rPr>
          <w:rFonts w:ascii="Times New Roman" w:hAnsi="Times New Roman" w:cs="Times New Roman"/>
          <w:color w:val="000000" w:themeColor="text1"/>
          <w:sz w:val="24"/>
          <w:szCs w:val="24"/>
        </w:rPr>
        <w:t>s</w:t>
      </w:r>
      <w:r w:rsidR="00D52772" w:rsidRPr="00022EA3">
        <w:rPr>
          <w:rFonts w:ascii="Times New Roman" w:hAnsi="Times New Roman" w:cs="Times New Roman"/>
          <w:color w:val="000000" w:themeColor="text1"/>
          <w:sz w:val="24"/>
          <w:szCs w:val="24"/>
        </w:rPr>
        <w:t xml:space="preserve"> </w:t>
      </w:r>
      <w:r w:rsidR="003C611A" w:rsidRPr="00022EA3">
        <w:rPr>
          <w:rFonts w:ascii="Times New Roman" w:hAnsi="Times New Roman" w:cs="Times New Roman"/>
          <w:color w:val="000000" w:themeColor="text1"/>
          <w:sz w:val="24"/>
          <w:szCs w:val="24"/>
        </w:rPr>
        <w:t>with</w:t>
      </w:r>
      <w:r w:rsidR="00D52772" w:rsidRPr="00022EA3">
        <w:rPr>
          <w:rFonts w:ascii="Times New Roman" w:hAnsi="Times New Roman" w:cs="Times New Roman"/>
          <w:color w:val="000000" w:themeColor="text1"/>
          <w:sz w:val="24"/>
          <w:szCs w:val="24"/>
        </w:rPr>
        <w:t xml:space="preserve"> deposition and</w:t>
      </w:r>
      <w:r w:rsidRPr="00022EA3">
        <w:rPr>
          <w:rFonts w:ascii="Times New Roman" w:hAnsi="Times New Roman" w:cs="Times New Roman"/>
          <w:color w:val="000000" w:themeColor="text1"/>
          <w:sz w:val="24"/>
          <w:szCs w:val="24"/>
        </w:rPr>
        <w:t xml:space="preserve"> diagenesis</w:t>
      </w:r>
      <w:r w:rsidR="003C611A" w:rsidRPr="00022EA3">
        <w:rPr>
          <w:rFonts w:ascii="Times New Roman" w:hAnsi="Times New Roman" w:cs="Times New Roman"/>
          <w:color w:val="000000" w:themeColor="text1"/>
          <w:sz w:val="24"/>
          <w:szCs w:val="24"/>
        </w:rPr>
        <w:t>.</w:t>
      </w:r>
      <w:r w:rsidRPr="00022EA3">
        <w:rPr>
          <w:rFonts w:ascii="Times New Roman" w:hAnsi="Times New Roman" w:cs="Times New Roman"/>
          <w:color w:val="000000" w:themeColor="text1"/>
          <w:sz w:val="24"/>
          <w:szCs w:val="24"/>
        </w:rPr>
        <w:t xml:space="preserve"> </w:t>
      </w:r>
    </w:p>
    <w:p w14:paraId="1166B30B" w14:textId="1A6E8F7E" w:rsidR="000C714E" w:rsidRPr="000C714E" w:rsidRDefault="000C714E" w:rsidP="00022EA3">
      <w:pPr>
        <w:spacing w:line="480" w:lineRule="auto"/>
        <w:rPr>
          <w:rFonts w:ascii="Times New Roman" w:hAnsi="Times New Roman" w:cs="Times New Roman"/>
          <w:color w:val="000000" w:themeColor="text1"/>
          <w:sz w:val="24"/>
          <w:szCs w:val="24"/>
        </w:rPr>
      </w:pPr>
      <w:r w:rsidRPr="000C714E">
        <w:rPr>
          <w:rFonts w:ascii="Times New Roman" w:hAnsi="Times New Roman" w:cs="Times New Roman"/>
          <w:color w:val="000000" w:themeColor="text1"/>
          <w:sz w:val="24"/>
          <w:szCs w:val="24"/>
        </w:rPr>
        <w:t>Chronostratigraphy is important when building a sequence stratigraphic model, hence a relative time framework has been built based on the idea that changes in the compositions of the rock can be related to changes during time. For example, changes in oxic-anoxic conditions and changes in sediment source can be identif</w:t>
      </w:r>
      <w:r w:rsidR="00FA6B35">
        <w:rPr>
          <w:rFonts w:ascii="Times New Roman" w:hAnsi="Times New Roman" w:cs="Times New Roman"/>
          <w:color w:val="000000" w:themeColor="text1"/>
          <w:sz w:val="24"/>
          <w:szCs w:val="24"/>
        </w:rPr>
        <w:t>ied</w:t>
      </w:r>
      <w:r w:rsidRPr="000C714E">
        <w:rPr>
          <w:rFonts w:ascii="Times New Roman" w:hAnsi="Times New Roman" w:cs="Times New Roman"/>
          <w:color w:val="000000" w:themeColor="text1"/>
          <w:sz w:val="24"/>
          <w:szCs w:val="24"/>
        </w:rPr>
        <w:t xml:space="preserve"> in the elemental composition, or significant changes in the environment during depositions can be identified with carbon and oxygen isotopic composition (</w:t>
      </w:r>
      <m:oMath>
        <m:r>
          <m:rPr>
            <m:sty m:val="p"/>
          </m:rPr>
          <w:rPr>
            <w:rFonts w:ascii="Cambria Math" w:hAnsi="Cambria Math" w:cs="Times New Roman"/>
            <w:color w:val="000000" w:themeColor="text1"/>
            <w:sz w:val="24"/>
            <w:szCs w:val="24"/>
          </w:rPr>
          <m:t>δ</m:t>
        </m:r>
      </m:oMath>
      <w:r w:rsidRPr="000C714E">
        <w:rPr>
          <w:rFonts w:ascii="Times New Roman" w:eastAsiaTheme="minorEastAsia" w:hAnsi="Times New Roman" w:cs="Times New Roman"/>
          <w:color w:val="000000" w:themeColor="text1"/>
          <w:sz w:val="24"/>
          <w:szCs w:val="24"/>
          <w:vertAlign w:val="superscript"/>
        </w:rPr>
        <w:t>13</w:t>
      </w:r>
      <w:r w:rsidRPr="000C714E">
        <w:rPr>
          <w:rFonts w:ascii="Times New Roman" w:eastAsiaTheme="minorEastAsia" w:hAnsi="Times New Roman" w:cs="Times New Roman"/>
          <w:color w:val="000000" w:themeColor="text1"/>
          <w:sz w:val="24"/>
          <w:szCs w:val="24"/>
        </w:rPr>
        <w:t xml:space="preserve">C and </w:t>
      </w:r>
      <m:oMath>
        <m:r>
          <m:rPr>
            <m:sty m:val="p"/>
          </m:rPr>
          <w:rPr>
            <w:rFonts w:ascii="Cambria Math" w:hAnsi="Cambria Math" w:cs="Times New Roman"/>
            <w:color w:val="000000" w:themeColor="text1"/>
            <w:sz w:val="24"/>
            <w:szCs w:val="24"/>
          </w:rPr>
          <m:t>δ</m:t>
        </m:r>
      </m:oMath>
      <w:r w:rsidRPr="000C714E">
        <w:rPr>
          <w:rFonts w:ascii="Times New Roman" w:eastAsiaTheme="minorEastAsia" w:hAnsi="Times New Roman" w:cs="Times New Roman"/>
          <w:color w:val="000000" w:themeColor="text1"/>
          <w:sz w:val="24"/>
          <w:szCs w:val="24"/>
          <w:vertAlign w:val="superscript"/>
        </w:rPr>
        <w:t>18</w:t>
      </w:r>
      <w:r w:rsidRPr="000C714E">
        <w:rPr>
          <w:rFonts w:ascii="Times New Roman" w:eastAsiaTheme="minorEastAsia" w:hAnsi="Times New Roman" w:cs="Times New Roman"/>
          <w:color w:val="000000" w:themeColor="text1"/>
          <w:sz w:val="24"/>
          <w:szCs w:val="24"/>
        </w:rPr>
        <w:t>O).</w:t>
      </w:r>
    </w:p>
    <w:p w14:paraId="0050D6CC" w14:textId="4D0C0CD5" w:rsidR="00AC5741" w:rsidRDefault="000C714E" w:rsidP="00022EA3">
      <w:pPr>
        <w:spacing w:line="480" w:lineRule="auto"/>
        <w:rPr>
          <w:rFonts w:ascii="Times New Roman" w:hAnsi="Times New Roman" w:cs="Times New Roman"/>
          <w:color w:val="000000" w:themeColor="text1"/>
          <w:sz w:val="24"/>
          <w:szCs w:val="24"/>
        </w:rPr>
      </w:pPr>
      <w:r w:rsidRPr="000C714E">
        <w:rPr>
          <w:rFonts w:ascii="Times New Roman" w:hAnsi="Times New Roman" w:cs="Times New Roman"/>
          <w:color w:val="000000" w:themeColor="text1"/>
          <w:sz w:val="24"/>
          <w:szCs w:val="24"/>
        </w:rPr>
        <w:lastRenderedPageBreak/>
        <w:t xml:space="preserve">Therefore, </w:t>
      </w:r>
      <w:r w:rsidR="006C6A4C" w:rsidRPr="000C714E">
        <w:rPr>
          <w:rFonts w:ascii="Times New Roman" w:hAnsi="Times New Roman" w:cs="Times New Roman"/>
          <w:color w:val="000000" w:themeColor="text1"/>
          <w:sz w:val="24"/>
          <w:szCs w:val="24"/>
        </w:rPr>
        <w:t>combining stratigraphy, chemostratigraphy and a relative time framework</w:t>
      </w:r>
      <w:r w:rsidR="0053177F" w:rsidRPr="000C714E">
        <w:rPr>
          <w:rFonts w:ascii="Times New Roman" w:hAnsi="Times New Roman" w:cs="Times New Roman"/>
          <w:color w:val="000000" w:themeColor="text1"/>
          <w:sz w:val="24"/>
          <w:szCs w:val="24"/>
        </w:rPr>
        <w:t xml:space="preserve">, </w:t>
      </w:r>
      <w:r w:rsidR="0080021F" w:rsidRPr="000C714E">
        <w:rPr>
          <w:rFonts w:ascii="Times New Roman" w:hAnsi="Times New Roman" w:cs="Times New Roman"/>
          <w:color w:val="000000" w:themeColor="text1"/>
          <w:sz w:val="24"/>
          <w:szCs w:val="24"/>
        </w:rPr>
        <w:t>one may build a</w:t>
      </w:r>
      <w:r w:rsidR="006C6A4C" w:rsidRPr="000C714E">
        <w:rPr>
          <w:rFonts w:ascii="Times New Roman" w:hAnsi="Times New Roman" w:cs="Times New Roman"/>
          <w:color w:val="000000" w:themeColor="text1"/>
          <w:sz w:val="24"/>
          <w:szCs w:val="24"/>
        </w:rPr>
        <w:t xml:space="preserve"> </w:t>
      </w:r>
      <w:r w:rsidRPr="000C714E">
        <w:rPr>
          <w:rFonts w:ascii="Times New Roman" w:hAnsi="Times New Roman" w:cs="Times New Roman"/>
          <w:color w:val="000000" w:themeColor="text1"/>
          <w:sz w:val="24"/>
          <w:szCs w:val="24"/>
        </w:rPr>
        <w:t xml:space="preserve">robust </w:t>
      </w:r>
      <w:r w:rsidR="006C6A4C" w:rsidRPr="000C714E">
        <w:rPr>
          <w:rFonts w:ascii="Times New Roman" w:hAnsi="Times New Roman" w:cs="Times New Roman"/>
          <w:color w:val="000000" w:themeColor="text1"/>
          <w:sz w:val="24"/>
          <w:szCs w:val="24"/>
        </w:rPr>
        <w:t>sequence stratigraphic framework</w:t>
      </w:r>
      <w:r w:rsidR="00A71C50" w:rsidRPr="000C714E">
        <w:rPr>
          <w:rFonts w:ascii="Times New Roman" w:hAnsi="Times New Roman" w:cs="Times New Roman"/>
          <w:color w:val="000000" w:themeColor="text1"/>
          <w:sz w:val="24"/>
          <w:szCs w:val="24"/>
        </w:rPr>
        <w:t xml:space="preserve"> that</w:t>
      </w:r>
      <w:r w:rsidR="0080021F" w:rsidRPr="000C714E">
        <w:rPr>
          <w:rFonts w:ascii="Times New Roman" w:hAnsi="Times New Roman" w:cs="Times New Roman"/>
          <w:color w:val="000000" w:themeColor="text1"/>
          <w:sz w:val="24"/>
          <w:szCs w:val="24"/>
        </w:rPr>
        <w:t xml:space="preserve"> helps to predict the facies with high and low reservoir quality</w:t>
      </w:r>
      <w:r w:rsidRPr="000C714E">
        <w:rPr>
          <w:rFonts w:ascii="Times New Roman" w:hAnsi="Times New Roman" w:cs="Times New Roman"/>
          <w:color w:val="000000" w:themeColor="text1"/>
          <w:sz w:val="24"/>
          <w:szCs w:val="24"/>
        </w:rPr>
        <w:t xml:space="preserve"> along the Anadarko basin</w:t>
      </w:r>
      <w:r w:rsidR="006C6A4C" w:rsidRPr="000C714E">
        <w:rPr>
          <w:rFonts w:ascii="Times New Roman" w:hAnsi="Times New Roman" w:cs="Times New Roman"/>
          <w:color w:val="000000" w:themeColor="text1"/>
          <w:sz w:val="24"/>
          <w:szCs w:val="24"/>
        </w:rPr>
        <w:t xml:space="preserve">. </w:t>
      </w:r>
    </w:p>
    <w:p w14:paraId="625529FC" w14:textId="0B9E192D" w:rsidR="0057338E" w:rsidRDefault="0057338E" w:rsidP="00022EA3">
      <w:pPr>
        <w:spacing w:line="480" w:lineRule="auto"/>
        <w:rPr>
          <w:rFonts w:ascii="Times New Roman" w:hAnsi="Times New Roman" w:cs="Times New Roman"/>
          <w:color w:val="000000" w:themeColor="text1"/>
          <w:sz w:val="24"/>
          <w:szCs w:val="24"/>
        </w:rPr>
      </w:pPr>
    </w:p>
    <w:p w14:paraId="4B388327" w14:textId="520C44A9" w:rsidR="003A07DF" w:rsidRDefault="003A07DF" w:rsidP="00022EA3">
      <w:pPr>
        <w:spacing w:line="480" w:lineRule="auto"/>
        <w:rPr>
          <w:rFonts w:ascii="Times New Roman" w:hAnsi="Times New Roman" w:cs="Times New Roman"/>
          <w:color w:val="000000" w:themeColor="text1"/>
          <w:sz w:val="24"/>
          <w:szCs w:val="24"/>
        </w:rPr>
      </w:pPr>
    </w:p>
    <w:p w14:paraId="3BB2EAE6" w14:textId="59EA5BC9" w:rsidR="003A07DF" w:rsidRDefault="003A07DF" w:rsidP="00022EA3">
      <w:pPr>
        <w:spacing w:line="480" w:lineRule="auto"/>
        <w:rPr>
          <w:rFonts w:ascii="Times New Roman" w:hAnsi="Times New Roman" w:cs="Times New Roman"/>
          <w:color w:val="000000" w:themeColor="text1"/>
          <w:sz w:val="24"/>
          <w:szCs w:val="24"/>
        </w:rPr>
      </w:pPr>
    </w:p>
    <w:p w14:paraId="0ED00CE2" w14:textId="5E8AEBED" w:rsidR="003A07DF" w:rsidRDefault="003A07DF" w:rsidP="00022EA3">
      <w:pPr>
        <w:spacing w:line="480" w:lineRule="auto"/>
        <w:rPr>
          <w:rFonts w:ascii="Times New Roman" w:hAnsi="Times New Roman" w:cs="Times New Roman"/>
          <w:color w:val="000000" w:themeColor="text1"/>
          <w:sz w:val="24"/>
          <w:szCs w:val="24"/>
        </w:rPr>
      </w:pPr>
    </w:p>
    <w:p w14:paraId="1289DB49" w14:textId="4DAE407B" w:rsidR="003A07DF" w:rsidRDefault="003A07DF" w:rsidP="00022EA3">
      <w:pPr>
        <w:spacing w:line="480" w:lineRule="auto"/>
        <w:rPr>
          <w:rFonts w:ascii="Times New Roman" w:hAnsi="Times New Roman" w:cs="Times New Roman"/>
          <w:color w:val="000000" w:themeColor="text1"/>
          <w:sz w:val="24"/>
          <w:szCs w:val="24"/>
        </w:rPr>
      </w:pPr>
    </w:p>
    <w:p w14:paraId="30EC9B08" w14:textId="00044E6A" w:rsidR="003A07DF" w:rsidRDefault="003A07DF" w:rsidP="00022EA3">
      <w:pPr>
        <w:spacing w:line="480" w:lineRule="auto"/>
        <w:rPr>
          <w:rFonts w:ascii="Times New Roman" w:hAnsi="Times New Roman" w:cs="Times New Roman"/>
          <w:color w:val="000000" w:themeColor="text1"/>
          <w:sz w:val="24"/>
          <w:szCs w:val="24"/>
        </w:rPr>
      </w:pPr>
    </w:p>
    <w:p w14:paraId="4040D714" w14:textId="1287F84E" w:rsidR="003A07DF" w:rsidRDefault="003A07DF" w:rsidP="00022EA3">
      <w:pPr>
        <w:spacing w:line="480" w:lineRule="auto"/>
        <w:rPr>
          <w:rFonts w:ascii="Times New Roman" w:hAnsi="Times New Roman" w:cs="Times New Roman"/>
          <w:color w:val="000000" w:themeColor="text1"/>
          <w:sz w:val="24"/>
          <w:szCs w:val="24"/>
        </w:rPr>
      </w:pPr>
    </w:p>
    <w:p w14:paraId="054D881B" w14:textId="0A6B1707" w:rsidR="003A07DF" w:rsidRDefault="003A07DF" w:rsidP="00022EA3">
      <w:pPr>
        <w:spacing w:line="480" w:lineRule="auto"/>
        <w:rPr>
          <w:rFonts w:ascii="Times New Roman" w:hAnsi="Times New Roman" w:cs="Times New Roman"/>
          <w:color w:val="000000" w:themeColor="text1"/>
          <w:sz w:val="24"/>
          <w:szCs w:val="24"/>
        </w:rPr>
      </w:pPr>
    </w:p>
    <w:p w14:paraId="495F2941" w14:textId="62BE87EA" w:rsidR="003A07DF" w:rsidRDefault="003A07DF" w:rsidP="00022EA3">
      <w:pPr>
        <w:spacing w:line="480" w:lineRule="auto"/>
        <w:rPr>
          <w:rFonts w:ascii="Times New Roman" w:hAnsi="Times New Roman" w:cs="Times New Roman"/>
          <w:color w:val="000000" w:themeColor="text1"/>
          <w:sz w:val="24"/>
          <w:szCs w:val="24"/>
        </w:rPr>
      </w:pPr>
    </w:p>
    <w:p w14:paraId="42710C07" w14:textId="05E7313A" w:rsidR="003A07DF" w:rsidRDefault="003A07DF" w:rsidP="00022EA3">
      <w:pPr>
        <w:spacing w:line="480" w:lineRule="auto"/>
        <w:rPr>
          <w:rFonts w:ascii="Times New Roman" w:hAnsi="Times New Roman" w:cs="Times New Roman"/>
          <w:color w:val="000000" w:themeColor="text1"/>
          <w:sz w:val="24"/>
          <w:szCs w:val="24"/>
        </w:rPr>
      </w:pPr>
    </w:p>
    <w:p w14:paraId="115838E4" w14:textId="008B4CDD" w:rsidR="003A07DF" w:rsidRDefault="003A07DF" w:rsidP="00022EA3">
      <w:pPr>
        <w:spacing w:line="480" w:lineRule="auto"/>
        <w:rPr>
          <w:rFonts w:ascii="Times New Roman" w:hAnsi="Times New Roman" w:cs="Times New Roman"/>
          <w:color w:val="000000" w:themeColor="text1"/>
          <w:sz w:val="24"/>
          <w:szCs w:val="24"/>
        </w:rPr>
      </w:pPr>
    </w:p>
    <w:p w14:paraId="7B105914" w14:textId="3D364735" w:rsidR="003A07DF" w:rsidRDefault="003A07DF" w:rsidP="00022EA3">
      <w:pPr>
        <w:spacing w:line="480" w:lineRule="auto"/>
        <w:rPr>
          <w:rFonts w:ascii="Times New Roman" w:hAnsi="Times New Roman" w:cs="Times New Roman"/>
          <w:color w:val="000000" w:themeColor="text1"/>
          <w:sz w:val="24"/>
          <w:szCs w:val="24"/>
        </w:rPr>
      </w:pPr>
    </w:p>
    <w:p w14:paraId="665693B1" w14:textId="226CEC88" w:rsidR="003A07DF" w:rsidRDefault="003A07DF" w:rsidP="00022EA3">
      <w:pPr>
        <w:spacing w:line="480" w:lineRule="auto"/>
        <w:rPr>
          <w:rFonts w:ascii="Times New Roman" w:hAnsi="Times New Roman" w:cs="Times New Roman"/>
          <w:color w:val="000000" w:themeColor="text1"/>
          <w:sz w:val="24"/>
          <w:szCs w:val="24"/>
        </w:rPr>
      </w:pPr>
    </w:p>
    <w:p w14:paraId="47BAE137" w14:textId="675EE394" w:rsidR="003A07DF" w:rsidRDefault="003A07DF" w:rsidP="00022EA3">
      <w:pPr>
        <w:spacing w:line="480" w:lineRule="auto"/>
        <w:rPr>
          <w:rFonts w:ascii="Times New Roman" w:hAnsi="Times New Roman" w:cs="Times New Roman"/>
          <w:color w:val="000000" w:themeColor="text1"/>
          <w:sz w:val="24"/>
          <w:szCs w:val="24"/>
        </w:rPr>
      </w:pPr>
    </w:p>
    <w:p w14:paraId="3E4D947C" w14:textId="41462C38" w:rsidR="003A07DF" w:rsidRDefault="003A07DF" w:rsidP="00022EA3">
      <w:pPr>
        <w:spacing w:line="480" w:lineRule="auto"/>
        <w:rPr>
          <w:rFonts w:ascii="Times New Roman" w:hAnsi="Times New Roman" w:cs="Times New Roman"/>
          <w:color w:val="000000" w:themeColor="text1"/>
          <w:sz w:val="24"/>
          <w:szCs w:val="24"/>
        </w:rPr>
      </w:pPr>
    </w:p>
    <w:p w14:paraId="3C1B2BA6" w14:textId="796647D5" w:rsidR="003A07DF" w:rsidRDefault="003A07DF" w:rsidP="00022EA3">
      <w:pPr>
        <w:spacing w:line="480" w:lineRule="auto"/>
        <w:rPr>
          <w:rFonts w:ascii="Times New Roman" w:hAnsi="Times New Roman" w:cs="Times New Roman"/>
          <w:color w:val="000000" w:themeColor="text1"/>
          <w:sz w:val="24"/>
          <w:szCs w:val="24"/>
        </w:rPr>
      </w:pPr>
    </w:p>
    <w:p w14:paraId="63DEAFFC" w14:textId="77777777" w:rsidR="003A07DF" w:rsidRPr="000C714E" w:rsidRDefault="003A07DF" w:rsidP="00022EA3">
      <w:pPr>
        <w:spacing w:line="480" w:lineRule="auto"/>
        <w:rPr>
          <w:rFonts w:ascii="Times New Roman" w:hAnsi="Times New Roman" w:cs="Times New Roman"/>
          <w:color w:val="000000" w:themeColor="text1"/>
          <w:sz w:val="24"/>
          <w:szCs w:val="24"/>
        </w:rPr>
      </w:pPr>
    </w:p>
    <w:p w14:paraId="23952D17" w14:textId="0AA58550" w:rsidR="004042E9" w:rsidRPr="00EC5BD2" w:rsidRDefault="001A046A" w:rsidP="00EC5BD2">
      <w:pPr>
        <w:pStyle w:val="ListParagraph"/>
        <w:numPr>
          <w:ilvl w:val="0"/>
          <w:numId w:val="3"/>
        </w:numPr>
        <w:spacing w:line="480" w:lineRule="auto"/>
        <w:outlineLvl w:val="0"/>
        <w:rPr>
          <w:rFonts w:ascii="Times New Roman" w:hAnsi="Times New Roman" w:cs="Times New Roman"/>
          <w:b/>
          <w:color w:val="000000" w:themeColor="text1"/>
          <w:sz w:val="24"/>
          <w:szCs w:val="24"/>
        </w:rPr>
      </w:pPr>
      <w:bookmarkStart w:id="19" w:name="_Toc531335757"/>
      <w:r w:rsidRPr="003C50ED">
        <w:rPr>
          <w:rFonts w:ascii="Times New Roman" w:hAnsi="Times New Roman" w:cs="Times New Roman"/>
          <w:b/>
          <w:color w:val="000000" w:themeColor="text1"/>
          <w:sz w:val="24"/>
          <w:szCs w:val="24"/>
        </w:rPr>
        <w:lastRenderedPageBreak/>
        <w:t>GEOLOGICAL SETTINGS IN THE ANADARKO BASIN</w:t>
      </w:r>
      <w:bookmarkEnd w:id="19"/>
    </w:p>
    <w:p w14:paraId="0EF7D4A1" w14:textId="4F6C867D" w:rsidR="00796369" w:rsidRPr="003C50ED" w:rsidRDefault="00696683" w:rsidP="00796369">
      <w:pPr>
        <w:pStyle w:val="Heading2"/>
        <w:rPr>
          <w:rFonts w:ascii="Times New Roman" w:hAnsi="Times New Roman" w:cs="Times New Roman"/>
          <w:b/>
          <w:color w:val="000000" w:themeColor="text1"/>
          <w:sz w:val="24"/>
          <w:szCs w:val="24"/>
        </w:rPr>
      </w:pPr>
      <w:bookmarkStart w:id="20" w:name="_Toc531335758"/>
      <w:r>
        <w:rPr>
          <w:rFonts w:ascii="Times New Roman" w:hAnsi="Times New Roman" w:cs="Times New Roman"/>
          <w:b/>
          <w:color w:val="000000" w:themeColor="text1"/>
          <w:sz w:val="24"/>
          <w:szCs w:val="24"/>
        </w:rPr>
        <w:t>2</w:t>
      </w:r>
      <w:r w:rsidR="00796369" w:rsidRPr="003C50ED">
        <w:rPr>
          <w:rFonts w:ascii="Times New Roman" w:hAnsi="Times New Roman" w:cs="Times New Roman"/>
          <w:b/>
          <w:color w:val="000000" w:themeColor="text1"/>
          <w:sz w:val="24"/>
          <w:szCs w:val="24"/>
        </w:rPr>
        <w:t>.1</w:t>
      </w:r>
      <w:r w:rsidR="00796369" w:rsidRPr="003C50ED">
        <w:rPr>
          <w:rFonts w:ascii="Times New Roman" w:hAnsi="Times New Roman" w:cs="Times New Roman"/>
          <w:b/>
          <w:color w:val="000000" w:themeColor="text1"/>
          <w:sz w:val="24"/>
          <w:szCs w:val="24"/>
        </w:rPr>
        <w:tab/>
        <w:t>Structural framework</w:t>
      </w:r>
      <w:bookmarkEnd w:id="20"/>
    </w:p>
    <w:p w14:paraId="54A4EE37" w14:textId="2D80E982" w:rsidR="00796369" w:rsidRPr="003C50ED" w:rsidRDefault="00796369" w:rsidP="00796369">
      <w:pPr>
        <w:spacing w:line="480" w:lineRule="auto"/>
        <w:rPr>
          <w:rFonts w:ascii="Times New Roman" w:hAnsi="Times New Roman" w:cs="Times New Roman"/>
          <w:color w:val="000000" w:themeColor="text1"/>
          <w:sz w:val="24"/>
          <w:szCs w:val="24"/>
        </w:rPr>
      </w:pPr>
      <w:r w:rsidRPr="003C50ED">
        <w:rPr>
          <w:rFonts w:ascii="Times New Roman" w:hAnsi="Times New Roman" w:cs="Times New Roman"/>
          <w:color w:val="000000" w:themeColor="text1"/>
          <w:sz w:val="24"/>
          <w:szCs w:val="24"/>
        </w:rPr>
        <w:t>Th</w:t>
      </w:r>
      <w:r w:rsidR="00FC0E64">
        <w:rPr>
          <w:rFonts w:ascii="Times New Roman" w:hAnsi="Times New Roman" w:cs="Times New Roman"/>
          <w:color w:val="000000" w:themeColor="text1"/>
          <w:sz w:val="24"/>
          <w:szCs w:val="24"/>
        </w:rPr>
        <w:t xml:space="preserve">e Anadarko basin, </w:t>
      </w:r>
      <w:r w:rsidRPr="003C50ED">
        <w:rPr>
          <w:rFonts w:ascii="Times New Roman" w:hAnsi="Times New Roman" w:cs="Times New Roman"/>
          <w:color w:val="000000" w:themeColor="text1"/>
          <w:sz w:val="24"/>
          <w:szCs w:val="24"/>
        </w:rPr>
        <w:t xml:space="preserve">located in </w:t>
      </w:r>
      <w:r w:rsidR="005B59E2">
        <w:rPr>
          <w:rFonts w:ascii="Times New Roman" w:hAnsi="Times New Roman" w:cs="Times New Roman"/>
          <w:color w:val="000000" w:themeColor="text1"/>
          <w:sz w:val="24"/>
          <w:szCs w:val="24"/>
        </w:rPr>
        <w:t>west-</w:t>
      </w:r>
      <w:r w:rsidRPr="003C50ED">
        <w:rPr>
          <w:rFonts w:ascii="Times New Roman" w:hAnsi="Times New Roman" w:cs="Times New Roman"/>
          <w:color w:val="000000" w:themeColor="text1"/>
          <w:sz w:val="24"/>
          <w:szCs w:val="24"/>
        </w:rPr>
        <w:t>central Oklahoma</w:t>
      </w:r>
      <w:r w:rsidR="00FC0E64">
        <w:rPr>
          <w:rFonts w:ascii="Times New Roman" w:hAnsi="Times New Roman" w:cs="Times New Roman"/>
          <w:color w:val="000000" w:themeColor="text1"/>
          <w:sz w:val="24"/>
          <w:szCs w:val="24"/>
        </w:rPr>
        <w:t>,</w:t>
      </w:r>
      <w:r w:rsidRPr="003C50ED">
        <w:rPr>
          <w:rFonts w:ascii="Times New Roman" w:hAnsi="Times New Roman" w:cs="Times New Roman"/>
          <w:color w:val="000000" w:themeColor="text1"/>
          <w:sz w:val="24"/>
          <w:szCs w:val="24"/>
        </w:rPr>
        <w:t xml:space="preserve"> is bounded by the Wichita uplift to the south, the Amarillo-Wichita uplift to the west, the Arbuckle and Nemaha uplifts to the east, and the Anadarko shelf to the north. Three major tectonic events are related with the genesis of the Anadarko basin: rifting, passive margin development, and plate collision.</w:t>
      </w:r>
    </w:p>
    <w:p w14:paraId="1C0EA7E6" w14:textId="5D5E900A" w:rsidR="003A4C64" w:rsidRDefault="00796369" w:rsidP="00155112">
      <w:pPr>
        <w:spacing w:line="480" w:lineRule="auto"/>
        <w:rPr>
          <w:rFonts w:ascii="Times New Roman" w:hAnsi="Times New Roman" w:cs="Times New Roman"/>
          <w:color w:val="000000" w:themeColor="text1"/>
          <w:sz w:val="24"/>
          <w:szCs w:val="24"/>
        </w:rPr>
      </w:pPr>
      <w:r w:rsidRPr="003C50ED">
        <w:rPr>
          <w:rFonts w:ascii="Times New Roman" w:hAnsi="Times New Roman" w:cs="Times New Roman"/>
          <w:color w:val="000000" w:themeColor="text1"/>
          <w:sz w:val="24"/>
          <w:szCs w:val="24"/>
        </w:rPr>
        <w:t>The first event is related to a three-arm rift or triple junction during the late Proterozoic to early Paleozoic. Two of these arms are associated with the ope</w:t>
      </w:r>
      <w:r w:rsidR="003A4C64">
        <w:rPr>
          <w:rFonts w:ascii="Times New Roman" w:hAnsi="Times New Roman" w:cs="Times New Roman"/>
          <w:color w:val="000000" w:themeColor="text1"/>
          <w:sz w:val="24"/>
          <w:szCs w:val="24"/>
        </w:rPr>
        <w:t>ning of the Protoatlantic Ocean;</w:t>
      </w:r>
      <w:r w:rsidRPr="003C50ED">
        <w:rPr>
          <w:rFonts w:ascii="Times New Roman" w:hAnsi="Times New Roman" w:cs="Times New Roman"/>
          <w:color w:val="000000" w:themeColor="text1"/>
          <w:sz w:val="24"/>
          <w:szCs w:val="24"/>
        </w:rPr>
        <w:t xml:space="preserve"> the other arm failed and formed the Southern Oklahoma Aulacogen (SOA) </w:t>
      </w:r>
      <w:r w:rsidRPr="003C50ED">
        <w:rPr>
          <w:rFonts w:ascii="Times New Roman" w:hAnsi="Times New Roman" w:cs="Times New Roman"/>
          <w:color w:val="000000" w:themeColor="text1"/>
          <w:sz w:val="24"/>
          <w:szCs w:val="24"/>
        </w:rPr>
        <w:fldChar w:fldCharType="begin" w:fldLock="1"/>
      </w:r>
      <w:r w:rsidR="005E6C5F">
        <w:rPr>
          <w:rFonts w:ascii="Times New Roman" w:hAnsi="Times New Roman" w:cs="Times New Roman"/>
          <w:color w:val="000000" w:themeColor="text1"/>
          <w:sz w:val="24"/>
          <w:szCs w:val="24"/>
        </w:rPr>
        <w:instrText>ADDIN CSL_CITATION {"citationItems":[{"id":"ITEM-1","itemData":{"author":[{"dropping-particle":"","family":"Allen","given":"Robert W","non-dropping-particle":"","parse-names":false,"suffix":""}],"container-title":"Oklahoma City Geological Society in the Shale Shaker","id":"ITEM-1","issued":{"date-parts":[["2000"]]},"title":"Complex Structural Features of the Ardmore Basin","type":"article-journal","volume":"51"},"uris":["http://www.mendeley.com/documents/?uuid=c5c5b435-ea90-4d09-b943-d372f3f620ee"]},{"id":"ITEM-2","itemData":{"author":[{"dropping-particle":"","family":"Ham","given":"W E","non-dropping-particle":"","parse-names":false,"suffix":""}],"container-title":"Oklahoma Geological Survey Special Publication","id":"ITEM-2","issued":{"date-parts":[["1978"]]},"page":"1-61","title":"Regional geology of the Arbuckle Mountains, Oklahoma","type":"article","volume":"73-3"},"uris":["http://www.mendeley.com/documents/?uuid=2f6155a2-5618-4daf-82a9-49e6724f96fd"]},{"id":"ITEM-3","itemData":{"DOI":"10.1086/627882","ISBN":"0022-1376","ISSN":"0022-1376","abstract":"Continental lithosphere-especially where stationary with respect to mantle plumes-is marked by plume-generated uplifts typically crested by volcanoes that rupture in three rifts at angles of about 120° to each other, perhaps because this configuration requires the least work. It is proposed that since the plate tectonic regime began, about $2 \\times 10^{9}$ years B.P., divergent plate motion has commonly begun at axial dikes emplaced in rifts formed in this way. A normal course of events is that two of the rifts meeting at a junction to open by plate accretion while the third rift becomes inactive as a failed arm. The evolution of 45 selected junctions, with ages ranging back to $2 \\times 10^{9}$ years B.P., illustrates a variety of ways in which triple junctions may develop. Bends in rifted Atlantic-type continental margins reflect the distribution of triple junctions at the time continents parted and plume traces on ocean floors lead away from these former triple junctions. Where oceans have closed by continental collision, rifts (failed arms) (aulacogens of Soviet authors), striking at high angles into orogenic belts, mark the location of former triple junctions. Reactivation of old rifts is common and new rifts have frequently developed on the sutures along which oceans have closed. Base metal mineralization, especially in the form of syngenetic copper ores, is a feature of some failed arms (Montana, Zambia, Coppermine) and others, which contain up to 10 km of marine sediment, possess some of the world's major petroleum deposits (Northern North Sea, Niger Delta, Gippsland Basin, Gulf of Suez, and Gulf of Sirte). Many of the world's great rivers flow down failed arms (Mississippi, Amazon, Niger, Zambezi, Limpopo, Rhine). CR - Copyright &amp;#169; 1973 The University of Chicago Press","author":[{"dropping-particle":"","family":"Burke","given":"Kevin","non-dropping-particle":"","parse-names":false,"suffix":""},{"dropping-particle":"","family":"Dewey","given":"J. F.","non-dropping-particle":"","parse-names":false,"suffix":""}],"container-title":"The Journal of Geology","id":"ITEM-3","issue":"4","issued":{"date-parts":[["1973"]]},"page":"406-433","title":"Plume-Generated Triple Junctions: Key Indicators in Applying Plate Tectonics to Old Rocks","type":"article-journal","volume":"81"},"uris":["http://www.mendeley.com/documents/?uuid=a609081a-bdee-48a0-9bb8-d6aac79625ec"]},{"id":"ITEM-4","itemData":{"ISSN":"0149-1423","author":[{"dropping-particle":"","family":"Ham","given":"W. E.","non-dropping-particle":"","parse-names":false,"suffix":""},{"dropping-particle":"","family":"Denison","given":"R. E.","non-dropping-particle":"","parse-names":false,"suffix":""},{"dropping-particle":"","family":"Merritt","given":"A. C","non-dropping-particle":"","parse-names":false,"suffix":""}],"container-title":"Bulletin of the American Association of Petroleum Geologists","id":"ITEM-4","issue":"7","issued":{"date-parts":[["1965"]]},"page":"927 - 934","title":"Basement rocks and structural evolution of southern Oklahoma - A Summary","type":"article-journal","volume":"49"},"uris":["http://www.mendeley.com/documents/?uuid=1d2a08d2-ca8b-469e-8354-20c5c517ea49"]}],"mendeley":{"formattedCitation":"(Allen, 2000; Burke and Dewey, 1973; Ham, 1978; Ham et al., 1965)","manualFormatting":"( Ham et al., 1965; Burke and Dewey, 1973; Ham, 1978; Allen, 2000)","plainTextFormattedCitation":"(Allen, 2000; Burke and Dewey, 1973; Ham, 1978; Ham et al., 1965)","previouslyFormattedCitation":"(Allen, 2000; Burke and Dewey, 1973; Ham, 1978; Ham et al., 1965)"},"properties":{"noteIndex":0},"schema":"https://github.com/citation-style-language/schema/raw/master/csl-citation.json"}</w:instrText>
      </w:r>
      <w:r w:rsidRPr="003C50ED">
        <w:rPr>
          <w:rFonts w:ascii="Times New Roman" w:hAnsi="Times New Roman" w:cs="Times New Roman"/>
          <w:color w:val="000000" w:themeColor="text1"/>
          <w:sz w:val="24"/>
          <w:szCs w:val="24"/>
        </w:rPr>
        <w:fldChar w:fldCharType="separate"/>
      </w:r>
      <w:r w:rsidRPr="003C50ED">
        <w:rPr>
          <w:rFonts w:ascii="Times New Roman" w:hAnsi="Times New Roman" w:cs="Times New Roman"/>
          <w:noProof/>
          <w:color w:val="000000" w:themeColor="text1"/>
          <w:sz w:val="24"/>
          <w:szCs w:val="24"/>
        </w:rPr>
        <w:t>(</w:t>
      </w:r>
      <w:r w:rsidR="00987B98" w:rsidRPr="00987B98">
        <w:rPr>
          <w:rFonts w:ascii="Times New Roman" w:hAnsi="Times New Roman" w:cs="Times New Roman"/>
          <w:noProof/>
          <w:color w:val="000000" w:themeColor="text1"/>
          <w:sz w:val="24"/>
          <w:szCs w:val="24"/>
        </w:rPr>
        <w:t xml:space="preserve"> </w:t>
      </w:r>
      <w:r w:rsidR="00987B98" w:rsidRPr="003C50ED">
        <w:rPr>
          <w:rFonts w:ascii="Times New Roman" w:hAnsi="Times New Roman" w:cs="Times New Roman"/>
          <w:noProof/>
          <w:color w:val="000000" w:themeColor="text1"/>
          <w:sz w:val="24"/>
          <w:szCs w:val="24"/>
        </w:rPr>
        <w:t>Ham et al., 1965</w:t>
      </w:r>
      <w:r w:rsidR="00987B98">
        <w:rPr>
          <w:rFonts w:ascii="Times New Roman" w:hAnsi="Times New Roman" w:cs="Times New Roman"/>
          <w:noProof/>
          <w:color w:val="000000" w:themeColor="text1"/>
          <w:sz w:val="24"/>
          <w:szCs w:val="24"/>
        </w:rPr>
        <w:t xml:space="preserve">; </w:t>
      </w:r>
      <w:r w:rsidR="00987B98" w:rsidRPr="003C50ED">
        <w:rPr>
          <w:rFonts w:ascii="Times New Roman" w:hAnsi="Times New Roman" w:cs="Times New Roman"/>
          <w:noProof/>
          <w:color w:val="000000" w:themeColor="text1"/>
          <w:sz w:val="24"/>
          <w:szCs w:val="24"/>
        </w:rPr>
        <w:t>Burke and Dewey, 1973</w:t>
      </w:r>
      <w:r w:rsidR="00987B98">
        <w:rPr>
          <w:rFonts w:ascii="Times New Roman" w:hAnsi="Times New Roman" w:cs="Times New Roman"/>
          <w:noProof/>
          <w:color w:val="000000" w:themeColor="text1"/>
          <w:sz w:val="24"/>
          <w:szCs w:val="24"/>
        </w:rPr>
        <w:t xml:space="preserve">; </w:t>
      </w:r>
      <w:r w:rsidR="00987B98" w:rsidRPr="003C50ED">
        <w:rPr>
          <w:rFonts w:ascii="Times New Roman" w:hAnsi="Times New Roman" w:cs="Times New Roman"/>
          <w:noProof/>
          <w:color w:val="000000" w:themeColor="text1"/>
          <w:sz w:val="24"/>
          <w:szCs w:val="24"/>
        </w:rPr>
        <w:t>Ham, 1978;</w:t>
      </w:r>
      <w:r w:rsidR="00987B98">
        <w:rPr>
          <w:rFonts w:ascii="Times New Roman" w:hAnsi="Times New Roman" w:cs="Times New Roman"/>
          <w:noProof/>
          <w:color w:val="000000" w:themeColor="text1"/>
          <w:sz w:val="24"/>
          <w:szCs w:val="24"/>
        </w:rPr>
        <w:t xml:space="preserve"> Allen, 2000</w:t>
      </w:r>
      <w:r w:rsidRPr="003C50ED">
        <w:rPr>
          <w:rFonts w:ascii="Times New Roman" w:hAnsi="Times New Roman" w:cs="Times New Roman"/>
          <w:noProof/>
          <w:color w:val="000000" w:themeColor="text1"/>
          <w:sz w:val="24"/>
          <w:szCs w:val="24"/>
        </w:rPr>
        <w:t>)</w:t>
      </w:r>
      <w:r w:rsidRPr="003C50ED">
        <w:rPr>
          <w:rFonts w:ascii="Times New Roman" w:hAnsi="Times New Roman" w:cs="Times New Roman"/>
          <w:color w:val="000000" w:themeColor="text1"/>
          <w:sz w:val="24"/>
          <w:szCs w:val="24"/>
        </w:rPr>
        <w:fldChar w:fldCharType="end"/>
      </w:r>
      <w:r w:rsidRPr="003C50ED">
        <w:rPr>
          <w:rFonts w:ascii="Times New Roman" w:hAnsi="Times New Roman" w:cs="Times New Roman"/>
          <w:color w:val="000000" w:themeColor="text1"/>
          <w:sz w:val="24"/>
          <w:szCs w:val="24"/>
        </w:rPr>
        <w:t>. Only th</w:t>
      </w:r>
      <w:r w:rsidR="00EC5BD2">
        <w:rPr>
          <w:rFonts w:ascii="Times New Roman" w:hAnsi="Times New Roman" w:cs="Times New Roman"/>
          <w:color w:val="000000" w:themeColor="text1"/>
          <w:sz w:val="24"/>
          <w:szCs w:val="24"/>
        </w:rPr>
        <w:t>e northern portion of the SOA</w:t>
      </w:r>
      <w:r w:rsidRPr="003C50ED">
        <w:rPr>
          <w:rFonts w:ascii="Times New Roman" w:hAnsi="Times New Roman" w:cs="Times New Roman"/>
          <w:color w:val="000000" w:themeColor="text1"/>
          <w:sz w:val="24"/>
          <w:szCs w:val="24"/>
        </w:rPr>
        <w:t xml:space="preserve"> </w:t>
      </w:r>
      <w:r w:rsidR="00EC5BD2">
        <w:rPr>
          <w:rFonts w:ascii="Times New Roman" w:hAnsi="Times New Roman" w:cs="Times New Roman"/>
          <w:color w:val="000000" w:themeColor="text1"/>
          <w:sz w:val="24"/>
          <w:szCs w:val="24"/>
        </w:rPr>
        <w:t>formed</w:t>
      </w:r>
      <w:r w:rsidRPr="003C50ED">
        <w:rPr>
          <w:rFonts w:ascii="Times New Roman" w:hAnsi="Times New Roman" w:cs="Times New Roman"/>
          <w:color w:val="000000" w:themeColor="text1"/>
          <w:sz w:val="24"/>
          <w:szCs w:val="24"/>
        </w:rPr>
        <w:t xml:space="preserve"> the present Anadarko basin </w:t>
      </w:r>
      <w:r w:rsidRPr="003C50ED">
        <w:rPr>
          <w:rFonts w:ascii="Times New Roman" w:hAnsi="Times New Roman" w:cs="Times New Roman"/>
          <w:color w:val="000000" w:themeColor="text1"/>
          <w:sz w:val="24"/>
          <w:szCs w:val="24"/>
        </w:rPr>
        <w:fldChar w:fldCharType="begin" w:fldLock="1"/>
      </w:r>
      <w:r w:rsidR="00E63341">
        <w:rPr>
          <w:rFonts w:ascii="Times New Roman" w:hAnsi="Times New Roman" w:cs="Times New Roman"/>
          <w:color w:val="000000" w:themeColor="text1"/>
          <w:sz w:val="24"/>
          <w:szCs w:val="24"/>
        </w:rPr>
        <w:instrText>ADDIN CSL_CITATION {"citationItems":[{"id":"ITEM-1","itemData":{"ISSN":"0149-1423","author":[{"dropping-particle":"","family":"Ham","given":"W. E.","non-dropping-particle":"","parse-names":false,"suffix":""},{"dropping-particle":"","family":"Denison","given":"R. E.","non-dropping-particle":"","parse-names":false,"suffix":""},{"dropping-particle":"","family":"Merritt","given":"A. C","non-dropping-particle":"","parse-names":false,"suffix":""}],"container-title":"Bulletin of the American Association of Petroleum Geologists","id":"ITEM-1","issue":"7","issued":{"date-parts":[["1965"]]},"page":"927 - 934","title":"Basement rocks and structural evolution of southern Oklahoma - A Summary","type":"article-journal","volume":"49"},"uris":["http://www.mendeley.com/documents/?uuid=1d2a08d2-ca8b-469e-8354-20c5c517ea49"]}],"mendeley":{"formattedCitation":"(Ham et al., 1965)","plainTextFormattedCitation":"(Ham et al., 1965)","previouslyFormattedCitation":"(Ham et al., 1965)"},"properties":{"noteIndex":0},"schema":"https://github.com/citation-style-language/schema/raw/master/csl-citation.json"}</w:instrText>
      </w:r>
      <w:r w:rsidRPr="003C50ED">
        <w:rPr>
          <w:rFonts w:ascii="Times New Roman" w:hAnsi="Times New Roman" w:cs="Times New Roman"/>
          <w:color w:val="000000" w:themeColor="text1"/>
          <w:sz w:val="24"/>
          <w:szCs w:val="24"/>
        </w:rPr>
        <w:fldChar w:fldCharType="separate"/>
      </w:r>
      <w:r w:rsidRPr="003C50ED">
        <w:rPr>
          <w:rFonts w:ascii="Times New Roman" w:hAnsi="Times New Roman" w:cs="Times New Roman"/>
          <w:noProof/>
          <w:color w:val="000000" w:themeColor="text1"/>
          <w:sz w:val="24"/>
          <w:szCs w:val="24"/>
        </w:rPr>
        <w:t>(Ham et al., 1965)</w:t>
      </w:r>
      <w:r w:rsidRPr="003C50ED">
        <w:rPr>
          <w:rFonts w:ascii="Times New Roman" w:hAnsi="Times New Roman" w:cs="Times New Roman"/>
          <w:color w:val="000000" w:themeColor="text1"/>
          <w:sz w:val="24"/>
          <w:szCs w:val="24"/>
        </w:rPr>
        <w:fldChar w:fldCharType="end"/>
      </w:r>
      <w:r w:rsidRPr="003C50ED">
        <w:rPr>
          <w:rFonts w:ascii="Times New Roman" w:hAnsi="Times New Roman" w:cs="Times New Roman"/>
          <w:color w:val="000000" w:themeColor="text1"/>
          <w:sz w:val="24"/>
          <w:szCs w:val="24"/>
        </w:rPr>
        <w:t xml:space="preserve">. </w:t>
      </w:r>
    </w:p>
    <w:p w14:paraId="3E89F177" w14:textId="7A457E46" w:rsidR="00155112" w:rsidRPr="003C50ED" w:rsidRDefault="00796369" w:rsidP="00155112">
      <w:pPr>
        <w:spacing w:line="480" w:lineRule="auto"/>
        <w:rPr>
          <w:rFonts w:ascii="Times New Roman" w:hAnsi="Times New Roman" w:cs="Times New Roman"/>
          <w:color w:val="000000" w:themeColor="text1"/>
          <w:sz w:val="24"/>
          <w:szCs w:val="24"/>
        </w:rPr>
      </w:pPr>
      <w:r w:rsidRPr="003C50ED">
        <w:rPr>
          <w:rFonts w:ascii="Times New Roman" w:hAnsi="Times New Roman" w:cs="Times New Roman"/>
          <w:color w:val="000000" w:themeColor="text1"/>
          <w:sz w:val="24"/>
          <w:szCs w:val="24"/>
        </w:rPr>
        <w:t>The second event is associated with subsidence and passive margin of th</w:t>
      </w:r>
      <w:r w:rsidR="00EC5BD2">
        <w:rPr>
          <w:rFonts w:ascii="Times New Roman" w:hAnsi="Times New Roman" w:cs="Times New Roman"/>
          <w:color w:val="000000" w:themeColor="text1"/>
          <w:sz w:val="24"/>
          <w:szCs w:val="24"/>
        </w:rPr>
        <w:t>e aulacogen.</w:t>
      </w:r>
      <w:r w:rsidR="00162A32">
        <w:rPr>
          <w:rFonts w:ascii="Times New Roman" w:hAnsi="Times New Roman" w:cs="Times New Roman"/>
          <w:color w:val="000000" w:themeColor="text1"/>
          <w:sz w:val="24"/>
          <w:szCs w:val="24"/>
        </w:rPr>
        <w:t xml:space="preserve"> </w:t>
      </w:r>
      <w:r w:rsidR="00EC5BD2">
        <w:rPr>
          <w:rFonts w:ascii="Times New Roman" w:hAnsi="Times New Roman" w:cs="Times New Roman"/>
          <w:color w:val="000000" w:themeColor="text1"/>
          <w:sz w:val="24"/>
          <w:szCs w:val="24"/>
        </w:rPr>
        <w:t>This</w:t>
      </w:r>
      <w:r w:rsidRPr="003C50ED">
        <w:rPr>
          <w:rFonts w:ascii="Times New Roman" w:hAnsi="Times New Roman" w:cs="Times New Roman"/>
          <w:color w:val="000000" w:themeColor="text1"/>
          <w:sz w:val="24"/>
          <w:szCs w:val="24"/>
        </w:rPr>
        <w:t xml:space="preserve"> controlled the deposition of a thick sedimentary sequence</w:t>
      </w:r>
      <w:r w:rsidR="00EC5BD2">
        <w:rPr>
          <w:rFonts w:ascii="Times New Roman" w:hAnsi="Times New Roman" w:cs="Times New Roman"/>
          <w:color w:val="000000" w:themeColor="text1"/>
          <w:sz w:val="24"/>
          <w:szCs w:val="24"/>
        </w:rPr>
        <w:t xml:space="preserve"> </w:t>
      </w:r>
      <w:r w:rsidRPr="003C50ED">
        <w:rPr>
          <w:rFonts w:ascii="Times New Roman" w:hAnsi="Times New Roman" w:cs="Times New Roman"/>
          <w:color w:val="000000" w:themeColor="text1"/>
          <w:sz w:val="24"/>
          <w:szCs w:val="24"/>
        </w:rPr>
        <w:t>along an asymmetric foreland and the Anadarko shelf</w:t>
      </w:r>
      <w:r w:rsidR="00EC5BD2">
        <w:rPr>
          <w:rFonts w:ascii="Times New Roman" w:hAnsi="Times New Roman" w:cs="Times New Roman"/>
          <w:color w:val="000000" w:themeColor="text1"/>
          <w:sz w:val="24"/>
          <w:szCs w:val="24"/>
        </w:rPr>
        <w:t xml:space="preserve"> </w:t>
      </w:r>
      <w:r w:rsidR="00EC5BD2" w:rsidRPr="003C50ED">
        <w:rPr>
          <w:rFonts w:ascii="Times New Roman" w:hAnsi="Times New Roman" w:cs="Times New Roman"/>
          <w:color w:val="000000" w:themeColor="text1"/>
          <w:sz w:val="24"/>
          <w:szCs w:val="24"/>
        </w:rPr>
        <w:t>during early Cambrian to early Mississippian time</w:t>
      </w:r>
      <w:r w:rsidRPr="003C50ED">
        <w:rPr>
          <w:rFonts w:ascii="Times New Roman" w:hAnsi="Times New Roman" w:cs="Times New Roman"/>
          <w:color w:val="000000" w:themeColor="text1"/>
          <w:sz w:val="24"/>
          <w:szCs w:val="24"/>
        </w:rPr>
        <w:t xml:space="preserve"> </w:t>
      </w:r>
      <w:r w:rsidRPr="003C50ED">
        <w:rPr>
          <w:rFonts w:ascii="Times New Roman" w:hAnsi="Times New Roman" w:cs="Times New Roman"/>
          <w:color w:val="000000" w:themeColor="text1"/>
          <w:sz w:val="24"/>
          <w:szCs w:val="24"/>
        </w:rPr>
        <w:fldChar w:fldCharType="begin" w:fldLock="1"/>
      </w:r>
      <w:r w:rsidR="00987B98">
        <w:rPr>
          <w:rFonts w:ascii="Times New Roman" w:hAnsi="Times New Roman" w:cs="Times New Roman"/>
          <w:color w:val="000000" w:themeColor="text1"/>
          <w:sz w:val="24"/>
          <w:szCs w:val="24"/>
        </w:rPr>
        <w:instrText>ADDIN CSL_CITATION {"citationItems":[{"id":"ITEM-1","itemData":{"DOI":"10.2110/pec.83.06.0079","author":[{"dropping-particle":"","family":"Gutschick","given":"Raymond","non-dropping-particle":"","parse-names":false,"suffix":""},{"dropping-particle":"","family":"Sandberg","given":"Charles","non-dropping-particle":"","parse-names":false,"suffix":""}],"container-title":"SEPM Special Publication","id":"ITEM-1","issue":"33","issued":{"date-parts":[["1983"]]},"page":"79-96","title":"Mississippian continental margins on the conterminous United States","type":"article-journal","volume":"33"},"uris":["http://www.mendeley.com/documents/?uuid=c300bba0-3e6b-4fbd-9813-952de6db8ce2"]},{"id":"ITEM-2","itemData":{"author":[{"dropping-particle":"","family":"Keller","given":"G Randy","non-dropping-particle":"","parse-names":false,"suffix":""},{"dropping-particle":"","family":"Lidiak","given":"E.G.","non-dropping-particle":"","parse-names":false,"suffix":""},{"dropping-particle":"","family":"Hinze","given":"W.J.","non-dropping-particle":"","parse-names":false,"suffix":""},{"dropping-particle":"","family":"Braile","given":"L.W.","non-dropping-particle":"","parse-names":false,"suffix":""}],"container-title":"Tectonophysics","id":"ITEM-2","issued":{"date-parts":[["1983"]]},"page":"391-412","title":"THE ROLE OF RIFTING IN THE DEVELOPMENT OF THE Rifts are widespread in both continental and oceanic recognized as major tectonic features . The common crust and have long been association of rifts with volcanism , high heat flow , anomalous crust and mantl","type":"article-journal","volume":"94"},"uris":["http://www.mendeley.com/documents/?uuid=5eb2364f-20f9-4bf8-acb6-751c437a3a5d"]},{"id":"ITEM-3","itemData":{"abstract":"Analysis of biostratigraphic relations in central North America permits recognition of a generalized, widely applicable depositional model for late Early Mississippian (=Tournaisian 3 and early Osagean) strata. Depositional strike paral-leled the low, but subaerial, southwest-northeast trending Transcontinental Arch. Four depositional magnafacies (Carbonate Shelf, Starved, Novaculitic and Clastic) are discernible and the Carbonate Shelf Magnafacies can be further subdivided into Inner Shelf, Main Shelf and Shelf Margin Depofa-cies. The areal distribution of the four magnafa-cies is similar to such depositional facies in the European Lower Carboniferous, where the carbonate shelf deposits are called 'Kohlenkalk' or 'Carboniferous Limestone' and the other three have been referred to collectively as the 'Culm' Facies.","author":[{"dropping-particle":"","family":"Lane","given":"H Richard","non-dropping-particle":"","parse-names":false,"suffix":""},{"dropping-particle":"","family":"Keyser","given":"T L","non-dropping-particle":"De","parse-names":false,"suffix":""}],"container-title":"Paleozoic Paleogeography of West-Central United States: Rocky Mountain Paleogeography Symposium 1","id":"ITEM-3","issued":{"date-parts":[["1980"]]},"page":"149-162","title":"Paleogeography of the Late Early Mississippian (Tournaisian 3) in the central and southwestern United States","type":"article-journal","volume":"6"},"uris":["http://www.mendeley.com/documents/?uuid=6de94f4c-616f-41df-a535-1002aecf1add"]},{"id":"ITEM-4","itemData":{"author":[{"dropping-particle":"","family":"Evans","given":"J L","non-dropping-particle":"","parse-names":false,"suffix":""}],"container-title":"Tulsa Geologic Society","id":"ITEM-4","issue":"Figure 2","issued":{"date-parts":[["1979"]]},"page":"1-13","title":"Major Structural Features of the Anadarko Basin *","type":"article-journal"},"uris":["http://www.mendeley.com/documents/?uuid=3db0a101-e987-41cc-9e37-ba6245e3a378"]},{"id":"ITEM-5","itemData":{"DOI":"10.1130/0016-7606(1975)86&lt;1123:RCOSSI&gt;2.0.CO;2","ISSN":"00167606","author":[{"dropping-particle":"","family":"Lowe","given":"Donald R.","non-dropping-particle":"","parse-names":false,"suffix":""}],"container-title":"Bulletin of the Geological Society of America","id":"ITEM-5","issue":"8","issued":{"date-parts":[["1975"]]},"page":"1123-1127","title":"Regional controls on silica sedimentation in the Ouachita system","type":"article-journal","volume":"86"},"uris":["http://www.mendeley.com/documents/?uuid=00d50153-093b-4edb-9476-9b74a5925d94"]}],"mendeley":{"formattedCitation":"(Evans, 1979; Gutschick and Sandberg, 1983; Keller et al., 1983; Lane and De Keyser, 1980; Lowe, 1975)","manualFormatting":"( Lowe, 1975; Evans, 1979; Lane and De Keyser, 1980; Gutschick and Sandberg, 1983; Keller et al., 1983)","plainTextFormattedCitation":"(Evans, 1979; Gutschick and Sandberg, 1983; Keller et al., 1983; Lane and De Keyser, 1980; Lowe, 1975)","previouslyFormattedCitation":"(Evans, 1979; Gutschick and Sandberg, 1983; Keller et al., 1983; Lane and De Keyser, 1980; Lowe, 1975)"},"properties":{"noteIndex":0},"schema":"https://github.com/citation-style-language/schema/raw/master/csl-citation.json"}</w:instrText>
      </w:r>
      <w:r w:rsidRPr="003C50ED">
        <w:rPr>
          <w:rFonts w:ascii="Times New Roman" w:hAnsi="Times New Roman" w:cs="Times New Roman"/>
          <w:color w:val="000000" w:themeColor="text1"/>
          <w:sz w:val="24"/>
          <w:szCs w:val="24"/>
        </w:rPr>
        <w:fldChar w:fldCharType="separate"/>
      </w:r>
      <w:r w:rsidRPr="003C50ED">
        <w:rPr>
          <w:rFonts w:ascii="Times New Roman" w:hAnsi="Times New Roman" w:cs="Times New Roman"/>
          <w:noProof/>
          <w:color w:val="000000" w:themeColor="text1"/>
          <w:sz w:val="24"/>
          <w:szCs w:val="24"/>
        </w:rPr>
        <w:t>(</w:t>
      </w:r>
      <w:r w:rsidR="00987B98" w:rsidRPr="00987B98">
        <w:rPr>
          <w:rFonts w:ascii="Times New Roman" w:hAnsi="Times New Roman" w:cs="Times New Roman"/>
          <w:noProof/>
          <w:color w:val="000000" w:themeColor="text1"/>
          <w:sz w:val="24"/>
          <w:szCs w:val="24"/>
        </w:rPr>
        <w:t xml:space="preserve"> </w:t>
      </w:r>
      <w:r w:rsidR="00987B98" w:rsidRPr="003C50ED">
        <w:rPr>
          <w:rFonts w:ascii="Times New Roman" w:hAnsi="Times New Roman" w:cs="Times New Roman"/>
          <w:noProof/>
          <w:color w:val="000000" w:themeColor="text1"/>
          <w:sz w:val="24"/>
          <w:szCs w:val="24"/>
        </w:rPr>
        <w:t>Lowe, 1975</w:t>
      </w:r>
      <w:r w:rsidR="00987B98">
        <w:rPr>
          <w:rFonts w:ascii="Times New Roman" w:hAnsi="Times New Roman" w:cs="Times New Roman"/>
          <w:noProof/>
          <w:color w:val="000000" w:themeColor="text1"/>
          <w:sz w:val="24"/>
          <w:szCs w:val="24"/>
        </w:rPr>
        <w:t xml:space="preserve">; </w:t>
      </w:r>
      <w:r w:rsidR="00987B98" w:rsidRPr="003C50ED">
        <w:rPr>
          <w:rFonts w:ascii="Times New Roman" w:hAnsi="Times New Roman" w:cs="Times New Roman"/>
          <w:noProof/>
          <w:color w:val="000000" w:themeColor="text1"/>
          <w:sz w:val="24"/>
          <w:szCs w:val="24"/>
        </w:rPr>
        <w:t>Evans, 1979;</w:t>
      </w:r>
      <w:r w:rsidR="00987B98" w:rsidRPr="00987B98">
        <w:rPr>
          <w:rFonts w:ascii="Times New Roman" w:hAnsi="Times New Roman" w:cs="Times New Roman"/>
          <w:noProof/>
          <w:color w:val="000000" w:themeColor="text1"/>
          <w:sz w:val="24"/>
          <w:szCs w:val="24"/>
        </w:rPr>
        <w:t xml:space="preserve"> </w:t>
      </w:r>
      <w:r w:rsidR="00987B98" w:rsidRPr="003C50ED">
        <w:rPr>
          <w:rFonts w:ascii="Times New Roman" w:hAnsi="Times New Roman" w:cs="Times New Roman"/>
          <w:noProof/>
          <w:color w:val="000000" w:themeColor="text1"/>
          <w:sz w:val="24"/>
          <w:szCs w:val="24"/>
        </w:rPr>
        <w:t>Lane and De Keyser, 1980;</w:t>
      </w:r>
      <w:r w:rsidR="00987B98">
        <w:rPr>
          <w:rFonts w:ascii="Times New Roman" w:hAnsi="Times New Roman" w:cs="Times New Roman"/>
          <w:noProof/>
          <w:color w:val="000000" w:themeColor="text1"/>
          <w:sz w:val="24"/>
          <w:szCs w:val="24"/>
        </w:rPr>
        <w:t xml:space="preserve"> </w:t>
      </w:r>
      <w:r w:rsidRPr="003C50ED">
        <w:rPr>
          <w:rFonts w:ascii="Times New Roman" w:hAnsi="Times New Roman" w:cs="Times New Roman"/>
          <w:noProof/>
          <w:color w:val="000000" w:themeColor="text1"/>
          <w:sz w:val="24"/>
          <w:szCs w:val="24"/>
        </w:rPr>
        <w:t>Gutschick and Sand</w:t>
      </w:r>
      <w:r w:rsidR="00987B98">
        <w:rPr>
          <w:rFonts w:ascii="Times New Roman" w:hAnsi="Times New Roman" w:cs="Times New Roman"/>
          <w:noProof/>
          <w:color w:val="000000" w:themeColor="text1"/>
          <w:sz w:val="24"/>
          <w:szCs w:val="24"/>
        </w:rPr>
        <w:t>berg, 1983; Keller et al., 1983</w:t>
      </w:r>
      <w:r w:rsidRPr="003C50ED">
        <w:rPr>
          <w:rFonts w:ascii="Times New Roman" w:hAnsi="Times New Roman" w:cs="Times New Roman"/>
          <w:noProof/>
          <w:color w:val="000000" w:themeColor="text1"/>
          <w:sz w:val="24"/>
          <w:szCs w:val="24"/>
        </w:rPr>
        <w:t>)</w:t>
      </w:r>
      <w:r w:rsidRPr="003C50ED">
        <w:rPr>
          <w:rFonts w:ascii="Times New Roman" w:hAnsi="Times New Roman" w:cs="Times New Roman"/>
          <w:color w:val="000000" w:themeColor="text1"/>
          <w:sz w:val="24"/>
          <w:szCs w:val="24"/>
        </w:rPr>
        <w:fldChar w:fldCharType="end"/>
      </w:r>
      <w:r w:rsidRPr="003C50ED">
        <w:rPr>
          <w:rFonts w:ascii="Times New Roman" w:hAnsi="Times New Roman" w:cs="Times New Roman"/>
          <w:color w:val="000000" w:themeColor="text1"/>
          <w:sz w:val="24"/>
          <w:szCs w:val="24"/>
        </w:rPr>
        <w:t>. In Mississippian time three major structures existed: Anadarko-Ou</w:t>
      </w:r>
      <w:r w:rsidR="005B59E2">
        <w:rPr>
          <w:rFonts w:ascii="Times New Roman" w:hAnsi="Times New Roman" w:cs="Times New Roman"/>
          <w:color w:val="000000" w:themeColor="text1"/>
          <w:sz w:val="24"/>
          <w:szCs w:val="24"/>
        </w:rPr>
        <w:t>a</w:t>
      </w:r>
      <w:r w:rsidRPr="003C50ED">
        <w:rPr>
          <w:rFonts w:ascii="Times New Roman" w:hAnsi="Times New Roman" w:cs="Times New Roman"/>
          <w:color w:val="000000" w:themeColor="text1"/>
          <w:sz w:val="24"/>
          <w:szCs w:val="24"/>
        </w:rPr>
        <w:t>chita basin, the northern Oklahoma shelf</w:t>
      </w:r>
      <w:r w:rsidR="005B59E2">
        <w:rPr>
          <w:rFonts w:ascii="Times New Roman" w:hAnsi="Times New Roman" w:cs="Times New Roman"/>
          <w:color w:val="000000" w:themeColor="text1"/>
          <w:sz w:val="24"/>
          <w:szCs w:val="24"/>
        </w:rPr>
        <w:t>,</w:t>
      </w:r>
      <w:r w:rsidRPr="003C50ED">
        <w:rPr>
          <w:rFonts w:ascii="Times New Roman" w:hAnsi="Times New Roman" w:cs="Times New Roman"/>
          <w:color w:val="000000" w:themeColor="text1"/>
          <w:sz w:val="24"/>
          <w:szCs w:val="24"/>
        </w:rPr>
        <w:t xml:space="preserve"> and the Ozark uplift. </w:t>
      </w:r>
      <w:r w:rsidR="00BB69C2">
        <w:rPr>
          <w:rFonts w:ascii="Times New Roman" w:hAnsi="Times New Roman" w:cs="Times New Roman"/>
          <w:color w:val="000000" w:themeColor="text1"/>
          <w:sz w:val="24"/>
          <w:szCs w:val="24"/>
        </w:rPr>
        <w:t xml:space="preserve">Then, </w:t>
      </w:r>
      <w:r w:rsidR="00155112">
        <w:rPr>
          <w:rFonts w:ascii="Times New Roman" w:hAnsi="Times New Roman" w:cs="Times New Roman"/>
          <w:color w:val="000000" w:themeColor="text1"/>
          <w:sz w:val="24"/>
          <w:szCs w:val="24"/>
        </w:rPr>
        <w:t>North America and Gondwana</w:t>
      </w:r>
      <w:r w:rsidR="00155112" w:rsidRPr="003C50ED">
        <w:rPr>
          <w:rFonts w:ascii="Times New Roman" w:hAnsi="Times New Roman" w:cs="Times New Roman"/>
          <w:color w:val="000000" w:themeColor="text1"/>
          <w:sz w:val="24"/>
          <w:szCs w:val="24"/>
        </w:rPr>
        <w:t xml:space="preserve"> collision </w:t>
      </w:r>
      <w:r w:rsidR="00155112">
        <w:rPr>
          <w:rFonts w:ascii="Times New Roman" w:hAnsi="Times New Roman" w:cs="Times New Roman"/>
          <w:color w:val="000000" w:themeColor="text1"/>
          <w:sz w:val="24"/>
          <w:szCs w:val="24"/>
        </w:rPr>
        <w:t xml:space="preserve">triggered the Ouachita Orogeny </w:t>
      </w:r>
      <w:r w:rsidR="00155112" w:rsidRPr="003C50ED">
        <w:rPr>
          <w:rFonts w:ascii="Times New Roman" w:hAnsi="Times New Roman" w:cs="Times New Roman"/>
          <w:color w:val="000000" w:themeColor="text1"/>
          <w:sz w:val="24"/>
          <w:szCs w:val="24"/>
        </w:rPr>
        <w:t>form</w:t>
      </w:r>
      <w:r w:rsidR="00155112">
        <w:rPr>
          <w:rFonts w:ascii="Times New Roman" w:hAnsi="Times New Roman" w:cs="Times New Roman"/>
          <w:color w:val="000000" w:themeColor="text1"/>
          <w:sz w:val="24"/>
          <w:szCs w:val="24"/>
        </w:rPr>
        <w:t>ing</w:t>
      </w:r>
      <w:r w:rsidR="00155112" w:rsidRPr="003C50ED">
        <w:rPr>
          <w:rFonts w:ascii="Times New Roman" w:hAnsi="Times New Roman" w:cs="Times New Roman"/>
          <w:color w:val="000000" w:themeColor="text1"/>
          <w:sz w:val="24"/>
          <w:szCs w:val="24"/>
        </w:rPr>
        <w:t xml:space="preserve"> major uplifts such as the Nemaha Ridge, Wichita and Arbuckle mountai</w:t>
      </w:r>
      <w:r w:rsidR="00155112">
        <w:rPr>
          <w:rFonts w:ascii="Times New Roman" w:hAnsi="Times New Roman" w:cs="Times New Roman"/>
          <w:color w:val="000000" w:themeColor="text1"/>
          <w:sz w:val="24"/>
          <w:szCs w:val="24"/>
        </w:rPr>
        <w:t>ns, and major basins such as Ma</w:t>
      </w:r>
      <w:r w:rsidR="00155112" w:rsidRPr="003C50ED">
        <w:rPr>
          <w:rFonts w:ascii="Times New Roman" w:hAnsi="Times New Roman" w:cs="Times New Roman"/>
          <w:color w:val="000000" w:themeColor="text1"/>
          <w:sz w:val="24"/>
          <w:szCs w:val="24"/>
        </w:rPr>
        <w:t>rie</w:t>
      </w:r>
      <w:r w:rsidR="00155112">
        <w:rPr>
          <w:rFonts w:ascii="Times New Roman" w:hAnsi="Times New Roman" w:cs="Times New Roman"/>
          <w:color w:val="000000" w:themeColor="text1"/>
          <w:sz w:val="24"/>
          <w:szCs w:val="24"/>
        </w:rPr>
        <w:t>tta, Ardmore</w:t>
      </w:r>
      <w:r w:rsidR="005B59E2">
        <w:rPr>
          <w:rFonts w:ascii="Times New Roman" w:hAnsi="Times New Roman" w:cs="Times New Roman"/>
          <w:color w:val="000000" w:themeColor="text1"/>
          <w:sz w:val="24"/>
          <w:szCs w:val="24"/>
        </w:rPr>
        <w:t>,</w:t>
      </w:r>
      <w:r w:rsidR="00155112">
        <w:rPr>
          <w:rFonts w:ascii="Times New Roman" w:hAnsi="Times New Roman" w:cs="Times New Roman"/>
          <w:color w:val="000000" w:themeColor="text1"/>
          <w:sz w:val="24"/>
          <w:szCs w:val="24"/>
        </w:rPr>
        <w:t xml:space="preserve"> and Anadarko</w:t>
      </w:r>
      <w:r w:rsidR="00155112" w:rsidRPr="003C50ED">
        <w:rPr>
          <w:rFonts w:ascii="Times New Roman" w:hAnsi="Times New Roman" w:cs="Times New Roman"/>
          <w:color w:val="000000" w:themeColor="text1"/>
          <w:sz w:val="24"/>
          <w:szCs w:val="24"/>
        </w:rPr>
        <w:t xml:space="preserve"> </w:t>
      </w:r>
      <w:r w:rsidR="00155112">
        <w:rPr>
          <w:rFonts w:ascii="Times New Roman" w:hAnsi="Times New Roman" w:cs="Times New Roman"/>
          <w:color w:val="000000" w:themeColor="text1"/>
          <w:sz w:val="24"/>
          <w:szCs w:val="24"/>
        </w:rPr>
        <w:fldChar w:fldCharType="begin" w:fldLock="1"/>
      </w:r>
      <w:r w:rsidR="005E6C5F">
        <w:rPr>
          <w:rFonts w:ascii="Times New Roman" w:hAnsi="Times New Roman" w:cs="Times New Roman"/>
          <w:color w:val="000000" w:themeColor="text1"/>
          <w:sz w:val="24"/>
          <w:szCs w:val="24"/>
        </w:rPr>
        <w:instrText>ADDIN CSL_CITATION {"citationItems":[{"id":"ITEM-1","itemData":{"author":[{"dropping-particle":"","family":"Perry","given":"William J.","non-dropping-particle":"","parse-names":false,"suffix":""}],"id":"ITEM-1","issued":{"date-parts":[["1989"]]},"publisher":"United State Government Printing Office","publisher-place":"Denver","title":"Tectonic Evolution of the Anadarko Basin Region, Oklahoma","type":"book"},"uris":["http://www.mendeley.com/documents/?uuid=d1b9d632-feed-306a-bb40-9825816d856b"]}],"mendeley":{"formattedCitation":"(Perry, 1989)","manualFormatting":"( Ham et al., 1965; Feinstein, 1981; Perry, 1989).","plainTextFormattedCitation":"(Perry, 1989)","previouslyFormattedCitation":"(Perry, 1989)"},"properties":{"noteIndex":0},"schema":"https://github.com/citation-style-language/schema/raw/master/csl-citation.json"}</w:instrText>
      </w:r>
      <w:r w:rsidR="00155112">
        <w:rPr>
          <w:rFonts w:ascii="Times New Roman" w:hAnsi="Times New Roman" w:cs="Times New Roman"/>
          <w:color w:val="000000" w:themeColor="text1"/>
          <w:sz w:val="24"/>
          <w:szCs w:val="24"/>
        </w:rPr>
        <w:fldChar w:fldCharType="separate"/>
      </w:r>
      <w:r w:rsidR="00155112" w:rsidRPr="00EC5BD2">
        <w:rPr>
          <w:rFonts w:ascii="Times New Roman" w:hAnsi="Times New Roman" w:cs="Times New Roman"/>
          <w:noProof/>
          <w:color w:val="000000" w:themeColor="text1"/>
          <w:sz w:val="24"/>
          <w:szCs w:val="24"/>
        </w:rPr>
        <w:t>(</w:t>
      </w:r>
      <w:r w:rsidR="00987B98" w:rsidRPr="003C50ED">
        <w:rPr>
          <w:rFonts w:ascii="Times New Roman" w:hAnsi="Times New Roman" w:cs="Times New Roman"/>
          <w:noProof/>
          <w:color w:val="000000" w:themeColor="text1"/>
          <w:sz w:val="24"/>
          <w:szCs w:val="24"/>
        </w:rPr>
        <w:t xml:space="preserve"> </w:t>
      </w:r>
      <w:r w:rsidR="00155112" w:rsidRPr="003C50ED">
        <w:rPr>
          <w:rFonts w:ascii="Times New Roman" w:hAnsi="Times New Roman" w:cs="Times New Roman"/>
          <w:noProof/>
          <w:color w:val="000000" w:themeColor="text1"/>
          <w:sz w:val="24"/>
          <w:szCs w:val="24"/>
        </w:rPr>
        <w:fldChar w:fldCharType="begin" w:fldLock="1"/>
      </w:r>
      <w:r w:rsidR="00987B98">
        <w:rPr>
          <w:rFonts w:ascii="Times New Roman" w:hAnsi="Times New Roman" w:cs="Times New Roman"/>
          <w:noProof/>
          <w:color w:val="000000" w:themeColor="text1"/>
          <w:sz w:val="24"/>
          <w:szCs w:val="24"/>
        </w:rPr>
        <w:instrText>ADDIN CSL_CITATION {"citationItems":[{"id":"ITEM-1","itemData":{"DOI":"10.1306/03B599F9-16D1-11D7-8645000102C1865D","ISSN":"0149-1423","author":[{"dropping-particle":"","family":"Feinstein","given":"Shimon","non-dropping-particle":"","parse-names":false,"suffix":""}],"container-title":"AAPG Bulletin","id":"ITEM-1","issue":"12","issued":{"date-parts":[["1981"]]},"page":"2521-2533","title":"Subsidence and Thermal History of Southern Oklahoma Aulacogen: Implications for Petroleum Exploration","type":"article-journal","volume":"65"},"uris":["http://www.mendeley.com/documents/?uuid=cd71f23d-8ad9-4492-9da2-1d130ac7b3aa"]},{"id":"ITEM-2","itemData":{"ISSN":"0149-1423","author":[{"dropping-particle":"","family":"Ham","given":"W. E.","non-dropping-particle":"","parse-names":false,"suffix":""},{"dropping-particle":"","family":"Denison","given":"R. E.","non-dropping-particle":"","parse-names":false,"suffix":""},{"dropping-particle":"","family":"Merritt","given":"A. C","non-dropping-particle":"","parse-names":false,"suffix":""}],"container-title":"Bulletin of the American Association of Petroleum Geologists","id":"ITEM-2","issue":"7","issued":{"date-parts":[["1965"]]},"page":"927 - 934","title":"Basement rocks and structural evolution of southern Oklahoma - A Summary","type":"article-journal","volume":"49"},"uris":["http://www.mendeley.com/documents/?uuid=1d2a08d2-ca8b-469e-8354-20c5c517ea49"]}],"mendeley":{"formattedCitation":"(Feinstein, 1981; Ham et al., 1965)","manualFormatting":"Ham et al., 1965; Feinstein, 1981; Perry, 1989)","plainTextFormattedCitation":"(Feinstein, 1981; Ham et al., 1965)","previouslyFormattedCitation":"(Feinstein, 1981; Ham et al., 1965)"},"properties":{"noteIndex":0},"schema":"https://github.com/citation-style-language/schema/raw/master/csl-citation.json"}</w:instrText>
      </w:r>
      <w:r w:rsidR="00155112" w:rsidRPr="003C50ED">
        <w:rPr>
          <w:rFonts w:ascii="Times New Roman" w:hAnsi="Times New Roman" w:cs="Times New Roman"/>
          <w:noProof/>
          <w:color w:val="000000" w:themeColor="text1"/>
          <w:sz w:val="24"/>
          <w:szCs w:val="24"/>
        </w:rPr>
        <w:fldChar w:fldCharType="separate"/>
      </w:r>
      <w:r w:rsidR="00155112" w:rsidRPr="003C50ED">
        <w:rPr>
          <w:rFonts w:ascii="Times New Roman" w:hAnsi="Times New Roman" w:cs="Times New Roman"/>
          <w:noProof/>
          <w:color w:val="000000" w:themeColor="text1"/>
          <w:sz w:val="24"/>
          <w:szCs w:val="24"/>
        </w:rPr>
        <w:t>Ham et al., 1965</w:t>
      </w:r>
      <w:r w:rsidR="00987B98">
        <w:rPr>
          <w:rFonts w:ascii="Times New Roman" w:hAnsi="Times New Roman" w:cs="Times New Roman"/>
          <w:noProof/>
          <w:color w:val="000000" w:themeColor="text1"/>
          <w:sz w:val="24"/>
          <w:szCs w:val="24"/>
        </w:rPr>
        <w:t xml:space="preserve">; </w:t>
      </w:r>
      <w:r w:rsidR="00987B98" w:rsidRPr="003C50ED">
        <w:rPr>
          <w:rFonts w:ascii="Times New Roman" w:hAnsi="Times New Roman" w:cs="Times New Roman"/>
          <w:noProof/>
          <w:color w:val="000000" w:themeColor="text1"/>
          <w:sz w:val="24"/>
          <w:szCs w:val="24"/>
        </w:rPr>
        <w:t xml:space="preserve">Feinstein, 1981; </w:t>
      </w:r>
      <w:r w:rsidR="00987B98" w:rsidRPr="00EC5BD2">
        <w:rPr>
          <w:rFonts w:ascii="Times New Roman" w:hAnsi="Times New Roman" w:cs="Times New Roman"/>
          <w:noProof/>
          <w:color w:val="000000" w:themeColor="text1"/>
          <w:sz w:val="24"/>
          <w:szCs w:val="24"/>
        </w:rPr>
        <w:t>Perry, 1989</w:t>
      </w:r>
      <w:r w:rsidR="00155112" w:rsidRPr="003C50ED">
        <w:rPr>
          <w:rFonts w:ascii="Times New Roman" w:hAnsi="Times New Roman" w:cs="Times New Roman"/>
          <w:noProof/>
          <w:color w:val="000000" w:themeColor="text1"/>
          <w:sz w:val="24"/>
          <w:szCs w:val="24"/>
        </w:rPr>
        <w:t>)</w:t>
      </w:r>
      <w:r w:rsidR="00155112" w:rsidRPr="003C50ED">
        <w:rPr>
          <w:rFonts w:ascii="Times New Roman" w:hAnsi="Times New Roman" w:cs="Times New Roman"/>
          <w:noProof/>
          <w:color w:val="000000" w:themeColor="text1"/>
          <w:sz w:val="24"/>
          <w:szCs w:val="24"/>
        </w:rPr>
        <w:fldChar w:fldCharType="end"/>
      </w:r>
      <w:r w:rsidR="00155112">
        <w:rPr>
          <w:rFonts w:ascii="Times New Roman" w:hAnsi="Times New Roman" w:cs="Times New Roman"/>
          <w:noProof/>
          <w:color w:val="000000" w:themeColor="text1"/>
          <w:sz w:val="24"/>
          <w:szCs w:val="24"/>
        </w:rPr>
        <w:t>.</w:t>
      </w:r>
      <w:r w:rsidR="00155112">
        <w:rPr>
          <w:rFonts w:ascii="Times New Roman" w:hAnsi="Times New Roman" w:cs="Times New Roman"/>
          <w:color w:val="000000" w:themeColor="text1"/>
          <w:sz w:val="24"/>
          <w:szCs w:val="24"/>
        </w:rPr>
        <w:fldChar w:fldCharType="end"/>
      </w:r>
    </w:p>
    <w:p w14:paraId="038993B6" w14:textId="77777777" w:rsidR="00432BFC" w:rsidRDefault="00432BFC" w:rsidP="00796369">
      <w:pPr>
        <w:spacing w:line="480" w:lineRule="auto"/>
        <w:rPr>
          <w:rFonts w:ascii="Times New Roman" w:hAnsi="Times New Roman" w:cs="Times New Roman"/>
          <w:color w:val="000000" w:themeColor="text1"/>
          <w:sz w:val="24"/>
          <w:szCs w:val="24"/>
        </w:rPr>
      </w:pPr>
    </w:p>
    <w:p w14:paraId="60C6DCF1" w14:textId="7E49EDEE" w:rsidR="00796369" w:rsidRPr="003C50ED" w:rsidRDefault="00696683" w:rsidP="00796369">
      <w:pPr>
        <w:pStyle w:val="Heading2"/>
        <w:rPr>
          <w:rFonts w:ascii="Times New Roman" w:hAnsi="Times New Roman" w:cs="Times New Roman"/>
          <w:b/>
          <w:color w:val="000000" w:themeColor="text1"/>
          <w:sz w:val="24"/>
          <w:szCs w:val="24"/>
        </w:rPr>
      </w:pPr>
      <w:bookmarkStart w:id="21" w:name="_Toc531335759"/>
      <w:r>
        <w:rPr>
          <w:rFonts w:ascii="Times New Roman" w:hAnsi="Times New Roman" w:cs="Times New Roman"/>
          <w:b/>
          <w:color w:val="000000" w:themeColor="text1"/>
          <w:sz w:val="24"/>
          <w:szCs w:val="24"/>
        </w:rPr>
        <w:lastRenderedPageBreak/>
        <w:t>2</w:t>
      </w:r>
      <w:r w:rsidR="00796369" w:rsidRPr="003C50ED">
        <w:rPr>
          <w:rFonts w:ascii="Times New Roman" w:hAnsi="Times New Roman" w:cs="Times New Roman"/>
          <w:b/>
          <w:color w:val="000000" w:themeColor="text1"/>
          <w:sz w:val="24"/>
          <w:szCs w:val="24"/>
        </w:rPr>
        <w:t>.2</w:t>
      </w:r>
      <w:r w:rsidR="00796369" w:rsidRPr="003C50ED">
        <w:rPr>
          <w:rFonts w:ascii="Times New Roman" w:hAnsi="Times New Roman" w:cs="Times New Roman"/>
          <w:b/>
          <w:color w:val="000000" w:themeColor="text1"/>
          <w:sz w:val="24"/>
          <w:szCs w:val="24"/>
        </w:rPr>
        <w:tab/>
        <w:t>Stratigraphy</w:t>
      </w:r>
      <w:bookmarkEnd w:id="21"/>
      <w:r w:rsidR="00796369" w:rsidRPr="003C50ED">
        <w:rPr>
          <w:rFonts w:ascii="Times New Roman" w:hAnsi="Times New Roman" w:cs="Times New Roman"/>
          <w:b/>
          <w:color w:val="000000" w:themeColor="text1"/>
          <w:sz w:val="24"/>
          <w:szCs w:val="24"/>
        </w:rPr>
        <w:t xml:space="preserve"> </w:t>
      </w:r>
    </w:p>
    <w:p w14:paraId="4816E7E3" w14:textId="31C86B11" w:rsidR="00796369" w:rsidRDefault="00796369" w:rsidP="00796369">
      <w:pPr>
        <w:spacing w:line="480" w:lineRule="auto"/>
        <w:rPr>
          <w:rFonts w:ascii="Times New Roman" w:hAnsi="Times New Roman" w:cs="Times New Roman"/>
          <w:color w:val="000000" w:themeColor="text1"/>
          <w:sz w:val="24"/>
          <w:szCs w:val="24"/>
        </w:rPr>
      </w:pPr>
      <w:r w:rsidRPr="003C50ED">
        <w:rPr>
          <w:rFonts w:ascii="Times New Roman" w:hAnsi="Times New Roman" w:cs="Times New Roman"/>
          <w:bCs/>
          <w:color w:val="000000" w:themeColor="text1"/>
          <w:sz w:val="24"/>
          <w:szCs w:val="24"/>
        </w:rPr>
        <w:t>Throughout Early Missis</w:t>
      </w:r>
      <w:r w:rsidR="00077AB9">
        <w:rPr>
          <w:rFonts w:ascii="Times New Roman" w:hAnsi="Times New Roman" w:cs="Times New Roman"/>
          <w:bCs/>
          <w:color w:val="000000" w:themeColor="text1"/>
          <w:sz w:val="24"/>
          <w:szCs w:val="24"/>
        </w:rPr>
        <w:t>sippian time (359-340 My.)</w:t>
      </w:r>
      <w:r w:rsidR="005B59E2">
        <w:rPr>
          <w:rFonts w:ascii="Times New Roman" w:hAnsi="Times New Roman" w:cs="Times New Roman"/>
          <w:bCs/>
          <w:color w:val="000000" w:themeColor="text1"/>
          <w:sz w:val="24"/>
          <w:szCs w:val="24"/>
        </w:rPr>
        <w:t>,</w:t>
      </w:r>
      <w:r w:rsidRPr="003C50ED">
        <w:rPr>
          <w:rFonts w:ascii="Times New Roman" w:hAnsi="Times New Roman" w:cs="Times New Roman"/>
          <w:bCs/>
          <w:color w:val="000000" w:themeColor="text1"/>
          <w:sz w:val="24"/>
          <w:szCs w:val="24"/>
        </w:rPr>
        <w:t xml:space="preserve"> </w:t>
      </w:r>
      <w:r w:rsidR="007D1A4D">
        <w:rPr>
          <w:rFonts w:ascii="Times New Roman" w:hAnsi="Times New Roman" w:cs="Times New Roman"/>
          <w:bCs/>
          <w:color w:val="000000" w:themeColor="text1"/>
          <w:sz w:val="24"/>
          <w:szCs w:val="24"/>
        </w:rPr>
        <w:t xml:space="preserve">a </w:t>
      </w:r>
      <w:r w:rsidRPr="001E3D58">
        <w:rPr>
          <w:rFonts w:ascii="Times New Roman" w:hAnsi="Times New Roman" w:cs="Times New Roman"/>
          <w:bCs/>
          <w:color w:val="000000" w:themeColor="text1"/>
          <w:sz w:val="24"/>
          <w:szCs w:val="24"/>
        </w:rPr>
        <w:t>great part of North America was covered by an extensive, shallow</w:t>
      </w:r>
      <w:r w:rsidR="0017704A">
        <w:rPr>
          <w:rFonts w:ascii="Times New Roman" w:hAnsi="Times New Roman" w:cs="Times New Roman"/>
          <w:bCs/>
          <w:color w:val="000000" w:themeColor="text1"/>
          <w:sz w:val="24"/>
          <w:szCs w:val="24"/>
        </w:rPr>
        <w:t>,</w:t>
      </w:r>
      <w:r w:rsidRPr="001E3D58">
        <w:rPr>
          <w:rFonts w:ascii="Times New Roman" w:hAnsi="Times New Roman" w:cs="Times New Roman"/>
          <w:bCs/>
          <w:color w:val="000000" w:themeColor="text1"/>
          <w:sz w:val="24"/>
          <w:szCs w:val="24"/>
        </w:rPr>
        <w:t xml:space="preserve"> and tropical sea (Figure 1) </w:t>
      </w:r>
      <w:r w:rsidRPr="001E3D58">
        <w:rPr>
          <w:rFonts w:ascii="Times New Roman" w:hAnsi="Times New Roman" w:cs="Times New Roman"/>
          <w:bCs/>
          <w:color w:val="000000" w:themeColor="text1"/>
          <w:sz w:val="24"/>
          <w:szCs w:val="24"/>
        </w:rPr>
        <w:fldChar w:fldCharType="begin" w:fldLock="1"/>
      </w:r>
      <w:r w:rsidR="00987B98">
        <w:rPr>
          <w:rFonts w:ascii="Times New Roman" w:hAnsi="Times New Roman" w:cs="Times New Roman"/>
          <w:bCs/>
          <w:color w:val="000000" w:themeColor="text1"/>
          <w:sz w:val="24"/>
          <w:szCs w:val="24"/>
        </w:rPr>
        <w:instrText>ADDIN CSL_CITATION {"citationItems":[{"id":"ITEM-1","itemData":{"DOI":"10.2110/pec.83.06.0079","author":[{"dropping-particle":"","family":"Gutschick","given":"Raymond","non-dropping-particle":"","parse-names":false,"suffix":""},{"dropping-particle":"","family":"Sandberg","given":"Charles","non-dropping-particle":"","parse-names":false,"suffix":""}],"container-title":"SEPM Special Publication","id":"ITEM-1","issue":"33","issued":{"date-parts":[["1983"]]},"page":"79-96","title":"Mississippian continental margins on the conterminous United States","type":"article-journal","volume":"33"},"uris":["http://www.mendeley.com/documents/?uuid=c300bba0-3e6b-4fbd-9813-952de6db8ce2"]},{"id":"ITEM-2","itemData":{"author":[{"dropping-particle":"","family":"Ham","given":"W E","non-dropping-particle":"","parse-names":false,"suffix":""}],"container-title":"Oklahoma Geological Survey Special Publication","id":"ITEM-2","issued":{"date-parts":[["1978"]]},"page":"1-61","title":"Regional geology of the Arbuckle Mountains, Oklahoma","type":"article","volume":"73-3"},"uris":["http://www.mendeley.com/documents/?uuid=2f6155a2-5618-4daf-82a9-49e6724f96fd"]},{"id":"ITEM-3","itemData":{"author":[{"dropping-particle":"","family":"Blakey","given":"Ron","non-dropping-particle":"","parse-names":false,"suffix":""}],"id":"ITEM-3","issued":{"date-parts":[["2013"]]},"title":"Early Mississippian paleogeography, Colorado Plateau geosystems, North America 345 Ma Mississippian (early to middle)","type":"webpage"},"uris":["http://www.mendeley.com/documents/?uuid=35c05af9-3ea2-4a6f-baa6-b587ece7790d"]}],"mendeley":{"formattedCitation":"(Blakey, 2013; Gutschick and Sandberg, 1983; Ham, 1978)","manualFormatting":"(Ham, 1978; Gutschick and Sandberg, 1983; Blakey, 2013)","plainTextFormattedCitation":"(Blakey, 2013; Gutschick and Sandberg, 1983; Ham, 1978)","previouslyFormattedCitation":"(Blakey, 2013; Gutschick and Sandberg, 1983; Ham, 1978)"},"properties":{"noteIndex":0},"schema":"https://github.com/citation-style-language/schema/raw/master/csl-citation.json"}</w:instrText>
      </w:r>
      <w:r w:rsidRPr="001E3D58">
        <w:rPr>
          <w:rFonts w:ascii="Times New Roman" w:hAnsi="Times New Roman" w:cs="Times New Roman"/>
          <w:bCs/>
          <w:color w:val="000000" w:themeColor="text1"/>
          <w:sz w:val="24"/>
          <w:szCs w:val="24"/>
        </w:rPr>
        <w:fldChar w:fldCharType="separate"/>
      </w:r>
      <w:r w:rsidR="009223BF" w:rsidRPr="001E3D58">
        <w:rPr>
          <w:rFonts w:ascii="Times New Roman" w:hAnsi="Times New Roman" w:cs="Times New Roman"/>
          <w:bCs/>
          <w:noProof/>
          <w:color w:val="000000" w:themeColor="text1"/>
          <w:sz w:val="24"/>
          <w:szCs w:val="24"/>
        </w:rPr>
        <w:t>(</w:t>
      </w:r>
      <w:r w:rsidR="00987B98" w:rsidRPr="001E3D58">
        <w:rPr>
          <w:rFonts w:ascii="Times New Roman" w:hAnsi="Times New Roman" w:cs="Times New Roman"/>
          <w:bCs/>
          <w:noProof/>
          <w:color w:val="000000" w:themeColor="text1"/>
          <w:sz w:val="24"/>
          <w:szCs w:val="24"/>
        </w:rPr>
        <w:t>Ham, 1978</w:t>
      </w:r>
      <w:r w:rsidR="00987B98">
        <w:rPr>
          <w:rFonts w:ascii="Times New Roman" w:hAnsi="Times New Roman" w:cs="Times New Roman"/>
          <w:bCs/>
          <w:noProof/>
          <w:color w:val="000000" w:themeColor="text1"/>
          <w:sz w:val="24"/>
          <w:szCs w:val="24"/>
        </w:rPr>
        <w:t xml:space="preserve">; </w:t>
      </w:r>
      <w:r w:rsidR="009223BF" w:rsidRPr="001E3D58">
        <w:rPr>
          <w:rFonts w:ascii="Times New Roman" w:hAnsi="Times New Roman" w:cs="Times New Roman"/>
          <w:bCs/>
          <w:noProof/>
          <w:color w:val="000000" w:themeColor="text1"/>
          <w:sz w:val="24"/>
          <w:szCs w:val="24"/>
        </w:rPr>
        <w:t>Gutschick and Sandberg, 1983;</w:t>
      </w:r>
      <w:r w:rsidR="00987B98">
        <w:rPr>
          <w:rFonts w:ascii="Times New Roman" w:hAnsi="Times New Roman" w:cs="Times New Roman"/>
          <w:bCs/>
          <w:noProof/>
          <w:color w:val="000000" w:themeColor="text1"/>
          <w:sz w:val="24"/>
          <w:szCs w:val="24"/>
        </w:rPr>
        <w:t xml:space="preserve"> </w:t>
      </w:r>
      <w:r w:rsidR="00987B98" w:rsidRPr="001E3D58">
        <w:rPr>
          <w:rFonts w:ascii="Times New Roman" w:hAnsi="Times New Roman" w:cs="Times New Roman"/>
          <w:bCs/>
          <w:noProof/>
          <w:color w:val="000000" w:themeColor="text1"/>
          <w:sz w:val="24"/>
          <w:szCs w:val="24"/>
        </w:rPr>
        <w:t xml:space="preserve">Blakey, </w:t>
      </w:r>
      <w:r w:rsidR="00987B98">
        <w:rPr>
          <w:rFonts w:ascii="Times New Roman" w:hAnsi="Times New Roman" w:cs="Times New Roman"/>
          <w:bCs/>
          <w:noProof/>
          <w:color w:val="000000" w:themeColor="text1"/>
          <w:sz w:val="24"/>
          <w:szCs w:val="24"/>
        </w:rPr>
        <w:t>2013</w:t>
      </w:r>
      <w:r w:rsidR="009223BF" w:rsidRPr="001E3D58">
        <w:rPr>
          <w:rFonts w:ascii="Times New Roman" w:hAnsi="Times New Roman" w:cs="Times New Roman"/>
          <w:bCs/>
          <w:noProof/>
          <w:color w:val="000000" w:themeColor="text1"/>
          <w:sz w:val="24"/>
          <w:szCs w:val="24"/>
        </w:rPr>
        <w:t>)</w:t>
      </w:r>
      <w:r w:rsidRPr="001E3D58">
        <w:rPr>
          <w:rFonts w:ascii="Times New Roman" w:hAnsi="Times New Roman" w:cs="Times New Roman"/>
          <w:bCs/>
          <w:color w:val="000000" w:themeColor="text1"/>
          <w:sz w:val="24"/>
          <w:szCs w:val="24"/>
        </w:rPr>
        <w:fldChar w:fldCharType="end"/>
      </w:r>
      <w:r w:rsidRPr="003C50ED">
        <w:rPr>
          <w:rFonts w:ascii="Times New Roman" w:hAnsi="Times New Roman" w:cs="Times New Roman"/>
          <w:bCs/>
          <w:color w:val="000000" w:themeColor="text1"/>
          <w:sz w:val="24"/>
          <w:szCs w:val="24"/>
        </w:rPr>
        <w:t>.</w:t>
      </w:r>
      <w:r w:rsidRPr="003C50ED">
        <w:rPr>
          <w:rFonts w:ascii="Times New Roman" w:hAnsi="Times New Roman" w:cs="Times New Roman"/>
          <w:color w:val="000000" w:themeColor="text1"/>
          <w:sz w:val="24"/>
          <w:szCs w:val="24"/>
        </w:rPr>
        <w:t xml:space="preserve"> To understand Early Mississippian strata</w:t>
      </w:r>
      <w:r w:rsidR="006E2F23">
        <w:rPr>
          <w:rFonts w:ascii="Times New Roman" w:hAnsi="Times New Roman" w:cs="Times New Roman"/>
          <w:color w:val="000000" w:themeColor="text1"/>
          <w:sz w:val="24"/>
          <w:szCs w:val="24"/>
        </w:rPr>
        <w:t xml:space="preserve"> in the Anadarko basin</w:t>
      </w:r>
      <w:r w:rsidRPr="003C50ED">
        <w:rPr>
          <w:rFonts w:ascii="Times New Roman" w:hAnsi="Times New Roman" w:cs="Times New Roman"/>
          <w:color w:val="000000" w:themeColor="text1"/>
          <w:sz w:val="24"/>
          <w:szCs w:val="24"/>
        </w:rPr>
        <w:t xml:space="preserve">, it is </w:t>
      </w:r>
      <w:r w:rsidR="006E2F23" w:rsidRPr="003C50ED">
        <w:rPr>
          <w:rFonts w:ascii="Times New Roman" w:hAnsi="Times New Roman" w:cs="Times New Roman"/>
          <w:color w:val="000000" w:themeColor="text1"/>
          <w:sz w:val="24"/>
          <w:szCs w:val="24"/>
        </w:rPr>
        <w:t>essential</w:t>
      </w:r>
      <w:r w:rsidRPr="003C50ED">
        <w:rPr>
          <w:rFonts w:ascii="Times New Roman" w:hAnsi="Times New Roman" w:cs="Times New Roman"/>
          <w:color w:val="000000" w:themeColor="text1"/>
          <w:sz w:val="24"/>
          <w:szCs w:val="24"/>
        </w:rPr>
        <w:t xml:space="preserve"> to study</w:t>
      </w:r>
      <w:r w:rsidR="00122754">
        <w:rPr>
          <w:rFonts w:ascii="Times New Roman" w:hAnsi="Times New Roman" w:cs="Times New Roman"/>
          <w:color w:val="000000" w:themeColor="text1"/>
          <w:sz w:val="24"/>
          <w:szCs w:val="24"/>
        </w:rPr>
        <w:t xml:space="preserve"> the entire Mississippian units divided accordingly to the North American system.</w:t>
      </w:r>
      <w:r w:rsidR="008637AD">
        <w:rPr>
          <w:rFonts w:ascii="Times New Roman" w:hAnsi="Times New Roman" w:cs="Times New Roman"/>
          <w:color w:val="000000" w:themeColor="text1"/>
          <w:sz w:val="24"/>
          <w:szCs w:val="24"/>
        </w:rPr>
        <w:t xml:space="preserve"> </w:t>
      </w:r>
      <w:r w:rsidR="00122754">
        <w:rPr>
          <w:rFonts w:ascii="Times New Roman" w:hAnsi="Times New Roman" w:cs="Times New Roman"/>
          <w:color w:val="000000" w:themeColor="text1"/>
          <w:sz w:val="24"/>
          <w:szCs w:val="24"/>
        </w:rPr>
        <w:t>T</w:t>
      </w:r>
      <w:r w:rsidR="008637AD">
        <w:rPr>
          <w:rFonts w:ascii="Times New Roman" w:hAnsi="Times New Roman" w:cs="Times New Roman"/>
          <w:color w:val="000000" w:themeColor="text1"/>
          <w:sz w:val="24"/>
          <w:szCs w:val="24"/>
        </w:rPr>
        <w:t>he</w:t>
      </w:r>
      <w:r w:rsidRPr="003C50ED">
        <w:rPr>
          <w:rFonts w:ascii="Times New Roman" w:hAnsi="Times New Roman" w:cs="Times New Roman"/>
          <w:color w:val="000000" w:themeColor="text1"/>
          <w:sz w:val="24"/>
          <w:szCs w:val="24"/>
        </w:rPr>
        <w:t xml:space="preserve"> Mississippian series is subdivided into four stages from older to younger: Kinderhookian, Osagean, Meramecian, and Chesterian (Figure 2).</w:t>
      </w:r>
    </w:p>
    <w:p w14:paraId="2EA31992" w14:textId="77777777" w:rsidR="000523C1" w:rsidRDefault="00B070FB" w:rsidP="003A07DF">
      <w:pPr>
        <w:keepNext/>
        <w:spacing w:line="480" w:lineRule="auto"/>
      </w:pPr>
      <w:r>
        <w:rPr>
          <w:noProof/>
        </w:rPr>
        <w:drawing>
          <wp:inline distT="0" distB="0" distL="0" distR="0" wp14:anchorId="65208E1E" wp14:editId="1A28FEEC">
            <wp:extent cx="5930900" cy="501148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53297" cy="5030409"/>
                    </a:xfrm>
                    <a:prstGeom prst="rect">
                      <a:avLst/>
                    </a:prstGeom>
                  </pic:spPr>
                </pic:pic>
              </a:graphicData>
            </a:graphic>
          </wp:inline>
        </w:drawing>
      </w:r>
    </w:p>
    <w:p w14:paraId="37C78961" w14:textId="1AAA34C9" w:rsidR="001030F5" w:rsidRPr="00711BD8" w:rsidRDefault="000523C1" w:rsidP="00711BD8">
      <w:pPr>
        <w:pStyle w:val="Caption"/>
        <w:rPr>
          <w:rFonts w:ascii="Times New Roman" w:hAnsi="Times New Roman" w:cs="Times New Roman"/>
          <w:i w:val="0"/>
          <w:sz w:val="24"/>
          <w:szCs w:val="24"/>
        </w:rPr>
      </w:pPr>
      <w:bookmarkStart w:id="22" w:name="_Toc532308745"/>
      <w:r w:rsidRPr="00711BD8">
        <w:rPr>
          <w:rFonts w:ascii="Times New Roman" w:hAnsi="Times New Roman" w:cs="Times New Roman"/>
          <w:i w:val="0"/>
          <w:color w:val="000000" w:themeColor="text1"/>
          <w:sz w:val="24"/>
          <w:szCs w:val="24"/>
        </w:rPr>
        <w:t xml:space="preserve">Figure </w:t>
      </w:r>
      <w:r w:rsidRPr="00711BD8">
        <w:rPr>
          <w:rFonts w:ascii="Times New Roman" w:hAnsi="Times New Roman" w:cs="Times New Roman"/>
          <w:i w:val="0"/>
          <w:color w:val="000000" w:themeColor="text1"/>
          <w:sz w:val="24"/>
          <w:szCs w:val="24"/>
        </w:rPr>
        <w:fldChar w:fldCharType="begin"/>
      </w:r>
      <w:r w:rsidRPr="00711BD8">
        <w:rPr>
          <w:rFonts w:ascii="Times New Roman" w:hAnsi="Times New Roman" w:cs="Times New Roman"/>
          <w:i w:val="0"/>
          <w:color w:val="000000" w:themeColor="text1"/>
          <w:sz w:val="24"/>
          <w:szCs w:val="24"/>
        </w:rPr>
        <w:instrText xml:space="preserve"> SEQ Figure \* ARABIC </w:instrText>
      </w:r>
      <w:r w:rsidRPr="00711BD8">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1</w:t>
      </w:r>
      <w:r w:rsidRPr="00711BD8">
        <w:rPr>
          <w:rFonts w:ascii="Times New Roman" w:hAnsi="Times New Roman" w:cs="Times New Roman"/>
          <w:i w:val="0"/>
          <w:color w:val="000000" w:themeColor="text1"/>
          <w:sz w:val="24"/>
          <w:szCs w:val="24"/>
        </w:rPr>
        <w:fldChar w:fldCharType="end"/>
      </w:r>
      <w:r w:rsidRPr="00711BD8">
        <w:rPr>
          <w:rFonts w:ascii="Times New Roman" w:hAnsi="Times New Roman" w:cs="Times New Roman"/>
          <w:i w:val="0"/>
          <w:color w:val="000000" w:themeColor="text1"/>
          <w:sz w:val="24"/>
          <w:szCs w:val="24"/>
        </w:rPr>
        <w:t>: early Mississippian pelotopographic map and location map.</w:t>
      </w:r>
      <w:r w:rsidRPr="008F26D4">
        <w:rPr>
          <w:rFonts w:ascii="Times New Roman" w:hAnsi="Times New Roman" w:cs="Times New Roman"/>
          <w:i w:val="0"/>
          <w:color w:val="000000" w:themeColor="text1"/>
          <w:sz w:val="24"/>
          <w:szCs w:val="24"/>
        </w:rPr>
        <w:t xml:space="preserve"> </w:t>
      </w:r>
      <w:r w:rsidRPr="00CE6192">
        <w:rPr>
          <w:rFonts w:ascii="Times New Roman" w:hAnsi="Times New Roman" w:cs="Times New Roman"/>
          <w:i w:val="0"/>
          <w:color w:val="000000" w:themeColor="text1"/>
          <w:sz w:val="24"/>
          <w:szCs w:val="24"/>
        </w:rPr>
        <w:t>It shows</w:t>
      </w:r>
      <w:r w:rsidR="001030F5" w:rsidRPr="00CE6192">
        <w:rPr>
          <w:rFonts w:ascii="Times New Roman" w:hAnsi="Times New Roman" w:cs="Times New Roman"/>
          <w:i w:val="0"/>
          <w:color w:val="000000" w:themeColor="text1"/>
          <w:sz w:val="24"/>
          <w:szCs w:val="24"/>
        </w:rPr>
        <w:t xml:space="preserve"> the location of the area of study in central Oklahoma. </w:t>
      </w:r>
      <w:r w:rsidR="007D1A4D" w:rsidRPr="00CE6192">
        <w:rPr>
          <w:rFonts w:ascii="Times New Roman" w:hAnsi="Times New Roman" w:cs="Times New Roman"/>
          <w:i w:val="0"/>
          <w:color w:val="000000" w:themeColor="text1"/>
          <w:sz w:val="24"/>
          <w:szCs w:val="24"/>
        </w:rPr>
        <w:t xml:space="preserve">Geological provinces in Oklahoma (bottom right). </w:t>
      </w:r>
      <w:r w:rsidR="001030F5" w:rsidRPr="00CE6192">
        <w:rPr>
          <w:rFonts w:ascii="Times New Roman" w:hAnsi="Times New Roman" w:cs="Times New Roman"/>
          <w:i w:val="0"/>
          <w:color w:val="000000" w:themeColor="text1"/>
          <w:sz w:val="24"/>
          <w:szCs w:val="24"/>
        </w:rPr>
        <w:t>Skaggs and P</w:t>
      </w:r>
      <w:r w:rsidR="001030F5" w:rsidRPr="00711BD8">
        <w:rPr>
          <w:rFonts w:ascii="Times New Roman" w:hAnsi="Times New Roman" w:cs="Times New Roman"/>
          <w:i w:val="0"/>
          <w:color w:val="000000" w:themeColor="text1"/>
          <w:sz w:val="24"/>
          <w:szCs w:val="24"/>
        </w:rPr>
        <w:t>ayne (red stars) cores located in Grady and Canadian counties</w:t>
      </w:r>
      <w:r w:rsidR="007D1A4D" w:rsidRPr="00711BD8">
        <w:rPr>
          <w:rFonts w:ascii="Times New Roman" w:hAnsi="Times New Roman" w:cs="Times New Roman"/>
          <w:i w:val="0"/>
          <w:color w:val="000000" w:themeColor="text1"/>
          <w:sz w:val="24"/>
          <w:szCs w:val="24"/>
        </w:rPr>
        <w:t xml:space="preserve"> (Anadark</w:t>
      </w:r>
      <w:r w:rsidR="007D1A4D" w:rsidRPr="00CE6192">
        <w:rPr>
          <w:rFonts w:ascii="Times New Roman" w:hAnsi="Times New Roman" w:cs="Times New Roman"/>
          <w:i w:val="0"/>
          <w:color w:val="000000" w:themeColor="text1"/>
          <w:sz w:val="24"/>
          <w:szCs w:val="24"/>
        </w:rPr>
        <w:t>o basin)</w:t>
      </w:r>
      <w:r w:rsidR="001030F5" w:rsidRPr="00CE6192">
        <w:rPr>
          <w:rFonts w:ascii="Times New Roman" w:hAnsi="Times New Roman" w:cs="Times New Roman"/>
          <w:i w:val="0"/>
          <w:color w:val="000000" w:themeColor="text1"/>
          <w:sz w:val="24"/>
          <w:szCs w:val="24"/>
        </w:rPr>
        <w:t xml:space="preserve">, </w:t>
      </w:r>
      <w:r w:rsidR="001030F5" w:rsidRPr="00CE6192">
        <w:rPr>
          <w:rFonts w:ascii="Times New Roman" w:hAnsi="Times New Roman" w:cs="Times New Roman"/>
          <w:i w:val="0"/>
          <w:color w:val="000000" w:themeColor="text1"/>
          <w:sz w:val="24"/>
          <w:szCs w:val="24"/>
        </w:rPr>
        <w:lastRenderedPageBreak/>
        <w:t>respectively</w:t>
      </w:r>
      <w:r w:rsidR="007D1A4D" w:rsidRPr="00CE6192">
        <w:rPr>
          <w:rFonts w:ascii="Times New Roman" w:hAnsi="Times New Roman" w:cs="Times New Roman"/>
          <w:i w:val="0"/>
          <w:color w:val="000000" w:themeColor="text1"/>
          <w:sz w:val="24"/>
          <w:szCs w:val="24"/>
        </w:rPr>
        <w:t xml:space="preserve"> (bottom left)</w:t>
      </w:r>
      <w:r w:rsidR="001030F5" w:rsidRPr="00CE6192">
        <w:rPr>
          <w:rFonts w:ascii="Times New Roman" w:hAnsi="Times New Roman" w:cs="Times New Roman"/>
          <w:i w:val="0"/>
          <w:color w:val="000000" w:themeColor="text1"/>
          <w:sz w:val="24"/>
          <w:szCs w:val="24"/>
        </w:rPr>
        <w:t xml:space="preserve">. </w:t>
      </w:r>
      <w:r w:rsidR="00A57ADF" w:rsidRPr="00CE6192">
        <w:rPr>
          <w:rFonts w:ascii="Times New Roman" w:hAnsi="Times New Roman" w:cs="Times New Roman"/>
          <w:i w:val="0"/>
          <w:color w:val="000000" w:themeColor="text1"/>
          <w:sz w:val="24"/>
          <w:szCs w:val="24"/>
        </w:rPr>
        <w:t>More than 800 we</w:t>
      </w:r>
      <w:r w:rsidR="00A57ADF" w:rsidRPr="00711BD8">
        <w:rPr>
          <w:rFonts w:ascii="Times New Roman" w:hAnsi="Times New Roman" w:cs="Times New Roman"/>
          <w:i w:val="0"/>
          <w:color w:val="000000" w:themeColor="text1"/>
          <w:sz w:val="24"/>
          <w:szCs w:val="24"/>
        </w:rPr>
        <w:t>lls, the g</w:t>
      </w:r>
      <w:r w:rsidR="001030F5" w:rsidRPr="00CE6192">
        <w:rPr>
          <w:rFonts w:ascii="Times New Roman" w:hAnsi="Times New Roman" w:cs="Times New Roman"/>
          <w:i w:val="0"/>
          <w:color w:val="000000" w:themeColor="text1"/>
          <w:sz w:val="24"/>
          <w:szCs w:val="24"/>
        </w:rPr>
        <w:t>reen dots are oil wells and red dots are gas wells in the area of study from HIS databased</w:t>
      </w:r>
      <w:r w:rsidR="007D1A4D" w:rsidRPr="00CE6192">
        <w:rPr>
          <w:rFonts w:ascii="Times New Roman" w:hAnsi="Times New Roman" w:cs="Times New Roman"/>
          <w:i w:val="0"/>
          <w:color w:val="000000" w:themeColor="text1"/>
          <w:sz w:val="24"/>
          <w:szCs w:val="24"/>
        </w:rPr>
        <w:t xml:space="preserve"> (bottom left)</w:t>
      </w:r>
      <w:r w:rsidR="001030F5" w:rsidRPr="00CE6192">
        <w:rPr>
          <w:rFonts w:ascii="Times New Roman" w:hAnsi="Times New Roman" w:cs="Times New Roman"/>
          <w:i w:val="0"/>
          <w:color w:val="000000" w:themeColor="text1"/>
          <w:sz w:val="24"/>
          <w:szCs w:val="24"/>
        </w:rPr>
        <w:t xml:space="preserve">. Modified from </w:t>
      </w:r>
      <w:r w:rsidR="001030F5" w:rsidRPr="00CE6192">
        <w:rPr>
          <w:rFonts w:ascii="Times New Roman" w:hAnsi="Times New Roman" w:cs="Times New Roman"/>
          <w:i w:val="0"/>
          <w:color w:val="000000" w:themeColor="text1"/>
          <w:sz w:val="24"/>
          <w:szCs w:val="24"/>
        </w:rPr>
        <w:fldChar w:fldCharType="begin" w:fldLock="1"/>
      </w:r>
      <w:r w:rsidR="00E63341" w:rsidRPr="00CE6192">
        <w:rPr>
          <w:rFonts w:ascii="Times New Roman" w:hAnsi="Times New Roman" w:cs="Times New Roman"/>
          <w:i w:val="0"/>
          <w:color w:val="000000" w:themeColor="text1"/>
          <w:sz w:val="24"/>
          <w:szCs w:val="24"/>
        </w:rPr>
        <w:instrText>ADDIN CSL_CITATION {"citationItems":[{"id":"ITEM-1","itemData":{"author":[{"dropping-particle":"","family":"Blakey","given":"Ron","non-dropping-particle":"","parse-names":false,"suffix":""}],"id":"ITEM-1","issued":{"date-parts":[["2013"]]},"title":"Early Mississippian paleogeography, Colorado Plateau geosystems, North America 345 Ma Mississippian (early to middle)","type":"webpage"},"uris":["http://www.mendeley.com/documents/?uuid=35c05af9-3ea2-4a6f-baa6-b587ece7790d"]},{"id":"ITEM-2","itemData":{"DOI":"10.2110/pec.83.06.0079","author":[{"dropping-particle":"","family":"Gutschick","given":"Raymond","non-dropping-particle":"","parse-names":false,"suffix":""},{"dropping-particle":"","family":"Sandberg","given":"Charles","non-dropping-particle":"","parse-names":false,"suffix":""}],"container-title":"SEPM Special Publication","id":"ITEM-2","issue":"33","issued":{"date-parts":[["1983"]]},"page":"79-96","title":"Mississippian continental margins on the conterminous United States","type":"article-journal","volume":"33"},"uris":["http://www.mendeley.com/documents/?uuid=c300bba0-3e6b-4fbd-9813-952de6db8ce2"]}],"mendeley":{"formattedCitation":"(Blakey, 2013; Gutschick and Sandberg, 1983)","manualFormatting":"Blakey, 2013; Gutschick and Sandberg, 1983","plainTextFormattedCitation":"(Blakey, 2013; Gutschick and Sandberg, 1983)","previouslyFormattedCitation":"(Blakey, 2013; Gutschick and Sandberg, 1983)"},"properties":{"noteIndex":0},"schema":"https://github.com/citation-style-language/schema/raw/master/csl-citation.json"}</w:instrText>
      </w:r>
      <w:r w:rsidR="001030F5" w:rsidRPr="00CE6192">
        <w:rPr>
          <w:rFonts w:ascii="Times New Roman" w:hAnsi="Times New Roman" w:cs="Times New Roman"/>
          <w:i w:val="0"/>
          <w:color w:val="000000" w:themeColor="text1"/>
          <w:sz w:val="24"/>
          <w:szCs w:val="24"/>
        </w:rPr>
        <w:fldChar w:fldCharType="separate"/>
      </w:r>
      <w:r w:rsidR="001030F5" w:rsidRPr="00CE6192">
        <w:rPr>
          <w:rFonts w:ascii="Times New Roman" w:hAnsi="Times New Roman" w:cs="Times New Roman"/>
          <w:i w:val="0"/>
          <w:noProof/>
          <w:color w:val="000000" w:themeColor="text1"/>
          <w:sz w:val="24"/>
          <w:szCs w:val="24"/>
        </w:rPr>
        <w:t>Blakey, 2013; Gutschick and Sandberg, 1983</w:t>
      </w:r>
      <w:bookmarkEnd w:id="22"/>
      <w:r w:rsidR="001030F5" w:rsidRPr="00CE6192">
        <w:rPr>
          <w:rFonts w:ascii="Times New Roman" w:hAnsi="Times New Roman" w:cs="Times New Roman"/>
          <w:i w:val="0"/>
          <w:color w:val="000000" w:themeColor="text1"/>
          <w:sz w:val="24"/>
          <w:szCs w:val="24"/>
        </w:rPr>
        <w:fldChar w:fldCharType="end"/>
      </w:r>
    </w:p>
    <w:p w14:paraId="3CB3A97B" w14:textId="77777777" w:rsidR="00796369" w:rsidRPr="003C50ED" w:rsidRDefault="00796369" w:rsidP="00796369">
      <w:pPr>
        <w:rPr>
          <w:rFonts w:ascii="Times New Roman" w:hAnsi="Times New Roman" w:cs="Times New Roman"/>
          <w:sz w:val="24"/>
          <w:szCs w:val="24"/>
        </w:rPr>
      </w:pPr>
    </w:p>
    <w:p w14:paraId="724B1EF6" w14:textId="77777777" w:rsidR="00026863" w:rsidRDefault="00796369" w:rsidP="00711BD8">
      <w:pPr>
        <w:keepNext/>
        <w:spacing w:line="240" w:lineRule="auto"/>
      </w:pPr>
      <w:r w:rsidRPr="003C50ED">
        <w:rPr>
          <w:rFonts w:ascii="Times New Roman" w:hAnsi="Times New Roman" w:cs="Times New Roman"/>
          <w:noProof/>
          <w:sz w:val="24"/>
          <w:szCs w:val="24"/>
        </w:rPr>
        <w:drawing>
          <wp:inline distT="0" distB="0" distL="0" distR="0" wp14:anchorId="4457249D" wp14:editId="2EA956A0">
            <wp:extent cx="5943214" cy="251460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59304" cy="2521408"/>
                    </a:xfrm>
                    <a:prstGeom prst="rect">
                      <a:avLst/>
                    </a:prstGeom>
                  </pic:spPr>
                </pic:pic>
              </a:graphicData>
            </a:graphic>
          </wp:inline>
        </w:drawing>
      </w:r>
    </w:p>
    <w:p w14:paraId="7AA191BD" w14:textId="49062886" w:rsidR="00796369" w:rsidRPr="00711BD8" w:rsidRDefault="00026863" w:rsidP="00711BD8">
      <w:pPr>
        <w:pStyle w:val="Caption"/>
        <w:rPr>
          <w:rFonts w:ascii="Times New Roman" w:hAnsi="Times New Roman" w:cs="Times New Roman"/>
          <w:i w:val="0"/>
          <w:color w:val="000000" w:themeColor="text1"/>
          <w:sz w:val="24"/>
          <w:szCs w:val="24"/>
        </w:rPr>
      </w:pPr>
      <w:bookmarkStart w:id="23" w:name="_Toc532308746"/>
      <w:r w:rsidRPr="00711BD8">
        <w:rPr>
          <w:rFonts w:ascii="Times New Roman" w:hAnsi="Times New Roman" w:cs="Times New Roman"/>
          <w:i w:val="0"/>
          <w:color w:val="000000" w:themeColor="text1"/>
          <w:sz w:val="24"/>
          <w:szCs w:val="24"/>
        </w:rPr>
        <w:t xml:space="preserve">Figure </w:t>
      </w:r>
      <w:r w:rsidRPr="00711BD8">
        <w:rPr>
          <w:rFonts w:ascii="Times New Roman" w:hAnsi="Times New Roman" w:cs="Times New Roman"/>
          <w:i w:val="0"/>
          <w:color w:val="000000" w:themeColor="text1"/>
          <w:sz w:val="24"/>
          <w:szCs w:val="24"/>
        </w:rPr>
        <w:fldChar w:fldCharType="begin"/>
      </w:r>
      <w:r w:rsidRPr="00711BD8">
        <w:rPr>
          <w:rFonts w:ascii="Times New Roman" w:hAnsi="Times New Roman" w:cs="Times New Roman"/>
          <w:i w:val="0"/>
          <w:color w:val="000000" w:themeColor="text1"/>
          <w:sz w:val="24"/>
          <w:szCs w:val="24"/>
        </w:rPr>
        <w:instrText xml:space="preserve"> SEQ Figure \* ARABIC </w:instrText>
      </w:r>
      <w:r w:rsidRPr="00711BD8">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2</w:t>
      </w:r>
      <w:r w:rsidRPr="00711BD8">
        <w:rPr>
          <w:rFonts w:ascii="Times New Roman" w:hAnsi="Times New Roman" w:cs="Times New Roman"/>
          <w:i w:val="0"/>
          <w:color w:val="000000" w:themeColor="text1"/>
          <w:sz w:val="24"/>
          <w:szCs w:val="24"/>
        </w:rPr>
        <w:fldChar w:fldCharType="end"/>
      </w:r>
      <w:r w:rsidRPr="00711BD8">
        <w:rPr>
          <w:rFonts w:ascii="Times New Roman" w:hAnsi="Times New Roman" w:cs="Times New Roman"/>
          <w:i w:val="0"/>
          <w:color w:val="000000" w:themeColor="text1"/>
          <w:sz w:val="24"/>
          <w:szCs w:val="24"/>
        </w:rPr>
        <w:t xml:space="preserve"> Mississippian stratigraphy from the Anadarko basin </w:t>
      </w:r>
      <w:r w:rsidR="00796369" w:rsidRPr="00711BD8">
        <w:rPr>
          <w:rFonts w:ascii="Times New Roman" w:hAnsi="Times New Roman" w:cs="Times New Roman"/>
          <w:i w:val="0"/>
          <w:color w:val="000000" w:themeColor="text1"/>
          <w:sz w:val="24"/>
          <w:szCs w:val="24"/>
        </w:rPr>
        <w:t xml:space="preserve">, based on different studies </w:t>
      </w:r>
      <w:r w:rsidR="00796369" w:rsidRPr="00711BD8">
        <w:rPr>
          <w:rFonts w:ascii="Times New Roman" w:hAnsi="Times New Roman" w:cs="Times New Roman"/>
          <w:i w:val="0"/>
          <w:color w:val="000000" w:themeColor="text1"/>
          <w:sz w:val="24"/>
          <w:szCs w:val="24"/>
        </w:rPr>
        <w:fldChar w:fldCharType="begin" w:fldLock="1"/>
      </w:r>
      <w:r w:rsidR="00E63341" w:rsidRPr="00711BD8">
        <w:rPr>
          <w:rFonts w:ascii="Times New Roman" w:hAnsi="Times New Roman" w:cs="Times New Roman"/>
          <w:i w:val="0"/>
          <w:color w:val="000000" w:themeColor="text1"/>
          <w:sz w:val="24"/>
          <w:szCs w:val="24"/>
        </w:rPr>
        <w:instrText>ADDIN CSL_CITATION {"citationItems":[{"id":"ITEM-1","itemData":{"author":[{"dropping-particle":"","family":"Curtis","given":"Doris M.","non-dropping-particle":"","parse-names":false,"suffix":""},{"dropping-particle":"","family":"Champlin","given":"Sthephen C.","non-dropping-particle":"","parse-names":false,"suffix":""}],"container-title":"Tulsa Geological Society Digest","id":"ITEM-1","issued":{"date-parts":[["1959"]]},"page":"90-103","title":"Depositional Environments of Mississippian Limestones of Oklahoma","type":"article-journal","volume":"27"},"uris":["http://www.mendeley.com/documents/?uuid=57a947d3-7dea-4467-80b6-8ede39dfc854"]},{"id":"ITEM-2","itemData":{"author":[{"dropping-particle":"","family":"Peace","given":"HW","non-dropping-particle":"","parse-names":false,"suffix":""}],"container-title":"Shale Shaker Digest XIII","id":"ITEM-2","issued":{"date-parts":[["1994"]]},"page":"193-202","title":"Mississippian Facies Relationships Eastern Anadarko Basin, Oklahoma","type":"article-journal"},"uris":["http://www.mendeley.com/documents/?uuid=4c7134dd-6b21-466f-a706-92fd17979f6d"]},{"id":"ITEM-3","itemData":{"author":[{"dropping-particle":"","family":"Culp","given":"Chesley Key","non-dropping-particle":"","parse-names":false,"suffix":""}],"container-title":"Shale Shaker Digest III","id":"ITEM-3","issued":{"date-parts":[["1961"]]},"page":"446-457","title":"Stratigraphic Relations of the Sycamore Limestone (Mississippian) in Southern Oklahoma","type":"article-journal"},"uris":["http://www.mendeley.com/documents/?uuid=f3da9c63-37f8-4267-b2cc-550e45af1f84"]},{"id":"ITEM-4","itemData":{"author":[{"dropping-particle":"","family":"Bennison","given":"Allan P.","non-dropping-particle":"","parse-names":false,"suffix":""}],"container-title":"Tulsa Geological Society Digest","id":"ITEM-4","issued":{"date-parts":[["1956"]]},"page":"111-115","title":"Springer and Related Rocks of Oklahoma","type":"article-journal","volume":"24"},"uris":["http://www.mendeley.com/documents/?uuid=aaed0943-6161-4fcc-82ac-c4ae57a60be7"]},{"id":"ITEM-5","itemData":{"author":[{"dropping-particle":"","family":"Braun","given":"Jordan C","non-dropping-particle":"","parse-names":false,"suffix":""}],"container-title":"Shale Shaker Digest III","id":"ITEM-5","issued":{"date-parts":[["1961"]]},"title":"A Stratigraphic Study of the Sycamore and Related Formations in the Southeastern Anadarko Basin","type":"article-journal"},"uris":["http://www.mendeley.com/documents/?uuid=dd579c6f-7d20-4435-bce5-284739eafcf1"]}],"mendeley":{"formattedCitation":"(Bennison, 1956; Braun, 1961; Culp, 1961; Curtis and Champlin, 1959; Peace, 1994)","plainTextFormattedCitation":"(Bennison, 1956; Braun, 1961; Culp, 1961; Curtis and Champlin, 1959; Peace, 1994)","previouslyFormattedCitation":"(Bennison, 1956; Braun, 1961; Culp, 1961; Curtis and Champlin, 1959; Peace, 1994)"},"properties":{"noteIndex":0},"schema":"https://github.com/citation-style-language/schema/raw/master/csl-citation.json"}</w:instrText>
      </w:r>
      <w:r w:rsidR="00796369" w:rsidRPr="00711BD8">
        <w:rPr>
          <w:rFonts w:ascii="Times New Roman" w:hAnsi="Times New Roman" w:cs="Times New Roman"/>
          <w:i w:val="0"/>
          <w:color w:val="000000" w:themeColor="text1"/>
          <w:sz w:val="24"/>
          <w:szCs w:val="24"/>
        </w:rPr>
        <w:fldChar w:fldCharType="separate"/>
      </w:r>
      <w:r w:rsidR="00796369" w:rsidRPr="00711BD8">
        <w:rPr>
          <w:rFonts w:ascii="Times New Roman" w:hAnsi="Times New Roman" w:cs="Times New Roman"/>
          <w:i w:val="0"/>
          <w:noProof/>
          <w:color w:val="000000" w:themeColor="text1"/>
          <w:sz w:val="24"/>
          <w:szCs w:val="24"/>
        </w:rPr>
        <w:t>(Bennison, 1956; Braun, 1961; Culp, 1961; Curtis and Champlin, 1959; Peace, 1994)</w:t>
      </w:r>
      <w:r w:rsidR="00796369" w:rsidRPr="00711BD8">
        <w:rPr>
          <w:rFonts w:ascii="Times New Roman" w:hAnsi="Times New Roman" w:cs="Times New Roman"/>
          <w:i w:val="0"/>
          <w:color w:val="000000" w:themeColor="text1"/>
          <w:sz w:val="24"/>
          <w:szCs w:val="24"/>
        </w:rPr>
        <w:fldChar w:fldCharType="end"/>
      </w:r>
      <w:r w:rsidR="00796369" w:rsidRPr="00711BD8">
        <w:rPr>
          <w:rFonts w:ascii="Times New Roman" w:hAnsi="Times New Roman" w:cs="Times New Roman"/>
          <w:i w:val="0"/>
          <w:color w:val="000000" w:themeColor="text1"/>
          <w:sz w:val="24"/>
          <w:szCs w:val="24"/>
        </w:rPr>
        <w:t>.</w:t>
      </w:r>
      <w:bookmarkEnd w:id="23"/>
    </w:p>
    <w:p w14:paraId="23610436" w14:textId="77777777" w:rsidR="00796369" w:rsidRPr="003C50ED" w:rsidRDefault="00796369" w:rsidP="00796369">
      <w:pPr>
        <w:spacing w:line="240" w:lineRule="auto"/>
        <w:rPr>
          <w:rFonts w:ascii="Times New Roman" w:hAnsi="Times New Roman" w:cs="Times New Roman"/>
          <w:i/>
          <w:color w:val="000000" w:themeColor="text1"/>
          <w:sz w:val="24"/>
          <w:szCs w:val="24"/>
        </w:rPr>
      </w:pPr>
    </w:p>
    <w:p w14:paraId="5BEB4B88" w14:textId="5DC6E860" w:rsidR="00796369" w:rsidRPr="003C50ED" w:rsidRDefault="00796369" w:rsidP="00796369">
      <w:pPr>
        <w:spacing w:line="480" w:lineRule="auto"/>
        <w:rPr>
          <w:rFonts w:ascii="Times New Roman" w:hAnsi="Times New Roman" w:cs="Times New Roman"/>
          <w:color w:val="000000" w:themeColor="text1"/>
          <w:sz w:val="24"/>
          <w:szCs w:val="24"/>
        </w:rPr>
      </w:pPr>
      <w:r w:rsidRPr="003C50ED">
        <w:rPr>
          <w:rFonts w:ascii="Times New Roman" w:hAnsi="Times New Roman" w:cs="Times New Roman"/>
          <w:color w:val="000000" w:themeColor="text1"/>
          <w:sz w:val="24"/>
          <w:szCs w:val="24"/>
        </w:rPr>
        <w:t xml:space="preserve">During Kinderhookian time, </w:t>
      </w:r>
      <w:r w:rsidR="006E2F23">
        <w:rPr>
          <w:rFonts w:ascii="Times New Roman" w:hAnsi="Times New Roman" w:cs="Times New Roman"/>
          <w:color w:val="000000" w:themeColor="text1"/>
          <w:sz w:val="24"/>
          <w:szCs w:val="24"/>
        </w:rPr>
        <w:t xml:space="preserve">the oldest stage, </w:t>
      </w:r>
      <w:r w:rsidRPr="003C50ED">
        <w:rPr>
          <w:rFonts w:ascii="Times New Roman" w:hAnsi="Times New Roman" w:cs="Times New Roman"/>
          <w:color w:val="000000" w:themeColor="text1"/>
          <w:sz w:val="24"/>
          <w:szCs w:val="24"/>
        </w:rPr>
        <w:t xml:space="preserve">shallow and protected seas were close to the Caballos-Arkansas Islands chain </w:t>
      </w:r>
      <w:r w:rsidRPr="003C50ED">
        <w:rPr>
          <w:rFonts w:ascii="Times New Roman" w:hAnsi="Times New Roman" w:cs="Times New Roman"/>
          <w:color w:val="000000" w:themeColor="text1"/>
          <w:sz w:val="24"/>
          <w:szCs w:val="24"/>
        </w:rPr>
        <w:fldChar w:fldCharType="begin" w:fldLock="1"/>
      </w:r>
      <w:r w:rsidR="00E63341">
        <w:rPr>
          <w:rFonts w:ascii="Times New Roman" w:hAnsi="Times New Roman" w:cs="Times New Roman"/>
          <w:color w:val="000000" w:themeColor="text1"/>
          <w:sz w:val="24"/>
          <w:szCs w:val="24"/>
        </w:rPr>
        <w:instrText>ADDIN CSL_CITATION {"citationItems":[{"id":"ITEM-1","itemData":{"DOI":"10.2110/pec.83.06.0079","author":[{"dropping-particle":"","family":"Gutschick","given":"Raymond","non-dropping-particle":"","parse-names":false,"suffix":""},{"dropping-particle":"","family":"Sandberg","given":"Charles","non-dropping-particle":"","parse-names":false,"suffix":""}],"container-title":"SEPM Special Publication","id":"ITEM-1","issue":"33","issued":{"date-parts":[["1983"]]},"page":"79-96","title":"Mississippian continental margins on the conterminous United States","type":"article-journal","volume":"33"},"uris":["http://www.mendeley.com/documents/?uuid=c300bba0-3e6b-4fbd-9813-952de6db8ce2"]}],"mendeley":{"formattedCitation":"(Gutschick and Sandberg, 1983)","plainTextFormattedCitation":"(Gutschick and Sandberg, 1983)","previouslyFormattedCitation":"(Gutschick and Sandberg, 1983)"},"properties":{"noteIndex":0},"schema":"https://github.com/citation-style-language/schema/raw/master/csl-citation.json"}</w:instrText>
      </w:r>
      <w:r w:rsidRPr="003C50ED">
        <w:rPr>
          <w:rFonts w:ascii="Times New Roman" w:hAnsi="Times New Roman" w:cs="Times New Roman"/>
          <w:color w:val="000000" w:themeColor="text1"/>
          <w:sz w:val="24"/>
          <w:szCs w:val="24"/>
        </w:rPr>
        <w:fldChar w:fldCharType="separate"/>
      </w:r>
      <w:r w:rsidRPr="003C50ED">
        <w:rPr>
          <w:rFonts w:ascii="Times New Roman" w:hAnsi="Times New Roman" w:cs="Times New Roman"/>
          <w:noProof/>
          <w:color w:val="000000" w:themeColor="text1"/>
          <w:sz w:val="24"/>
          <w:szCs w:val="24"/>
        </w:rPr>
        <w:t>(Gutschick and Sandberg, 1983)</w:t>
      </w:r>
      <w:r w:rsidRPr="003C50ED">
        <w:rPr>
          <w:rFonts w:ascii="Times New Roman" w:hAnsi="Times New Roman" w:cs="Times New Roman"/>
          <w:color w:val="000000" w:themeColor="text1"/>
          <w:sz w:val="24"/>
          <w:szCs w:val="24"/>
        </w:rPr>
        <w:fldChar w:fldCharType="end"/>
      </w:r>
      <w:r w:rsidRPr="003C50ED">
        <w:rPr>
          <w:rFonts w:ascii="Times New Roman" w:hAnsi="Times New Roman" w:cs="Times New Roman"/>
          <w:color w:val="000000" w:themeColor="text1"/>
          <w:sz w:val="24"/>
          <w:szCs w:val="24"/>
        </w:rPr>
        <w:t xml:space="preserve">. </w:t>
      </w:r>
      <w:r w:rsidR="00BD73B6">
        <w:rPr>
          <w:rFonts w:ascii="Times New Roman" w:hAnsi="Times New Roman" w:cs="Times New Roman"/>
          <w:color w:val="000000" w:themeColor="text1"/>
          <w:sz w:val="24"/>
          <w:szCs w:val="24"/>
        </w:rPr>
        <w:t xml:space="preserve">The formations </w:t>
      </w:r>
      <w:r w:rsidR="00C6576F">
        <w:rPr>
          <w:rFonts w:ascii="Times New Roman" w:hAnsi="Times New Roman" w:cs="Times New Roman"/>
          <w:color w:val="000000" w:themeColor="text1"/>
          <w:sz w:val="24"/>
          <w:szCs w:val="24"/>
        </w:rPr>
        <w:t>for</w:t>
      </w:r>
      <w:r w:rsidR="00BD73B6">
        <w:rPr>
          <w:rFonts w:ascii="Times New Roman" w:hAnsi="Times New Roman" w:cs="Times New Roman"/>
          <w:color w:val="000000" w:themeColor="text1"/>
          <w:sz w:val="24"/>
          <w:szCs w:val="24"/>
        </w:rPr>
        <w:t xml:space="preserve"> </w:t>
      </w:r>
      <w:r w:rsidR="00C6576F">
        <w:rPr>
          <w:rFonts w:ascii="Times New Roman" w:hAnsi="Times New Roman" w:cs="Times New Roman"/>
          <w:color w:val="000000" w:themeColor="text1"/>
          <w:sz w:val="24"/>
          <w:szCs w:val="24"/>
        </w:rPr>
        <w:t xml:space="preserve">this stage are: </w:t>
      </w:r>
      <w:r w:rsidRPr="003C50ED">
        <w:rPr>
          <w:rFonts w:ascii="Times New Roman" w:hAnsi="Times New Roman" w:cs="Times New Roman"/>
          <w:color w:val="000000" w:themeColor="text1"/>
          <w:sz w:val="24"/>
          <w:szCs w:val="24"/>
        </w:rPr>
        <w:t xml:space="preserve">Welden limestone (or “Pre-Sycamore”) in </w:t>
      </w:r>
      <w:r w:rsidR="005B59E2">
        <w:rPr>
          <w:rFonts w:ascii="Times New Roman" w:hAnsi="Times New Roman" w:cs="Times New Roman"/>
          <w:color w:val="000000" w:themeColor="text1"/>
          <w:sz w:val="24"/>
          <w:szCs w:val="24"/>
        </w:rPr>
        <w:t>the Arbuckles, and Ardmore basin</w:t>
      </w:r>
      <w:r w:rsidRPr="003C50ED">
        <w:rPr>
          <w:rFonts w:ascii="Times New Roman" w:hAnsi="Times New Roman" w:cs="Times New Roman"/>
          <w:color w:val="000000" w:themeColor="text1"/>
          <w:sz w:val="24"/>
          <w:szCs w:val="24"/>
        </w:rPr>
        <w:t xml:space="preserve"> and Kinderhook in Anadarko basin </w:t>
      </w:r>
      <w:r w:rsidRPr="003C50ED">
        <w:rPr>
          <w:rFonts w:ascii="Times New Roman" w:hAnsi="Times New Roman" w:cs="Times New Roman"/>
          <w:color w:val="000000" w:themeColor="text1"/>
          <w:sz w:val="24"/>
          <w:szCs w:val="24"/>
        </w:rPr>
        <w:fldChar w:fldCharType="begin" w:fldLock="1"/>
      </w:r>
      <w:r w:rsidR="00E63341">
        <w:rPr>
          <w:rFonts w:ascii="Times New Roman" w:hAnsi="Times New Roman" w:cs="Times New Roman"/>
          <w:color w:val="000000" w:themeColor="text1"/>
          <w:sz w:val="24"/>
          <w:szCs w:val="24"/>
        </w:rPr>
        <w:instrText>ADDIN CSL_CITATION {"citationItems":[{"id":"ITEM-1","itemData":{"author":[{"dropping-particle":"","family":"Curtis","given":"Doris M.","non-dropping-particle":"","parse-names":false,"suffix":""},{"dropping-particle":"","family":"Champlin","given":"Sthephen C.","non-dropping-particle":"","parse-names":false,"suffix":""}],"container-title":"Tulsa Geological Society Digest","id":"ITEM-1","issued":{"date-parts":[["1959"]]},"page":"90-103","title":"Depositional Environments of Mississippian Limestones of Oklahoma","type":"article-journal","volume":"27"},"uris":["http://www.mendeley.com/documents/?uuid=57a947d3-7dea-4467-80b6-8ede39dfc854"]}],"mendeley":{"formattedCitation":"(Curtis and Champlin, 1959)","plainTextFormattedCitation":"(Curtis and Champlin, 1959)","previouslyFormattedCitation":"(Curtis and Champlin, 1959)"},"properties":{"noteIndex":0},"schema":"https://github.com/citation-style-language/schema/raw/master/csl-citation.json"}</w:instrText>
      </w:r>
      <w:r w:rsidRPr="003C50ED">
        <w:rPr>
          <w:rFonts w:ascii="Times New Roman" w:hAnsi="Times New Roman" w:cs="Times New Roman"/>
          <w:color w:val="000000" w:themeColor="text1"/>
          <w:sz w:val="24"/>
          <w:szCs w:val="24"/>
        </w:rPr>
        <w:fldChar w:fldCharType="separate"/>
      </w:r>
      <w:r w:rsidRPr="003C50ED">
        <w:rPr>
          <w:rFonts w:ascii="Times New Roman" w:hAnsi="Times New Roman" w:cs="Times New Roman"/>
          <w:noProof/>
          <w:color w:val="000000" w:themeColor="text1"/>
          <w:sz w:val="24"/>
          <w:szCs w:val="24"/>
        </w:rPr>
        <w:t>(Curtis and Champlin, 1959)</w:t>
      </w:r>
      <w:r w:rsidRPr="003C50ED">
        <w:rPr>
          <w:rFonts w:ascii="Times New Roman" w:hAnsi="Times New Roman" w:cs="Times New Roman"/>
          <w:color w:val="000000" w:themeColor="text1"/>
          <w:sz w:val="24"/>
          <w:szCs w:val="24"/>
        </w:rPr>
        <w:fldChar w:fldCharType="end"/>
      </w:r>
      <w:r w:rsidRPr="003C50ED">
        <w:rPr>
          <w:rFonts w:ascii="Times New Roman" w:hAnsi="Times New Roman" w:cs="Times New Roman"/>
          <w:color w:val="000000" w:themeColor="text1"/>
          <w:sz w:val="24"/>
          <w:szCs w:val="24"/>
        </w:rPr>
        <w:t>. Some authors have placed the top of the Woodford in Kinderho</w:t>
      </w:r>
      <w:r w:rsidR="008637AD">
        <w:rPr>
          <w:rFonts w:ascii="Times New Roman" w:hAnsi="Times New Roman" w:cs="Times New Roman"/>
          <w:color w:val="000000" w:themeColor="text1"/>
          <w:sz w:val="24"/>
          <w:szCs w:val="24"/>
        </w:rPr>
        <w:t>okian time immediately underlying</w:t>
      </w:r>
      <w:r w:rsidRPr="003C50ED">
        <w:rPr>
          <w:rFonts w:ascii="Times New Roman" w:hAnsi="Times New Roman" w:cs="Times New Roman"/>
          <w:color w:val="000000" w:themeColor="text1"/>
          <w:sz w:val="24"/>
          <w:szCs w:val="24"/>
        </w:rPr>
        <w:t xml:space="preserve"> the Sycamore limestone </w:t>
      </w:r>
      <w:r w:rsidRPr="003C50ED">
        <w:rPr>
          <w:rFonts w:ascii="Times New Roman" w:hAnsi="Times New Roman" w:cs="Times New Roman"/>
          <w:color w:val="000000" w:themeColor="text1"/>
          <w:sz w:val="24"/>
          <w:szCs w:val="24"/>
        </w:rPr>
        <w:fldChar w:fldCharType="begin" w:fldLock="1"/>
      </w:r>
      <w:r w:rsidR="00987B98">
        <w:rPr>
          <w:rFonts w:ascii="Times New Roman" w:hAnsi="Times New Roman" w:cs="Times New Roman"/>
          <w:color w:val="000000" w:themeColor="text1"/>
          <w:sz w:val="24"/>
          <w:szCs w:val="24"/>
        </w:rPr>
        <w:instrText>ADDIN CSL_CITATION {"citationItems":[{"id":"ITEM-1","itemData":{"author":[{"dropping-particle":"","family":"Braun","given":"Jordan C","non-dropping-particle":"","parse-names":false,"suffix":""}],"container-title":"Shale Shaker Digest III","id":"ITEM-1","issued":{"date-parts":[["1961"]]},"title":"A Stratigraphic Study of the Sycamore and Related Formations in the Southeastern Anadarko Basin","type":"article-journal"},"uris":["http://www.mendeley.com/documents/?uuid=dd579c6f-7d20-4435-bce5-284739eafcf1"]},{"id":"ITEM-2","itemData":{"author":[{"dropping-particle":"","family":"Bennison","given":"Allan P.","non-dropping-particle":"","parse-names":false,"suffix":""}],"container-title":"Tulsa Geological Society Digest","id":"ITEM-2","issued":{"date-parts":[["1956"]]},"page":"111-115","title":"Springer and Related Rocks of Oklahoma","type":"article-journal","volume":"24"},"uris":["http://www.mendeley.com/documents/?uuid=aaed0943-6161-4fcc-82ac-c4ae57a60be7"]}],"mendeley":{"formattedCitation":"(Bennison, 1956; Braun, 1961)","manualFormatting":"( Bennison, 1956; Braun, 1961)","plainTextFormattedCitation":"(Bennison, 1956; Braun, 1961)","previouslyFormattedCitation":"(Bennison, 1956; Braun, 1961)"},"properties":{"noteIndex":0},"schema":"https://github.com/citation-style-language/schema/raw/master/csl-citation.json"}</w:instrText>
      </w:r>
      <w:r w:rsidRPr="003C50ED">
        <w:rPr>
          <w:rFonts w:ascii="Times New Roman" w:hAnsi="Times New Roman" w:cs="Times New Roman"/>
          <w:color w:val="000000" w:themeColor="text1"/>
          <w:sz w:val="24"/>
          <w:szCs w:val="24"/>
        </w:rPr>
        <w:fldChar w:fldCharType="separate"/>
      </w:r>
      <w:r w:rsidRPr="003C50ED">
        <w:rPr>
          <w:rFonts w:ascii="Times New Roman" w:hAnsi="Times New Roman" w:cs="Times New Roman"/>
          <w:noProof/>
          <w:color w:val="000000" w:themeColor="text1"/>
          <w:sz w:val="24"/>
          <w:szCs w:val="24"/>
        </w:rPr>
        <w:t>(</w:t>
      </w:r>
      <w:r w:rsidR="00987B98" w:rsidRPr="00987B98">
        <w:rPr>
          <w:rFonts w:ascii="Times New Roman" w:hAnsi="Times New Roman" w:cs="Times New Roman"/>
          <w:noProof/>
          <w:color w:val="000000" w:themeColor="text1"/>
          <w:sz w:val="24"/>
          <w:szCs w:val="24"/>
        </w:rPr>
        <w:t xml:space="preserve"> </w:t>
      </w:r>
      <w:r w:rsidR="00987B98" w:rsidRPr="003C50ED">
        <w:rPr>
          <w:rFonts w:ascii="Times New Roman" w:hAnsi="Times New Roman" w:cs="Times New Roman"/>
          <w:noProof/>
          <w:color w:val="000000" w:themeColor="text1"/>
          <w:sz w:val="24"/>
          <w:szCs w:val="24"/>
        </w:rPr>
        <w:t>Bennison, 1956</w:t>
      </w:r>
      <w:r w:rsidR="00987B98">
        <w:rPr>
          <w:rFonts w:ascii="Times New Roman" w:hAnsi="Times New Roman" w:cs="Times New Roman"/>
          <w:noProof/>
          <w:color w:val="000000" w:themeColor="text1"/>
          <w:sz w:val="24"/>
          <w:szCs w:val="24"/>
        </w:rPr>
        <w:t xml:space="preserve">; </w:t>
      </w:r>
      <w:r w:rsidRPr="003C50ED">
        <w:rPr>
          <w:rFonts w:ascii="Times New Roman" w:hAnsi="Times New Roman" w:cs="Times New Roman"/>
          <w:noProof/>
          <w:color w:val="000000" w:themeColor="text1"/>
          <w:sz w:val="24"/>
          <w:szCs w:val="24"/>
        </w:rPr>
        <w:t>Br</w:t>
      </w:r>
      <w:r w:rsidR="00987B98">
        <w:rPr>
          <w:rFonts w:ascii="Times New Roman" w:hAnsi="Times New Roman" w:cs="Times New Roman"/>
          <w:noProof/>
          <w:color w:val="000000" w:themeColor="text1"/>
          <w:sz w:val="24"/>
          <w:szCs w:val="24"/>
        </w:rPr>
        <w:t>aun, 1961</w:t>
      </w:r>
      <w:r w:rsidRPr="003C50ED">
        <w:rPr>
          <w:rFonts w:ascii="Times New Roman" w:hAnsi="Times New Roman" w:cs="Times New Roman"/>
          <w:noProof/>
          <w:color w:val="000000" w:themeColor="text1"/>
          <w:sz w:val="24"/>
          <w:szCs w:val="24"/>
        </w:rPr>
        <w:t>)</w:t>
      </w:r>
      <w:r w:rsidRPr="003C50ED">
        <w:rPr>
          <w:rFonts w:ascii="Times New Roman" w:hAnsi="Times New Roman" w:cs="Times New Roman"/>
          <w:color w:val="000000" w:themeColor="text1"/>
          <w:sz w:val="24"/>
          <w:szCs w:val="24"/>
        </w:rPr>
        <w:fldChar w:fldCharType="end"/>
      </w:r>
      <w:r w:rsidR="00C6576F">
        <w:rPr>
          <w:rFonts w:ascii="Times New Roman" w:hAnsi="Times New Roman" w:cs="Times New Roman"/>
          <w:color w:val="000000" w:themeColor="text1"/>
          <w:sz w:val="24"/>
          <w:szCs w:val="24"/>
        </w:rPr>
        <w:t>. Furthermore,</w:t>
      </w:r>
      <w:r w:rsidRPr="003C50ED">
        <w:rPr>
          <w:rFonts w:ascii="Times New Roman" w:hAnsi="Times New Roman" w:cs="Times New Roman"/>
          <w:color w:val="000000" w:themeColor="text1"/>
          <w:sz w:val="24"/>
          <w:szCs w:val="24"/>
        </w:rPr>
        <w:t xml:space="preserve"> a lower green shale is reported in south Oklahoma which marks the base of the Welden formation </w:t>
      </w:r>
      <w:r w:rsidRPr="003C50ED">
        <w:rPr>
          <w:rFonts w:ascii="Times New Roman" w:hAnsi="Times New Roman" w:cs="Times New Roman"/>
          <w:color w:val="000000" w:themeColor="text1"/>
          <w:sz w:val="24"/>
          <w:szCs w:val="24"/>
        </w:rPr>
        <w:fldChar w:fldCharType="begin" w:fldLock="1"/>
      </w:r>
      <w:r w:rsidR="005E6C5F">
        <w:rPr>
          <w:rFonts w:ascii="Times New Roman" w:hAnsi="Times New Roman" w:cs="Times New Roman"/>
          <w:color w:val="000000" w:themeColor="text1"/>
          <w:sz w:val="24"/>
          <w:szCs w:val="24"/>
        </w:rPr>
        <w:instrText>ADDIN CSL_CITATION {"citationItems":[{"id":"ITEM-1","itemData":{"author":[{"dropping-particle":"","family":"Braun","given":"Jordan C","non-dropping-particle":"","parse-names":false,"suffix":""}],"container-title":"Shale Shaker Digest III","id":"ITEM-1","issued":{"date-parts":[["1961"]]},"title":"A Stratigraphic Study of the Sycamore and Related Formations in the Southeastern Anadarko Basin","type":"article-journal"},"uris":["http://www.mendeley.com/documents/?uuid=dd579c6f-7d20-4435-bce5-284739eafcf1"]},{"id":"ITEM-2","itemData":{"author":[{"dropping-particle":"","family":"Culp","given":"Chesley Key","non-dropping-particle":"","parse-names":false,"suffix":""}],"container-title":"Shale Shaker Digest III","id":"ITEM-2","issued":{"date-parts":[["1961"]]},"page":"446-457","title":"Stratigraphic Relations of the Sycamore Limestone (Mississippian) in Southern Oklahoma","type":"article-journal"},"uris":["http://www.mendeley.com/documents/?uuid=f3da9c63-37f8-4267-b2cc-550e45af1f84"]},{"id":"ITEM-3","itemData":{"author":[{"dropping-particle":"","family":"Huffman","given":"George G","non-dropping-particle":"","parse-names":false,"suffix":""},{"dropping-particle":"","family":"Barker","given":"James C","non-dropping-particle":"","parse-names":false,"suffix":""}],"id":"ITEM-3","issue":"16","issued":{"date-parts":[["1950"]]},"page":"22-24","title":"Mississippian Problems in the Lawrence Uplift , Pontotoc County , Oklahoma","type":"article-journal"},"uris":["http://www.mendeley.com/documents/?uuid=742d9e2d-c6fd-4b5c-b225-b751b5187a27"]}],"mendeley":{"formattedCitation":"(Braun, 1961; Culp, 1961; Huffman and Barker, 1950)","manualFormatting":"(Huffman and Barker, 1950; Braun, 1961; Culp, 1961)","plainTextFormattedCitation":"(Braun, 1961; Culp, 1961; Huffman and Barker, 1950)","previouslyFormattedCitation":"(Braun, 1961; Culp, 1961; Huffman and Barker, 1950)"},"properties":{"noteIndex":0},"schema":"https://github.com/citation-style-language/schema/raw/master/csl-citation.json"}</w:instrText>
      </w:r>
      <w:r w:rsidRPr="003C50ED">
        <w:rPr>
          <w:rFonts w:ascii="Times New Roman" w:hAnsi="Times New Roman" w:cs="Times New Roman"/>
          <w:color w:val="000000" w:themeColor="text1"/>
          <w:sz w:val="24"/>
          <w:szCs w:val="24"/>
        </w:rPr>
        <w:fldChar w:fldCharType="separate"/>
      </w:r>
      <w:r w:rsidRPr="003C50ED">
        <w:rPr>
          <w:rFonts w:ascii="Times New Roman" w:hAnsi="Times New Roman" w:cs="Times New Roman"/>
          <w:noProof/>
          <w:color w:val="000000" w:themeColor="text1"/>
          <w:sz w:val="24"/>
          <w:szCs w:val="24"/>
        </w:rPr>
        <w:t>(Huffman and Barker, 1950</w:t>
      </w:r>
      <w:r w:rsidR="00987B98">
        <w:rPr>
          <w:rFonts w:ascii="Times New Roman" w:hAnsi="Times New Roman" w:cs="Times New Roman"/>
          <w:noProof/>
          <w:color w:val="000000" w:themeColor="text1"/>
          <w:sz w:val="24"/>
          <w:szCs w:val="24"/>
        </w:rPr>
        <w:t>; Braun, 1961; Culp, 1961</w:t>
      </w:r>
      <w:r w:rsidRPr="003C50ED">
        <w:rPr>
          <w:rFonts w:ascii="Times New Roman" w:hAnsi="Times New Roman" w:cs="Times New Roman"/>
          <w:noProof/>
          <w:color w:val="000000" w:themeColor="text1"/>
          <w:sz w:val="24"/>
          <w:szCs w:val="24"/>
        </w:rPr>
        <w:t>)</w:t>
      </w:r>
      <w:r w:rsidRPr="003C50ED">
        <w:rPr>
          <w:rFonts w:ascii="Times New Roman" w:hAnsi="Times New Roman" w:cs="Times New Roman"/>
          <w:color w:val="000000" w:themeColor="text1"/>
          <w:sz w:val="24"/>
          <w:szCs w:val="24"/>
        </w:rPr>
        <w:fldChar w:fldCharType="end"/>
      </w:r>
      <w:r w:rsidRPr="003C50ED">
        <w:rPr>
          <w:rFonts w:ascii="Times New Roman" w:hAnsi="Times New Roman" w:cs="Times New Roman"/>
          <w:color w:val="000000" w:themeColor="text1"/>
          <w:sz w:val="24"/>
          <w:szCs w:val="24"/>
        </w:rPr>
        <w:t xml:space="preserve">. </w:t>
      </w:r>
    </w:p>
    <w:p w14:paraId="6CBD77EC" w14:textId="1D5EE90D" w:rsidR="00796369" w:rsidRPr="003C50ED" w:rsidRDefault="00796369" w:rsidP="00796369">
      <w:pPr>
        <w:spacing w:line="480" w:lineRule="auto"/>
        <w:rPr>
          <w:rFonts w:ascii="Times New Roman" w:hAnsi="Times New Roman" w:cs="Times New Roman"/>
          <w:bCs/>
          <w:color w:val="000000" w:themeColor="text1"/>
          <w:sz w:val="24"/>
          <w:szCs w:val="24"/>
        </w:rPr>
      </w:pPr>
      <w:r w:rsidRPr="003C50ED">
        <w:rPr>
          <w:rFonts w:ascii="Times New Roman" w:hAnsi="Times New Roman" w:cs="Times New Roman"/>
          <w:color w:val="000000" w:themeColor="text1"/>
          <w:sz w:val="24"/>
          <w:szCs w:val="24"/>
        </w:rPr>
        <w:t xml:space="preserve">Osagean rocks are truncated to the south by Meramecian units, suggesting an uplift related to the </w:t>
      </w:r>
      <w:r w:rsidR="005B59E2" w:rsidRPr="003C50ED">
        <w:rPr>
          <w:rFonts w:ascii="Times New Roman" w:hAnsi="Times New Roman" w:cs="Times New Roman"/>
          <w:color w:val="000000" w:themeColor="text1"/>
          <w:sz w:val="24"/>
          <w:szCs w:val="24"/>
        </w:rPr>
        <w:t>Ouachita</w:t>
      </w:r>
      <w:r w:rsidRPr="003C50ED">
        <w:rPr>
          <w:rFonts w:ascii="Times New Roman" w:hAnsi="Times New Roman" w:cs="Times New Roman"/>
          <w:color w:val="000000" w:themeColor="text1"/>
          <w:sz w:val="24"/>
          <w:szCs w:val="24"/>
        </w:rPr>
        <w:t xml:space="preserve"> orogeny. Welden limestone in the Lawrence uplift and Osage in the northern part of the Anadarko basin are </w:t>
      </w:r>
      <w:r w:rsidR="00122754">
        <w:rPr>
          <w:rFonts w:ascii="Times New Roman" w:hAnsi="Times New Roman" w:cs="Times New Roman"/>
          <w:color w:val="000000" w:themeColor="text1"/>
          <w:sz w:val="24"/>
          <w:szCs w:val="24"/>
        </w:rPr>
        <w:t>placed in Osagean time</w:t>
      </w:r>
      <w:r w:rsidRPr="003C50ED">
        <w:rPr>
          <w:rFonts w:ascii="Times New Roman" w:hAnsi="Times New Roman" w:cs="Times New Roman"/>
          <w:color w:val="000000" w:themeColor="text1"/>
          <w:sz w:val="24"/>
          <w:szCs w:val="24"/>
        </w:rPr>
        <w:t xml:space="preserve"> </w:t>
      </w:r>
      <w:r w:rsidRPr="003C50ED">
        <w:rPr>
          <w:rFonts w:ascii="Times New Roman" w:hAnsi="Times New Roman" w:cs="Times New Roman"/>
          <w:color w:val="000000" w:themeColor="text1"/>
          <w:sz w:val="24"/>
          <w:szCs w:val="24"/>
        </w:rPr>
        <w:fldChar w:fldCharType="begin" w:fldLock="1"/>
      </w:r>
      <w:r w:rsidR="00987B98">
        <w:rPr>
          <w:rFonts w:ascii="Times New Roman" w:hAnsi="Times New Roman" w:cs="Times New Roman"/>
          <w:color w:val="000000" w:themeColor="text1"/>
          <w:sz w:val="24"/>
          <w:szCs w:val="24"/>
        </w:rPr>
        <w:instrText>ADDIN CSL_CITATION {"citationItems":[{"id":"ITEM-1","itemData":{"author":[{"dropping-particle":"","family":"Curtis","given":"Doris M.","non-dropping-particle":"","parse-names":false,"suffix":""},{"dropping-particle":"","family":"Champlin","given":"Sthephen C.","non-dropping-particle":"","parse-names":false,"suffix":""}],"container-title":"Tulsa Geological Society Digest","id":"ITEM-1","issued":{"date-parts":[["1959"]]},"page":"90-103","title":"Depositional Environments of Mississippian Limestones of Oklahoma","type":"article-journal","volume":"27"},"uris":["http://www.mendeley.com/documents/?uuid=57a947d3-7dea-4467-80b6-8ede39dfc854"]},{"id":"ITEM-2","itemData":{"author":[{"dropping-particle":"","family":"Bennison","given":"Allan P.","non-dropping-particle":"","parse-names":false,"suffix":""}],"container-title":"Tulsa Geological Society Digest","id":"ITEM-2","issued":{"date-parts":[["1956"]]},"page":"111-115","title":"Springer and Related Rocks of Oklahoma","type":"article-journal","volume":"24"},"uris":["http://www.mendeley.com/documents/?uuid=aaed0943-6161-4fcc-82ac-c4ae57a60be7"]}],"mendeley":{"formattedCitation":"(Bennison, 1956; Curtis and Champlin, 1959)","manualFormatting":"( Bennison, 1956; Curtis and Champlin, 1959)","plainTextFormattedCitation":"(Bennison, 1956; Curtis and Champlin, 1959)","previouslyFormattedCitation":"(Bennison, 1956; Curtis and Champlin, 1959)"},"properties":{"noteIndex":0},"schema":"https://github.com/citation-style-language/schema/raw/master/csl-citation.json"}</w:instrText>
      </w:r>
      <w:r w:rsidRPr="003C50ED">
        <w:rPr>
          <w:rFonts w:ascii="Times New Roman" w:hAnsi="Times New Roman" w:cs="Times New Roman"/>
          <w:color w:val="000000" w:themeColor="text1"/>
          <w:sz w:val="24"/>
          <w:szCs w:val="24"/>
        </w:rPr>
        <w:fldChar w:fldCharType="separate"/>
      </w:r>
      <w:r w:rsidRPr="003C50ED">
        <w:rPr>
          <w:rFonts w:ascii="Times New Roman" w:hAnsi="Times New Roman" w:cs="Times New Roman"/>
          <w:noProof/>
          <w:color w:val="000000" w:themeColor="text1"/>
          <w:sz w:val="24"/>
          <w:szCs w:val="24"/>
        </w:rPr>
        <w:t>(</w:t>
      </w:r>
      <w:r w:rsidR="00987B98" w:rsidRPr="00987B98">
        <w:rPr>
          <w:rFonts w:ascii="Times New Roman" w:hAnsi="Times New Roman" w:cs="Times New Roman"/>
          <w:noProof/>
          <w:color w:val="000000" w:themeColor="text1"/>
          <w:sz w:val="24"/>
          <w:szCs w:val="24"/>
        </w:rPr>
        <w:t xml:space="preserve"> </w:t>
      </w:r>
      <w:r w:rsidR="00987B98" w:rsidRPr="003C50ED">
        <w:rPr>
          <w:rFonts w:ascii="Times New Roman" w:hAnsi="Times New Roman" w:cs="Times New Roman"/>
          <w:noProof/>
          <w:color w:val="000000" w:themeColor="text1"/>
          <w:sz w:val="24"/>
          <w:szCs w:val="24"/>
        </w:rPr>
        <w:t>Bennison, 1956</w:t>
      </w:r>
      <w:r w:rsidR="00987B98">
        <w:rPr>
          <w:rFonts w:ascii="Times New Roman" w:hAnsi="Times New Roman" w:cs="Times New Roman"/>
          <w:noProof/>
          <w:color w:val="000000" w:themeColor="text1"/>
          <w:sz w:val="24"/>
          <w:szCs w:val="24"/>
        </w:rPr>
        <w:t>; Curtis and Champlin, 1959</w:t>
      </w:r>
      <w:r w:rsidRPr="003C50ED">
        <w:rPr>
          <w:rFonts w:ascii="Times New Roman" w:hAnsi="Times New Roman" w:cs="Times New Roman"/>
          <w:noProof/>
          <w:color w:val="000000" w:themeColor="text1"/>
          <w:sz w:val="24"/>
          <w:szCs w:val="24"/>
        </w:rPr>
        <w:t>)</w:t>
      </w:r>
      <w:r w:rsidRPr="003C50ED">
        <w:rPr>
          <w:rFonts w:ascii="Times New Roman" w:hAnsi="Times New Roman" w:cs="Times New Roman"/>
          <w:color w:val="000000" w:themeColor="text1"/>
          <w:sz w:val="24"/>
          <w:szCs w:val="24"/>
        </w:rPr>
        <w:fldChar w:fldCharType="end"/>
      </w:r>
      <w:r w:rsidRPr="003C50ED">
        <w:rPr>
          <w:rFonts w:ascii="Times New Roman" w:hAnsi="Times New Roman" w:cs="Times New Roman"/>
          <w:color w:val="000000" w:themeColor="text1"/>
          <w:sz w:val="24"/>
          <w:szCs w:val="24"/>
        </w:rPr>
        <w:t xml:space="preserve">. In the </w:t>
      </w:r>
      <w:r w:rsidRPr="003C50ED">
        <w:rPr>
          <w:rFonts w:ascii="Times New Roman" w:hAnsi="Times New Roman" w:cs="Times New Roman"/>
          <w:color w:val="000000" w:themeColor="text1"/>
          <w:sz w:val="24"/>
          <w:szCs w:val="24"/>
        </w:rPr>
        <w:lastRenderedPageBreak/>
        <w:t>southern portion of the Anadarko basin</w:t>
      </w:r>
      <w:r w:rsidR="00122754">
        <w:rPr>
          <w:rFonts w:ascii="Times New Roman" w:hAnsi="Times New Roman" w:cs="Times New Roman"/>
          <w:color w:val="000000" w:themeColor="text1"/>
          <w:sz w:val="24"/>
          <w:szCs w:val="24"/>
        </w:rPr>
        <w:t>,</w:t>
      </w:r>
      <w:r w:rsidRPr="003C50ED">
        <w:rPr>
          <w:rFonts w:ascii="Times New Roman" w:hAnsi="Times New Roman" w:cs="Times New Roman"/>
          <w:color w:val="000000" w:themeColor="text1"/>
          <w:sz w:val="24"/>
          <w:szCs w:val="24"/>
        </w:rPr>
        <w:t xml:space="preserve"> t</w:t>
      </w:r>
      <w:r w:rsidRPr="003C50ED">
        <w:rPr>
          <w:rFonts w:ascii="Times New Roman" w:hAnsi="Times New Roman" w:cs="Times New Roman"/>
          <w:bCs/>
          <w:color w:val="000000" w:themeColor="text1"/>
          <w:sz w:val="24"/>
          <w:szCs w:val="24"/>
        </w:rPr>
        <w:t xml:space="preserve">he thick Sycamore limestone is divided into an upper limestone and a lower cherty limestone with shale. The lower part is placed in the Osagean series and correlated </w:t>
      </w:r>
      <w:r w:rsidR="00A710A0">
        <w:rPr>
          <w:rFonts w:ascii="Times New Roman" w:hAnsi="Times New Roman" w:cs="Times New Roman"/>
          <w:bCs/>
          <w:color w:val="000000" w:themeColor="text1"/>
          <w:sz w:val="24"/>
          <w:szCs w:val="24"/>
        </w:rPr>
        <w:t xml:space="preserve">in time </w:t>
      </w:r>
      <w:r w:rsidRPr="003C50ED">
        <w:rPr>
          <w:rFonts w:ascii="Times New Roman" w:hAnsi="Times New Roman" w:cs="Times New Roman"/>
          <w:bCs/>
          <w:color w:val="000000" w:themeColor="text1"/>
          <w:sz w:val="24"/>
          <w:szCs w:val="24"/>
        </w:rPr>
        <w:t xml:space="preserve">with the upper portion of the reported Pre-Sycamore </w:t>
      </w:r>
      <w:r w:rsidRPr="003C50ED">
        <w:rPr>
          <w:rFonts w:ascii="Times New Roman" w:hAnsi="Times New Roman" w:cs="Times New Roman"/>
          <w:bCs/>
          <w:color w:val="000000" w:themeColor="text1"/>
          <w:sz w:val="24"/>
          <w:szCs w:val="24"/>
        </w:rPr>
        <w:fldChar w:fldCharType="begin" w:fldLock="1"/>
      </w:r>
      <w:r w:rsidR="00E63341">
        <w:rPr>
          <w:rFonts w:ascii="Times New Roman" w:hAnsi="Times New Roman" w:cs="Times New Roman"/>
          <w:bCs/>
          <w:color w:val="000000" w:themeColor="text1"/>
          <w:sz w:val="24"/>
          <w:szCs w:val="24"/>
        </w:rPr>
        <w:instrText>ADDIN CSL_CITATION {"citationItems":[{"id":"ITEM-1","itemData":{"author":[{"dropping-particle":"","family":"Harlton","given":"BH","non-dropping-particle":"","parse-names":false,"suffix":""}],"id":"ITEM-1","issued":{"date-parts":[["1956"]]},"page":"135-143.","title":"The Harrisburg Trough Stephens and Carter Counties, Oklahoma","type":"article-journal"},"uris":["http://www.mendeley.com/documents/?uuid=f27dc05e-0123-49d7-9d63-6877fac7c930"]}],"mendeley":{"formattedCitation":"(Harlton, 1956)","plainTextFormattedCitation":"(Harlton, 1956)","previouslyFormattedCitation":"(Harlton, 1956)"},"properties":{"noteIndex":0},"schema":"https://github.com/citation-style-language/schema/raw/master/csl-citation.json"}</w:instrText>
      </w:r>
      <w:r w:rsidRPr="003C50ED">
        <w:rPr>
          <w:rFonts w:ascii="Times New Roman" w:hAnsi="Times New Roman" w:cs="Times New Roman"/>
          <w:bCs/>
          <w:color w:val="000000" w:themeColor="text1"/>
          <w:sz w:val="24"/>
          <w:szCs w:val="24"/>
        </w:rPr>
        <w:fldChar w:fldCharType="separate"/>
      </w:r>
      <w:r w:rsidRPr="003C50ED">
        <w:rPr>
          <w:rFonts w:ascii="Times New Roman" w:hAnsi="Times New Roman" w:cs="Times New Roman"/>
          <w:bCs/>
          <w:noProof/>
          <w:color w:val="000000" w:themeColor="text1"/>
          <w:sz w:val="24"/>
          <w:szCs w:val="24"/>
        </w:rPr>
        <w:t>(Harlton, 1956)</w:t>
      </w:r>
      <w:r w:rsidRPr="003C50ED">
        <w:rPr>
          <w:rFonts w:ascii="Times New Roman" w:hAnsi="Times New Roman" w:cs="Times New Roman"/>
          <w:bCs/>
          <w:color w:val="000000" w:themeColor="text1"/>
          <w:sz w:val="24"/>
          <w:szCs w:val="24"/>
        </w:rPr>
        <w:fldChar w:fldCharType="end"/>
      </w:r>
      <w:r w:rsidRPr="003C50ED">
        <w:rPr>
          <w:rFonts w:ascii="Times New Roman" w:hAnsi="Times New Roman" w:cs="Times New Roman"/>
          <w:bCs/>
          <w:color w:val="000000" w:themeColor="text1"/>
          <w:sz w:val="24"/>
          <w:szCs w:val="24"/>
        </w:rPr>
        <w:t>.</w:t>
      </w:r>
    </w:p>
    <w:p w14:paraId="3BAE7891" w14:textId="73468927" w:rsidR="00796369" w:rsidRPr="003C50ED" w:rsidRDefault="00A710A0" w:rsidP="00796369">
      <w:pPr>
        <w:spacing w:line="480" w:lineRule="auto"/>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I</w:t>
      </w:r>
      <w:r w:rsidR="00796369" w:rsidRPr="003C50ED">
        <w:rPr>
          <w:rFonts w:ascii="Times New Roman" w:hAnsi="Times New Roman" w:cs="Times New Roman"/>
          <w:color w:val="000000" w:themeColor="text1"/>
          <w:sz w:val="24"/>
          <w:szCs w:val="24"/>
        </w:rPr>
        <w:t>n late Mississippi</w:t>
      </w:r>
      <w:r w:rsidR="008637AD">
        <w:rPr>
          <w:rFonts w:ascii="Times New Roman" w:hAnsi="Times New Roman" w:cs="Times New Roman"/>
          <w:color w:val="000000" w:themeColor="text1"/>
          <w:sz w:val="24"/>
          <w:szCs w:val="24"/>
        </w:rPr>
        <w:t>an time</w:t>
      </w:r>
      <w:r w:rsidR="005B59E2">
        <w:rPr>
          <w:rFonts w:ascii="Times New Roman" w:hAnsi="Times New Roman" w:cs="Times New Roman"/>
          <w:color w:val="000000" w:themeColor="text1"/>
          <w:sz w:val="24"/>
          <w:szCs w:val="24"/>
        </w:rPr>
        <w:t>,</w:t>
      </w:r>
      <w:r w:rsidR="008637AD">
        <w:rPr>
          <w:rFonts w:ascii="Times New Roman" w:hAnsi="Times New Roman" w:cs="Times New Roman"/>
          <w:color w:val="000000" w:themeColor="text1"/>
          <w:sz w:val="24"/>
          <w:szCs w:val="24"/>
        </w:rPr>
        <w:t xml:space="preserve"> t</w:t>
      </w:r>
      <w:r w:rsidR="00796369" w:rsidRPr="003C50ED">
        <w:rPr>
          <w:rFonts w:ascii="Times New Roman" w:hAnsi="Times New Roman" w:cs="Times New Roman"/>
          <w:color w:val="000000" w:themeColor="text1"/>
          <w:sz w:val="24"/>
          <w:szCs w:val="24"/>
        </w:rPr>
        <w:t>he Nemaha ridge experienced an uplift related to the Ouachita orogeny. Consequently, Meramecian units thin toward the north. General marine transgression and subsidence in late Mississippian time resulted in the deposition of the Sycamore and Mera</w:t>
      </w:r>
      <w:r w:rsidR="008637AD">
        <w:rPr>
          <w:rFonts w:ascii="Times New Roman" w:hAnsi="Times New Roman" w:cs="Times New Roman"/>
          <w:color w:val="000000" w:themeColor="text1"/>
          <w:sz w:val="24"/>
          <w:szCs w:val="24"/>
        </w:rPr>
        <w:t xml:space="preserve">mec formations in the </w:t>
      </w:r>
      <w:r w:rsidR="00796369" w:rsidRPr="003C50ED">
        <w:rPr>
          <w:rFonts w:ascii="Times New Roman" w:hAnsi="Times New Roman" w:cs="Times New Roman"/>
          <w:color w:val="000000" w:themeColor="text1"/>
          <w:sz w:val="24"/>
          <w:szCs w:val="24"/>
        </w:rPr>
        <w:t>southern</w:t>
      </w:r>
      <w:r w:rsidR="008637AD">
        <w:rPr>
          <w:rFonts w:ascii="Times New Roman" w:hAnsi="Times New Roman" w:cs="Times New Roman"/>
          <w:color w:val="000000" w:themeColor="text1"/>
          <w:sz w:val="24"/>
          <w:szCs w:val="24"/>
        </w:rPr>
        <w:t xml:space="preserve"> and norther</w:t>
      </w:r>
      <w:r w:rsidR="005B59E2">
        <w:rPr>
          <w:rFonts w:ascii="Times New Roman" w:hAnsi="Times New Roman" w:cs="Times New Roman"/>
          <w:color w:val="000000" w:themeColor="text1"/>
          <w:sz w:val="24"/>
          <w:szCs w:val="24"/>
        </w:rPr>
        <w:t>n</w:t>
      </w:r>
      <w:r w:rsidR="00796369" w:rsidRPr="003C50ED">
        <w:rPr>
          <w:rFonts w:ascii="Times New Roman" w:hAnsi="Times New Roman" w:cs="Times New Roman"/>
          <w:color w:val="000000" w:themeColor="text1"/>
          <w:sz w:val="24"/>
          <w:szCs w:val="24"/>
        </w:rPr>
        <w:t xml:space="preserve"> portions of the Anadarko basin, respectively </w:t>
      </w:r>
      <w:r w:rsidR="00796369" w:rsidRPr="003C50ED">
        <w:rPr>
          <w:rFonts w:ascii="Times New Roman" w:hAnsi="Times New Roman" w:cs="Times New Roman"/>
          <w:color w:val="000000" w:themeColor="text1"/>
          <w:sz w:val="24"/>
          <w:szCs w:val="24"/>
        </w:rPr>
        <w:fldChar w:fldCharType="begin" w:fldLock="1"/>
      </w:r>
      <w:r w:rsidR="00987B98">
        <w:rPr>
          <w:rFonts w:ascii="Times New Roman" w:hAnsi="Times New Roman" w:cs="Times New Roman"/>
          <w:color w:val="000000" w:themeColor="text1"/>
          <w:sz w:val="24"/>
          <w:szCs w:val="24"/>
        </w:rPr>
        <w:instrText>ADDIN CSL_CITATION {"citationItems":[{"id":"ITEM-1","itemData":{"author":[{"dropping-particle":"","family":"Curtis","given":"Doris M.","non-dropping-particle":"","parse-names":false,"suffix":""},{"dropping-particle":"","family":"Champlin","given":"Sthephen C.","non-dropping-particle":"","parse-names":false,"suffix":""}],"container-title":"Tulsa Geological Society Digest","id":"ITEM-1","issued":{"date-parts":[["1959"]]},"page":"90-103","title":"Depositional Environments of Mississippian Limestones of Oklahoma","type":"article-journal","volume":"27"},"uris":["http://www.mendeley.com/documents/?uuid=57a947d3-7dea-4467-80b6-8ede39dfc854"]},{"id":"ITEM-2","itemData":{"author":[{"dropping-particle":"","family":"Peace","given":"HW","non-dropping-particle":"","parse-names":false,"suffix":""}],"container-title":"Shale Shaker Digest XIII","id":"ITEM-2","issued":{"date-parts":[["1994"]]},"page":"193-202","title":"Mississippian Facies Relationships Eastern Anadarko Basin, Oklahoma","type":"article-journal"},"uris":["http://www.mendeley.com/documents/?uuid=4c7134dd-6b21-466f-a706-92fd17979f6d"]}],"mendeley":{"formattedCitation":"(Curtis and Champlin, 1959; Peace, 1994)","manualFormatting":"( Curtis and Champlin, 1959; Peace, 1994)","plainTextFormattedCitation":"(Curtis and Champlin, 1959; Peace, 1994)","previouslyFormattedCitation":"(Curtis and Champlin, 1959; Peace, 1994)"},"properties":{"noteIndex":0},"schema":"https://github.com/citation-style-language/schema/raw/master/csl-citation.json"}</w:instrText>
      </w:r>
      <w:r w:rsidR="00796369" w:rsidRPr="003C50ED">
        <w:rPr>
          <w:rFonts w:ascii="Times New Roman" w:hAnsi="Times New Roman" w:cs="Times New Roman"/>
          <w:color w:val="000000" w:themeColor="text1"/>
          <w:sz w:val="24"/>
          <w:szCs w:val="24"/>
        </w:rPr>
        <w:fldChar w:fldCharType="separate"/>
      </w:r>
      <w:r w:rsidR="00796369" w:rsidRPr="003C50ED">
        <w:rPr>
          <w:rFonts w:ascii="Times New Roman" w:hAnsi="Times New Roman" w:cs="Times New Roman"/>
          <w:noProof/>
          <w:color w:val="000000" w:themeColor="text1"/>
          <w:sz w:val="24"/>
          <w:szCs w:val="24"/>
        </w:rPr>
        <w:t>(</w:t>
      </w:r>
      <w:r w:rsidR="00987B98" w:rsidRPr="00987B98">
        <w:rPr>
          <w:rFonts w:ascii="Times New Roman" w:hAnsi="Times New Roman" w:cs="Times New Roman"/>
          <w:noProof/>
          <w:color w:val="000000" w:themeColor="text1"/>
          <w:sz w:val="24"/>
          <w:szCs w:val="24"/>
        </w:rPr>
        <w:t xml:space="preserve"> </w:t>
      </w:r>
      <w:r w:rsidR="00987B98" w:rsidRPr="003C50ED">
        <w:rPr>
          <w:rFonts w:ascii="Times New Roman" w:hAnsi="Times New Roman" w:cs="Times New Roman"/>
          <w:noProof/>
          <w:color w:val="000000" w:themeColor="text1"/>
          <w:sz w:val="24"/>
          <w:szCs w:val="24"/>
        </w:rPr>
        <w:t>Curtis and Champlin, 1959</w:t>
      </w:r>
      <w:r w:rsidR="00987B98">
        <w:rPr>
          <w:rFonts w:ascii="Times New Roman" w:hAnsi="Times New Roman" w:cs="Times New Roman"/>
          <w:noProof/>
          <w:color w:val="000000" w:themeColor="text1"/>
          <w:sz w:val="24"/>
          <w:szCs w:val="24"/>
        </w:rPr>
        <w:t xml:space="preserve">; </w:t>
      </w:r>
      <w:r w:rsidR="00263ADE" w:rsidRPr="003C50ED">
        <w:rPr>
          <w:rFonts w:ascii="Times New Roman" w:hAnsi="Times New Roman" w:cs="Times New Roman"/>
          <w:noProof/>
          <w:color w:val="000000" w:themeColor="text1"/>
          <w:sz w:val="24"/>
          <w:szCs w:val="24"/>
        </w:rPr>
        <w:t>Peace, 1994</w:t>
      </w:r>
      <w:r w:rsidR="00796369" w:rsidRPr="003C50ED">
        <w:rPr>
          <w:rFonts w:ascii="Times New Roman" w:hAnsi="Times New Roman" w:cs="Times New Roman"/>
          <w:noProof/>
          <w:color w:val="000000" w:themeColor="text1"/>
          <w:sz w:val="24"/>
          <w:szCs w:val="24"/>
        </w:rPr>
        <w:t>)</w:t>
      </w:r>
      <w:r w:rsidR="00796369" w:rsidRPr="003C50ED">
        <w:rPr>
          <w:rFonts w:ascii="Times New Roman" w:hAnsi="Times New Roman" w:cs="Times New Roman"/>
          <w:color w:val="000000" w:themeColor="text1"/>
          <w:sz w:val="24"/>
          <w:szCs w:val="24"/>
        </w:rPr>
        <w:fldChar w:fldCharType="end"/>
      </w:r>
      <w:r w:rsidR="00796369" w:rsidRPr="003C50ED">
        <w:rPr>
          <w:rFonts w:ascii="Times New Roman" w:hAnsi="Times New Roman" w:cs="Times New Roman"/>
          <w:color w:val="000000" w:themeColor="text1"/>
          <w:sz w:val="24"/>
          <w:szCs w:val="24"/>
        </w:rPr>
        <w:t xml:space="preserve">. Braun (1961) restricted the name Sycamore in the Ardmore and south Anadarko basin to the upper massive silty limestone of the Sycamore and proposed Meramecian age deposition </w:t>
      </w:r>
      <w:r w:rsidR="00796369" w:rsidRPr="003C50ED">
        <w:rPr>
          <w:rFonts w:ascii="Times New Roman" w:hAnsi="Times New Roman" w:cs="Times New Roman"/>
          <w:color w:val="000000" w:themeColor="text1"/>
          <w:sz w:val="24"/>
          <w:szCs w:val="24"/>
        </w:rPr>
        <w:fldChar w:fldCharType="begin" w:fldLock="1"/>
      </w:r>
      <w:r w:rsidR="005E6C5F">
        <w:rPr>
          <w:rFonts w:ascii="Times New Roman" w:hAnsi="Times New Roman" w:cs="Times New Roman"/>
          <w:color w:val="000000" w:themeColor="text1"/>
          <w:sz w:val="24"/>
          <w:szCs w:val="24"/>
        </w:rPr>
        <w:instrText>ADDIN CSL_CITATION {"citationItems":[{"id":"ITEM-1","itemData":{"author":[{"dropping-particle":"","family":"Braun","given":"Jordan C","non-dropping-particle":"","parse-names":false,"suffix":""}],"container-title":"Shale Shaker Digest III","id":"ITEM-1","issued":{"date-parts":[["1961"]]},"title":"A Stratigraphic Study of the Sycamore and Related Formations in the Southeastern Anadarko Basin","type":"article-journal"},"uris":["http://www.mendeley.com/documents/?uuid=dd579c6f-7d20-4435-bce5-284739eafcf1"]},{"id":"ITEM-2","itemData":{"author":[{"dropping-particle":"","family":"Culp","given":"Chesley Key","non-dropping-particle":"","parse-names":false,"suffix":""}],"container-title":"Shale Shaker Digest III","id":"ITEM-2","issued":{"date-parts":[["1961"]]},"page":"446-457","title":"Stratigraphic Relations of the Sycamore Limestone (Mississippian) in Southern Oklahoma","type":"article-journal"},"uris":["http://www.mendeley.com/documents/?uuid=f3da9c63-37f8-4267-b2cc-550e45af1f84"]},{"id":"ITEM-3","itemData":{"author":[{"dropping-particle":"","family":"Bennison","given":"Allan P.","non-dropping-particle":"","parse-names":false,"suffix":""}],"container-title":"Tulsa Geological Society Digest","id":"ITEM-3","issued":{"date-parts":[["1956"]]},"page":"111-115","title":"Springer and Related Rocks of Oklahoma","type":"article-journal","volume":"24"},"uris":["http://www.mendeley.com/documents/?uuid=aaed0943-6161-4fcc-82ac-c4ae57a60be7"]},{"id":"ITEM-4","itemData":{"author":[{"dropping-particle":"","family":"Harlton","given":"BH","non-dropping-particle":"","parse-names":false,"suffix":""}],"id":"ITEM-4","issued":{"date-parts":[["1956"]]},"page":"135-143.","title":"The Harrisburg Trough Stephens and Carter Counties, Oklahoma","type":"article-journal"},"uris":["http://www.mendeley.com/documents/?uuid=f27dc05e-0123-49d7-9d63-6877fac7c930"]}],"mendeley":{"formattedCitation":"(Bennison, 1956; Braun, 1961; Culp, 1961; Harlton, 1956)","manualFormatting":"( Bennison, 1956; Harlton, 1956; Braun, 1961; Culp, 1961)","plainTextFormattedCitation":"(Bennison, 1956; Braun, 1961; Culp, 1961; Harlton, 1956)","previouslyFormattedCitation":"(Bennison, 1956; Braun, 1961; Culp, 1961; Harlton, 1956)"},"properties":{"noteIndex":0},"schema":"https://github.com/citation-style-language/schema/raw/master/csl-citation.json"}</w:instrText>
      </w:r>
      <w:r w:rsidR="00796369" w:rsidRPr="003C50ED">
        <w:rPr>
          <w:rFonts w:ascii="Times New Roman" w:hAnsi="Times New Roman" w:cs="Times New Roman"/>
          <w:color w:val="000000" w:themeColor="text1"/>
          <w:sz w:val="24"/>
          <w:szCs w:val="24"/>
        </w:rPr>
        <w:fldChar w:fldCharType="separate"/>
      </w:r>
      <w:r w:rsidR="00796369" w:rsidRPr="003C50ED">
        <w:rPr>
          <w:rFonts w:ascii="Times New Roman" w:hAnsi="Times New Roman" w:cs="Times New Roman"/>
          <w:noProof/>
          <w:color w:val="000000" w:themeColor="text1"/>
          <w:sz w:val="24"/>
          <w:szCs w:val="24"/>
        </w:rPr>
        <w:t>(</w:t>
      </w:r>
      <w:r w:rsidR="00DD3E3C" w:rsidRPr="00DD3E3C">
        <w:rPr>
          <w:rFonts w:ascii="Times New Roman" w:hAnsi="Times New Roman" w:cs="Times New Roman"/>
          <w:noProof/>
          <w:color w:val="000000" w:themeColor="text1"/>
          <w:sz w:val="24"/>
          <w:szCs w:val="24"/>
        </w:rPr>
        <w:t xml:space="preserve"> </w:t>
      </w:r>
      <w:r w:rsidR="00DD3E3C" w:rsidRPr="003C50ED">
        <w:rPr>
          <w:rFonts w:ascii="Times New Roman" w:hAnsi="Times New Roman" w:cs="Times New Roman"/>
          <w:noProof/>
          <w:color w:val="000000" w:themeColor="text1"/>
          <w:sz w:val="24"/>
          <w:szCs w:val="24"/>
        </w:rPr>
        <w:t>Bennison, 1956; Harlton, 1956</w:t>
      </w:r>
      <w:r w:rsidR="00DD3E3C">
        <w:rPr>
          <w:rFonts w:ascii="Times New Roman" w:hAnsi="Times New Roman" w:cs="Times New Roman"/>
          <w:noProof/>
          <w:color w:val="000000" w:themeColor="text1"/>
          <w:sz w:val="24"/>
          <w:szCs w:val="24"/>
        </w:rPr>
        <w:t xml:space="preserve">; </w:t>
      </w:r>
      <w:r w:rsidR="00796369" w:rsidRPr="003C50ED">
        <w:rPr>
          <w:rFonts w:ascii="Times New Roman" w:hAnsi="Times New Roman" w:cs="Times New Roman"/>
          <w:noProof/>
          <w:color w:val="000000" w:themeColor="text1"/>
          <w:sz w:val="24"/>
          <w:szCs w:val="24"/>
        </w:rPr>
        <w:t>Braun, 1961; Culp, 1961)</w:t>
      </w:r>
      <w:r w:rsidR="00796369" w:rsidRPr="003C50ED">
        <w:rPr>
          <w:rFonts w:ascii="Times New Roman" w:hAnsi="Times New Roman" w:cs="Times New Roman"/>
          <w:color w:val="000000" w:themeColor="text1"/>
          <w:sz w:val="24"/>
          <w:szCs w:val="24"/>
        </w:rPr>
        <w:fldChar w:fldCharType="end"/>
      </w:r>
      <w:r w:rsidR="00796369" w:rsidRPr="003C50ED">
        <w:rPr>
          <w:rFonts w:ascii="Times New Roman" w:hAnsi="Times New Roman" w:cs="Times New Roman"/>
          <w:color w:val="000000" w:themeColor="text1"/>
          <w:sz w:val="24"/>
          <w:szCs w:val="24"/>
        </w:rPr>
        <w:t>. Finally, the thickness of Chesterian rocks (Caney, Goddard</w:t>
      </w:r>
      <w:r w:rsidR="005B59E2">
        <w:rPr>
          <w:rFonts w:ascii="Times New Roman" w:hAnsi="Times New Roman" w:cs="Times New Roman"/>
          <w:color w:val="000000" w:themeColor="text1"/>
          <w:sz w:val="24"/>
          <w:szCs w:val="24"/>
        </w:rPr>
        <w:t>,</w:t>
      </w:r>
      <w:r w:rsidR="00796369" w:rsidRPr="003C50ED">
        <w:rPr>
          <w:rFonts w:ascii="Times New Roman" w:hAnsi="Times New Roman" w:cs="Times New Roman"/>
          <w:color w:val="000000" w:themeColor="text1"/>
          <w:sz w:val="24"/>
          <w:szCs w:val="24"/>
        </w:rPr>
        <w:t xml:space="preserve"> and Chester) decreases towards the Nemaha ridge </w:t>
      </w:r>
      <w:r w:rsidR="00796369" w:rsidRPr="003C50ED">
        <w:rPr>
          <w:rFonts w:ascii="Times New Roman" w:hAnsi="Times New Roman" w:cs="Times New Roman"/>
          <w:color w:val="000000" w:themeColor="text1"/>
          <w:sz w:val="24"/>
          <w:szCs w:val="24"/>
        </w:rPr>
        <w:fldChar w:fldCharType="begin" w:fldLock="1"/>
      </w:r>
      <w:r w:rsidR="00E63341">
        <w:rPr>
          <w:rFonts w:ascii="Times New Roman" w:hAnsi="Times New Roman" w:cs="Times New Roman"/>
          <w:color w:val="000000" w:themeColor="text1"/>
          <w:sz w:val="24"/>
          <w:szCs w:val="24"/>
        </w:rPr>
        <w:instrText>ADDIN CSL_CITATION {"citationItems":[{"id":"ITEM-1","itemData":{"author":[{"dropping-particle":"","family":"Curtis","given":"Doris M.","non-dropping-particle":"","parse-names":false,"suffix":""},{"dropping-particle":"","family":"Champlin","given":"Sthephen C.","non-dropping-particle":"","parse-names":false,"suffix":""}],"container-title":"Tulsa Geological Society Digest","id":"ITEM-1","issued":{"date-parts":[["1959"]]},"page":"90-103","title":"Depositional Environments of Mississippian Limestones of Oklahoma","type":"article-journal","volume":"27"},"uris":["http://www.mendeley.com/documents/?uuid=57a947d3-7dea-4467-80b6-8ede39dfc854"]}],"mendeley":{"formattedCitation":"(Curtis and Champlin, 1959)","plainTextFormattedCitation":"(Curtis and Champlin, 1959)","previouslyFormattedCitation":"(Curtis and Champlin, 1959)"},"properties":{"noteIndex":0},"schema":"https://github.com/citation-style-language/schema/raw/master/csl-citation.json"}</w:instrText>
      </w:r>
      <w:r w:rsidR="00796369" w:rsidRPr="003C50ED">
        <w:rPr>
          <w:rFonts w:ascii="Times New Roman" w:hAnsi="Times New Roman" w:cs="Times New Roman"/>
          <w:color w:val="000000" w:themeColor="text1"/>
          <w:sz w:val="24"/>
          <w:szCs w:val="24"/>
        </w:rPr>
        <w:fldChar w:fldCharType="separate"/>
      </w:r>
      <w:r w:rsidR="00796369" w:rsidRPr="003C50ED">
        <w:rPr>
          <w:rFonts w:ascii="Times New Roman" w:hAnsi="Times New Roman" w:cs="Times New Roman"/>
          <w:noProof/>
          <w:color w:val="000000" w:themeColor="text1"/>
          <w:sz w:val="24"/>
          <w:szCs w:val="24"/>
        </w:rPr>
        <w:t>(Curtis and Champlin, 1959)</w:t>
      </w:r>
      <w:r w:rsidR="00796369" w:rsidRPr="003C50ED">
        <w:rPr>
          <w:rFonts w:ascii="Times New Roman" w:hAnsi="Times New Roman" w:cs="Times New Roman"/>
          <w:color w:val="000000" w:themeColor="text1"/>
          <w:sz w:val="24"/>
          <w:szCs w:val="24"/>
        </w:rPr>
        <w:fldChar w:fldCharType="end"/>
      </w:r>
      <w:r w:rsidR="005B5924">
        <w:rPr>
          <w:rFonts w:ascii="Times New Roman" w:hAnsi="Times New Roman" w:cs="Times New Roman"/>
          <w:color w:val="000000" w:themeColor="text1"/>
          <w:sz w:val="24"/>
          <w:szCs w:val="24"/>
        </w:rPr>
        <w:t xml:space="preserve"> due to</w:t>
      </w:r>
      <w:r w:rsidR="00796369" w:rsidRPr="003C50ED">
        <w:rPr>
          <w:rFonts w:ascii="Times New Roman" w:hAnsi="Times New Roman" w:cs="Times New Roman"/>
          <w:color w:val="000000" w:themeColor="text1"/>
          <w:sz w:val="24"/>
          <w:szCs w:val="24"/>
        </w:rPr>
        <w:t xml:space="preserve"> Mississippian-Pennsylvanian tectonism. </w:t>
      </w:r>
    </w:p>
    <w:p w14:paraId="2F5438CE" w14:textId="031D809E" w:rsidR="00796369" w:rsidRPr="003C50ED" w:rsidRDefault="00796369" w:rsidP="00796369">
      <w:pPr>
        <w:spacing w:line="480" w:lineRule="auto"/>
        <w:rPr>
          <w:rFonts w:ascii="Times New Roman" w:hAnsi="Times New Roman" w:cs="Times New Roman"/>
          <w:bCs/>
          <w:color w:val="000000" w:themeColor="text1"/>
          <w:sz w:val="24"/>
          <w:szCs w:val="24"/>
        </w:rPr>
      </w:pPr>
      <w:r w:rsidRPr="003C50ED">
        <w:rPr>
          <w:rFonts w:ascii="Times New Roman" w:hAnsi="Times New Roman" w:cs="Times New Roman"/>
          <w:bCs/>
          <w:color w:val="000000" w:themeColor="text1"/>
          <w:sz w:val="24"/>
          <w:szCs w:val="24"/>
        </w:rPr>
        <w:t xml:space="preserve">Physicochemical conditions varied from the shelf in the north to </w:t>
      </w:r>
      <w:r w:rsidR="005B5924">
        <w:rPr>
          <w:rFonts w:ascii="Times New Roman" w:hAnsi="Times New Roman" w:cs="Times New Roman"/>
          <w:bCs/>
          <w:color w:val="000000" w:themeColor="text1"/>
          <w:sz w:val="24"/>
          <w:szCs w:val="24"/>
        </w:rPr>
        <w:t xml:space="preserve">the </w:t>
      </w:r>
      <w:r w:rsidRPr="003C50ED">
        <w:rPr>
          <w:rFonts w:ascii="Times New Roman" w:hAnsi="Times New Roman" w:cs="Times New Roman"/>
          <w:bCs/>
          <w:color w:val="000000" w:themeColor="text1"/>
          <w:sz w:val="24"/>
          <w:szCs w:val="24"/>
        </w:rPr>
        <w:t xml:space="preserve">basin in the south, </w:t>
      </w:r>
      <w:r w:rsidR="0017704A">
        <w:rPr>
          <w:rFonts w:ascii="Times New Roman" w:hAnsi="Times New Roman" w:cs="Times New Roman"/>
          <w:bCs/>
          <w:color w:val="000000" w:themeColor="text1"/>
          <w:sz w:val="24"/>
          <w:szCs w:val="24"/>
        </w:rPr>
        <w:t>resulting</w:t>
      </w:r>
      <w:r w:rsidR="00C91032">
        <w:rPr>
          <w:rFonts w:ascii="Times New Roman" w:hAnsi="Times New Roman" w:cs="Times New Roman"/>
          <w:bCs/>
          <w:color w:val="000000" w:themeColor="text1"/>
          <w:sz w:val="24"/>
          <w:szCs w:val="24"/>
        </w:rPr>
        <w:t xml:space="preserve"> </w:t>
      </w:r>
      <w:r w:rsidRPr="003C50ED">
        <w:rPr>
          <w:rFonts w:ascii="Times New Roman" w:hAnsi="Times New Roman" w:cs="Times New Roman"/>
          <w:bCs/>
          <w:color w:val="000000" w:themeColor="text1"/>
          <w:sz w:val="24"/>
          <w:szCs w:val="24"/>
        </w:rPr>
        <w:t>in a vari</w:t>
      </w:r>
      <w:r w:rsidR="0017704A">
        <w:rPr>
          <w:rFonts w:ascii="Times New Roman" w:hAnsi="Times New Roman" w:cs="Times New Roman"/>
          <w:bCs/>
          <w:color w:val="000000" w:themeColor="text1"/>
          <w:sz w:val="24"/>
          <w:szCs w:val="24"/>
        </w:rPr>
        <w:t>ety of lithofacies that are difficult</w:t>
      </w:r>
      <w:r w:rsidRPr="003C50ED">
        <w:rPr>
          <w:rFonts w:ascii="Times New Roman" w:hAnsi="Times New Roman" w:cs="Times New Roman"/>
          <w:bCs/>
          <w:color w:val="000000" w:themeColor="text1"/>
          <w:sz w:val="24"/>
          <w:szCs w:val="24"/>
        </w:rPr>
        <w:t xml:space="preserve"> to correlate without a time</w:t>
      </w:r>
      <w:r w:rsidR="00E002D6">
        <w:rPr>
          <w:rFonts w:ascii="Times New Roman" w:hAnsi="Times New Roman" w:cs="Times New Roman"/>
          <w:bCs/>
          <w:color w:val="000000" w:themeColor="text1"/>
          <w:sz w:val="24"/>
          <w:szCs w:val="24"/>
        </w:rPr>
        <w:t>-stratigraphic</w:t>
      </w:r>
      <w:r w:rsidRPr="003C50ED">
        <w:rPr>
          <w:rFonts w:ascii="Times New Roman" w:hAnsi="Times New Roman" w:cs="Times New Roman"/>
          <w:bCs/>
          <w:color w:val="000000" w:themeColor="text1"/>
          <w:sz w:val="24"/>
          <w:szCs w:val="24"/>
        </w:rPr>
        <w:t xml:space="preserve"> framework. Also, during </w:t>
      </w:r>
      <w:r w:rsidR="00C6576F">
        <w:rPr>
          <w:rFonts w:ascii="Times New Roman" w:hAnsi="Times New Roman" w:cs="Times New Roman"/>
          <w:bCs/>
          <w:color w:val="000000" w:themeColor="text1"/>
          <w:sz w:val="24"/>
          <w:szCs w:val="24"/>
        </w:rPr>
        <w:t>Meramecian</w:t>
      </w:r>
      <w:r w:rsidRPr="003C50ED">
        <w:rPr>
          <w:rFonts w:ascii="Times New Roman" w:hAnsi="Times New Roman" w:cs="Times New Roman"/>
          <w:bCs/>
          <w:color w:val="000000" w:themeColor="text1"/>
          <w:sz w:val="24"/>
          <w:szCs w:val="24"/>
        </w:rPr>
        <w:t xml:space="preserve"> time the tectonic activity increased</w:t>
      </w:r>
      <w:r w:rsidR="005B5924">
        <w:rPr>
          <w:rFonts w:ascii="Times New Roman" w:hAnsi="Times New Roman" w:cs="Times New Roman"/>
          <w:bCs/>
          <w:color w:val="000000" w:themeColor="text1"/>
          <w:sz w:val="24"/>
          <w:szCs w:val="24"/>
        </w:rPr>
        <w:t>,</w:t>
      </w:r>
      <w:r w:rsidR="00C91032">
        <w:rPr>
          <w:rFonts w:ascii="Times New Roman" w:hAnsi="Times New Roman" w:cs="Times New Roman"/>
          <w:bCs/>
          <w:color w:val="000000" w:themeColor="text1"/>
          <w:sz w:val="24"/>
          <w:szCs w:val="24"/>
        </w:rPr>
        <w:t xml:space="preserve"> </w:t>
      </w:r>
      <w:r w:rsidR="0017704A">
        <w:rPr>
          <w:rFonts w:ascii="Times New Roman" w:hAnsi="Times New Roman" w:cs="Times New Roman"/>
          <w:bCs/>
          <w:color w:val="000000" w:themeColor="text1"/>
          <w:sz w:val="24"/>
          <w:szCs w:val="24"/>
        </w:rPr>
        <w:t>raising</w:t>
      </w:r>
      <w:r w:rsidR="000C42E7">
        <w:rPr>
          <w:rFonts w:ascii="Times New Roman" w:hAnsi="Times New Roman" w:cs="Times New Roman"/>
          <w:bCs/>
          <w:color w:val="000000" w:themeColor="text1"/>
          <w:sz w:val="24"/>
          <w:szCs w:val="24"/>
        </w:rPr>
        <w:t xml:space="preserve"> </w:t>
      </w:r>
      <w:r w:rsidR="00333F8C">
        <w:rPr>
          <w:rFonts w:ascii="Times New Roman" w:hAnsi="Times New Roman" w:cs="Times New Roman"/>
          <w:bCs/>
          <w:color w:val="000000" w:themeColor="text1"/>
          <w:sz w:val="24"/>
          <w:szCs w:val="24"/>
        </w:rPr>
        <w:t>a</w:t>
      </w:r>
      <w:r w:rsidR="0017704A">
        <w:rPr>
          <w:rFonts w:ascii="Times New Roman" w:hAnsi="Times New Roman" w:cs="Times New Roman"/>
          <w:bCs/>
          <w:color w:val="000000" w:themeColor="text1"/>
          <w:sz w:val="24"/>
          <w:szCs w:val="24"/>
        </w:rPr>
        <w:t xml:space="preserve"> que</w:t>
      </w:r>
      <w:r w:rsidR="000C42E7">
        <w:rPr>
          <w:rFonts w:ascii="Times New Roman" w:hAnsi="Times New Roman" w:cs="Times New Roman"/>
          <w:bCs/>
          <w:color w:val="000000" w:themeColor="text1"/>
          <w:sz w:val="24"/>
          <w:szCs w:val="24"/>
        </w:rPr>
        <w:t>stion</w:t>
      </w:r>
      <w:r w:rsidR="0017704A">
        <w:rPr>
          <w:rFonts w:ascii="Times New Roman" w:hAnsi="Times New Roman" w:cs="Times New Roman"/>
          <w:bCs/>
          <w:color w:val="000000" w:themeColor="text1"/>
          <w:sz w:val="24"/>
          <w:szCs w:val="24"/>
        </w:rPr>
        <w:t xml:space="preserve"> about the source of the sediments</w:t>
      </w:r>
      <w:r w:rsidR="00C6576F">
        <w:rPr>
          <w:rFonts w:ascii="Times New Roman" w:hAnsi="Times New Roman" w:cs="Times New Roman"/>
          <w:bCs/>
          <w:color w:val="000000" w:themeColor="text1"/>
          <w:sz w:val="24"/>
          <w:szCs w:val="24"/>
        </w:rPr>
        <w:t xml:space="preserve">. </w:t>
      </w:r>
      <w:r w:rsidR="00C91032">
        <w:rPr>
          <w:rFonts w:ascii="Times New Roman" w:hAnsi="Times New Roman" w:cs="Times New Roman"/>
          <w:bCs/>
          <w:color w:val="000000" w:themeColor="text1"/>
          <w:sz w:val="24"/>
          <w:szCs w:val="24"/>
        </w:rPr>
        <w:t>While provenance studies</w:t>
      </w:r>
      <w:r w:rsidR="00D73880">
        <w:rPr>
          <w:rFonts w:ascii="Times New Roman" w:hAnsi="Times New Roman" w:cs="Times New Roman"/>
          <w:bCs/>
          <w:color w:val="000000" w:themeColor="text1"/>
          <w:sz w:val="24"/>
          <w:szCs w:val="24"/>
        </w:rPr>
        <w:t xml:space="preserve"> are needed to</w:t>
      </w:r>
      <w:r w:rsidR="00C91032">
        <w:rPr>
          <w:rFonts w:ascii="Times New Roman" w:hAnsi="Times New Roman" w:cs="Times New Roman"/>
          <w:bCs/>
          <w:color w:val="000000" w:themeColor="text1"/>
          <w:sz w:val="24"/>
          <w:szCs w:val="24"/>
        </w:rPr>
        <w:t xml:space="preserve"> answer that question, </w:t>
      </w:r>
      <w:r w:rsidR="00C6576F">
        <w:rPr>
          <w:rFonts w:ascii="Times New Roman" w:hAnsi="Times New Roman" w:cs="Times New Roman"/>
          <w:bCs/>
          <w:color w:val="000000" w:themeColor="text1"/>
          <w:sz w:val="24"/>
          <w:szCs w:val="24"/>
        </w:rPr>
        <w:t>based on geographical location the</w:t>
      </w:r>
      <w:r w:rsidR="00333F8C">
        <w:rPr>
          <w:rFonts w:ascii="Times New Roman" w:hAnsi="Times New Roman" w:cs="Times New Roman"/>
          <w:bCs/>
          <w:color w:val="000000" w:themeColor="text1"/>
          <w:sz w:val="24"/>
          <w:szCs w:val="24"/>
        </w:rPr>
        <w:t xml:space="preserve"> following </w:t>
      </w:r>
      <w:r w:rsidR="00C91032">
        <w:rPr>
          <w:rFonts w:ascii="Times New Roman" w:hAnsi="Times New Roman" w:cs="Times New Roman"/>
          <w:bCs/>
          <w:color w:val="000000" w:themeColor="text1"/>
          <w:sz w:val="24"/>
          <w:szCs w:val="24"/>
        </w:rPr>
        <w:t>possible s</w:t>
      </w:r>
      <w:r w:rsidR="00C6576F">
        <w:rPr>
          <w:rFonts w:ascii="Times New Roman" w:hAnsi="Times New Roman" w:cs="Times New Roman"/>
          <w:bCs/>
          <w:color w:val="000000" w:themeColor="text1"/>
          <w:sz w:val="24"/>
          <w:szCs w:val="24"/>
        </w:rPr>
        <w:t>ource</w:t>
      </w:r>
      <w:r w:rsidR="00E002D6">
        <w:rPr>
          <w:rFonts w:ascii="Times New Roman" w:hAnsi="Times New Roman" w:cs="Times New Roman"/>
          <w:bCs/>
          <w:color w:val="000000" w:themeColor="text1"/>
          <w:sz w:val="24"/>
          <w:szCs w:val="24"/>
        </w:rPr>
        <w:t>s</w:t>
      </w:r>
      <w:r w:rsidR="00C6576F">
        <w:rPr>
          <w:rFonts w:ascii="Times New Roman" w:hAnsi="Times New Roman" w:cs="Times New Roman"/>
          <w:bCs/>
          <w:color w:val="000000" w:themeColor="text1"/>
          <w:sz w:val="24"/>
          <w:szCs w:val="24"/>
        </w:rPr>
        <w:t xml:space="preserve"> are reasonable</w:t>
      </w:r>
      <w:r w:rsidRPr="003C50ED">
        <w:rPr>
          <w:rFonts w:ascii="Times New Roman" w:hAnsi="Times New Roman" w:cs="Times New Roman"/>
          <w:bCs/>
          <w:color w:val="000000" w:themeColor="text1"/>
          <w:sz w:val="24"/>
          <w:szCs w:val="24"/>
        </w:rPr>
        <w:t>: Appalach</w:t>
      </w:r>
      <w:r w:rsidR="000C42E7">
        <w:rPr>
          <w:rFonts w:ascii="Times New Roman" w:hAnsi="Times New Roman" w:cs="Times New Roman"/>
          <w:bCs/>
          <w:color w:val="000000" w:themeColor="text1"/>
          <w:sz w:val="24"/>
          <w:szCs w:val="24"/>
        </w:rPr>
        <w:t>ian highlands</w:t>
      </w:r>
      <w:r w:rsidR="00C6576F">
        <w:rPr>
          <w:rFonts w:ascii="Times New Roman" w:hAnsi="Times New Roman" w:cs="Times New Roman"/>
          <w:bCs/>
          <w:color w:val="000000" w:themeColor="text1"/>
          <w:sz w:val="24"/>
          <w:szCs w:val="24"/>
        </w:rPr>
        <w:t xml:space="preserve"> and Ozark uplift</w:t>
      </w:r>
      <w:r w:rsidR="000C42E7">
        <w:rPr>
          <w:rFonts w:ascii="Times New Roman" w:hAnsi="Times New Roman" w:cs="Times New Roman"/>
          <w:bCs/>
          <w:color w:val="000000" w:themeColor="text1"/>
          <w:sz w:val="24"/>
          <w:szCs w:val="24"/>
        </w:rPr>
        <w:t xml:space="preserve"> in th</w:t>
      </w:r>
      <w:r w:rsidR="00E002D6">
        <w:rPr>
          <w:rFonts w:ascii="Times New Roman" w:hAnsi="Times New Roman" w:cs="Times New Roman"/>
          <w:bCs/>
          <w:color w:val="000000" w:themeColor="text1"/>
          <w:sz w:val="24"/>
          <w:szCs w:val="24"/>
        </w:rPr>
        <w:t>e north</w:t>
      </w:r>
      <w:r w:rsidR="000C42E7">
        <w:rPr>
          <w:rFonts w:ascii="Times New Roman" w:hAnsi="Times New Roman" w:cs="Times New Roman"/>
          <w:bCs/>
          <w:color w:val="000000" w:themeColor="text1"/>
          <w:sz w:val="24"/>
          <w:szCs w:val="24"/>
        </w:rPr>
        <w:t>east,</w:t>
      </w:r>
      <w:r w:rsidRPr="003C50ED">
        <w:rPr>
          <w:rFonts w:ascii="Times New Roman" w:hAnsi="Times New Roman" w:cs="Times New Roman"/>
          <w:bCs/>
          <w:color w:val="000000" w:themeColor="text1"/>
          <w:sz w:val="24"/>
          <w:szCs w:val="24"/>
        </w:rPr>
        <w:t xml:space="preserve"> transcon</w:t>
      </w:r>
      <w:r w:rsidR="00E002D6">
        <w:rPr>
          <w:rFonts w:ascii="Times New Roman" w:hAnsi="Times New Roman" w:cs="Times New Roman"/>
          <w:bCs/>
          <w:color w:val="000000" w:themeColor="text1"/>
          <w:sz w:val="24"/>
          <w:szCs w:val="24"/>
        </w:rPr>
        <w:t>tinental arch in the north</w:t>
      </w:r>
      <w:r w:rsidR="000C42E7">
        <w:rPr>
          <w:rFonts w:ascii="Times New Roman" w:hAnsi="Times New Roman" w:cs="Times New Roman"/>
          <w:bCs/>
          <w:color w:val="000000" w:themeColor="text1"/>
          <w:sz w:val="24"/>
          <w:szCs w:val="24"/>
        </w:rPr>
        <w:t>west,</w:t>
      </w:r>
      <w:r w:rsidRPr="003C50ED">
        <w:rPr>
          <w:rFonts w:ascii="Times New Roman" w:hAnsi="Times New Roman" w:cs="Times New Roman"/>
          <w:bCs/>
          <w:color w:val="000000" w:themeColor="text1"/>
          <w:sz w:val="24"/>
          <w:szCs w:val="24"/>
        </w:rPr>
        <w:t xml:space="preserve"> and the Caballos-Arkansas </w:t>
      </w:r>
      <w:r w:rsidR="00C6576F">
        <w:rPr>
          <w:rFonts w:ascii="Times New Roman" w:hAnsi="Times New Roman" w:cs="Times New Roman"/>
          <w:bCs/>
          <w:color w:val="000000" w:themeColor="text1"/>
          <w:sz w:val="24"/>
          <w:szCs w:val="24"/>
        </w:rPr>
        <w:t>Island chain in the south. The</w:t>
      </w:r>
      <w:r w:rsidRPr="003C50ED">
        <w:rPr>
          <w:rFonts w:ascii="Times New Roman" w:hAnsi="Times New Roman" w:cs="Times New Roman"/>
          <w:bCs/>
          <w:color w:val="000000" w:themeColor="text1"/>
          <w:sz w:val="24"/>
          <w:szCs w:val="24"/>
        </w:rPr>
        <w:t xml:space="preserve"> two factors</w:t>
      </w:r>
      <w:r w:rsidR="00C91032">
        <w:rPr>
          <w:rFonts w:ascii="Times New Roman" w:hAnsi="Times New Roman" w:cs="Times New Roman"/>
          <w:bCs/>
          <w:color w:val="000000" w:themeColor="text1"/>
          <w:sz w:val="24"/>
          <w:szCs w:val="24"/>
        </w:rPr>
        <w:t>, physicochemical conditions and tectonism, resulted in lateral variations of</w:t>
      </w:r>
      <w:r w:rsidRPr="003C50ED">
        <w:rPr>
          <w:rFonts w:ascii="Times New Roman" w:hAnsi="Times New Roman" w:cs="Times New Roman"/>
          <w:bCs/>
          <w:color w:val="000000" w:themeColor="text1"/>
          <w:sz w:val="24"/>
          <w:szCs w:val="24"/>
        </w:rPr>
        <w:t xml:space="preserve"> facies</w:t>
      </w:r>
      <w:r w:rsidR="000C42E7">
        <w:rPr>
          <w:rFonts w:ascii="Times New Roman" w:hAnsi="Times New Roman" w:cs="Times New Roman"/>
          <w:bCs/>
          <w:color w:val="000000" w:themeColor="text1"/>
          <w:sz w:val="24"/>
          <w:szCs w:val="24"/>
        </w:rPr>
        <w:t>, which makes</w:t>
      </w:r>
      <w:r w:rsidRPr="003C50ED">
        <w:rPr>
          <w:rFonts w:ascii="Times New Roman" w:hAnsi="Times New Roman" w:cs="Times New Roman"/>
          <w:bCs/>
          <w:color w:val="000000" w:themeColor="text1"/>
          <w:sz w:val="24"/>
          <w:szCs w:val="24"/>
        </w:rPr>
        <w:t xml:space="preserve"> the nomenclature of Missi</w:t>
      </w:r>
      <w:r w:rsidR="000C42E7">
        <w:rPr>
          <w:rFonts w:ascii="Times New Roman" w:hAnsi="Times New Roman" w:cs="Times New Roman"/>
          <w:bCs/>
          <w:color w:val="000000" w:themeColor="text1"/>
          <w:sz w:val="24"/>
          <w:szCs w:val="24"/>
        </w:rPr>
        <w:t xml:space="preserve">ssippian units along Oklahoma </w:t>
      </w:r>
      <w:r w:rsidRPr="003C50ED">
        <w:rPr>
          <w:rFonts w:ascii="Times New Roman" w:hAnsi="Times New Roman" w:cs="Times New Roman"/>
          <w:bCs/>
          <w:color w:val="000000" w:themeColor="text1"/>
          <w:sz w:val="24"/>
          <w:szCs w:val="24"/>
        </w:rPr>
        <w:t xml:space="preserve">more complex than </w:t>
      </w:r>
      <w:r w:rsidR="00D73880">
        <w:rPr>
          <w:rFonts w:ascii="Times New Roman" w:hAnsi="Times New Roman" w:cs="Times New Roman"/>
          <w:bCs/>
          <w:color w:val="000000" w:themeColor="text1"/>
          <w:sz w:val="24"/>
          <w:szCs w:val="24"/>
        </w:rPr>
        <w:t>expected</w:t>
      </w:r>
      <w:r w:rsidR="005B5924">
        <w:rPr>
          <w:rFonts w:ascii="Times New Roman" w:hAnsi="Times New Roman" w:cs="Times New Roman"/>
          <w:bCs/>
          <w:color w:val="000000" w:themeColor="text1"/>
          <w:sz w:val="24"/>
          <w:szCs w:val="24"/>
        </w:rPr>
        <w:t xml:space="preserve"> (Fig</w:t>
      </w:r>
      <w:r w:rsidR="000C42E7">
        <w:rPr>
          <w:rFonts w:ascii="Times New Roman" w:hAnsi="Times New Roman" w:cs="Times New Roman"/>
          <w:bCs/>
          <w:color w:val="000000" w:themeColor="text1"/>
          <w:sz w:val="24"/>
          <w:szCs w:val="24"/>
        </w:rPr>
        <w:t>ure</w:t>
      </w:r>
      <w:r w:rsidR="005B5924">
        <w:rPr>
          <w:rFonts w:ascii="Times New Roman" w:hAnsi="Times New Roman" w:cs="Times New Roman"/>
          <w:bCs/>
          <w:color w:val="000000" w:themeColor="text1"/>
          <w:sz w:val="24"/>
          <w:szCs w:val="24"/>
        </w:rPr>
        <w:t xml:space="preserve"> 2)</w:t>
      </w:r>
      <w:r w:rsidRPr="003C50ED">
        <w:rPr>
          <w:rFonts w:ascii="Times New Roman" w:hAnsi="Times New Roman" w:cs="Times New Roman"/>
          <w:bCs/>
          <w:color w:val="000000" w:themeColor="text1"/>
          <w:sz w:val="24"/>
          <w:szCs w:val="24"/>
        </w:rPr>
        <w:t>.</w:t>
      </w:r>
    </w:p>
    <w:p w14:paraId="4D14006A" w14:textId="71124F41" w:rsidR="00796369" w:rsidRDefault="00796369" w:rsidP="00796369">
      <w:pPr>
        <w:spacing w:line="480" w:lineRule="auto"/>
        <w:rPr>
          <w:rFonts w:ascii="Times New Roman" w:hAnsi="Times New Roman" w:cs="Times New Roman"/>
          <w:bCs/>
          <w:color w:val="000000" w:themeColor="text1"/>
          <w:sz w:val="24"/>
          <w:szCs w:val="24"/>
        </w:rPr>
      </w:pPr>
    </w:p>
    <w:p w14:paraId="71A5C59D" w14:textId="0FEBC8F0" w:rsidR="00DF170E" w:rsidRPr="00DF170E" w:rsidRDefault="001A046A" w:rsidP="00B20CCB">
      <w:pPr>
        <w:pStyle w:val="ListParagraph"/>
        <w:numPr>
          <w:ilvl w:val="0"/>
          <w:numId w:val="3"/>
        </w:numPr>
        <w:spacing w:line="480" w:lineRule="auto"/>
        <w:outlineLvl w:val="0"/>
        <w:rPr>
          <w:rFonts w:ascii="Times New Roman" w:hAnsi="Times New Roman" w:cs="Times New Roman"/>
          <w:color w:val="000000" w:themeColor="text1"/>
          <w:sz w:val="24"/>
          <w:szCs w:val="24"/>
        </w:rPr>
      </w:pPr>
      <w:bookmarkStart w:id="24" w:name="_Toc531335760"/>
      <w:r w:rsidRPr="00154E9C">
        <w:rPr>
          <w:rFonts w:ascii="Times New Roman" w:hAnsi="Times New Roman" w:cs="Times New Roman"/>
          <w:b/>
          <w:color w:val="000000" w:themeColor="text1"/>
          <w:sz w:val="24"/>
          <w:szCs w:val="24"/>
        </w:rPr>
        <w:lastRenderedPageBreak/>
        <w:t>METHODS AND</w:t>
      </w:r>
      <w:r w:rsidRPr="00DF170E">
        <w:rPr>
          <w:rFonts w:ascii="Times New Roman" w:hAnsi="Times New Roman" w:cs="Times New Roman"/>
          <w:b/>
          <w:color w:val="000000" w:themeColor="text1"/>
          <w:sz w:val="24"/>
          <w:szCs w:val="24"/>
        </w:rPr>
        <w:t xml:space="preserve"> MATERIAL</w:t>
      </w:r>
      <w:r>
        <w:rPr>
          <w:rFonts w:ascii="Times New Roman" w:hAnsi="Times New Roman" w:cs="Times New Roman"/>
          <w:b/>
          <w:color w:val="000000" w:themeColor="text1"/>
          <w:sz w:val="24"/>
          <w:szCs w:val="24"/>
        </w:rPr>
        <w:t>S</w:t>
      </w:r>
      <w:bookmarkEnd w:id="24"/>
    </w:p>
    <w:p w14:paraId="74FD920E" w14:textId="0CE4169F" w:rsidR="001A38E2" w:rsidRPr="00DF170E" w:rsidRDefault="00464B48" w:rsidP="00DF170E">
      <w:pPr>
        <w:spacing w:line="480" w:lineRule="auto"/>
        <w:rPr>
          <w:rFonts w:ascii="Times New Roman" w:hAnsi="Times New Roman" w:cs="Times New Roman"/>
          <w:color w:val="000000" w:themeColor="text1"/>
          <w:sz w:val="24"/>
          <w:szCs w:val="24"/>
        </w:rPr>
      </w:pPr>
      <w:r w:rsidRPr="00DF170E">
        <w:rPr>
          <w:rFonts w:ascii="Times New Roman" w:hAnsi="Times New Roman" w:cs="Times New Roman"/>
          <w:color w:val="000000" w:themeColor="text1"/>
          <w:sz w:val="24"/>
          <w:szCs w:val="24"/>
        </w:rPr>
        <w:t xml:space="preserve">Two cores, Skaggs and Payne, </w:t>
      </w:r>
      <w:r w:rsidR="004850C4" w:rsidRPr="00DF170E">
        <w:rPr>
          <w:rFonts w:ascii="Times New Roman" w:hAnsi="Times New Roman" w:cs="Times New Roman"/>
          <w:color w:val="000000" w:themeColor="text1"/>
          <w:sz w:val="24"/>
          <w:szCs w:val="24"/>
        </w:rPr>
        <w:t xml:space="preserve">separated six miles from each other </w:t>
      </w:r>
      <w:r w:rsidRPr="00DF170E">
        <w:rPr>
          <w:rFonts w:ascii="Times New Roman" w:hAnsi="Times New Roman" w:cs="Times New Roman"/>
          <w:color w:val="000000" w:themeColor="text1"/>
          <w:sz w:val="24"/>
          <w:szCs w:val="24"/>
        </w:rPr>
        <w:t>were used to build one section</w:t>
      </w:r>
      <w:r w:rsidR="002E4731">
        <w:rPr>
          <w:rFonts w:ascii="Times New Roman" w:hAnsi="Times New Roman" w:cs="Times New Roman"/>
          <w:color w:val="000000" w:themeColor="text1"/>
          <w:sz w:val="24"/>
          <w:szCs w:val="24"/>
        </w:rPr>
        <w:t xml:space="preserve"> of Mississippian strata</w:t>
      </w:r>
      <w:r w:rsidRPr="00DF170E">
        <w:rPr>
          <w:rFonts w:ascii="Times New Roman" w:hAnsi="Times New Roman" w:cs="Times New Roman"/>
          <w:color w:val="000000" w:themeColor="text1"/>
          <w:sz w:val="24"/>
          <w:szCs w:val="24"/>
        </w:rPr>
        <w:t xml:space="preserve"> in the Merge play. The Skaggs core has around 15 ft of the Devonian Woodford shale, the lower contact of Mississippian strata</w:t>
      </w:r>
      <w:r w:rsidR="000C42E7">
        <w:rPr>
          <w:rFonts w:ascii="Times New Roman" w:hAnsi="Times New Roman" w:cs="Times New Roman"/>
          <w:color w:val="000000" w:themeColor="text1"/>
          <w:sz w:val="24"/>
          <w:szCs w:val="24"/>
        </w:rPr>
        <w:t>,</w:t>
      </w:r>
      <w:r w:rsidRPr="00DF170E">
        <w:rPr>
          <w:rFonts w:ascii="Times New Roman" w:hAnsi="Times New Roman" w:cs="Times New Roman"/>
          <w:color w:val="000000" w:themeColor="text1"/>
          <w:sz w:val="24"/>
          <w:szCs w:val="24"/>
        </w:rPr>
        <w:t xml:space="preserve"> and around 25 ft of Mississippian </w:t>
      </w:r>
      <w:r w:rsidR="00045937" w:rsidRPr="00DF170E">
        <w:rPr>
          <w:rFonts w:ascii="Times New Roman" w:hAnsi="Times New Roman" w:cs="Times New Roman"/>
          <w:color w:val="000000" w:themeColor="text1"/>
          <w:sz w:val="24"/>
          <w:szCs w:val="24"/>
        </w:rPr>
        <w:t>Rocks</w:t>
      </w:r>
      <w:r w:rsidR="000C42E7">
        <w:rPr>
          <w:rFonts w:ascii="Times New Roman" w:hAnsi="Times New Roman" w:cs="Times New Roman"/>
          <w:color w:val="000000" w:themeColor="text1"/>
          <w:sz w:val="24"/>
          <w:szCs w:val="24"/>
        </w:rPr>
        <w:t>. T</w:t>
      </w:r>
      <w:r w:rsidR="00122754">
        <w:rPr>
          <w:rFonts w:ascii="Times New Roman" w:hAnsi="Times New Roman" w:cs="Times New Roman"/>
          <w:color w:val="000000" w:themeColor="text1"/>
          <w:sz w:val="24"/>
          <w:szCs w:val="24"/>
        </w:rPr>
        <w:t>he Payne core</w:t>
      </w:r>
      <w:r w:rsidRPr="00DF170E">
        <w:rPr>
          <w:rFonts w:ascii="Times New Roman" w:hAnsi="Times New Roman" w:cs="Times New Roman"/>
          <w:color w:val="000000" w:themeColor="text1"/>
          <w:sz w:val="24"/>
          <w:szCs w:val="24"/>
        </w:rPr>
        <w:t xml:space="preserve"> has around 65 ft of Mississippian units</w:t>
      </w:r>
      <w:r w:rsidR="00045937" w:rsidRPr="00DF170E">
        <w:rPr>
          <w:rFonts w:ascii="Times New Roman" w:hAnsi="Times New Roman" w:cs="Times New Roman"/>
          <w:color w:val="000000" w:themeColor="text1"/>
          <w:sz w:val="24"/>
          <w:szCs w:val="24"/>
        </w:rPr>
        <w:t>, a</w:t>
      </w:r>
      <w:r w:rsidR="002E4731">
        <w:rPr>
          <w:rFonts w:ascii="Times New Roman" w:hAnsi="Times New Roman" w:cs="Times New Roman"/>
          <w:color w:val="000000" w:themeColor="text1"/>
          <w:sz w:val="24"/>
          <w:szCs w:val="24"/>
        </w:rPr>
        <w:t>round</w:t>
      </w:r>
      <w:r w:rsidR="000C42E7">
        <w:rPr>
          <w:rFonts w:ascii="Times New Roman" w:hAnsi="Times New Roman" w:cs="Times New Roman"/>
          <w:color w:val="000000" w:themeColor="text1"/>
          <w:sz w:val="24"/>
          <w:szCs w:val="24"/>
        </w:rPr>
        <w:t xml:space="preserve"> 3 ft</w:t>
      </w:r>
      <w:r w:rsidR="00045937" w:rsidRPr="00DF170E">
        <w:rPr>
          <w:rFonts w:ascii="Times New Roman" w:hAnsi="Times New Roman" w:cs="Times New Roman"/>
          <w:color w:val="000000" w:themeColor="text1"/>
          <w:sz w:val="24"/>
          <w:szCs w:val="24"/>
        </w:rPr>
        <w:t xml:space="preserve"> </w:t>
      </w:r>
      <w:r w:rsidR="002E4731">
        <w:rPr>
          <w:rFonts w:ascii="Times New Roman" w:hAnsi="Times New Roman" w:cs="Times New Roman"/>
          <w:color w:val="000000" w:themeColor="text1"/>
          <w:sz w:val="24"/>
          <w:szCs w:val="24"/>
        </w:rPr>
        <w:t xml:space="preserve">of a major </w:t>
      </w:r>
      <w:r w:rsidR="00045937" w:rsidRPr="00DF170E">
        <w:rPr>
          <w:rFonts w:ascii="Times New Roman" w:hAnsi="Times New Roman" w:cs="Times New Roman"/>
          <w:color w:val="000000" w:themeColor="text1"/>
          <w:sz w:val="24"/>
          <w:szCs w:val="24"/>
        </w:rPr>
        <w:t>unconformity</w:t>
      </w:r>
      <w:r w:rsidR="000C42E7">
        <w:rPr>
          <w:rFonts w:ascii="Times New Roman" w:hAnsi="Times New Roman" w:cs="Times New Roman"/>
          <w:color w:val="000000" w:themeColor="text1"/>
          <w:sz w:val="24"/>
          <w:szCs w:val="24"/>
        </w:rPr>
        <w:t>,</w:t>
      </w:r>
      <w:r w:rsidR="00045937" w:rsidRPr="00DF170E">
        <w:rPr>
          <w:rFonts w:ascii="Times New Roman" w:hAnsi="Times New Roman" w:cs="Times New Roman"/>
          <w:color w:val="000000" w:themeColor="text1"/>
          <w:sz w:val="24"/>
          <w:szCs w:val="24"/>
        </w:rPr>
        <w:t xml:space="preserve"> and </w:t>
      </w:r>
      <w:r w:rsidR="000C42E7">
        <w:rPr>
          <w:rFonts w:ascii="Times New Roman" w:hAnsi="Times New Roman" w:cs="Times New Roman"/>
          <w:color w:val="000000" w:themeColor="text1"/>
          <w:sz w:val="24"/>
          <w:szCs w:val="24"/>
        </w:rPr>
        <w:t>1 ft</w:t>
      </w:r>
      <w:r w:rsidR="00045937" w:rsidRPr="00DF170E">
        <w:rPr>
          <w:rFonts w:ascii="Times New Roman" w:hAnsi="Times New Roman" w:cs="Times New Roman"/>
          <w:color w:val="000000" w:themeColor="text1"/>
          <w:sz w:val="24"/>
          <w:szCs w:val="24"/>
        </w:rPr>
        <w:t xml:space="preserve"> of </w:t>
      </w:r>
      <w:r w:rsidR="00122754">
        <w:rPr>
          <w:rFonts w:ascii="Times New Roman" w:hAnsi="Times New Roman" w:cs="Times New Roman"/>
          <w:color w:val="000000" w:themeColor="text1"/>
          <w:sz w:val="24"/>
          <w:szCs w:val="24"/>
        </w:rPr>
        <w:t>Pennsylvanian</w:t>
      </w:r>
      <w:r w:rsidR="00045937" w:rsidRPr="00DF170E">
        <w:rPr>
          <w:rFonts w:ascii="Times New Roman" w:hAnsi="Times New Roman" w:cs="Times New Roman"/>
          <w:color w:val="000000" w:themeColor="text1"/>
          <w:sz w:val="24"/>
          <w:szCs w:val="24"/>
        </w:rPr>
        <w:t xml:space="preserve"> rocks. Therefore, </w:t>
      </w:r>
      <w:r w:rsidR="00122754">
        <w:rPr>
          <w:rFonts w:ascii="Times New Roman" w:hAnsi="Times New Roman" w:cs="Times New Roman"/>
          <w:color w:val="000000" w:themeColor="text1"/>
          <w:sz w:val="24"/>
          <w:szCs w:val="24"/>
        </w:rPr>
        <w:t>combining both, Skagg</w:t>
      </w:r>
      <w:r w:rsidR="00194D3E">
        <w:rPr>
          <w:rFonts w:ascii="Times New Roman" w:hAnsi="Times New Roman" w:cs="Times New Roman"/>
          <w:color w:val="000000" w:themeColor="text1"/>
          <w:sz w:val="24"/>
          <w:szCs w:val="24"/>
        </w:rPr>
        <w:t>s</w:t>
      </w:r>
      <w:r w:rsidR="00122754">
        <w:rPr>
          <w:rFonts w:ascii="Times New Roman" w:hAnsi="Times New Roman" w:cs="Times New Roman"/>
          <w:color w:val="000000" w:themeColor="text1"/>
          <w:sz w:val="24"/>
          <w:szCs w:val="24"/>
        </w:rPr>
        <w:t xml:space="preserve"> and Payne cores, </w:t>
      </w:r>
      <w:r w:rsidR="00C522A3">
        <w:rPr>
          <w:rFonts w:ascii="Times New Roman" w:hAnsi="Times New Roman" w:cs="Times New Roman"/>
          <w:color w:val="000000" w:themeColor="text1"/>
          <w:sz w:val="24"/>
          <w:szCs w:val="24"/>
        </w:rPr>
        <w:t>this study</w:t>
      </w:r>
      <w:r w:rsidR="00FC36C3">
        <w:rPr>
          <w:rFonts w:ascii="Times New Roman" w:hAnsi="Times New Roman" w:cs="Times New Roman"/>
          <w:color w:val="000000" w:themeColor="text1"/>
          <w:sz w:val="24"/>
          <w:szCs w:val="24"/>
        </w:rPr>
        <w:t xml:space="preserve"> </w:t>
      </w:r>
      <w:r w:rsidR="00122754">
        <w:rPr>
          <w:rFonts w:ascii="Times New Roman" w:hAnsi="Times New Roman" w:cs="Times New Roman"/>
          <w:color w:val="000000" w:themeColor="text1"/>
          <w:sz w:val="24"/>
          <w:szCs w:val="24"/>
        </w:rPr>
        <w:t>a</w:t>
      </w:r>
      <w:r w:rsidR="00C522A3">
        <w:rPr>
          <w:rFonts w:ascii="Times New Roman" w:hAnsi="Times New Roman" w:cs="Times New Roman"/>
          <w:color w:val="000000" w:themeColor="text1"/>
          <w:sz w:val="24"/>
          <w:szCs w:val="24"/>
        </w:rPr>
        <w:t>nalyzed</w:t>
      </w:r>
      <w:r w:rsidR="00122754">
        <w:rPr>
          <w:rFonts w:ascii="Times New Roman" w:hAnsi="Times New Roman" w:cs="Times New Roman"/>
          <w:color w:val="000000" w:themeColor="text1"/>
          <w:sz w:val="24"/>
          <w:szCs w:val="24"/>
        </w:rPr>
        <w:t xml:space="preserve"> 90 ft of M</w:t>
      </w:r>
      <w:r w:rsidR="002E4731">
        <w:rPr>
          <w:rFonts w:ascii="Times New Roman" w:hAnsi="Times New Roman" w:cs="Times New Roman"/>
          <w:color w:val="000000" w:themeColor="text1"/>
          <w:sz w:val="24"/>
          <w:szCs w:val="24"/>
        </w:rPr>
        <w:t>ississippian strata and around 1</w:t>
      </w:r>
      <w:r w:rsidR="00122754">
        <w:rPr>
          <w:rFonts w:ascii="Times New Roman" w:hAnsi="Times New Roman" w:cs="Times New Roman"/>
          <w:color w:val="000000" w:themeColor="text1"/>
          <w:sz w:val="24"/>
          <w:szCs w:val="24"/>
        </w:rPr>
        <w:t xml:space="preserve">5 ft of </w:t>
      </w:r>
      <w:r w:rsidR="000C42E7">
        <w:rPr>
          <w:rFonts w:ascii="Times New Roman" w:hAnsi="Times New Roman" w:cs="Times New Roman"/>
          <w:color w:val="000000" w:themeColor="text1"/>
          <w:sz w:val="24"/>
          <w:szCs w:val="24"/>
        </w:rPr>
        <w:t>the Woodford shale (F</w:t>
      </w:r>
      <w:r w:rsidR="002E4731">
        <w:rPr>
          <w:rFonts w:ascii="Times New Roman" w:hAnsi="Times New Roman" w:cs="Times New Roman"/>
          <w:color w:val="000000" w:themeColor="text1"/>
          <w:sz w:val="24"/>
          <w:szCs w:val="24"/>
        </w:rPr>
        <w:t>igure 3)</w:t>
      </w:r>
      <w:r w:rsidR="00194D3E">
        <w:rPr>
          <w:rFonts w:ascii="Times New Roman" w:hAnsi="Times New Roman" w:cs="Times New Roman"/>
          <w:color w:val="000000" w:themeColor="text1"/>
          <w:sz w:val="24"/>
          <w:szCs w:val="24"/>
        </w:rPr>
        <w:t xml:space="preserve">. </w:t>
      </w:r>
      <w:r w:rsidR="00C522A3">
        <w:rPr>
          <w:rFonts w:ascii="Times New Roman" w:hAnsi="Times New Roman" w:cs="Times New Roman"/>
          <w:color w:val="000000" w:themeColor="text1"/>
          <w:sz w:val="24"/>
          <w:szCs w:val="24"/>
        </w:rPr>
        <w:t>From the top of the Woodford to the upper unconformity in the Merge play, t</w:t>
      </w:r>
      <w:r w:rsidR="00194D3E">
        <w:rPr>
          <w:rFonts w:ascii="Times New Roman" w:hAnsi="Times New Roman" w:cs="Times New Roman"/>
          <w:color w:val="000000" w:themeColor="text1"/>
          <w:sz w:val="24"/>
          <w:szCs w:val="24"/>
        </w:rPr>
        <w:t>he thi</w:t>
      </w:r>
      <w:r w:rsidR="00C522A3">
        <w:rPr>
          <w:rFonts w:ascii="Times New Roman" w:hAnsi="Times New Roman" w:cs="Times New Roman"/>
          <w:color w:val="000000" w:themeColor="text1"/>
          <w:sz w:val="24"/>
          <w:szCs w:val="24"/>
        </w:rPr>
        <w:t>ckness of Mississippian strata</w:t>
      </w:r>
      <w:r w:rsidR="000C42E7">
        <w:rPr>
          <w:rFonts w:ascii="Times New Roman" w:hAnsi="Times New Roman" w:cs="Times New Roman"/>
          <w:color w:val="000000" w:themeColor="text1"/>
          <w:sz w:val="24"/>
          <w:szCs w:val="24"/>
        </w:rPr>
        <w:t xml:space="preserve"> ranges</w:t>
      </w:r>
      <w:r w:rsidR="00194D3E">
        <w:rPr>
          <w:rFonts w:ascii="Times New Roman" w:hAnsi="Times New Roman" w:cs="Times New Roman"/>
          <w:color w:val="000000" w:themeColor="text1"/>
          <w:sz w:val="24"/>
          <w:szCs w:val="24"/>
        </w:rPr>
        <w:t xml:space="preserve"> between 150 and 120 ft</w:t>
      </w:r>
      <w:r w:rsidR="00045937" w:rsidRPr="00DF170E">
        <w:rPr>
          <w:rFonts w:ascii="Times New Roman" w:hAnsi="Times New Roman" w:cs="Times New Roman"/>
          <w:color w:val="000000" w:themeColor="text1"/>
          <w:sz w:val="24"/>
          <w:szCs w:val="24"/>
        </w:rPr>
        <w:t>.</w:t>
      </w:r>
      <w:r w:rsidR="004850C4" w:rsidRPr="00DF170E">
        <w:rPr>
          <w:rFonts w:ascii="Times New Roman" w:hAnsi="Times New Roman" w:cs="Times New Roman"/>
          <w:color w:val="000000" w:themeColor="text1"/>
          <w:sz w:val="24"/>
          <w:szCs w:val="24"/>
        </w:rPr>
        <w:t xml:space="preserve"> </w:t>
      </w:r>
    </w:p>
    <w:p w14:paraId="0728102C" w14:textId="59414146" w:rsidR="006C3291" w:rsidRDefault="008B3FB5" w:rsidP="00CE6192">
      <w:pPr>
        <w:pStyle w:val="ListParagraph"/>
        <w:keepNext/>
        <w:ind w:left="360"/>
      </w:pPr>
      <w:r w:rsidRPr="00F12B6C">
        <w:rPr>
          <w:rFonts w:ascii="Times New Roman" w:hAnsi="Times New Roman" w:cs="Times New Roman"/>
          <w:i/>
          <w:noProof/>
          <w:sz w:val="24"/>
          <w:szCs w:val="24"/>
        </w:rPr>
        <w:lastRenderedPageBreak/>
        <w:drawing>
          <wp:inline distT="0" distB="0" distL="0" distR="0" wp14:anchorId="0A7E11DE" wp14:editId="3771FCF6">
            <wp:extent cx="8382275" cy="5421166"/>
            <wp:effectExtent l="0" t="0" r="0" b="0"/>
            <wp:docPr id="17" name="Picture 17" descr="C:\Users\DavidD\AppData\Local\Microsoft\Windows\Temporary Internet Files\Content.Outlook\UEBVEZBL\Artboar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vidD\AppData\Local\Microsoft\Windows\Temporary Internet Files\Content.Outlook\UEBVEZBL\Artboard 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6200000">
                      <a:off x="0" y="0"/>
                      <a:ext cx="8455618" cy="5468600"/>
                    </a:xfrm>
                    <a:prstGeom prst="rect">
                      <a:avLst/>
                    </a:prstGeom>
                    <a:noFill/>
                    <a:ln>
                      <a:noFill/>
                    </a:ln>
                  </pic:spPr>
                </pic:pic>
              </a:graphicData>
            </a:graphic>
          </wp:inline>
        </w:drawing>
      </w:r>
    </w:p>
    <w:p w14:paraId="3E207B88" w14:textId="372C0616" w:rsidR="00A816B2" w:rsidRDefault="00A816B2" w:rsidP="00A816B2">
      <w:pPr>
        <w:pStyle w:val="ListParagraph"/>
        <w:keepNext/>
        <w:ind w:left="360"/>
        <w:rPr>
          <w:rFonts w:ascii="Times New Roman" w:hAnsi="Times New Roman" w:cs="Times New Roman"/>
          <w:i/>
          <w:sz w:val="24"/>
          <w:szCs w:val="24"/>
        </w:rPr>
      </w:pPr>
      <w:bookmarkStart w:id="25" w:name="OLE_LINK51"/>
      <w:bookmarkStart w:id="26" w:name="OLE_LINK52"/>
      <w:bookmarkStart w:id="27" w:name="OLE_LINK53"/>
    </w:p>
    <w:p w14:paraId="3EA69161" w14:textId="4F6B3952" w:rsidR="00175317" w:rsidRPr="00F12B6C" w:rsidRDefault="00175317" w:rsidP="00175317">
      <w:pPr>
        <w:pStyle w:val="Caption"/>
        <w:rPr>
          <w:rFonts w:ascii="Times New Roman" w:hAnsi="Times New Roman" w:cs="Times New Roman"/>
          <w:i w:val="0"/>
          <w:color w:val="000000" w:themeColor="text1"/>
          <w:sz w:val="24"/>
          <w:szCs w:val="24"/>
        </w:rPr>
      </w:pPr>
      <w:bookmarkStart w:id="28" w:name="_Toc532308747"/>
      <w:bookmarkEnd w:id="25"/>
      <w:bookmarkEnd w:id="26"/>
      <w:bookmarkEnd w:id="27"/>
      <w:r w:rsidRPr="00F12B6C">
        <w:rPr>
          <w:rFonts w:ascii="Times New Roman" w:hAnsi="Times New Roman" w:cs="Times New Roman"/>
          <w:i w:val="0"/>
          <w:color w:val="000000" w:themeColor="text1"/>
          <w:sz w:val="24"/>
          <w:szCs w:val="24"/>
        </w:rPr>
        <w:t xml:space="preserve">Figure </w:t>
      </w:r>
      <w:r w:rsidRPr="00F12B6C">
        <w:rPr>
          <w:rFonts w:ascii="Times New Roman" w:hAnsi="Times New Roman" w:cs="Times New Roman"/>
          <w:i w:val="0"/>
          <w:color w:val="000000" w:themeColor="text1"/>
          <w:sz w:val="24"/>
          <w:szCs w:val="24"/>
        </w:rPr>
        <w:fldChar w:fldCharType="begin"/>
      </w:r>
      <w:r w:rsidRPr="00F12B6C">
        <w:rPr>
          <w:rFonts w:ascii="Times New Roman" w:hAnsi="Times New Roman" w:cs="Times New Roman"/>
          <w:i w:val="0"/>
          <w:color w:val="000000" w:themeColor="text1"/>
          <w:sz w:val="24"/>
          <w:szCs w:val="24"/>
        </w:rPr>
        <w:instrText xml:space="preserve"> SEQ Figure \* ARABIC </w:instrText>
      </w:r>
      <w:r w:rsidRPr="00F12B6C">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3</w:t>
      </w:r>
      <w:r w:rsidRPr="00F12B6C">
        <w:rPr>
          <w:rFonts w:ascii="Times New Roman" w:hAnsi="Times New Roman" w:cs="Times New Roman"/>
          <w:i w:val="0"/>
          <w:color w:val="000000" w:themeColor="text1"/>
          <w:sz w:val="24"/>
          <w:szCs w:val="24"/>
        </w:rPr>
        <w:fldChar w:fldCharType="end"/>
      </w:r>
      <w:r w:rsidRPr="00F12B6C">
        <w:rPr>
          <w:rFonts w:ascii="Times New Roman" w:hAnsi="Times New Roman" w:cs="Times New Roman"/>
          <w:i w:val="0"/>
          <w:color w:val="000000" w:themeColor="text1"/>
          <w:sz w:val="24"/>
          <w:szCs w:val="24"/>
        </w:rPr>
        <w:t>: Skaggs and Payne cores profile with 2-inch vertical spacing; core gamma-ray, lithofacies, elemental composition and chemofacies. Lithofacies; Massive calcite-cemented siltstone (MCcSt), Calcareous siltstone (CSt), Bioturbated siltstone (BSt), Laminated siltstone (LSt), Bioturbated mudstone (BMdst), Laminated mudstone (LMdst), Interbedded siltstone (ISt), calcite cement (Ccmt), strata around the unconformity (Post), glauconitic sandstone (GS), and Woodford shale (Wdfd).Chemofacies are related with the elemental composition in the following manner: blue chemofacies with high Calcium and Strontium; light blue with high Mg; red with high Si/Al and Zr; Green and Yellow chemofacies are distributed in low calcite-cemented lithofacies with similar elemental composition but differ in that yellow chemofacies has slightly more Ti, K, and Al, and the green chemofacies has more Molybdenum.</w:t>
      </w:r>
      <w:bookmarkEnd w:id="28"/>
    </w:p>
    <w:p w14:paraId="5F202F65" w14:textId="77777777" w:rsidR="00FB4320" w:rsidRPr="00FB4320" w:rsidRDefault="00FB4320" w:rsidP="00FB4320">
      <w:pPr>
        <w:rPr>
          <w:rFonts w:ascii="Times New Roman" w:hAnsi="Times New Roman" w:cs="Times New Roman"/>
          <w:b/>
          <w:color w:val="000000" w:themeColor="text1"/>
          <w:sz w:val="24"/>
          <w:szCs w:val="24"/>
        </w:rPr>
      </w:pPr>
    </w:p>
    <w:p w14:paraId="03489B70" w14:textId="76B028F5" w:rsidR="00796369" w:rsidRPr="003C50ED" w:rsidRDefault="00796369" w:rsidP="00796369">
      <w:pPr>
        <w:pStyle w:val="ListParagraph"/>
        <w:numPr>
          <w:ilvl w:val="1"/>
          <w:numId w:val="3"/>
        </w:numPr>
        <w:spacing w:line="480" w:lineRule="auto"/>
        <w:outlineLvl w:val="1"/>
        <w:rPr>
          <w:rFonts w:ascii="Times New Roman" w:hAnsi="Times New Roman" w:cs="Times New Roman"/>
          <w:b/>
          <w:color w:val="000000" w:themeColor="text1"/>
          <w:sz w:val="24"/>
          <w:szCs w:val="24"/>
        </w:rPr>
      </w:pPr>
      <w:bookmarkStart w:id="29" w:name="_Toc531335761"/>
      <w:r w:rsidRPr="003C50ED">
        <w:rPr>
          <w:rFonts w:ascii="Times New Roman" w:hAnsi="Times New Roman" w:cs="Times New Roman"/>
          <w:b/>
          <w:color w:val="000000" w:themeColor="text1"/>
          <w:sz w:val="24"/>
          <w:szCs w:val="24"/>
        </w:rPr>
        <w:t>Petrographic analysis</w:t>
      </w:r>
      <w:bookmarkEnd w:id="29"/>
    </w:p>
    <w:p w14:paraId="137FBAFB" w14:textId="1DDBDE54" w:rsidR="00796369" w:rsidRPr="003C50ED" w:rsidRDefault="00333F8C" w:rsidP="00796369">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t</w:t>
      </w:r>
      <w:r w:rsidR="00796369" w:rsidRPr="003C50ED">
        <w:rPr>
          <w:rFonts w:ascii="Times New Roman" w:hAnsi="Times New Roman" w:cs="Times New Roman"/>
          <w:color w:val="000000" w:themeColor="text1"/>
          <w:sz w:val="24"/>
          <w:szCs w:val="24"/>
        </w:rPr>
        <w:t xml:space="preserve">wo cores located in the Merge play were described with two-inch </w:t>
      </w:r>
      <w:r w:rsidR="00592BB0">
        <w:rPr>
          <w:rFonts w:ascii="Times New Roman" w:hAnsi="Times New Roman" w:cs="Times New Roman"/>
          <w:color w:val="000000" w:themeColor="text1"/>
          <w:sz w:val="24"/>
          <w:szCs w:val="24"/>
        </w:rPr>
        <w:t>vertical spacing</w:t>
      </w:r>
      <w:r w:rsidR="00E25B90">
        <w:rPr>
          <w:rFonts w:ascii="Times New Roman" w:hAnsi="Times New Roman" w:cs="Times New Roman"/>
          <w:color w:val="000000" w:themeColor="text1"/>
          <w:sz w:val="24"/>
          <w:szCs w:val="24"/>
        </w:rPr>
        <w:t xml:space="preserve"> (Figure </w:t>
      </w:r>
      <w:r w:rsidR="00167082">
        <w:rPr>
          <w:rFonts w:ascii="Times New Roman" w:hAnsi="Times New Roman" w:cs="Times New Roman"/>
          <w:color w:val="000000" w:themeColor="text1"/>
          <w:sz w:val="24"/>
          <w:szCs w:val="24"/>
        </w:rPr>
        <w:t>3</w:t>
      </w:r>
      <w:r w:rsidR="00E25B90">
        <w:rPr>
          <w:rFonts w:ascii="Times New Roman" w:hAnsi="Times New Roman" w:cs="Times New Roman"/>
          <w:color w:val="000000" w:themeColor="text1"/>
          <w:sz w:val="24"/>
          <w:szCs w:val="24"/>
        </w:rPr>
        <w:t>)</w:t>
      </w:r>
      <w:r w:rsidR="00592BB0">
        <w:rPr>
          <w:rFonts w:ascii="Times New Roman" w:hAnsi="Times New Roman" w:cs="Times New Roman"/>
          <w:color w:val="000000" w:themeColor="text1"/>
          <w:sz w:val="24"/>
          <w:szCs w:val="24"/>
        </w:rPr>
        <w:t>.</w:t>
      </w:r>
      <w:r w:rsidR="00796369" w:rsidRPr="003C50ED">
        <w:rPr>
          <w:rFonts w:ascii="Times New Roman" w:hAnsi="Times New Roman" w:cs="Times New Roman"/>
          <w:color w:val="000000" w:themeColor="text1"/>
          <w:sz w:val="24"/>
          <w:szCs w:val="24"/>
        </w:rPr>
        <w:t xml:space="preserve"> </w:t>
      </w:r>
      <w:r w:rsidR="00592BB0">
        <w:rPr>
          <w:rFonts w:ascii="Times New Roman" w:hAnsi="Times New Roman" w:cs="Times New Roman"/>
          <w:color w:val="000000" w:themeColor="text1"/>
          <w:sz w:val="24"/>
          <w:szCs w:val="24"/>
        </w:rPr>
        <w:t>C</w:t>
      </w:r>
      <w:r w:rsidR="00796369" w:rsidRPr="003C50ED">
        <w:rPr>
          <w:rFonts w:ascii="Times New Roman" w:hAnsi="Times New Roman" w:cs="Times New Roman"/>
          <w:color w:val="000000" w:themeColor="text1"/>
          <w:sz w:val="24"/>
          <w:szCs w:val="24"/>
        </w:rPr>
        <w:t xml:space="preserve">ore-plug samples were taken for further analysis. A total of thirty-three uncovered thin sections were taken and </w:t>
      </w:r>
      <w:r w:rsidR="004A6A78">
        <w:rPr>
          <w:rFonts w:ascii="Times New Roman" w:hAnsi="Times New Roman" w:cs="Times New Roman"/>
          <w:color w:val="000000" w:themeColor="text1"/>
          <w:sz w:val="24"/>
          <w:szCs w:val="24"/>
        </w:rPr>
        <w:t>colored with K stain</w:t>
      </w:r>
      <w:r w:rsidR="00595630">
        <w:rPr>
          <w:rFonts w:ascii="Times New Roman" w:hAnsi="Times New Roman" w:cs="Times New Roman"/>
          <w:color w:val="000000" w:themeColor="text1"/>
          <w:sz w:val="24"/>
          <w:szCs w:val="24"/>
        </w:rPr>
        <w:t xml:space="preserve"> for</w:t>
      </w:r>
      <w:r w:rsidR="00796369" w:rsidRPr="003C50ED">
        <w:rPr>
          <w:rFonts w:ascii="Times New Roman" w:hAnsi="Times New Roman" w:cs="Times New Roman"/>
          <w:color w:val="000000" w:themeColor="text1"/>
          <w:sz w:val="24"/>
          <w:szCs w:val="24"/>
        </w:rPr>
        <w:t xml:space="preserve"> calcite identification. Grain size, sorting, structures, cement, and fossils were described using a Zeiss AxioImager Z1TM petrographic microscope.</w:t>
      </w:r>
    </w:p>
    <w:p w14:paraId="2634F7DE" w14:textId="1BC4FDE3" w:rsidR="00796369" w:rsidRDefault="00796369" w:rsidP="00796369">
      <w:pPr>
        <w:spacing w:line="480" w:lineRule="auto"/>
        <w:rPr>
          <w:rFonts w:ascii="Times New Roman" w:hAnsi="Times New Roman" w:cs="Times New Roman"/>
          <w:color w:val="000000" w:themeColor="text1"/>
          <w:sz w:val="24"/>
          <w:szCs w:val="24"/>
        </w:rPr>
      </w:pPr>
      <w:r w:rsidRPr="003C50ED">
        <w:rPr>
          <w:rFonts w:ascii="Times New Roman" w:hAnsi="Times New Roman" w:cs="Times New Roman"/>
          <w:color w:val="000000" w:themeColor="text1"/>
          <w:sz w:val="24"/>
          <w:szCs w:val="24"/>
        </w:rPr>
        <w:t>From the 33 samples</w:t>
      </w:r>
      <w:r w:rsidR="00595630">
        <w:rPr>
          <w:rFonts w:ascii="Times New Roman" w:hAnsi="Times New Roman" w:cs="Times New Roman"/>
          <w:color w:val="000000" w:themeColor="text1"/>
          <w:sz w:val="24"/>
          <w:szCs w:val="24"/>
        </w:rPr>
        <w:t>,</w:t>
      </w:r>
      <w:r w:rsidRPr="003C50ED">
        <w:rPr>
          <w:rFonts w:ascii="Times New Roman" w:hAnsi="Times New Roman" w:cs="Times New Roman"/>
          <w:color w:val="000000" w:themeColor="text1"/>
          <w:sz w:val="24"/>
          <w:szCs w:val="24"/>
        </w:rPr>
        <w:t xml:space="preserve"> 13 samples were chosen to conduct scanning electron microscopy (SEM) to support petrographic observations </w:t>
      </w:r>
      <w:r w:rsidR="00592BB0">
        <w:rPr>
          <w:rFonts w:ascii="Times New Roman" w:hAnsi="Times New Roman" w:cs="Times New Roman"/>
          <w:color w:val="000000" w:themeColor="text1"/>
          <w:sz w:val="24"/>
          <w:szCs w:val="24"/>
        </w:rPr>
        <w:t>of the microfabric. The 13</w:t>
      </w:r>
      <w:r w:rsidRPr="003C50ED">
        <w:rPr>
          <w:rFonts w:ascii="Times New Roman" w:hAnsi="Times New Roman" w:cs="Times New Roman"/>
          <w:color w:val="000000" w:themeColor="text1"/>
          <w:sz w:val="24"/>
          <w:szCs w:val="24"/>
        </w:rPr>
        <w:t xml:space="preserve"> thin sections were covered with gold and examined under the SEM (FEI Q</w:t>
      </w:r>
      <w:r w:rsidR="00C8414E">
        <w:rPr>
          <w:rFonts w:ascii="Times New Roman" w:hAnsi="Times New Roman" w:cs="Times New Roman"/>
          <w:color w:val="000000" w:themeColor="text1"/>
          <w:sz w:val="24"/>
          <w:szCs w:val="24"/>
        </w:rPr>
        <w:t>u</w:t>
      </w:r>
      <w:r w:rsidRPr="003C50ED">
        <w:rPr>
          <w:rFonts w:ascii="Times New Roman" w:hAnsi="Times New Roman" w:cs="Times New Roman"/>
          <w:color w:val="000000" w:themeColor="text1"/>
          <w:sz w:val="24"/>
          <w:szCs w:val="24"/>
        </w:rPr>
        <w:t>ant</w:t>
      </w:r>
      <w:r w:rsidR="00C8414E">
        <w:rPr>
          <w:rFonts w:ascii="Times New Roman" w:hAnsi="Times New Roman" w:cs="Times New Roman"/>
          <w:color w:val="000000" w:themeColor="text1"/>
          <w:sz w:val="24"/>
          <w:szCs w:val="24"/>
        </w:rPr>
        <w:t>a</w:t>
      </w:r>
      <w:r w:rsidRPr="003C50ED">
        <w:rPr>
          <w:rFonts w:ascii="Times New Roman" w:hAnsi="Times New Roman" w:cs="Times New Roman"/>
          <w:color w:val="000000" w:themeColor="text1"/>
          <w:sz w:val="24"/>
          <w:szCs w:val="24"/>
        </w:rPr>
        <w:t xml:space="preserve"> 250) with a coupled Bruker Electron Spectrometer (EDS). Microphotographs were taken </w:t>
      </w:r>
      <w:r w:rsidR="005C3BCE">
        <w:rPr>
          <w:rFonts w:ascii="Times New Roman" w:hAnsi="Times New Roman" w:cs="Times New Roman"/>
          <w:color w:val="000000" w:themeColor="text1"/>
          <w:sz w:val="24"/>
          <w:szCs w:val="24"/>
        </w:rPr>
        <w:t>using both</w:t>
      </w:r>
      <w:r w:rsidRPr="003C50ED">
        <w:rPr>
          <w:rFonts w:ascii="Times New Roman" w:hAnsi="Times New Roman" w:cs="Times New Roman"/>
          <w:color w:val="000000" w:themeColor="text1"/>
          <w:sz w:val="24"/>
          <w:szCs w:val="24"/>
        </w:rPr>
        <w:t xml:space="preserve"> Everhart Thornley Detector (ETD) and Circular backscatter detector (CBS) at the following operation conditions: working distance (WD) 15 mm and accelerating voltage (HV) 25</w:t>
      </w:r>
      <w:r w:rsidR="006F2A73">
        <w:rPr>
          <w:rFonts w:ascii="Times New Roman" w:hAnsi="Times New Roman" w:cs="Times New Roman"/>
          <w:color w:val="000000" w:themeColor="text1"/>
          <w:sz w:val="24"/>
          <w:szCs w:val="24"/>
        </w:rPr>
        <w:t xml:space="preserve"> </w:t>
      </w:r>
      <w:r w:rsidRPr="003C50ED">
        <w:rPr>
          <w:rFonts w:ascii="Times New Roman" w:hAnsi="Times New Roman" w:cs="Times New Roman"/>
          <w:color w:val="000000" w:themeColor="text1"/>
          <w:sz w:val="24"/>
          <w:szCs w:val="24"/>
        </w:rPr>
        <w:t xml:space="preserve">keV.  </w:t>
      </w:r>
    </w:p>
    <w:p w14:paraId="55289CBC" w14:textId="2800204A" w:rsidR="00903269" w:rsidRDefault="00903269" w:rsidP="00796369">
      <w:pPr>
        <w:spacing w:line="480" w:lineRule="auto"/>
        <w:rPr>
          <w:rFonts w:ascii="Times New Roman" w:hAnsi="Times New Roman" w:cs="Times New Roman"/>
          <w:color w:val="000000" w:themeColor="text1"/>
          <w:sz w:val="24"/>
          <w:szCs w:val="24"/>
        </w:rPr>
      </w:pPr>
    </w:p>
    <w:p w14:paraId="27E384BC" w14:textId="4B7876C5" w:rsidR="003A07DF" w:rsidRDefault="003A07DF" w:rsidP="00796369">
      <w:pPr>
        <w:spacing w:line="480" w:lineRule="auto"/>
        <w:rPr>
          <w:rFonts w:ascii="Times New Roman" w:hAnsi="Times New Roman" w:cs="Times New Roman"/>
          <w:color w:val="000000" w:themeColor="text1"/>
          <w:sz w:val="24"/>
          <w:szCs w:val="24"/>
        </w:rPr>
      </w:pPr>
    </w:p>
    <w:p w14:paraId="677149B1" w14:textId="77777777" w:rsidR="003A07DF" w:rsidRPr="003C50ED" w:rsidRDefault="003A07DF" w:rsidP="00796369">
      <w:pPr>
        <w:spacing w:line="480" w:lineRule="auto"/>
        <w:rPr>
          <w:rFonts w:ascii="Times New Roman" w:hAnsi="Times New Roman" w:cs="Times New Roman"/>
          <w:color w:val="000000" w:themeColor="text1"/>
          <w:sz w:val="24"/>
          <w:szCs w:val="24"/>
        </w:rPr>
      </w:pPr>
    </w:p>
    <w:p w14:paraId="5915D178" w14:textId="0BB69C12" w:rsidR="00796369" w:rsidRPr="00595630" w:rsidRDefault="00B836C1" w:rsidP="00B836C1">
      <w:pPr>
        <w:pStyle w:val="ListParagraph"/>
        <w:numPr>
          <w:ilvl w:val="1"/>
          <w:numId w:val="3"/>
        </w:numPr>
        <w:spacing w:line="480" w:lineRule="auto"/>
        <w:outlineLvl w:val="1"/>
        <w:rPr>
          <w:rFonts w:ascii="Times New Roman" w:hAnsi="Times New Roman" w:cs="Times New Roman"/>
          <w:b/>
          <w:color w:val="000000" w:themeColor="text1"/>
          <w:sz w:val="24"/>
          <w:szCs w:val="24"/>
        </w:rPr>
      </w:pPr>
      <w:bookmarkStart w:id="30" w:name="_Toc531335762"/>
      <w:r>
        <w:rPr>
          <w:rFonts w:ascii="Times New Roman" w:hAnsi="Times New Roman" w:cs="Times New Roman"/>
          <w:b/>
          <w:color w:val="000000" w:themeColor="text1"/>
          <w:sz w:val="24"/>
          <w:szCs w:val="24"/>
        </w:rPr>
        <w:lastRenderedPageBreak/>
        <w:t xml:space="preserve">Isotopic analysis </w:t>
      </w:r>
      <w:r w:rsidRPr="00B836C1">
        <w:rPr>
          <w:rFonts w:ascii="Times New Roman" w:hAnsi="Times New Roman" w:cs="Times New Roman"/>
          <w:b/>
          <w:color w:val="000000" w:themeColor="text1"/>
          <w:sz w:val="24"/>
          <w:szCs w:val="24"/>
        </w:rPr>
        <w:t>(</w:t>
      </w:r>
      <m:oMath>
        <m:r>
          <m:rPr>
            <m:sty m:val="b"/>
          </m:rPr>
          <w:rPr>
            <w:rFonts w:ascii="Cambria Math" w:hAnsi="Cambria Math" w:cs="Times New Roman"/>
            <w:color w:val="000000" w:themeColor="text1"/>
            <w:sz w:val="24"/>
            <w:szCs w:val="24"/>
          </w:rPr>
          <m:t>δ</m:t>
        </m:r>
      </m:oMath>
      <w:r w:rsidRPr="00B836C1">
        <w:rPr>
          <w:rFonts w:ascii="Times New Roman" w:eastAsiaTheme="minorEastAsia" w:hAnsi="Times New Roman" w:cs="Times New Roman"/>
          <w:b/>
          <w:color w:val="000000" w:themeColor="text1"/>
          <w:sz w:val="24"/>
          <w:szCs w:val="24"/>
          <w:vertAlign w:val="superscript"/>
        </w:rPr>
        <w:t>13</w:t>
      </w:r>
      <w:r w:rsidRPr="00B836C1">
        <w:rPr>
          <w:rFonts w:ascii="Times New Roman" w:eastAsiaTheme="minorEastAsia" w:hAnsi="Times New Roman" w:cs="Times New Roman"/>
          <w:b/>
          <w:color w:val="000000" w:themeColor="text1"/>
          <w:sz w:val="24"/>
          <w:szCs w:val="24"/>
        </w:rPr>
        <w:t>C</w:t>
      </w:r>
      <m:oMath>
        <m:r>
          <m:rPr>
            <m:sty m:val="b"/>
          </m:rPr>
          <w:rPr>
            <w:rFonts w:ascii="Cambria Math" w:hAnsi="Cambria Math" w:cs="Times New Roman"/>
            <w:color w:val="000000" w:themeColor="text1"/>
            <w:sz w:val="24"/>
            <w:szCs w:val="24"/>
          </w:rPr>
          <m:t>‰</m:t>
        </m:r>
      </m:oMath>
      <w:r w:rsidRPr="00B836C1">
        <w:rPr>
          <w:rFonts w:ascii="Times New Roman" w:eastAsiaTheme="minorEastAsia" w:hAnsi="Times New Roman" w:cs="Times New Roman"/>
          <w:b/>
          <w:color w:val="000000" w:themeColor="text1"/>
          <w:sz w:val="24"/>
          <w:szCs w:val="24"/>
        </w:rPr>
        <w:t xml:space="preserve"> and </w:t>
      </w:r>
      <m:oMath>
        <m:r>
          <m:rPr>
            <m:sty m:val="b"/>
          </m:rPr>
          <w:rPr>
            <w:rFonts w:ascii="Cambria Math" w:hAnsi="Cambria Math" w:cs="Times New Roman"/>
            <w:color w:val="000000" w:themeColor="text1"/>
            <w:sz w:val="24"/>
            <w:szCs w:val="24"/>
          </w:rPr>
          <m:t>δ</m:t>
        </m:r>
      </m:oMath>
      <w:r w:rsidRPr="00BB3044">
        <w:rPr>
          <w:rFonts w:ascii="Times New Roman" w:eastAsiaTheme="minorEastAsia" w:hAnsi="Times New Roman" w:cs="Times New Roman"/>
          <w:b/>
          <w:color w:val="000000" w:themeColor="text1"/>
          <w:sz w:val="24"/>
          <w:szCs w:val="24"/>
          <w:vertAlign w:val="superscript"/>
        </w:rPr>
        <w:t>18</w:t>
      </w:r>
      <w:r w:rsidRPr="00B836C1">
        <w:rPr>
          <w:rFonts w:ascii="Times New Roman" w:eastAsiaTheme="minorEastAsia" w:hAnsi="Times New Roman" w:cs="Times New Roman"/>
          <w:b/>
          <w:color w:val="000000" w:themeColor="text1"/>
          <w:sz w:val="24"/>
          <w:szCs w:val="24"/>
        </w:rPr>
        <w:t>O</w:t>
      </w:r>
      <m:oMath>
        <m:r>
          <m:rPr>
            <m:sty m:val="b"/>
          </m:rPr>
          <w:rPr>
            <w:rFonts w:ascii="Cambria Math" w:hAnsi="Cambria Math" w:cs="Times New Roman"/>
            <w:color w:val="000000" w:themeColor="text1"/>
            <w:sz w:val="24"/>
            <w:szCs w:val="24"/>
          </w:rPr>
          <m:t>‰</m:t>
        </m:r>
      </m:oMath>
      <w:r w:rsidRPr="00B836C1">
        <w:rPr>
          <w:rFonts w:ascii="Times New Roman" w:eastAsiaTheme="minorEastAsia" w:hAnsi="Times New Roman" w:cs="Times New Roman"/>
          <w:b/>
          <w:color w:val="000000" w:themeColor="text1"/>
          <w:sz w:val="24"/>
          <w:szCs w:val="24"/>
        </w:rPr>
        <w:t>)</w:t>
      </w:r>
      <w:bookmarkEnd w:id="30"/>
    </w:p>
    <w:p w14:paraId="75F720CC" w14:textId="0024FB3F" w:rsidR="00903269" w:rsidRDefault="00595630" w:rsidP="00903269">
      <w:pPr>
        <w:spacing w:line="480" w:lineRule="auto"/>
        <w:rPr>
          <w:rFonts w:ascii="Times New Roman" w:hAnsi="Times New Roman" w:cs="Times New Roman"/>
          <w:color w:val="000000" w:themeColor="text1"/>
          <w:sz w:val="24"/>
          <w:szCs w:val="24"/>
        </w:rPr>
      </w:pPr>
      <w:r w:rsidRPr="00595630">
        <w:rPr>
          <w:rFonts w:ascii="Times New Roman" w:hAnsi="Times New Roman" w:cs="Times New Roman"/>
          <w:color w:val="000000" w:themeColor="text1"/>
          <w:sz w:val="24"/>
          <w:szCs w:val="24"/>
        </w:rPr>
        <w:t xml:space="preserve">Carbon and oxygen isotopes of whole-rocks were analyzed to </w:t>
      </w:r>
      <w:r w:rsidR="00A57ADF">
        <w:rPr>
          <w:rFonts w:ascii="Times New Roman" w:hAnsi="Times New Roman" w:cs="Times New Roman"/>
          <w:color w:val="000000" w:themeColor="text1"/>
          <w:sz w:val="24"/>
          <w:szCs w:val="24"/>
        </w:rPr>
        <w:t>interpret</w:t>
      </w:r>
      <w:r w:rsidR="00A57ADF" w:rsidRPr="00595630">
        <w:rPr>
          <w:rFonts w:ascii="Times New Roman" w:hAnsi="Times New Roman" w:cs="Times New Roman"/>
          <w:color w:val="000000" w:themeColor="text1"/>
          <w:sz w:val="24"/>
          <w:szCs w:val="24"/>
        </w:rPr>
        <w:t xml:space="preserve"> </w:t>
      </w:r>
      <w:r w:rsidRPr="00595630">
        <w:rPr>
          <w:rFonts w:ascii="Times New Roman" w:hAnsi="Times New Roman" w:cs="Times New Roman"/>
          <w:color w:val="000000" w:themeColor="text1"/>
          <w:sz w:val="24"/>
          <w:szCs w:val="24"/>
        </w:rPr>
        <w:t xml:space="preserve">the origin of the waters that helped to precipitate the calcite cement. One milligram of each </w:t>
      </w:r>
      <w:r w:rsidR="006F2A73">
        <w:rPr>
          <w:rFonts w:ascii="Times New Roman" w:hAnsi="Times New Roman" w:cs="Times New Roman"/>
          <w:color w:val="000000" w:themeColor="text1"/>
          <w:sz w:val="24"/>
          <w:szCs w:val="24"/>
        </w:rPr>
        <w:t>of the 33 samples</w:t>
      </w:r>
      <w:r w:rsidR="004A6A78">
        <w:rPr>
          <w:rFonts w:ascii="Times New Roman" w:hAnsi="Times New Roman" w:cs="Times New Roman"/>
          <w:color w:val="000000" w:themeColor="text1"/>
          <w:sz w:val="24"/>
          <w:szCs w:val="24"/>
        </w:rPr>
        <w:t xml:space="preserve"> (</w:t>
      </w:r>
      <w:r w:rsidR="006F2A73">
        <w:rPr>
          <w:rFonts w:ascii="Times New Roman" w:hAnsi="Times New Roman" w:cs="Times New Roman"/>
          <w:color w:val="000000" w:themeColor="text1"/>
          <w:sz w:val="24"/>
          <w:szCs w:val="24"/>
        </w:rPr>
        <w:t>T</w:t>
      </w:r>
      <w:r w:rsidR="004A6A78">
        <w:rPr>
          <w:rFonts w:ascii="Times New Roman" w:hAnsi="Times New Roman" w:cs="Times New Roman"/>
          <w:color w:val="000000" w:themeColor="text1"/>
          <w:sz w:val="24"/>
          <w:szCs w:val="24"/>
        </w:rPr>
        <w:t>able 1),</w:t>
      </w:r>
      <w:r w:rsidRPr="00595630">
        <w:rPr>
          <w:rFonts w:ascii="Times New Roman" w:hAnsi="Times New Roman" w:cs="Times New Roman"/>
          <w:color w:val="000000" w:themeColor="text1"/>
          <w:sz w:val="24"/>
          <w:szCs w:val="24"/>
        </w:rPr>
        <w:t xml:space="preserve"> was sent to Keck-NSF Paleoenvironmental and Environmental Laboratory at the University of Kansas for the isotopic analysis. A ThermoFinnigan GasBench II in-line with a Finnigan MAT 253 isotope-ratio mass spectrometer was used for the analysis with ±0.12‰</w:t>
      </w:r>
      <w:r w:rsidR="006F2A73">
        <w:rPr>
          <w:rFonts w:ascii="Times New Roman" w:hAnsi="Times New Roman" w:cs="Times New Roman"/>
          <w:color w:val="000000" w:themeColor="text1"/>
          <w:sz w:val="24"/>
          <w:szCs w:val="24"/>
        </w:rPr>
        <w:t xml:space="preserve"> and±0.06‰ precision for oxygen and carbon, respectively</w:t>
      </w:r>
      <w:r w:rsidRPr="00595630">
        <w:rPr>
          <w:rFonts w:ascii="Times New Roman" w:hAnsi="Times New Roman" w:cs="Times New Roman"/>
          <w:color w:val="000000" w:themeColor="text1"/>
          <w:sz w:val="24"/>
          <w:szCs w:val="24"/>
        </w:rPr>
        <w:t xml:space="preserve">. The results are presented in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C ‰</m:t>
        </m:r>
        <m:r>
          <m:rPr>
            <m:sty m:val="b"/>
          </m:rPr>
          <w:rPr>
            <w:rFonts w:ascii="Cambria Math" w:hAnsi="Cambria Math" w:cs="Times New Roman"/>
            <w:color w:val="000000" w:themeColor="text1"/>
            <w:sz w:val="24"/>
            <w:szCs w:val="24"/>
          </w:rPr>
          <m:t xml:space="preserve"> </m:t>
        </m:r>
      </m:oMath>
      <w:r w:rsidRPr="00595630">
        <w:rPr>
          <w:rFonts w:ascii="Times New Roman" w:eastAsiaTheme="minorEastAsia" w:hAnsi="Times New Roman" w:cs="Times New Roman"/>
          <w:color w:val="000000" w:themeColor="text1"/>
          <w:sz w:val="24"/>
          <w:szCs w:val="24"/>
        </w:rPr>
        <w:t>based on</w:t>
      </w:r>
      <w:r w:rsidRPr="00595630">
        <w:rPr>
          <w:rFonts w:ascii="Times New Roman" w:hAnsi="Times New Roman" w:cs="Times New Roman"/>
          <w:color w:val="000000" w:themeColor="text1"/>
          <w:sz w:val="24"/>
          <w:szCs w:val="24"/>
        </w:rPr>
        <w:t xml:space="preserve"> Vienna PeeDee Belemnite (VPDB) standards.</w:t>
      </w:r>
    </w:p>
    <w:p w14:paraId="25C7619A" w14:textId="77777777" w:rsidR="003A07DF" w:rsidRDefault="003A07DF" w:rsidP="00903269">
      <w:pPr>
        <w:spacing w:line="480" w:lineRule="auto"/>
        <w:rPr>
          <w:rFonts w:ascii="Times New Roman" w:hAnsi="Times New Roman" w:cs="Times New Roman"/>
          <w:color w:val="000000" w:themeColor="text1"/>
          <w:sz w:val="24"/>
          <w:szCs w:val="24"/>
        </w:rPr>
      </w:pPr>
    </w:p>
    <w:p w14:paraId="6E5AA20C" w14:textId="77777777" w:rsidR="004A6A78" w:rsidRDefault="00595630" w:rsidP="00154E9C">
      <w:pPr>
        <w:pStyle w:val="ListParagraph"/>
        <w:numPr>
          <w:ilvl w:val="1"/>
          <w:numId w:val="3"/>
        </w:numPr>
        <w:spacing w:line="48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X-Ray </w:t>
      </w:r>
      <w:r w:rsidR="004A6A78">
        <w:rPr>
          <w:rFonts w:ascii="Times New Roman" w:hAnsi="Times New Roman" w:cs="Times New Roman"/>
          <w:b/>
          <w:color w:val="000000" w:themeColor="text1"/>
          <w:sz w:val="24"/>
          <w:szCs w:val="24"/>
        </w:rPr>
        <w:t>diffraction</w:t>
      </w:r>
    </w:p>
    <w:p w14:paraId="0448BAB4" w14:textId="71A0CD25" w:rsidR="004A6A78" w:rsidRPr="004A6A78" w:rsidRDefault="004A6A78" w:rsidP="00154E9C">
      <w:pPr>
        <w:spacing w:line="480" w:lineRule="auto"/>
        <w:rPr>
          <w:rFonts w:ascii="Times New Roman" w:hAnsi="Times New Roman" w:cs="Times New Roman"/>
          <w:b/>
          <w:color w:val="000000" w:themeColor="text1"/>
          <w:sz w:val="24"/>
          <w:szCs w:val="24"/>
        </w:rPr>
      </w:pPr>
      <w:r w:rsidRPr="004A6A78">
        <w:rPr>
          <w:rFonts w:ascii="Times New Roman" w:hAnsi="Times New Roman" w:cs="Times New Roman"/>
          <w:color w:val="000000" w:themeColor="text1"/>
          <w:sz w:val="24"/>
          <w:szCs w:val="24"/>
        </w:rPr>
        <w:t xml:space="preserve">In this study, 20 samples </w:t>
      </w:r>
      <w:r>
        <w:rPr>
          <w:rFonts w:ascii="Times New Roman" w:hAnsi="Times New Roman" w:cs="Times New Roman"/>
          <w:color w:val="000000" w:themeColor="text1"/>
          <w:sz w:val="24"/>
          <w:szCs w:val="24"/>
        </w:rPr>
        <w:t>(</w:t>
      </w:r>
      <w:r w:rsidR="006F2A73">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 xml:space="preserve">able 1) </w:t>
      </w:r>
      <w:r w:rsidRPr="004A6A78">
        <w:rPr>
          <w:rFonts w:ascii="Times New Roman" w:hAnsi="Times New Roman" w:cs="Times New Roman"/>
          <w:color w:val="000000" w:themeColor="text1"/>
          <w:sz w:val="24"/>
          <w:szCs w:val="24"/>
        </w:rPr>
        <w:t xml:space="preserve">were prepared and analyzed for </w:t>
      </w:r>
      <w:r>
        <w:rPr>
          <w:rFonts w:ascii="Times New Roman" w:hAnsi="Times New Roman" w:cs="Times New Roman"/>
          <w:color w:val="000000" w:themeColor="text1"/>
          <w:sz w:val="24"/>
          <w:szCs w:val="24"/>
        </w:rPr>
        <w:t>X-Ray diffraction spectroscopy</w:t>
      </w:r>
      <w:r w:rsidR="00C8414E">
        <w:rPr>
          <w:rFonts w:ascii="Times New Roman" w:hAnsi="Times New Roman" w:cs="Times New Roman"/>
          <w:color w:val="000000" w:themeColor="text1"/>
          <w:sz w:val="24"/>
          <w:szCs w:val="24"/>
        </w:rPr>
        <w:t>. Each sample was</w:t>
      </w:r>
      <w:r w:rsidRPr="004A6A78">
        <w:rPr>
          <w:rFonts w:ascii="Times New Roman" w:hAnsi="Times New Roman" w:cs="Times New Roman"/>
          <w:color w:val="000000" w:themeColor="text1"/>
          <w:sz w:val="24"/>
          <w:szCs w:val="24"/>
        </w:rPr>
        <w:t xml:space="preserve"> pulverized, dried</w:t>
      </w:r>
      <w:r w:rsidR="006F2A73">
        <w:rPr>
          <w:rFonts w:ascii="Times New Roman" w:hAnsi="Times New Roman" w:cs="Times New Roman"/>
          <w:color w:val="000000" w:themeColor="text1"/>
          <w:sz w:val="24"/>
          <w:szCs w:val="24"/>
        </w:rPr>
        <w:t>,</w:t>
      </w:r>
      <w:r w:rsidRPr="004A6A78">
        <w:rPr>
          <w:rFonts w:ascii="Times New Roman" w:hAnsi="Times New Roman" w:cs="Times New Roman"/>
          <w:color w:val="000000" w:themeColor="text1"/>
          <w:sz w:val="24"/>
          <w:szCs w:val="24"/>
        </w:rPr>
        <w:t xml:space="preserve"> and mounted on glass holders following procedures described in the Laboratory Manual by </w:t>
      </w:r>
      <w:r w:rsidRPr="004A6A78">
        <w:rPr>
          <w:rFonts w:ascii="Times New Roman" w:hAnsi="Times New Roman" w:cs="Times New Roman"/>
          <w:color w:val="000000" w:themeColor="text1"/>
          <w:sz w:val="24"/>
          <w:szCs w:val="24"/>
        </w:rPr>
        <w:fldChar w:fldCharType="begin" w:fldLock="1"/>
      </w:r>
      <w:r w:rsidR="004E7A86">
        <w:rPr>
          <w:rFonts w:ascii="Times New Roman" w:hAnsi="Times New Roman" w:cs="Times New Roman"/>
          <w:color w:val="000000" w:themeColor="text1"/>
          <w:sz w:val="24"/>
          <w:szCs w:val="24"/>
        </w:rPr>
        <w:instrText>ADDIN CSL_CITATION {"citationItems":[{"id":"ITEM-1","itemData":{"author":[{"dropping-particle":"","family":"Madden","given":"M.E. Elwood","non-dropping-particle":"","parse-names":false,"suffix":""}],"id":"ITEM-1","issued":{"date-parts":[["2011"]]},"number-of-pages":"52","publisher-place":"Norman","title":"X-Ray Diffraction Laboratory Manual (unpublished report)","type":"report"},"uris":["http://www.mendeley.com/documents/?uuid=a309ca5d-cf47-45ad-9e6b-a03726c86efe"]}],"mendeley":{"formattedCitation":"(Madden, 2011)","manualFormatting":"Madden (2011","plainTextFormattedCitation":"(Madden, 2011)","previouslyFormattedCitation":"(Madden, 2011)"},"properties":{"noteIndex":0},"schema":"https://github.com/citation-style-language/schema/raw/master/csl-citation.json"}</w:instrText>
      </w:r>
      <w:r w:rsidRPr="004A6A78">
        <w:rPr>
          <w:rFonts w:ascii="Times New Roman" w:hAnsi="Times New Roman" w:cs="Times New Roman"/>
          <w:color w:val="000000" w:themeColor="text1"/>
          <w:sz w:val="24"/>
          <w:szCs w:val="24"/>
        </w:rPr>
        <w:fldChar w:fldCharType="separate"/>
      </w:r>
      <w:r w:rsidRPr="004A6A78">
        <w:rPr>
          <w:rFonts w:ascii="Times New Roman" w:hAnsi="Times New Roman" w:cs="Times New Roman"/>
          <w:noProof/>
          <w:color w:val="000000" w:themeColor="text1"/>
          <w:sz w:val="24"/>
          <w:szCs w:val="24"/>
        </w:rPr>
        <w:t>Madden (2011</w:t>
      </w:r>
      <w:r w:rsidRPr="004A6A78">
        <w:rPr>
          <w:rFonts w:ascii="Times New Roman" w:hAnsi="Times New Roman" w:cs="Times New Roman"/>
          <w:color w:val="000000" w:themeColor="text1"/>
          <w:sz w:val="24"/>
          <w:szCs w:val="24"/>
        </w:rPr>
        <w:fldChar w:fldCharType="end"/>
      </w:r>
      <w:r w:rsidRPr="004A6A7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6F2A73">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Rigaku</w:t>
      </w:r>
      <w:r w:rsidR="00C8414E">
        <w:rPr>
          <w:rFonts w:ascii="Times New Roman" w:hAnsi="Times New Roman" w:cs="Times New Roman"/>
          <w:color w:val="000000" w:themeColor="text1"/>
          <w:sz w:val="24"/>
          <w:szCs w:val="24"/>
        </w:rPr>
        <w:t xml:space="preserve"> Ultima IVTM diffractometer was</w:t>
      </w:r>
      <w:r>
        <w:rPr>
          <w:rFonts w:ascii="Times New Roman" w:hAnsi="Times New Roman" w:cs="Times New Roman"/>
          <w:color w:val="000000" w:themeColor="text1"/>
          <w:sz w:val="24"/>
          <w:szCs w:val="24"/>
        </w:rPr>
        <w:t xml:space="preserve"> used to collect the diffraction patterns and </w:t>
      </w:r>
      <w:r w:rsidR="00C8414E">
        <w:rPr>
          <w:rFonts w:ascii="Times New Roman" w:hAnsi="Times New Roman" w:cs="Times New Roman"/>
          <w:color w:val="000000" w:themeColor="text1"/>
          <w:sz w:val="24"/>
          <w:szCs w:val="24"/>
        </w:rPr>
        <w:t xml:space="preserve">then </w:t>
      </w:r>
      <w:r w:rsidR="006F2A73">
        <w:rPr>
          <w:rFonts w:ascii="Times New Roman" w:hAnsi="Times New Roman" w:cs="Times New Roman"/>
          <w:color w:val="000000" w:themeColor="text1"/>
          <w:sz w:val="24"/>
          <w:szCs w:val="24"/>
        </w:rPr>
        <w:t xml:space="preserve">the </w:t>
      </w:r>
      <w:r w:rsidR="00C8414E">
        <w:rPr>
          <w:rFonts w:ascii="Times New Roman" w:hAnsi="Times New Roman" w:cs="Times New Roman"/>
          <w:color w:val="000000" w:themeColor="text1"/>
          <w:sz w:val="24"/>
          <w:szCs w:val="24"/>
        </w:rPr>
        <w:t>MDI Jade 2010 software was</w:t>
      </w:r>
      <w:r>
        <w:rPr>
          <w:rFonts w:ascii="Times New Roman" w:hAnsi="Times New Roman" w:cs="Times New Roman"/>
          <w:color w:val="000000" w:themeColor="text1"/>
          <w:sz w:val="24"/>
          <w:szCs w:val="24"/>
        </w:rPr>
        <w:t xml:space="preserve"> used to interpret these patterns.</w:t>
      </w:r>
    </w:p>
    <w:p w14:paraId="27314683" w14:textId="5529223A" w:rsidR="006C3291" w:rsidRPr="00F12B6C" w:rsidRDefault="006C3291" w:rsidP="008F26D4">
      <w:pPr>
        <w:pStyle w:val="Caption"/>
        <w:keepNext/>
        <w:rPr>
          <w:rFonts w:ascii="Times New Roman" w:hAnsi="Times New Roman" w:cs="Times New Roman"/>
          <w:i w:val="0"/>
          <w:color w:val="000000" w:themeColor="text1"/>
          <w:sz w:val="24"/>
          <w:szCs w:val="24"/>
        </w:rPr>
      </w:pPr>
      <w:bookmarkStart w:id="31" w:name="_Toc530997836"/>
      <w:bookmarkStart w:id="32" w:name="_Toc531335253"/>
      <w:r w:rsidRPr="00F12B6C">
        <w:rPr>
          <w:rFonts w:ascii="Times New Roman" w:hAnsi="Times New Roman" w:cs="Times New Roman"/>
          <w:i w:val="0"/>
          <w:color w:val="000000" w:themeColor="text1"/>
          <w:sz w:val="24"/>
          <w:szCs w:val="24"/>
        </w:rPr>
        <w:lastRenderedPageBreak/>
        <w:t xml:space="preserve">Table </w:t>
      </w:r>
      <w:r w:rsidRPr="00F12B6C">
        <w:rPr>
          <w:rFonts w:ascii="Times New Roman" w:hAnsi="Times New Roman" w:cs="Times New Roman"/>
          <w:i w:val="0"/>
          <w:color w:val="000000" w:themeColor="text1"/>
          <w:sz w:val="24"/>
          <w:szCs w:val="24"/>
        </w:rPr>
        <w:fldChar w:fldCharType="begin"/>
      </w:r>
      <w:r w:rsidRPr="00F12B6C">
        <w:rPr>
          <w:rFonts w:ascii="Times New Roman" w:hAnsi="Times New Roman" w:cs="Times New Roman"/>
          <w:i w:val="0"/>
          <w:color w:val="000000" w:themeColor="text1"/>
          <w:sz w:val="24"/>
          <w:szCs w:val="24"/>
        </w:rPr>
        <w:instrText xml:space="preserve"> SEQ Table \* ARABIC </w:instrText>
      </w:r>
      <w:r w:rsidRPr="00F12B6C">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1</w:t>
      </w:r>
      <w:r w:rsidRPr="00F12B6C">
        <w:rPr>
          <w:rFonts w:ascii="Times New Roman" w:hAnsi="Times New Roman" w:cs="Times New Roman"/>
          <w:i w:val="0"/>
          <w:color w:val="000000" w:themeColor="text1"/>
          <w:sz w:val="24"/>
          <w:szCs w:val="24"/>
        </w:rPr>
        <w:fldChar w:fldCharType="end"/>
      </w:r>
      <w:r w:rsidRPr="00F12B6C">
        <w:rPr>
          <w:rFonts w:ascii="Times New Roman" w:hAnsi="Times New Roman" w:cs="Times New Roman"/>
          <w:i w:val="0"/>
          <w:color w:val="000000" w:themeColor="text1"/>
          <w:sz w:val="24"/>
          <w:szCs w:val="24"/>
        </w:rPr>
        <w:t>: samples taken from Skaggs and Payne cores</w:t>
      </w:r>
      <w:bookmarkEnd w:id="31"/>
      <w:r w:rsidR="00F12B6C" w:rsidRPr="00F12B6C">
        <w:rPr>
          <w:rFonts w:ascii="Times New Roman" w:hAnsi="Times New Roman" w:cs="Times New Roman"/>
          <w:i w:val="0"/>
          <w:color w:val="000000" w:themeColor="text1"/>
          <w:sz w:val="24"/>
          <w:szCs w:val="24"/>
        </w:rPr>
        <w:t>. . These samples were sent for a thin section, isotopic, and mineralogical composition (XRD) analysis. FP stands for feldspar and plagioclase.</w:t>
      </w:r>
      <w:bookmarkEnd w:id="32"/>
      <w:r w:rsidR="00F12B6C" w:rsidRPr="00F12B6C">
        <w:rPr>
          <w:rFonts w:ascii="Times New Roman" w:hAnsi="Times New Roman" w:cs="Times New Roman"/>
          <w:i w:val="0"/>
          <w:iCs w:val="0"/>
          <w:color w:val="000000" w:themeColor="text1"/>
          <w:sz w:val="24"/>
          <w:szCs w:val="24"/>
        </w:rPr>
        <w:t xml:space="preserve"> </w:t>
      </w:r>
    </w:p>
    <w:p w14:paraId="076256B9" w14:textId="04929E8B" w:rsidR="00796369" w:rsidRPr="003C50ED" w:rsidRDefault="00957855" w:rsidP="00796369">
      <w:pPr>
        <w:pStyle w:val="Caption"/>
        <w:keepNext/>
        <w:rPr>
          <w:rFonts w:ascii="Times New Roman" w:hAnsi="Times New Roman" w:cs="Times New Roman"/>
          <w:color w:val="000000" w:themeColor="text1"/>
          <w:sz w:val="24"/>
          <w:szCs w:val="24"/>
        </w:rPr>
      </w:pPr>
      <w:r w:rsidRPr="00957855">
        <w:rPr>
          <w:noProof/>
        </w:rPr>
        <w:drawing>
          <wp:inline distT="0" distB="0" distL="0" distR="0" wp14:anchorId="7FDFCF1A" wp14:editId="271FEB77">
            <wp:extent cx="5943600" cy="4550575"/>
            <wp:effectExtent l="0" t="0" r="0" b="254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550575"/>
                    </a:xfrm>
                    <a:prstGeom prst="rect">
                      <a:avLst/>
                    </a:prstGeom>
                    <a:noFill/>
                    <a:ln>
                      <a:noFill/>
                    </a:ln>
                  </pic:spPr>
                </pic:pic>
              </a:graphicData>
            </a:graphic>
          </wp:inline>
        </w:drawing>
      </w:r>
    </w:p>
    <w:p w14:paraId="1EF86004" w14:textId="77777777" w:rsidR="00903269" w:rsidRDefault="00903269" w:rsidP="00BD4B6D">
      <w:pPr>
        <w:rPr>
          <w:rFonts w:ascii="Times New Roman" w:hAnsi="Times New Roman" w:cs="Times New Roman"/>
          <w:b/>
          <w:color w:val="000000" w:themeColor="text1"/>
          <w:sz w:val="24"/>
          <w:szCs w:val="24"/>
        </w:rPr>
      </w:pPr>
      <w:bookmarkStart w:id="33" w:name="_Toc511716609"/>
    </w:p>
    <w:p w14:paraId="6C92DD83" w14:textId="1130FA20" w:rsidR="002E5195" w:rsidRPr="003C50ED" w:rsidRDefault="00154E9C" w:rsidP="002E5195">
      <w:pPr>
        <w:pStyle w:val="Heading2"/>
        <w:spacing w:line="480" w:lineRule="auto"/>
        <w:rPr>
          <w:rFonts w:ascii="Times New Roman" w:hAnsi="Times New Roman" w:cs="Times New Roman"/>
          <w:b/>
          <w:color w:val="000000" w:themeColor="text1"/>
          <w:sz w:val="24"/>
          <w:szCs w:val="24"/>
        </w:rPr>
      </w:pPr>
      <w:bookmarkStart w:id="34" w:name="_Toc531335763"/>
      <w:r>
        <w:rPr>
          <w:rFonts w:ascii="Times New Roman" w:hAnsi="Times New Roman" w:cs="Times New Roman"/>
          <w:b/>
          <w:color w:val="000000" w:themeColor="text1"/>
          <w:sz w:val="24"/>
          <w:szCs w:val="24"/>
        </w:rPr>
        <w:t>3</w:t>
      </w:r>
      <w:r w:rsidR="002E5195" w:rsidRPr="003C50ED">
        <w:rPr>
          <w:rFonts w:ascii="Times New Roman" w:hAnsi="Times New Roman" w:cs="Times New Roman"/>
          <w:b/>
          <w:color w:val="000000" w:themeColor="text1"/>
          <w:sz w:val="24"/>
          <w:szCs w:val="24"/>
        </w:rPr>
        <w:t>.3</w:t>
      </w:r>
      <w:r w:rsidR="002E5195" w:rsidRPr="003C50ED">
        <w:rPr>
          <w:rFonts w:ascii="Times New Roman" w:hAnsi="Times New Roman" w:cs="Times New Roman"/>
          <w:b/>
          <w:color w:val="000000" w:themeColor="text1"/>
          <w:sz w:val="24"/>
          <w:szCs w:val="24"/>
        </w:rPr>
        <w:tab/>
        <w:t>Elemental composition from X-ray fluorescence spectroscopy</w:t>
      </w:r>
      <w:bookmarkEnd w:id="33"/>
      <w:bookmarkEnd w:id="34"/>
    </w:p>
    <w:p w14:paraId="5948DC8E" w14:textId="71F16E37" w:rsidR="002E5195" w:rsidRPr="003C50ED" w:rsidRDefault="002E5195" w:rsidP="002E5195">
      <w:pPr>
        <w:spacing w:line="480" w:lineRule="auto"/>
        <w:rPr>
          <w:rFonts w:ascii="Times New Roman" w:hAnsi="Times New Roman" w:cs="Times New Roman"/>
          <w:sz w:val="24"/>
          <w:szCs w:val="24"/>
        </w:rPr>
      </w:pPr>
      <w:r w:rsidRPr="003C50ED">
        <w:rPr>
          <w:rFonts w:ascii="Times New Roman" w:hAnsi="Times New Roman" w:cs="Times New Roman"/>
          <w:sz w:val="24"/>
          <w:szCs w:val="24"/>
        </w:rPr>
        <w:t xml:space="preserve">Each core was cleaned </w:t>
      </w:r>
      <w:r w:rsidR="00592BB0">
        <w:rPr>
          <w:rFonts w:ascii="Times New Roman" w:hAnsi="Times New Roman" w:cs="Times New Roman"/>
          <w:sz w:val="24"/>
          <w:szCs w:val="24"/>
        </w:rPr>
        <w:t xml:space="preserve">with </w:t>
      </w:r>
      <w:r w:rsidR="005C3BCE">
        <w:rPr>
          <w:rFonts w:ascii="Times New Roman" w:hAnsi="Times New Roman" w:cs="Times New Roman"/>
          <w:sz w:val="24"/>
          <w:szCs w:val="24"/>
        </w:rPr>
        <w:t>w</w:t>
      </w:r>
      <w:r w:rsidR="00592BB0">
        <w:rPr>
          <w:rFonts w:ascii="Times New Roman" w:hAnsi="Times New Roman" w:cs="Times New Roman"/>
          <w:sz w:val="24"/>
          <w:szCs w:val="24"/>
        </w:rPr>
        <w:t xml:space="preserve">ater </w:t>
      </w:r>
      <w:r w:rsidRPr="003C50ED">
        <w:rPr>
          <w:rFonts w:ascii="Times New Roman" w:hAnsi="Times New Roman" w:cs="Times New Roman"/>
          <w:sz w:val="24"/>
          <w:szCs w:val="24"/>
        </w:rPr>
        <w:t>to avoid misread</w:t>
      </w:r>
      <w:r w:rsidR="00592BB0">
        <w:rPr>
          <w:rFonts w:ascii="Times New Roman" w:hAnsi="Times New Roman" w:cs="Times New Roman"/>
          <w:sz w:val="24"/>
          <w:szCs w:val="24"/>
        </w:rPr>
        <w:t xml:space="preserve">ing caused by external </w:t>
      </w:r>
      <w:r w:rsidR="000D5E65">
        <w:rPr>
          <w:rFonts w:ascii="Times New Roman" w:hAnsi="Times New Roman" w:cs="Times New Roman"/>
          <w:sz w:val="24"/>
          <w:szCs w:val="24"/>
        </w:rPr>
        <w:t>contaminants</w:t>
      </w:r>
      <w:r w:rsidR="00592BB0">
        <w:rPr>
          <w:rFonts w:ascii="Times New Roman" w:hAnsi="Times New Roman" w:cs="Times New Roman"/>
          <w:sz w:val="24"/>
          <w:szCs w:val="24"/>
        </w:rPr>
        <w:t xml:space="preserve"> like </w:t>
      </w:r>
      <w:r w:rsidRPr="003C50ED">
        <w:rPr>
          <w:rFonts w:ascii="Times New Roman" w:hAnsi="Times New Roman" w:cs="Times New Roman"/>
          <w:sz w:val="24"/>
          <w:szCs w:val="24"/>
        </w:rPr>
        <w:t>drilling</w:t>
      </w:r>
      <w:r w:rsidR="00592BB0">
        <w:rPr>
          <w:rFonts w:ascii="Times New Roman" w:hAnsi="Times New Roman" w:cs="Times New Roman"/>
          <w:sz w:val="24"/>
          <w:szCs w:val="24"/>
        </w:rPr>
        <w:t xml:space="preserve"> mud</w:t>
      </w:r>
      <w:r w:rsidRPr="003C50ED">
        <w:rPr>
          <w:rFonts w:ascii="Times New Roman" w:hAnsi="Times New Roman" w:cs="Times New Roman"/>
          <w:sz w:val="24"/>
          <w:szCs w:val="24"/>
        </w:rPr>
        <w:t>.</w:t>
      </w:r>
      <w:r w:rsidR="000D5E65">
        <w:rPr>
          <w:rFonts w:ascii="Times New Roman" w:hAnsi="Times New Roman" w:cs="Times New Roman"/>
          <w:sz w:val="24"/>
          <w:szCs w:val="24"/>
        </w:rPr>
        <w:t xml:space="preserve"> </w:t>
      </w:r>
      <w:r w:rsidR="006F2A73">
        <w:rPr>
          <w:rFonts w:ascii="Times New Roman" w:hAnsi="Times New Roman" w:cs="Times New Roman"/>
          <w:sz w:val="24"/>
          <w:szCs w:val="24"/>
        </w:rPr>
        <w:t xml:space="preserve">The </w:t>
      </w:r>
      <w:r w:rsidRPr="003C50ED">
        <w:rPr>
          <w:rFonts w:ascii="Times New Roman" w:hAnsi="Times New Roman" w:cs="Times New Roman"/>
          <w:sz w:val="24"/>
          <w:szCs w:val="24"/>
        </w:rPr>
        <w:t xml:space="preserve">Bruker Traces IV-SD </w:t>
      </w:r>
      <w:r w:rsidR="00595630" w:rsidRPr="003C50ED">
        <w:rPr>
          <w:rFonts w:ascii="Times New Roman" w:hAnsi="Times New Roman" w:cs="Times New Roman"/>
          <w:sz w:val="24"/>
          <w:szCs w:val="24"/>
        </w:rPr>
        <w:t xml:space="preserve">hand-held X-ray fluorescence (HHXRF) spectrometer </w:t>
      </w:r>
      <w:r w:rsidR="00595630">
        <w:rPr>
          <w:rFonts w:ascii="Times New Roman" w:hAnsi="Times New Roman" w:cs="Times New Roman"/>
          <w:sz w:val="24"/>
          <w:szCs w:val="24"/>
        </w:rPr>
        <w:t>was used to measure the elemental composition of the rock.</w:t>
      </w:r>
      <w:r w:rsidRPr="003C50ED">
        <w:rPr>
          <w:rFonts w:ascii="Times New Roman" w:hAnsi="Times New Roman" w:cs="Times New Roman"/>
          <w:sz w:val="24"/>
          <w:szCs w:val="24"/>
        </w:rPr>
        <w:t xml:space="preserve"> </w:t>
      </w:r>
      <w:r w:rsidR="00595630">
        <w:rPr>
          <w:rFonts w:ascii="Times New Roman" w:hAnsi="Times New Roman" w:cs="Times New Roman"/>
          <w:sz w:val="24"/>
          <w:szCs w:val="24"/>
        </w:rPr>
        <w:t>M</w:t>
      </w:r>
      <w:r w:rsidRPr="003C50ED">
        <w:rPr>
          <w:rFonts w:ascii="Times New Roman" w:hAnsi="Times New Roman" w:cs="Times New Roman"/>
          <w:sz w:val="24"/>
          <w:szCs w:val="24"/>
        </w:rPr>
        <w:t xml:space="preserve">ajor and trace elements were measured at </w:t>
      </w:r>
      <w:r w:rsidR="00C8414E">
        <w:rPr>
          <w:rFonts w:ascii="Times New Roman" w:hAnsi="Times New Roman" w:cs="Times New Roman"/>
          <w:sz w:val="24"/>
          <w:szCs w:val="24"/>
        </w:rPr>
        <w:t xml:space="preserve">a </w:t>
      </w:r>
      <w:r w:rsidRPr="003C50ED">
        <w:rPr>
          <w:rFonts w:ascii="Times New Roman" w:hAnsi="Times New Roman" w:cs="Times New Roman"/>
          <w:sz w:val="24"/>
          <w:szCs w:val="24"/>
        </w:rPr>
        <w:t xml:space="preserve">two-inch </w:t>
      </w:r>
      <w:r w:rsidR="0057279F">
        <w:rPr>
          <w:rFonts w:ascii="Times New Roman" w:hAnsi="Times New Roman" w:cs="Times New Roman"/>
          <w:sz w:val="24"/>
          <w:szCs w:val="24"/>
        </w:rPr>
        <w:t xml:space="preserve">vertical </w:t>
      </w:r>
      <w:r w:rsidRPr="003C50ED">
        <w:rPr>
          <w:rFonts w:ascii="Times New Roman" w:hAnsi="Times New Roman" w:cs="Times New Roman"/>
          <w:sz w:val="24"/>
          <w:szCs w:val="24"/>
        </w:rPr>
        <w:t xml:space="preserve">spacing at the same point as </w:t>
      </w:r>
      <w:r w:rsidR="0057279F">
        <w:rPr>
          <w:rFonts w:ascii="Times New Roman" w:hAnsi="Times New Roman" w:cs="Times New Roman"/>
          <w:sz w:val="24"/>
          <w:szCs w:val="24"/>
        </w:rPr>
        <w:t>the core d</w:t>
      </w:r>
      <w:r w:rsidR="00592BB0">
        <w:rPr>
          <w:rFonts w:ascii="Times New Roman" w:hAnsi="Times New Roman" w:cs="Times New Roman"/>
          <w:sz w:val="24"/>
          <w:szCs w:val="24"/>
        </w:rPr>
        <w:t>escription. Major</w:t>
      </w:r>
      <w:r w:rsidR="000D5E65">
        <w:rPr>
          <w:rFonts w:ascii="Times New Roman" w:hAnsi="Times New Roman" w:cs="Times New Roman"/>
          <w:sz w:val="24"/>
          <w:szCs w:val="24"/>
        </w:rPr>
        <w:t xml:space="preserve"> elements were scanned</w:t>
      </w:r>
      <w:r w:rsidRPr="003C50ED">
        <w:rPr>
          <w:rFonts w:ascii="Times New Roman" w:hAnsi="Times New Roman" w:cs="Times New Roman"/>
          <w:sz w:val="24"/>
          <w:szCs w:val="24"/>
        </w:rPr>
        <w:t xml:space="preserve"> under vacuum at 15</w:t>
      </w:r>
      <w:r w:rsidR="006F2A73">
        <w:rPr>
          <w:rFonts w:ascii="Times New Roman" w:hAnsi="Times New Roman" w:cs="Times New Roman"/>
          <w:sz w:val="24"/>
          <w:szCs w:val="24"/>
        </w:rPr>
        <w:t xml:space="preserve"> </w:t>
      </w:r>
      <w:r w:rsidRPr="003C50ED">
        <w:rPr>
          <w:rFonts w:ascii="Times New Roman" w:hAnsi="Times New Roman" w:cs="Times New Roman"/>
          <w:sz w:val="24"/>
          <w:szCs w:val="24"/>
        </w:rPr>
        <w:t>kV accelerating voltage for 90 seconds, t</w:t>
      </w:r>
      <w:r w:rsidR="000D5E65">
        <w:rPr>
          <w:rFonts w:ascii="Times New Roman" w:hAnsi="Times New Roman" w:cs="Times New Roman"/>
          <w:sz w:val="24"/>
          <w:szCs w:val="24"/>
        </w:rPr>
        <w:t>hen, trace elements</w:t>
      </w:r>
      <w:r w:rsidR="006F2A73">
        <w:rPr>
          <w:rFonts w:ascii="Times New Roman" w:hAnsi="Times New Roman" w:cs="Times New Roman"/>
          <w:sz w:val="24"/>
          <w:szCs w:val="24"/>
        </w:rPr>
        <w:t xml:space="preserve"> </w:t>
      </w:r>
      <w:r w:rsidR="006F2A73">
        <w:rPr>
          <w:rFonts w:ascii="Times New Roman" w:hAnsi="Times New Roman" w:cs="Times New Roman"/>
          <w:sz w:val="24"/>
          <w:szCs w:val="24"/>
        </w:rPr>
        <w:lastRenderedPageBreak/>
        <w:t>were analyzed</w:t>
      </w:r>
      <w:r w:rsidRPr="003C50ED">
        <w:rPr>
          <w:rFonts w:ascii="Times New Roman" w:hAnsi="Times New Roman" w:cs="Times New Roman"/>
          <w:sz w:val="24"/>
          <w:szCs w:val="24"/>
        </w:rPr>
        <w:t xml:space="preserve"> under atmospheric pressure with a Ti-Al filter at 40</w:t>
      </w:r>
      <w:r w:rsidR="006F2A73">
        <w:rPr>
          <w:rFonts w:ascii="Times New Roman" w:hAnsi="Times New Roman" w:cs="Times New Roman"/>
          <w:sz w:val="24"/>
          <w:szCs w:val="24"/>
        </w:rPr>
        <w:t xml:space="preserve"> </w:t>
      </w:r>
      <w:r w:rsidRPr="003C50ED">
        <w:rPr>
          <w:rFonts w:ascii="Times New Roman" w:hAnsi="Times New Roman" w:cs="Times New Roman"/>
          <w:sz w:val="24"/>
          <w:szCs w:val="24"/>
        </w:rPr>
        <w:t>kV accelerating voltage for 60 seconds.</w:t>
      </w:r>
    </w:p>
    <w:p w14:paraId="5B421810" w14:textId="77777777" w:rsidR="002E5195" w:rsidRPr="003C50ED" w:rsidRDefault="002E5195" w:rsidP="002E5195">
      <w:pPr>
        <w:spacing w:line="480" w:lineRule="auto"/>
        <w:rPr>
          <w:rFonts w:ascii="Times New Roman" w:hAnsi="Times New Roman" w:cs="Times New Roman"/>
          <w:sz w:val="24"/>
          <w:szCs w:val="24"/>
        </w:rPr>
      </w:pPr>
    </w:p>
    <w:p w14:paraId="11A20DE9" w14:textId="30655B5B" w:rsidR="002E5195" w:rsidRPr="003C50ED" w:rsidRDefault="002E5195" w:rsidP="002E5195">
      <w:pPr>
        <w:spacing w:line="480" w:lineRule="auto"/>
        <w:rPr>
          <w:rFonts w:ascii="Times New Roman" w:hAnsi="Times New Roman" w:cs="Times New Roman"/>
          <w:sz w:val="24"/>
          <w:szCs w:val="24"/>
        </w:rPr>
      </w:pPr>
      <w:r w:rsidRPr="003C50ED">
        <w:rPr>
          <w:rFonts w:ascii="Times New Roman" w:hAnsi="Times New Roman" w:cs="Times New Roman"/>
          <w:sz w:val="24"/>
          <w:szCs w:val="24"/>
        </w:rPr>
        <w:t xml:space="preserve">The resulting data was transformed to parts per million (ppm) using fundamental parameters (FP) for mudrocks in </w:t>
      </w:r>
      <w:r w:rsidRPr="003C50ED">
        <w:rPr>
          <w:rFonts w:ascii="Times New Roman" w:hAnsi="Times New Roman" w:cs="Times New Roman"/>
          <w:sz w:val="24"/>
          <w:szCs w:val="24"/>
        </w:rPr>
        <w:fldChar w:fldCharType="begin" w:fldLock="1"/>
      </w:r>
      <w:r w:rsidR="00E63341">
        <w:rPr>
          <w:rFonts w:ascii="Times New Roman" w:hAnsi="Times New Roman" w:cs="Times New Roman"/>
          <w:sz w:val="24"/>
          <w:szCs w:val="24"/>
        </w:rPr>
        <w:instrText>ADDIN CSL_CITATION {"citationItems":[{"id":"ITEM-1","itemData":{"DOI":"10.1016/j.chemgeo.2011.12.023","ISBN":"0009-2541","ISSN":"00092541","abstract":"Traditionally, analytical techniques such as wavelength-dispersive x-ray fluorescence (WD-XRF), inductively-coupled plasma (ICP) and mass spectrometry (ICP-MS), instrumental neutron activation analysis (INAA), or stationary (bench-top) energy-dispersive x-ray fluorescence (ED-XRF) have been used to generate quantitative geochemical results. However, a more efficient means of data collection using portable ED-XRF instrumentation now allows the investigator to acquire rapid, non-destructive, quantitative measurements on drill core and clean, flat rock surfaces, in addition to pressed powder pellets typically used in WD-XRF analysis. Similar to traditional XRF methods, quantification using the handheld ED-XRF requires a matrix-specific calibration. Unfortunately, very few internationally-accepted mudrock or shale reference materials exist, and their elemental ranges provide inadequate coverage for the geochemical diversity of mudrocks. In order to return reliable, calibrated results, a unique set of reference materials has been developed that incorporates a wide range of mudrock elemental compositions. The current method provides elemental calibrations for major elements heavier than sodium, and the following trace elements: Ba, V, Cr, Ni, Cu, Zn, Rb, Sr, Y, Zr, Nb, Mo, Th, and U.A comparison of handheld energy-dispersive and wavelength-dispersive x-ray fluorescence (ED-XRF and WD-XRF) results from pressed powder pellets of Mississippian-age Barnett Shale of North-Central Texas, USA, is presented in order to evaluate the reliability of the reference calibration and the quantification of unknown samples using two different instrument platforms. It will be demonstrated that calibrated results from the handheld ED-XRF effectively define chemostratigraphic changes in real-time. As a consequence, quantified results can be used immediately to assess changes in bulk mineralogy, paleo-redox conditions, and to link down-core geochemical changes to stratigraphic, sedimentological, and paleoenvironmental observations. ?? 2012 Elsevier B.V.","author":[{"dropping-particle":"","family":"Rowe","given":"Harry","non-dropping-particle":"","parse-names":false,"suffix":""},{"dropping-particle":"","family":"Hughes","given":"Niki","non-dropping-particle":"","parse-names":false,"suffix":""},{"dropping-particle":"","family":"Robinson","given":"Krystin","non-dropping-particle":"","parse-names":false,"suffix":""}],"container-title":"Chemical Geology","id":"ITEM-1","issued":{"date-parts":[["2012"]]},"page":"122-131","title":"The quantification and application of handheld energy-dispersive x-ray fluorescence (ED-XRF) in mudrock chemostratigraphy and geochemistry","type":"article-journal","volume":"324-325"},"uris":["http://www.mendeley.com/documents/?uuid=d637b18c-7035-4084-a385-ed67ef033845"]}],"mendeley":{"formattedCitation":"(Rowe et al., 2012a)","manualFormatting":"Rowe et al., 2012a","plainTextFormattedCitation":"(Rowe et al., 2012a)","previouslyFormattedCitation":"(Rowe et al., 2012a)"},"properties":{"noteIndex":0},"schema":"https://github.com/citation-style-language/schema/raw/master/csl-citation.json"}</w:instrText>
      </w:r>
      <w:r w:rsidRPr="003C50ED">
        <w:rPr>
          <w:rFonts w:ascii="Times New Roman" w:hAnsi="Times New Roman" w:cs="Times New Roman"/>
          <w:sz w:val="24"/>
          <w:szCs w:val="24"/>
        </w:rPr>
        <w:fldChar w:fldCharType="separate"/>
      </w:r>
      <w:r w:rsidRPr="003C50ED">
        <w:rPr>
          <w:rFonts w:ascii="Times New Roman" w:hAnsi="Times New Roman" w:cs="Times New Roman"/>
          <w:noProof/>
          <w:sz w:val="24"/>
          <w:szCs w:val="24"/>
        </w:rPr>
        <w:t>Rowe et al., 2012a</w:t>
      </w:r>
      <w:r w:rsidRPr="003C50ED">
        <w:rPr>
          <w:rFonts w:ascii="Times New Roman" w:hAnsi="Times New Roman" w:cs="Times New Roman"/>
          <w:sz w:val="24"/>
          <w:szCs w:val="24"/>
        </w:rPr>
        <w:fldChar w:fldCharType="end"/>
      </w:r>
      <w:r w:rsidRPr="003C50ED">
        <w:rPr>
          <w:rFonts w:ascii="Times New Roman" w:hAnsi="Times New Roman" w:cs="Times New Roman"/>
          <w:sz w:val="24"/>
          <w:szCs w:val="24"/>
        </w:rPr>
        <w:t xml:space="preserve">. Out of 29 elements measured from the </w:t>
      </w:r>
      <w:r w:rsidR="00C57CE5">
        <w:rPr>
          <w:rFonts w:ascii="Times New Roman" w:hAnsi="Times New Roman" w:cs="Times New Roman"/>
          <w:sz w:val="24"/>
          <w:szCs w:val="24"/>
        </w:rPr>
        <w:t>HH</w:t>
      </w:r>
      <w:r w:rsidRPr="003C50ED">
        <w:rPr>
          <w:rFonts w:ascii="Times New Roman" w:hAnsi="Times New Roman" w:cs="Times New Roman"/>
          <w:sz w:val="24"/>
          <w:szCs w:val="24"/>
        </w:rPr>
        <w:t xml:space="preserve">XRF, only </w:t>
      </w:r>
      <w:r w:rsidR="0057279F">
        <w:rPr>
          <w:rFonts w:ascii="Times New Roman" w:hAnsi="Times New Roman" w:cs="Times New Roman"/>
          <w:sz w:val="24"/>
          <w:szCs w:val="24"/>
        </w:rPr>
        <w:t>9 variables were used</w:t>
      </w:r>
      <w:r w:rsidR="004B650F">
        <w:rPr>
          <w:rFonts w:ascii="Times New Roman" w:hAnsi="Times New Roman" w:cs="Times New Roman"/>
          <w:sz w:val="24"/>
          <w:szCs w:val="24"/>
        </w:rPr>
        <w:t>:</w:t>
      </w:r>
      <w:r w:rsidR="0057279F">
        <w:rPr>
          <w:rFonts w:ascii="Times New Roman" w:hAnsi="Times New Roman" w:cs="Times New Roman"/>
          <w:sz w:val="24"/>
          <w:szCs w:val="24"/>
        </w:rPr>
        <w:t xml:space="preserve"> </w:t>
      </w:r>
      <w:r w:rsidRPr="003C50ED">
        <w:rPr>
          <w:rFonts w:ascii="Times New Roman" w:hAnsi="Times New Roman" w:cs="Times New Roman"/>
          <w:sz w:val="24"/>
          <w:szCs w:val="24"/>
        </w:rPr>
        <w:t xml:space="preserve">eight elements (Table </w:t>
      </w:r>
      <w:r w:rsidR="00EF2E45">
        <w:rPr>
          <w:rFonts w:ascii="Times New Roman" w:hAnsi="Times New Roman" w:cs="Times New Roman"/>
          <w:sz w:val="24"/>
          <w:szCs w:val="24"/>
        </w:rPr>
        <w:t>2</w:t>
      </w:r>
      <w:r w:rsidRPr="003C50ED">
        <w:rPr>
          <w:rFonts w:ascii="Times New Roman" w:hAnsi="Times New Roman" w:cs="Times New Roman"/>
          <w:sz w:val="24"/>
          <w:szCs w:val="24"/>
        </w:rPr>
        <w:t>) and one ratio (</w:t>
      </w:r>
      <w:r w:rsidR="00C8414E">
        <w:rPr>
          <w:rFonts w:ascii="Times New Roman" w:hAnsi="Times New Roman" w:cs="Times New Roman"/>
          <w:sz w:val="24"/>
          <w:szCs w:val="24"/>
        </w:rPr>
        <w:t xml:space="preserve">Si/Al), which provide a set of </w:t>
      </w:r>
      <w:r w:rsidRPr="003C50ED">
        <w:rPr>
          <w:rFonts w:ascii="Times New Roman" w:hAnsi="Times New Roman" w:cs="Times New Roman"/>
          <w:sz w:val="24"/>
          <w:szCs w:val="24"/>
        </w:rPr>
        <w:t>carbonate proxies, clay proxies, continental input proxies, and bottom water marine anoxia proxies. The proxies were chosen based on the literature</w:t>
      </w:r>
      <w:r w:rsidR="00CA7008">
        <w:rPr>
          <w:rFonts w:ascii="Times New Roman" w:hAnsi="Times New Roman" w:cs="Times New Roman"/>
          <w:sz w:val="24"/>
          <w:szCs w:val="24"/>
        </w:rPr>
        <w:t xml:space="preserve"> as proxies for carbonate source, clay minerals, quartz, continentally derived and bottom water anoxia</w:t>
      </w:r>
      <w:r w:rsidRPr="003C50ED">
        <w:rPr>
          <w:rFonts w:ascii="Times New Roman" w:hAnsi="Times New Roman" w:cs="Times New Roman"/>
          <w:sz w:val="24"/>
          <w:szCs w:val="24"/>
        </w:rPr>
        <w:t xml:space="preserve"> </w:t>
      </w:r>
      <w:r w:rsidRPr="003C50ED">
        <w:rPr>
          <w:rFonts w:ascii="Times New Roman" w:hAnsi="Times New Roman" w:cs="Times New Roman"/>
          <w:sz w:val="24"/>
          <w:szCs w:val="24"/>
        </w:rPr>
        <w:fldChar w:fldCharType="begin" w:fldLock="1"/>
      </w:r>
      <w:r w:rsidR="00CA754F">
        <w:rPr>
          <w:rFonts w:ascii="Times New Roman" w:hAnsi="Times New Roman" w:cs="Times New Roman"/>
          <w:sz w:val="24"/>
          <w:szCs w:val="24"/>
        </w:rPr>
        <w:instrText>ADDIN CSL_CITATION {"citationItems":[{"id":"ITEM-1","itemData":{"DOI":"10.1016/j.chemgeo.2011.12.023","ISBN":"0009-2541","ISSN":"00092541","abstract":"Traditionally, analytical techniques such as wavelength-dispersive x-ray fluorescence (WD-XRF), inductively-coupled plasma (ICP) and mass spectrometry (ICP-MS), instrumental neutron activation analysis (INAA), or stationary (bench-top) energy-dispersive x-ray fluorescence (ED-XRF) have been used to generate quantitative geochemical results. However, a more efficient means of data collection using portable ED-XRF instrumentation now allows the investigator to acquire rapid, non-destructive, quantitative measurements on drill core and clean, flat rock surfaces, in addition to pressed powder pellets typically used in WD-XRF analysis. Similar to traditional XRF methods, quantification using the handheld ED-XRF requires a matrix-specific calibration. Unfortunately, very few internationally-accepted mudrock or shale reference materials exist, and their elemental ranges provide inadequate coverage for the geochemical diversity of mudrocks. In order to return reliable, calibrated results, a unique set of reference materials has been developed that incorporates a wide range of mudrock elemental compositions. The current method provides elemental calibrations for major elements heavier than sodium, and the following trace elements: Ba, V, Cr, Ni, Cu, Zn, Rb, Sr, Y, Zr, Nb, Mo, Th, and U.A comparison of handheld energy-dispersive and wavelength-dispersive x-ray fluorescence (ED-XRF and WD-XRF) results from pressed powder pellets of Mississippian-age Barnett Shale of North-Central Texas, USA, is presented in order to evaluate the reliability of the reference calibration and the quantification of unknown samples using two different instrument platforms. It will be demonstrated that calibrated results from the handheld ED-XRF effectively define chemostratigraphic changes in real-time. As a consequence, quantified results can be used immediately to assess changes in bulk mineralogy, paleo-redox conditions, and to link down-core geochemical changes to stratigraphic, sedimentological, and paleoenvironmental observations. © 2012 Elsevier B.V.","author":[{"dropping-particle":"","family":"Rowe","given":"Harry","non-dropping-particle":"","parse-names":false,"suffix":""},{"dropping-particle":"","family":"Hughes","given":"Niki","non-dropping-particle":"","parse-names":false,"suffix":""},{"dropping-particle":"","family":"Robinson","given":"Krystin","non-dropping-particle":"","parse-names":false,"suffix":""}],"container-title":"Chemical Geology","id":"ITEM-1","issued":{"date-parts":[["2012"]]},"page":"122-131","title":"The quantification and application of handheld energy-dispersive x-ray fluorescence (ED-XRF) in mudrock chemostratigraphy and geochemistry","type":"article-journal","volume":"324-325"},"uris":["http://www.mendeley.com/documents/?uuid=4ba62d00-7b29-45b7-ad39-8bb9d1bdf40d"]},{"id":"ITEM-2","itemData":{"DOI":"10.1016/j.chemgeo.2011.09.002","ISBN":"0009-2541","ISSN":"00092541","abstract":"Recent studies have identified a range of new applications of trace-metal concentration data in the analysis of paleoceanographic systems. In restricted anoxic marine systems, trace-metal/TOC ratios can provide insight into the degree of watermass restriction and estimates of deepwater renewal times. In such systems, secular changes in sediment trace-metal ratios may provide evidence of the chemical evolution of basinal deepwaters in response to differential rates of trace-metal removal to the sediment. The degree of deepwater restriction in silled basins is generally controlled by eustatic elevations, with higher (lower) sea levels resulting in lesser (greater) watermass restriction. Short-term (ca. million-year) drawdown of the trace-metal inventory of seawater has occurred repeatedly in conjunction with oceanic anoxic events, which result in elevated rates of trace-metal removal to widespread anoxic facies. Long-term (eon-scale) changes of the trace-metal composition of seawater have occurred in response to secular changes in atmospheric-oceanic redox conditions and their effects on trace-metal cycling. Caution must be exercised in evaluating trace-metal patterns in paleomarine systems, however: (1) hydrographic analyses based on trace-metal/TOC relationships can be undertaken only on systems that had anoxic deepwaters, and (2) the influence of redox variation on trace-metal accumulation patterns outweighs that of hydrographic factors in some paleomarine systems. ?? 2011 Elsevier B.V.","author":[{"dropping-particle":"","family":"Algeo","given":"Thomas J.","non-dropping-particle":"","parse-names":false,"suffix":""},{"dropping-particle":"","family":"Rowe","given":"Harry","non-dropping-particle":"","parse-names":false,"suffix":""}],"container-title":"Chemical Geology","id":"ITEM-2","issued":{"date-parts":[["2012"]]},"page":"6-18","publisher":"Elsevier B.V.","title":"Paleoceanographic applications of trace-metal concentration data","type":"article-journal","volume":"324-325"},"uris":["http://www.mendeley.com/documents/?uuid=9570d0cb-ffd9-4b1d-abfa-48d8d3c857a0"]},{"id":"ITEM-3","itemData":{"author":[{"dropping-particle":"","family":"Slatt","given":"Roger M","non-dropping-particle":"","parse-names":false,"suffix":""},{"dropping-particle":"","family":"Mccullough","given":"Brenton","non-dropping-particle":"","parse-names":false,"suffix":""},{"dropping-particle":"","family":"Molinares","given":"Carlos","non-dropping-particle":"","parse-names":false,"suffix":""},{"dropping-particle":"","family":"Baruch","given":"Elizabeth","non-dropping-particle":"","parse-names":false,"suffix":""},{"dropping-particle":"","family":"Turner","given":"Bryan","non-dropping-particle":"","parse-names":false,"suffix":""},{"dropping-particle":"","family":"Column","given":"Devonian-miss Stratigraphic","non-dropping-particle":"","parse-names":false,"suffix":""}],"id":"ITEM-3","issued":{"date-parts":[["0"]]},"title":"Paleotopographic and Depositional Environment Controls on “ Sweet Spot ” Locations in some Unconventional Resource Shales 1 Insitute of Reservoir University of Oklahoma 3 University of Adelaide","type":"article-journal"},"uris":["http://www.mendeley.com/documents/?uuid=7dd916d2-7772-4827-8ee7-4d3353228dc0"]},{"id":"ITEM-4","itemData":{"DOI":"10.1144/jgs2015-125","ISBN":"0016-7649 2041-479X","ISSN":"0016-7649","abstract":"Application of sequence stratigraphy to fine-grained lithologies has previously been hindered by the difficulty of identifying distinct facies shifts within mudrocks. Three cores from Lincoln, Pottawatomie and Pontotoc Counties in Oklahoma and two outcrops at the Hunton Anticline Quarry in Murray County, OK record both proximal and distal regions of the Arkoma Basin. Handheld X-ray fluorescence data and gamma-ray profiles together with lithological descriptions can be used to develop sequence-stratigraphic interpretations. Stratigraphic successions that are challenging to correlate based on gamma-ray (GR) profiles alone can be correlated accurately by utilizing surfaces that are recognized within chemostratigraphic profiles. Within the Arkoma Basin, Oklahoma, the chemostratigraphic profile of the Woodford Shale is interpreted within a sequence-stratigraphic framework using the following general criteria. The Lowstand Systems Tract (LST) is defined by increasing concentrations of Ti, Zr, Al and K as well as high levels of Mo and V. The Transgressive Systems Tract (TST) is defined by declining concentrations of Ti and Zr, although Al and K may remain elevated; Mo and V also show general declines. The Highstand Systems Tract (HST) is defined by increasing concentrations of Ti, Zr, Al and K, but is distinguished from the LST by low levels of Mo and V.","author":[{"dropping-particle":"","family":"Turner","given":"Bryan W.","non-dropping-particle":"","parse-names":false,"suffix":""},{"dropping-particle":"","family":"Tréanton","given":"Jessica A.","non-dropping-particle":"","parse-names":false,"suffix":""},{"dropping-particle":"","family":"Slatt","given":"Roger M.","non-dropping-particle":"","parse-names":false,"suffix":""}],"container-title":"Journal of the Geological Society","id":"ITEM-4","issue":"5","issued":{"date-parts":[["2016"]]},"page":"854-868","title":"The use of chemostratigraphy to refine ambiguous sequence stratigraphic correlations in marine mudrocks. An example from the Woodford Shale, Oklahoma, USA","type":"article-journal","volume":"173"},"uris":["http://www.mendeley.com/documents/?uuid=c973c962-9ca3-4237-862a-22c57768bb5f"]},{"id":"ITEM-5","itemData":{"author":[{"dropping-particle":"","family":"Sageman","given":"B.B.","non-dropping-particle":"","parse-names":false,"suffix":""},{"dropping-particle":"","family":"Lyons","given":"T.W","non-dropping-particle":"","parse-names":false,"suffix":""}],"chapter-number":"7","container-title":"Sediments, Diagenesis, and Sedimentary Rocks","editor":[{"dropping-particle":"","family":"Elsevier","given":"","non-dropping-particle":"","parse-names":false,"suffix":""}],"id":"ITEM-5","issued":{"date-parts":[["2004"]]},"page":"115–158","publisher-place":"Amsterdam","title":"Geochemistry of Fine-grained Sediments and Sedimentary Rocks","type":"chapter"},"uris":["http://www.mendeley.com/documents/?uuid=98cb15ab-bef6-47ef-a602-335540297b5d"]},{"id":"ITEM-6","itemData":{"DOI":"10.1016/j.chemgeo.2006.02.012","ISBN":"0009-2541","ISSN":"00092541","abstract":"This paper is a synthesis of the use of selected trace elements as proxies for reconstruction of paleoproductivity and paleoredox conditions. Many of the trace elements considered here show variations in oxidation state and solubility as a function of the redox status of the depositional environment. Redox-sensitive trace metals tend to be more soluble under oxidizing conditions and less soluble under reducing conditions, resulting in authigenic enrichments in oxygen-depleted sedimentary facies. This behavior makes U, V and Mo, and to a lesser extent certain other trace metals such as Cr and Co, useful as paleoredox proxies. Some redox-sensitive elements are delivered to the sediment mainly in association with organic matter (Ni, Cu, Zn, Cd) and they may be retained within the sediment in association with pyrite, after organic matter decay in reducing sediment. This particularity confers to Ni and Cu a good value as proxies for organic C sinking flux (frequently referred to as productivity). Elements with only one oxidation state such as Ba and P are classically used to assess paleoproductivity levels but they suffer from the fact that they are solubilized under reducing conditions and may be lost from oxygen-deprived sediments. The combined used of U, V and Mo enrichments may allow suboxic environments to be distinguished from anoxic-euxinic ones. Specifically, these elements tend to be much more strongly enriched in anoxic-euxinic environments and to exhibit weaker covariation with TOC than in suboxic environments. © 2006 Elsevier B.V. All rights reserved.","author":[{"dropping-particle":"","family":"Tribovillard","given":"Nicolas","non-dropping-particle":"","parse-names":false,"suffix":""},{"dropping-particle":"","family":"Algeo","given":"Thomas J.","non-dropping-particle":"","parse-names":false,"suffix":""},{"dropping-particle":"","family":"Lyons","given":"Timothy","non-dropping-particle":"","parse-names":false,"suffix":""},{"dropping-particle":"","family":"Riboulleau","given":"Armelle","non-dropping-particle":"","parse-names":false,"suffix":""}],"container-title":"Chemical Geology","id":"ITEM-6","issue":"1-2","issued":{"date-parts":[["2006"]]},"page":"12-32","title":"Trace metals as paleoredox and paleoproductivity proxies: An update","type":"article-journal","volume":"232"},"uris":["http://www.mendeley.com/documents/?uuid=c639d609-5dd3-45d5-9c7b-3f03e1c3297d"]}],"mendeley":{"formattedCitation":"(Algeo and Rowe, 2012; Rowe et al., 2012b; Sageman and Lyons, 2004; Slatt et al., n.d.; Tribovillard et al., 2006; Turner et al., 2016)","manualFormatting":"( Turner et al., 2016; Algeo and Rowe, 2012; Rowe et al., 2012b; Tribovillard et al., 2006; Sageman and Lyons, 2004;)","plainTextFormattedCitation":"(Algeo and Rowe, 2012; Rowe et al., 2012b; Sageman and Lyons, 2004; Slatt et al., n.d.; Tribovillard et al., 2006; Turner et al., 2016)","previouslyFormattedCitation":"(Algeo and Rowe, 2012; Rowe et al., 2012b; Sageman and Lyons, 2004; Slatt et al., n.d.; Tribovillard et al., 2006; Turner et al., 2016)"},"properties":{"noteIndex":0},"schema":"https://github.com/citation-style-language/schema/raw/master/csl-citation.json"}</w:instrText>
      </w:r>
      <w:r w:rsidRPr="003C50ED">
        <w:rPr>
          <w:rFonts w:ascii="Times New Roman" w:hAnsi="Times New Roman" w:cs="Times New Roman"/>
          <w:sz w:val="24"/>
          <w:szCs w:val="24"/>
        </w:rPr>
        <w:fldChar w:fldCharType="separate"/>
      </w:r>
      <w:r w:rsidRPr="003C50ED">
        <w:rPr>
          <w:rFonts w:ascii="Times New Roman" w:hAnsi="Times New Roman" w:cs="Times New Roman"/>
          <w:noProof/>
          <w:sz w:val="24"/>
          <w:szCs w:val="24"/>
        </w:rPr>
        <w:t>(</w:t>
      </w:r>
      <w:r w:rsidR="00263ADE" w:rsidRPr="00263ADE">
        <w:rPr>
          <w:rFonts w:ascii="Times New Roman" w:hAnsi="Times New Roman" w:cs="Times New Roman"/>
          <w:noProof/>
          <w:sz w:val="24"/>
          <w:szCs w:val="24"/>
        </w:rPr>
        <w:t xml:space="preserve"> </w:t>
      </w:r>
      <w:r w:rsidR="00263ADE" w:rsidRPr="003C50ED">
        <w:rPr>
          <w:rFonts w:ascii="Times New Roman" w:hAnsi="Times New Roman" w:cs="Times New Roman"/>
          <w:noProof/>
          <w:sz w:val="24"/>
          <w:szCs w:val="24"/>
        </w:rPr>
        <w:t>Turner et al., 2016</w:t>
      </w:r>
      <w:r w:rsidR="00263ADE">
        <w:rPr>
          <w:rFonts w:ascii="Times New Roman" w:hAnsi="Times New Roman" w:cs="Times New Roman"/>
          <w:noProof/>
          <w:sz w:val="24"/>
          <w:szCs w:val="24"/>
        </w:rPr>
        <w:t xml:space="preserve">; </w:t>
      </w:r>
      <w:r w:rsidRPr="003C50ED">
        <w:rPr>
          <w:rFonts w:ascii="Times New Roman" w:hAnsi="Times New Roman" w:cs="Times New Roman"/>
          <w:noProof/>
          <w:sz w:val="24"/>
          <w:szCs w:val="24"/>
        </w:rPr>
        <w:t>Algeo and Rowe, 2012; Rowe et al., 2012b; Tribovillard et al., 2006;</w:t>
      </w:r>
      <w:r w:rsidR="00320F41">
        <w:rPr>
          <w:rFonts w:ascii="Times New Roman" w:hAnsi="Times New Roman" w:cs="Times New Roman"/>
          <w:noProof/>
          <w:sz w:val="24"/>
          <w:szCs w:val="24"/>
        </w:rPr>
        <w:t xml:space="preserve"> </w:t>
      </w:r>
      <w:r w:rsidR="00320F41" w:rsidRPr="003C50ED">
        <w:rPr>
          <w:rFonts w:ascii="Times New Roman" w:hAnsi="Times New Roman" w:cs="Times New Roman"/>
          <w:noProof/>
          <w:sz w:val="24"/>
          <w:szCs w:val="24"/>
        </w:rPr>
        <w:t>Sageman and Lyons, 2004;</w:t>
      </w:r>
      <w:r w:rsidRPr="003C50ED">
        <w:rPr>
          <w:rFonts w:ascii="Times New Roman" w:hAnsi="Times New Roman" w:cs="Times New Roman"/>
          <w:noProof/>
          <w:sz w:val="24"/>
          <w:szCs w:val="24"/>
        </w:rPr>
        <w:t>)</w:t>
      </w:r>
      <w:r w:rsidRPr="003C50ED">
        <w:rPr>
          <w:rFonts w:ascii="Times New Roman" w:hAnsi="Times New Roman" w:cs="Times New Roman"/>
          <w:sz w:val="24"/>
          <w:szCs w:val="24"/>
        </w:rPr>
        <w:fldChar w:fldCharType="end"/>
      </w:r>
      <w:r w:rsidR="00CA7008">
        <w:rPr>
          <w:rFonts w:ascii="Times New Roman" w:hAnsi="Times New Roman" w:cs="Times New Roman"/>
          <w:sz w:val="24"/>
          <w:szCs w:val="24"/>
        </w:rPr>
        <w:t>,</w:t>
      </w:r>
      <w:r w:rsidRPr="003C50ED">
        <w:rPr>
          <w:rFonts w:ascii="Times New Roman" w:hAnsi="Times New Roman" w:cs="Times New Roman"/>
          <w:sz w:val="24"/>
          <w:szCs w:val="24"/>
        </w:rPr>
        <w:t xml:space="preserve"> </w:t>
      </w:r>
      <w:r w:rsidR="00C57CE5">
        <w:rPr>
          <w:rFonts w:ascii="Times New Roman" w:hAnsi="Times New Roman" w:cs="Times New Roman"/>
          <w:sz w:val="24"/>
          <w:szCs w:val="24"/>
        </w:rPr>
        <w:t xml:space="preserve">and </w:t>
      </w:r>
      <w:r w:rsidRPr="003C50ED">
        <w:rPr>
          <w:rFonts w:ascii="Times New Roman" w:hAnsi="Times New Roman" w:cs="Times New Roman"/>
          <w:sz w:val="24"/>
          <w:szCs w:val="24"/>
        </w:rPr>
        <w:t>because their uses</w:t>
      </w:r>
      <w:r w:rsidR="009433DD">
        <w:rPr>
          <w:rFonts w:ascii="Times New Roman" w:hAnsi="Times New Roman" w:cs="Times New Roman"/>
          <w:sz w:val="24"/>
          <w:szCs w:val="24"/>
        </w:rPr>
        <w:t xml:space="preserve"> helped </w:t>
      </w:r>
      <w:r w:rsidRPr="003C50ED">
        <w:rPr>
          <w:rFonts w:ascii="Times New Roman" w:hAnsi="Times New Roman" w:cs="Times New Roman"/>
          <w:sz w:val="24"/>
          <w:szCs w:val="24"/>
        </w:rPr>
        <w:t>to refine</w:t>
      </w:r>
      <w:r w:rsidR="009433DD">
        <w:rPr>
          <w:rFonts w:ascii="Times New Roman" w:hAnsi="Times New Roman" w:cs="Times New Roman"/>
          <w:sz w:val="24"/>
          <w:szCs w:val="24"/>
        </w:rPr>
        <w:t xml:space="preserve"> a</w:t>
      </w:r>
      <w:r w:rsidRPr="003C50ED">
        <w:rPr>
          <w:rFonts w:ascii="Times New Roman" w:hAnsi="Times New Roman" w:cs="Times New Roman"/>
          <w:sz w:val="24"/>
          <w:szCs w:val="24"/>
        </w:rPr>
        <w:t xml:space="preserve"> sequence stratigraphic framework and</w:t>
      </w:r>
      <w:r w:rsidR="009433DD">
        <w:rPr>
          <w:rFonts w:ascii="Times New Roman" w:hAnsi="Times New Roman" w:cs="Times New Roman"/>
          <w:sz w:val="24"/>
          <w:szCs w:val="24"/>
        </w:rPr>
        <w:t xml:space="preserve">  </w:t>
      </w:r>
      <w:r w:rsidR="004B650F">
        <w:rPr>
          <w:rFonts w:ascii="Times New Roman" w:hAnsi="Times New Roman" w:cs="Times New Roman"/>
          <w:sz w:val="24"/>
          <w:szCs w:val="24"/>
        </w:rPr>
        <w:t xml:space="preserve">to </w:t>
      </w:r>
      <w:r w:rsidR="009433DD">
        <w:rPr>
          <w:rFonts w:ascii="Times New Roman" w:hAnsi="Times New Roman" w:cs="Times New Roman"/>
          <w:sz w:val="24"/>
          <w:szCs w:val="24"/>
        </w:rPr>
        <w:t>improve</w:t>
      </w:r>
      <w:r w:rsidR="00595630">
        <w:rPr>
          <w:rFonts w:ascii="Times New Roman" w:hAnsi="Times New Roman" w:cs="Times New Roman"/>
          <w:sz w:val="24"/>
          <w:szCs w:val="24"/>
        </w:rPr>
        <w:t xml:space="preserve"> their level of understanding of this specific mixed carbonate-siliciclastic system.</w:t>
      </w:r>
    </w:p>
    <w:p w14:paraId="10FC4CEF" w14:textId="77777777" w:rsidR="002E5195" w:rsidRPr="003C50ED" w:rsidRDefault="002E5195" w:rsidP="002E5195">
      <w:pPr>
        <w:spacing w:line="480" w:lineRule="auto"/>
        <w:rPr>
          <w:rFonts w:ascii="Times New Roman" w:hAnsi="Times New Roman" w:cs="Times New Roman"/>
          <w:sz w:val="24"/>
          <w:szCs w:val="24"/>
        </w:rPr>
      </w:pPr>
    </w:p>
    <w:p w14:paraId="0536DFAB" w14:textId="1D649B5F" w:rsidR="006C3291" w:rsidRPr="00F12B6C" w:rsidRDefault="006C3291" w:rsidP="008F26D4">
      <w:pPr>
        <w:pStyle w:val="Caption"/>
        <w:keepNext/>
        <w:rPr>
          <w:rFonts w:ascii="Times New Roman" w:hAnsi="Times New Roman" w:cs="Times New Roman"/>
          <w:i w:val="0"/>
          <w:color w:val="000000" w:themeColor="text1"/>
          <w:sz w:val="24"/>
          <w:szCs w:val="24"/>
        </w:rPr>
      </w:pPr>
      <w:bookmarkStart w:id="35" w:name="_Toc530997837"/>
      <w:bookmarkStart w:id="36" w:name="_Toc531335254"/>
      <w:r w:rsidRPr="00F12B6C">
        <w:rPr>
          <w:rFonts w:ascii="Times New Roman" w:hAnsi="Times New Roman" w:cs="Times New Roman"/>
          <w:i w:val="0"/>
          <w:color w:val="000000" w:themeColor="text1"/>
          <w:sz w:val="24"/>
          <w:szCs w:val="24"/>
        </w:rPr>
        <w:t xml:space="preserve">Table </w:t>
      </w:r>
      <w:r w:rsidRPr="00F12B6C">
        <w:rPr>
          <w:rFonts w:ascii="Times New Roman" w:hAnsi="Times New Roman" w:cs="Times New Roman"/>
          <w:i w:val="0"/>
          <w:color w:val="000000" w:themeColor="text1"/>
          <w:sz w:val="24"/>
          <w:szCs w:val="24"/>
        </w:rPr>
        <w:fldChar w:fldCharType="begin"/>
      </w:r>
      <w:r w:rsidRPr="00F12B6C">
        <w:rPr>
          <w:rFonts w:ascii="Times New Roman" w:hAnsi="Times New Roman" w:cs="Times New Roman"/>
          <w:i w:val="0"/>
          <w:color w:val="000000" w:themeColor="text1"/>
          <w:sz w:val="24"/>
          <w:szCs w:val="24"/>
        </w:rPr>
        <w:instrText xml:space="preserve"> SEQ Table \* ARABIC </w:instrText>
      </w:r>
      <w:r w:rsidRPr="00F12B6C">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2</w:t>
      </w:r>
      <w:r w:rsidRPr="00F12B6C">
        <w:rPr>
          <w:rFonts w:ascii="Times New Roman" w:hAnsi="Times New Roman" w:cs="Times New Roman"/>
          <w:i w:val="0"/>
          <w:color w:val="000000" w:themeColor="text1"/>
          <w:sz w:val="24"/>
          <w:szCs w:val="24"/>
        </w:rPr>
        <w:fldChar w:fldCharType="end"/>
      </w:r>
      <w:r w:rsidRPr="00F12B6C">
        <w:rPr>
          <w:rFonts w:ascii="Times New Roman" w:hAnsi="Times New Roman" w:cs="Times New Roman"/>
          <w:i w:val="0"/>
          <w:color w:val="000000" w:themeColor="text1"/>
          <w:sz w:val="24"/>
          <w:szCs w:val="24"/>
        </w:rPr>
        <w:t xml:space="preserve">: nine selected variables with the </w:t>
      </w:r>
      <w:r w:rsidR="00F12B6C" w:rsidRPr="00F12B6C">
        <w:rPr>
          <w:rFonts w:ascii="Times New Roman" w:hAnsi="Times New Roman" w:cs="Times New Roman"/>
          <w:i w:val="0"/>
          <w:color w:val="000000" w:themeColor="text1"/>
          <w:sz w:val="24"/>
          <w:szCs w:val="24"/>
        </w:rPr>
        <w:t>paleoenvironmental</w:t>
      </w:r>
      <w:r w:rsidRPr="00F12B6C">
        <w:rPr>
          <w:rFonts w:ascii="Times New Roman" w:hAnsi="Times New Roman" w:cs="Times New Roman"/>
          <w:i w:val="0"/>
          <w:color w:val="000000" w:themeColor="text1"/>
          <w:sz w:val="24"/>
          <w:szCs w:val="24"/>
        </w:rPr>
        <w:t xml:space="preserve"> interpretation</w:t>
      </w:r>
      <w:bookmarkEnd w:id="35"/>
      <w:r w:rsidR="00F12B6C">
        <w:rPr>
          <w:rFonts w:ascii="Times New Roman" w:hAnsi="Times New Roman" w:cs="Times New Roman"/>
          <w:i w:val="0"/>
          <w:color w:val="000000" w:themeColor="text1"/>
          <w:sz w:val="24"/>
          <w:szCs w:val="24"/>
        </w:rPr>
        <w:t>.</w:t>
      </w:r>
      <w:r w:rsidR="00F12B6C" w:rsidRPr="00F12B6C">
        <w:rPr>
          <w:rFonts w:ascii="Times New Roman" w:hAnsi="Times New Roman" w:cs="Times New Roman"/>
          <w:i w:val="0"/>
          <w:color w:val="000000" w:themeColor="text1"/>
          <w:sz w:val="24"/>
          <w:szCs w:val="24"/>
        </w:rPr>
        <w:t xml:space="preserve"> This set of elemental proxies (carbonate source, clay minerals, quartz, continentally-derived, and bottom water anoxia) were used to identify the chemofacies and interpret the conditions of deposition.</w:t>
      </w:r>
      <w:bookmarkEnd w:id="36"/>
    </w:p>
    <w:tbl>
      <w:tblPr>
        <w:tblW w:w="6160" w:type="dxa"/>
        <w:jc w:val="center"/>
        <w:tblLook w:val="04A0" w:firstRow="1" w:lastRow="0" w:firstColumn="1" w:lastColumn="0" w:noHBand="0" w:noVBand="1"/>
      </w:tblPr>
      <w:tblGrid>
        <w:gridCol w:w="2320"/>
        <w:gridCol w:w="280"/>
        <w:gridCol w:w="3560"/>
      </w:tblGrid>
      <w:tr w:rsidR="004778B7" w:rsidRPr="004778B7" w14:paraId="038DC673" w14:textId="77777777" w:rsidTr="003B4149">
        <w:trPr>
          <w:trHeight w:val="345"/>
          <w:jc w:val="center"/>
        </w:trPr>
        <w:tc>
          <w:tcPr>
            <w:tcW w:w="2320" w:type="dxa"/>
            <w:tcBorders>
              <w:top w:val="single" w:sz="4" w:space="0" w:color="auto"/>
              <w:left w:val="nil"/>
              <w:bottom w:val="single" w:sz="4" w:space="0" w:color="auto"/>
              <w:right w:val="nil"/>
            </w:tcBorders>
            <w:shd w:val="clear" w:color="000000" w:fill="FFFFFF"/>
            <w:noWrap/>
            <w:vAlign w:val="center"/>
            <w:hideMark/>
          </w:tcPr>
          <w:p w14:paraId="7D4E8286"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Elemental Proxy</w:t>
            </w:r>
          </w:p>
        </w:tc>
        <w:tc>
          <w:tcPr>
            <w:tcW w:w="280" w:type="dxa"/>
            <w:tcBorders>
              <w:top w:val="single" w:sz="4" w:space="0" w:color="auto"/>
              <w:left w:val="nil"/>
              <w:bottom w:val="single" w:sz="4" w:space="0" w:color="auto"/>
              <w:right w:val="nil"/>
            </w:tcBorders>
            <w:shd w:val="clear" w:color="000000" w:fill="FFFFFF"/>
            <w:noWrap/>
            <w:vAlign w:val="center"/>
            <w:hideMark/>
          </w:tcPr>
          <w:p w14:paraId="47F259AC"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 </w:t>
            </w:r>
          </w:p>
        </w:tc>
        <w:tc>
          <w:tcPr>
            <w:tcW w:w="3560" w:type="dxa"/>
            <w:tcBorders>
              <w:top w:val="single" w:sz="4" w:space="0" w:color="auto"/>
              <w:left w:val="nil"/>
              <w:bottom w:val="single" w:sz="4" w:space="0" w:color="auto"/>
              <w:right w:val="nil"/>
            </w:tcBorders>
            <w:shd w:val="clear" w:color="000000" w:fill="FFFFFF"/>
            <w:noWrap/>
            <w:vAlign w:val="center"/>
            <w:hideMark/>
          </w:tcPr>
          <w:p w14:paraId="3766F33A"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Paleoenvironmental Interpretation</w:t>
            </w:r>
          </w:p>
        </w:tc>
      </w:tr>
      <w:tr w:rsidR="004778B7" w:rsidRPr="004778B7" w14:paraId="2A10B577" w14:textId="77777777" w:rsidTr="003B4149">
        <w:trPr>
          <w:trHeight w:val="345"/>
          <w:jc w:val="center"/>
        </w:trPr>
        <w:tc>
          <w:tcPr>
            <w:tcW w:w="2320" w:type="dxa"/>
            <w:tcBorders>
              <w:top w:val="nil"/>
              <w:left w:val="nil"/>
              <w:bottom w:val="nil"/>
              <w:right w:val="nil"/>
            </w:tcBorders>
            <w:shd w:val="clear" w:color="000000" w:fill="FFFFFF"/>
            <w:noWrap/>
            <w:vAlign w:val="center"/>
            <w:hideMark/>
          </w:tcPr>
          <w:p w14:paraId="7102DD1A"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Calcium (Ca)</w:t>
            </w:r>
          </w:p>
        </w:tc>
        <w:tc>
          <w:tcPr>
            <w:tcW w:w="280" w:type="dxa"/>
            <w:tcBorders>
              <w:top w:val="nil"/>
              <w:left w:val="nil"/>
              <w:bottom w:val="nil"/>
              <w:right w:val="nil"/>
            </w:tcBorders>
            <w:shd w:val="clear" w:color="000000" w:fill="FFFFFF"/>
            <w:noWrap/>
            <w:vAlign w:val="center"/>
            <w:hideMark/>
          </w:tcPr>
          <w:p w14:paraId="15E9188C"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 </w:t>
            </w:r>
          </w:p>
        </w:tc>
        <w:tc>
          <w:tcPr>
            <w:tcW w:w="3560" w:type="dxa"/>
            <w:tcBorders>
              <w:top w:val="nil"/>
              <w:left w:val="nil"/>
              <w:bottom w:val="nil"/>
              <w:right w:val="nil"/>
            </w:tcBorders>
            <w:shd w:val="clear" w:color="000000" w:fill="FFFFFF"/>
            <w:noWrap/>
            <w:vAlign w:val="center"/>
            <w:hideMark/>
          </w:tcPr>
          <w:p w14:paraId="2A5F6E21"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Carbonate source</w:t>
            </w:r>
          </w:p>
        </w:tc>
      </w:tr>
      <w:tr w:rsidR="004778B7" w:rsidRPr="004778B7" w14:paraId="74D408E4" w14:textId="77777777" w:rsidTr="003B4149">
        <w:trPr>
          <w:trHeight w:val="345"/>
          <w:jc w:val="center"/>
        </w:trPr>
        <w:tc>
          <w:tcPr>
            <w:tcW w:w="2320" w:type="dxa"/>
            <w:tcBorders>
              <w:top w:val="nil"/>
              <w:left w:val="nil"/>
              <w:bottom w:val="nil"/>
              <w:right w:val="nil"/>
            </w:tcBorders>
            <w:shd w:val="clear" w:color="000000" w:fill="FFFFFF"/>
            <w:noWrap/>
            <w:vAlign w:val="center"/>
            <w:hideMark/>
          </w:tcPr>
          <w:p w14:paraId="5E0E6906"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Strontium (Sr)</w:t>
            </w:r>
          </w:p>
        </w:tc>
        <w:tc>
          <w:tcPr>
            <w:tcW w:w="280" w:type="dxa"/>
            <w:tcBorders>
              <w:top w:val="nil"/>
              <w:left w:val="nil"/>
              <w:bottom w:val="nil"/>
              <w:right w:val="nil"/>
            </w:tcBorders>
            <w:shd w:val="clear" w:color="000000" w:fill="FFFFFF"/>
            <w:noWrap/>
            <w:vAlign w:val="center"/>
            <w:hideMark/>
          </w:tcPr>
          <w:p w14:paraId="69E0005E"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 </w:t>
            </w:r>
          </w:p>
        </w:tc>
        <w:tc>
          <w:tcPr>
            <w:tcW w:w="3560" w:type="dxa"/>
            <w:tcBorders>
              <w:top w:val="nil"/>
              <w:left w:val="nil"/>
              <w:bottom w:val="nil"/>
              <w:right w:val="nil"/>
            </w:tcBorders>
            <w:shd w:val="clear" w:color="000000" w:fill="FFFFFF"/>
            <w:noWrap/>
            <w:vAlign w:val="center"/>
            <w:hideMark/>
          </w:tcPr>
          <w:p w14:paraId="517AF349"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Carbonate source</w:t>
            </w:r>
          </w:p>
        </w:tc>
      </w:tr>
      <w:tr w:rsidR="004778B7" w:rsidRPr="004778B7" w14:paraId="4F39D800" w14:textId="77777777" w:rsidTr="003B4149">
        <w:trPr>
          <w:trHeight w:val="345"/>
          <w:jc w:val="center"/>
        </w:trPr>
        <w:tc>
          <w:tcPr>
            <w:tcW w:w="2320" w:type="dxa"/>
            <w:tcBorders>
              <w:top w:val="nil"/>
              <w:left w:val="nil"/>
              <w:bottom w:val="nil"/>
              <w:right w:val="nil"/>
            </w:tcBorders>
            <w:shd w:val="clear" w:color="000000" w:fill="FFFFFF"/>
            <w:noWrap/>
            <w:vAlign w:val="center"/>
            <w:hideMark/>
          </w:tcPr>
          <w:p w14:paraId="0565F6B6"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Magnesium (Mg)</w:t>
            </w:r>
          </w:p>
        </w:tc>
        <w:tc>
          <w:tcPr>
            <w:tcW w:w="280" w:type="dxa"/>
            <w:tcBorders>
              <w:top w:val="nil"/>
              <w:left w:val="nil"/>
              <w:bottom w:val="nil"/>
              <w:right w:val="nil"/>
            </w:tcBorders>
            <w:shd w:val="clear" w:color="000000" w:fill="FFFFFF"/>
            <w:noWrap/>
            <w:vAlign w:val="center"/>
            <w:hideMark/>
          </w:tcPr>
          <w:p w14:paraId="33B65C8A"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 </w:t>
            </w:r>
          </w:p>
        </w:tc>
        <w:tc>
          <w:tcPr>
            <w:tcW w:w="3560" w:type="dxa"/>
            <w:tcBorders>
              <w:top w:val="nil"/>
              <w:left w:val="nil"/>
              <w:bottom w:val="nil"/>
              <w:right w:val="nil"/>
            </w:tcBorders>
            <w:shd w:val="clear" w:color="000000" w:fill="FFFFFF"/>
            <w:noWrap/>
            <w:vAlign w:val="center"/>
            <w:hideMark/>
          </w:tcPr>
          <w:p w14:paraId="7608EB5A"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Dolomite source</w:t>
            </w:r>
          </w:p>
        </w:tc>
      </w:tr>
      <w:tr w:rsidR="004778B7" w:rsidRPr="004778B7" w14:paraId="4070B03A" w14:textId="77777777" w:rsidTr="003B4149">
        <w:trPr>
          <w:trHeight w:val="345"/>
          <w:jc w:val="center"/>
        </w:trPr>
        <w:tc>
          <w:tcPr>
            <w:tcW w:w="2320" w:type="dxa"/>
            <w:tcBorders>
              <w:top w:val="nil"/>
              <w:left w:val="nil"/>
              <w:bottom w:val="nil"/>
              <w:right w:val="nil"/>
            </w:tcBorders>
            <w:shd w:val="clear" w:color="000000" w:fill="FFFFFF"/>
            <w:noWrap/>
            <w:vAlign w:val="center"/>
            <w:hideMark/>
          </w:tcPr>
          <w:p w14:paraId="79205F06" w14:textId="10A7E6C0" w:rsidR="004778B7" w:rsidRPr="004778B7" w:rsidRDefault="003B4149"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Aluminum</w:t>
            </w:r>
            <w:r w:rsidR="004778B7" w:rsidRPr="004778B7">
              <w:rPr>
                <w:rFonts w:ascii="Times New Roman" w:eastAsia="Times New Roman" w:hAnsi="Times New Roman" w:cs="Times New Roman"/>
                <w:color w:val="000000"/>
                <w:sz w:val="24"/>
                <w:szCs w:val="24"/>
              </w:rPr>
              <w:t xml:space="preserve"> (Al)</w:t>
            </w:r>
          </w:p>
        </w:tc>
        <w:tc>
          <w:tcPr>
            <w:tcW w:w="280" w:type="dxa"/>
            <w:tcBorders>
              <w:top w:val="nil"/>
              <w:left w:val="nil"/>
              <w:bottom w:val="nil"/>
              <w:right w:val="nil"/>
            </w:tcBorders>
            <w:shd w:val="clear" w:color="000000" w:fill="FFFFFF"/>
            <w:noWrap/>
            <w:vAlign w:val="center"/>
            <w:hideMark/>
          </w:tcPr>
          <w:p w14:paraId="69EA6004"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 </w:t>
            </w:r>
          </w:p>
        </w:tc>
        <w:tc>
          <w:tcPr>
            <w:tcW w:w="3560" w:type="dxa"/>
            <w:tcBorders>
              <w:top w:val="nil"/>
              <w:left w:val="nil"/>
              <w:bottom w:val="nil"/>
              <w:right w:val="nil"/>
            </w:tcBorders>
            <w:shd w:val="clear" w:color="000000" w:fill="FFFFFF"/>
            <w:noWrap/>
            <w:vAlign w:val="center"/>
            <w:hideMark/>
          </w:tcPr>
          <w:p w14:paraId="5F725696"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Clay minerals and feldspars</w:t>
            </w:r>
          </w:p>
        </w:tc>
      </w:tr>
      <w:tr w:rsidR="004778B7" w:rsidRPr="004778B7" w14:paraId="48EBA552" w14:textId="77777777" w:rsidTr="003B4149">
        <w:trPr>
          <w:trHeight w:val="345"/>
          <w:jc w:val="center"/>
        </w:trPr>
        <w:tc>
          <w:tcPr>
            <w:tcW w:w="2320" w:type="dxa"/>
            <w:tcBorders>
              <w:top w:val="nil"/>
              <w:left w:val="nil"/>
              <w:bottom w:val="nil"/>
              <w:right w:val="nil"/>
            </w:tcBorders>
            <w:shd w:val="clear" w:color="000000" w:fill="FFFFFF"/>
            <w:noWrap/>
            <w:vAlign w:val="center"/>
            <w:hideMark/>
          </w:tcPr>
          <w:p w14:paraId="3E2584F3"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Potassium (K)</w:t>
            </w:r>
          </w:p>
        </w:tc>
        <w:tc>
          <w:tcPr>
            <w:tcW w:w="280" w:type="dxa"/>
            <w:tcBorders>
              <w:top w:val="nil"/>
              <w:left w:val="nil"/>
              <w:bottom w:val="nil"/>
              <w:right w:val="nil"/>
            </w:tcBorders>
            <w:shd w:val="clear" w:color="000000" w:fill="FFFFFF"/>
            <w:noWrap/>
            <w:vAlign w:val="center"/>
            <w:hideMark/>
          </w:tcPr>
          <w:p w14:paraId="406A3CFD"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 </w:t>
            </w:r>
          </w:p>
        </w:tc>
        <w:tc>
          <w:tcPr>
            <w:tcW w:w="3560" w:type="dxa"/>
            <w:tcBorders>
              <w:top w:val="nil"/>
              <w:left w:val="nil"/>
              <w:bottom w:val="nil"/>
              <w:right w:val="nil"/>
            </w:tcBorders>
            <w:shd w:val="clear" w:color="000000" w:fill="FFFFFF"/>
            <w:noWrap/>
            <w:vAlign w:val="center"/>
            <w:hideMark/>
          </w:tcPr>
          <w:p w14:paraId="46B2802A"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Clay minerals and feldspars</w:t>
            </w:r>
          </w:p>
        </w:tc>
      </w:tr>
      <w:tr w:rsidR="004778B7" w:rsidRPr="004778B7" w14:paraId="13A5AD38" w14:textId="77777777" w:rsidTr="003B4149">
        <w:trPr>
          <w:trHeight w:val="345"/>
          <w:jc w:val="center"/>
        </w:trPr>
        <w:tc>
          <w:tcPr>
            <w:tcW w:w="2320" w:type="dxa"/>
            <w:tcBorders>
              <w:top w:val="nil"/>
              <w:left w:val="nil"/>
              <w:bottom w:val="nil"/>
              <w:right w:val="nil"/>
            </w:tcBorders>
            <w:shd w:val="clear" w:color="000000" w:fill="FFFFFF"/>
            <w:noWrap/>
            <w:vAlign w:val="center"/>
            <w:hideMark/>
          </w:tcPr>
          <w:p w14:paraId="1332215E"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Si/Al</w:t>
            </w:r>
          </w:p>
        </w:tc>
        <w:tc>
          <w:tcPr>
            <w:tcW w:w="280" w:type="dxa"/>
            <w:tcBorders>
              <w:top w:val="nil"/>
              <w:left w:val="nil"/>
              <w:bottom w:val="nil"/>
              <w:right w:val="nil"/>
            </w:tcBorders>
            <w:shd w:val="clear" w:color="000000" w:fill="FFFFFF"/>
            <w:noWrap/>
            <w:vAlign w:val="center"/>
            <w:hideMark/>
          </w:tcPr>
          <w:p w14:paraId="0536E02E"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 </w:t>
            </w:r>
          </w:p>
        </w:tc>
        <w:tc>
          <w:tcPr>
            <w:tcW w:w="3560" w:type="dxa"/>
            <w:tcBorders>
              <w:top w:val="nil"/>
              <w:left w:val="nil"/>
              <w:bottom w:val="nil"/>
              <w:right w:val="nil"/>
            </w:tcBorders>
            <w:shd w:val="clear" w:color="000000" w:fill="FFFFFF"/>
            <w:noWrap/>
            <w:vAlign w:val="center"/>
            <w:hideMark/>
          </w:tcPr>
          <w:p w14:paraId="2542EDB3"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Quartz</w:t>
            </w:r>
          </w:p>
        </w:tc>
      </w:tr>
      <w:tr w:rsidR="004778B7" w:rsidRPr="004778B7" w14:paraId="5352628A" w14:textId="77777777" w:rsidTr="003B4149">
        <w:trPr>
          <w:trHeight w:val="345"/>
          <w:jc w:val="center"/>
        </w:trPr>
        <w:tc>
          <w:tcPr>
            <w:tcW w:w="2320" w:type="dxa"/>
            <w:tcBorders>
              <w:top w:val="nil"/>
              <w:left w:val="nil"/>
              <w:bottom w:val="nil"/>
              <w:right w:val="nil"/>
            </w:tcBorders>
            <w:shd w:val="clear" w:color="000000" w:fill="FFFFFF"/>
            <w:noWrap/>
            <w:vAlign w:val="center"/>
            <w:hideMark/>
          </w:tcPr>
          <w:p w14:paraId="55F2F1DE"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Titanium (Ti)</w:t>
            </w:r>
          </w:p>
        </w:tc>
        <w:tc>
          <w:tcPr>
            <w:tcW w:w="280" w:type="dxa"/>
            <w:tcBorders>
              <w:top w:val="nil"/>
              <w:left w:val="nil"/>
              <w:bottom w:val="nil"/>
              <w:right w:val="nil"/>
            </w:tcBorders>
            <w:shd w:val="clear" w:color="000000" w:fill="FFFFFF"/>
            <w:noWrap/>
            <w:vAlign w:val="center"/>
            <w:hideMark/>
          </w:tcPr>
          <w:p w14:paraId="6435B826"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 </w:t>
            </w:r>
          </w:p>
        </w:tc>
        <w:tc>
          <w:tcPr>
            <w:tcW w:w="3560" w:type="dxa"/>
            <w:tcBorders>
              <w:top w:val="nil"/>
              <w:left w:val="nil"/>
              <w:bottom w:val="nil"/>
              <w:right w:val="nil"/>
            </w:tcBorders>
            <w:shd w:val="clear" w:color="000000" w:fill="FFFFFF"/>
            <w:noWrap/>
            <w:vAlign w:val="center"/>
            <w:hideMark/>
          </w:tcPr>
          <w:p w14:paraId="7BE67639"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Continentally derived</w:t>
            </w:r>
          </w:p>
        </w:tc>
      </w:tr>
      <w:tr w:rsidR="004778B7" w:rsidRPr="004778B7" w14:paraId="0BA2D1F7" w14:textId="77777777" w:rsidTr="003B4149">
        <w:trPr>
          <w:trHeight w:val="345"/>
          <w:jc w:val="center"/>
        </w:trPr>
        <w:tc>
          <w:tcPr>
            <w:tcW w:w="2320" w:type="dxa"/>
            <w:tcBorders>
              <w:top w:val="nil"/>
              <w:left w:val="nil"/>
              <w:bottom w:val="nil"/>
              <w:right w:val="nil"/>
            </w:tcBorders>
            <w:shd w:val="clear" w:color="000000" w:fill="FFFFFF"/>
            <w:noWrap/>
            <w:vAlign w:val="center"/>
            <w:hideMark/>
          </w:tcPr>
          <w:p w14:paraId="1A9B2F76"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Zirconium (Zr)</w:t>
            </w:r>
          </w:p>
        </w:tc>
        <w:tc>
          <w:tcPr>
            <w:tcW w:w="280" w:type="dxa"/>
            <w:tcBorders>
              <w:top w:val="nil"/>
              <w:left w:val="nil"/>
              <w:bottom w:val="nil"/>
              <w:right w:val="nil"/>
            </w:tcBorders>
            <w:shd w:val="clear" w:color="000000" w:fill="FFFFFF"/>
            <w:noWrap/>
            <w:vAlign w:val="center"/>
            <w:hideMark/>
          </w:tcPr>
          <w:p w14:paraId="4E7887DA"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 </w:t>
            </w:r>
          </w:p>
        </w:tc>
        <w:tc>
          <w:tcPr>
            <w:tcW w:w="3560" w:type="dxa"/>
            <w:tcBorders>
              <w:top w:val="nil"/>
              <w:left w:val="nil"/>
              <w:bottom w:val="nil"/>
              <w:right w:val="nil"/>
            </w:tcBorders>
            <w:shd w:val="clear" w:color="000000" w:fill="FFFFFF"/>
            <w:noWrap/>
            <w:vAlign w:val="center"/>
            <w:hideMark/>
          </w:tcPr>
          <w:p w14:paraId="010082B4"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Continentally derived</w:t>
            </w:r>
          </w:p>
        </w:tc>
      </w:tr>
      <w:tr w:rsidR="004778B7" w:rsidRPr="004778B7" w14:paraId="2BE3F098" w14:textId="77777777" w:rsidTr="003B4149">
        <w:trPr>
          <w:trHeight w:val="345"/>
          <w:jc w:val="center"/>
        </w:trPr>
        <w:tc>
          <w:tcPr>
            <w:tcW w:w="2320" w:type="dxa"/>
            <w:tcBorders>
              <w:top w:val="nil"/>
              <w:left w:val="nil"/>
              <w:bottom w:val="single" w:sz="4" w:space="0" w:color="auto"/>
              <w:right w:val="nil"/>
            </w:tcBorders>
            <w:shd w:val="clear" w:color="000000" w:fill="FFFFFF"/>
            <w:noWrap/>
            <w:vAlign w:val="center"/>
            <w:hideMark/>
          </w:tcPr>
          <w:p w14:paraId="005DA868"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Molybdenum (Mo)</w:t>
            </w:r>
          </w:p>
        </w:tc>
        <w:tc>
          <w:tcPr>
            <w:tcW w:w="280" w:type="dxa"/>
            <w:tcBorders>
              <w:top w:val="nil"/>
              <w:left w:val="nil"/>
              <w:bottom w:val="single" w:sz="4" w:space="0" w:color="auto"/>
              <w:right w:val="nil"/>
            </w:tcBorders>
            <w:shd w:val="clear" w:color="000000" w:fill="FFFFFF"/>
            <w:noWrap/>
            <w:vAlign w:val="center"/>
            <w:hideMark/>
          </w:tcPr>
          <w:p w14:paraId="24125B30"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 </w:t>
            </w:r>
          </w:p>
        </w:tc>
        <w:tc>
          <w:tcPr>
            <w:tcW w:w="3560" w:type="dxa"/>
            <w:tcBorders>
              <w:top w:val="nil"/>
              <w:left w:val="nil"/>
              <w:bottom w:val="single" w:sz="4" w:space="0" w:color="auto"/>
              <w:right w:val="nil"/>
            </w:tcBorders>
            <w:shd w:val="clear" w:color="000000" w:fill="FFFFFF"/>
            <w:noWrap/>
            <w:vAlign w:val="center"/>
            <w:hideMark/>
          </w:tcPr>
          <w:p w14:paraId="6F410183" w14:textId="77777777" w:rsidR="004778B7" w:rsidRPr="004778B7" w:rsidRDefault="004778B7" w:rsidP="004778B7">
            <w:pPr>
              <w:spacing w:after="0" w:line="240" w:lineRule="auto"/>
              <w:jc w:val="center"/>
              <w:rPr>
                <w:rFonts w:ascii="Times New Roman" w:eastAsia="Times New Roman" w:hAnsi="Times New Roman" w:cs="Times New Roman"/>
                <w:color w:val="000000"/>
                <w:sz w:val="24"/>
                <w:szCs w:val="24"/>
              </w:rPr>
            </w:pPr>
            <w:r w:rsidRPr="004778B7">
              <w:rPr>
                <w:rFonts w:ascii="Times New Roman" w:eastAsia="Times New Roman" w:hAnsi="Times New Roman" w:cs="Times New Roman"/>
                <w:color w:val="000000"/>
                <w:sz w:val="24"/>
                <w:szCs w:val="24"/>
              </w:rPr>
              <w:t>Bottom water anoxia</w:t>
            </w:r>
          </w:p>
        </w:tc>
      </w:tr>
    </w:tbl>
    <w:p w14:paraId="532E51A6" w14:textId="77777777" w:rsidR="004778B7" w:rsidRPr="003C50ED" w:rsidRDefault="004778B7" w:rsidP="002E5195">
      <w:pPr>
        <w:spacing w:line="480" w:lineRule="auto"/>
        <w:jc w:val="center"/>
        <w:rPr>
          <w:rFonts w:ascii="Times New Roman" w:hAnsi="Times New Roman" w:cs="Times New Roman"/>
          <w:sz w:val="24"/>
          <w:szCs w:val="24"/>
        </w:rPr>
      </w:pPr>
    </w:p>
    <w:p w14:paraId="512D8BA1" w14:textId="77777777" w:rsidR="002E5195" w:rsidRPr="003C50ED" w:rsidRDefault="002E5195" w:rsidP="002E5195">
      <w:pPr>
        <w:spacing w:line="480" w:lineRule="auto"/>
        <w:rPr>
          <w:rFonts w:ascii="Times New Roman" w:hAnsi="Times New Roman" w:cs="Times New Roman"/>
          <w:sz w:val="24"/>
          <w:szCs w:val="24"/>
        </w:rPr>
      </w:pPr>
    </w:p>
    <w:p w14:paraId="5B527DD2" w14:textId="60D78021" w:rsidR="002E5195" w:rsidRPr="003C50ED" w:rsidRDefault="00154E9C" w:rsidP="002E5195">
      <w:pPr>
        <w:pStyle w:val="Heading2"/>
        <w:spacing w:line="480" w:lineRule="auto"/>
        <w:rPr>
          <w:rFonts w:ascii="Times New Roman" w:hAnsi="Times New Roman" w:cs="Times New Roman"/>
          <w:b/>
          <w:color w:val="000000" w:themeColor="text1"/>
          <w:sz w:val="24"/>
          <w:szCs w:val="24"/>
        </w:rPr>
      </w:pPr>
      <w:bookmarkStart w:id="37" w:name="_Toc511716610"/>
      <w:bookmarkStart w:id="38" w:name="_Toc531335764"/>
      <w:r>
        <w:rPr>
          <w:rFonts w:ascii="Times New Roman" w:hAnsi="Times New Roman" w:cs="Times New Roman"/>
          <w:b/>
          <w:color w:val="000000" w:themeColor="text1"/>
          <w:sz w:val="24"/>
          <w:szCs w:val="24"/>
        </w:rPr>
        <w:t>3</w:t>
      </w:r>
      <w:r w:rsidR="002E5195" w:rsidRPr="003C50ED">
        <w:rPr>
          <w:rFonts w:ascii="Times New Roman" w:hAnsi="Times New Roman" w:cs="Times New Roman"/>
          <w:b/>
          <w:color w:val="000000" w:themeColor="text1"/>
          <w:sz w:val="24"/>
          <w:szCs w:val="24"/>
        </w:rPr>
        <w:t>.4</w:t>
      </w:r>
      <w:r w:rsidR="002E5195" w:rsidRPr="003C50ED">
        <w:rPr>
          <w:rFonts w:ascii="Times New Roman" w:hAnsi="Times New Roman" w:cs="Times New Roman"/>
          <w:b/>
          <w:color w:val="000000" w:themeColor="text1"/>
          <w:sz w:val="24"/>
          <w:szCs w:val="24"/>
        </w:rPr>
        <w:tab/>
        <w:t>Determination of chemofacies based on cluster analysis</w:t>
      </w:r>
      <w:bookmarkEnd w:id="37"/>
      <w:bookmarkEnd w:id="38"/>
    </w:p>
    <w:p w14:paraId="47B12D7C" w14:textId="73653C3A" w:rsidR="0082792E" w:rsidRDefault="002C48BA" w:rsidP="0082792E">
      <w:pPr>
        <w:spacing w:line="480" w:lineRule="auto"/>
        <w:rPr>
          <w:rFonts w:ascii="Times New Roman" w:hAnsi="Times New Roman" w:cs="Times New Roman"/>
          <w:sz w:val="24"/>
          <w:szCs w:val="24"/>
        </w:rPr>
      </w:pPr>
      <w:r>
        <w:rPr>
          <w:rFonts w:ascii="Times New Roman" w:hAnsi="Times New Roman" w:cs="Times New Roman"/>
          <w:sz w:val="24"/>
          <w:szCs w:val="24"/>
        </w:rPr>
        <w:t>Analogous to the lithofacies, the chemofacies</w:t>
      </w:r>
      <w:r w:rsidR="0082792E">
        <w:rPr>
          <w:rFonts w:ascii="Times New Roman" w:hAnsi="Times New Roman" w:cs="Times New Roman"/>
          <w:sz w:val="24"/>
          <w:szCs w:val="24"/>
        </w:rPr>
        <w:t xml:space="preserve"> are rock units characterized by a signature i</w:t>
      </w:r>
      <w:r w:rsidR="003B4149">
        <w:rPr>
          <w:rFonts w:ascii="Times New Roman" w:hAnsi="Times New Roman" w:cs="Times New Roman"/>
          <w:sz w:val="24"/>
          <w:szCs w:val="24"/>
        </w:rPr>
        <w:t>n the chemical composition.</w:t>
      </w:r>
      <w:r w:rsidR="004B650F">
        <w:rPr>
          <w:rFonts w:ascii="Times New Roman" w:hAnsi="Times New Roman" w:cs="Times New Roman"/>
          <w:sz w:val="24"/>
          <w:szCs w:val="24"/>
        </w:rPr>
        <w:t xml:space="preserve"> I identified</w:t>
      </w:r>
      <w:r w:rsidR="0082792E">
        <w:rPr>
          <w:rFonts w:ascii="Times New Roman" w:hAnsi="Times New Roman" w:cs="Times New Roman"/>
          <w:sz w:val="24"/>
          <w:szCs w:val="24"/>
        </w:rPr>
        <w:t xml:space="preserve"> these chemofacies by clustering rock samples with similar elemental composition. The purpose of</w:t>
      </w:r>
      <w:r w:rsidR="0082792E" w:rsidRPr="003C50ED">
        <w:rPr>
          <w:rFonts w:ascii="Times New Roman" w:hAnsi="Times New Roman" w:cs="Times New Roman"/>
          <w:sz w:val="24"/>
          <w:szCs w:val="24"/>
        </w:rPr>
        <w:t xml:space="preserve"> cluster</w:t>
      </w:r>
      <w:r w:rsidR="0082792E">
        <w:rPr>
          <w:rFonts w:ascii="Times New Roman" w:hAnsi="Times New Roman" w:cs="Times New Roman"/>
          <w:sz w:val="24"/>
          <w:szCs w:val="24"/>
        </w:rPr>
        <w:t>ing</w:t>
      </w:r>
      <w:r w:rsidR="0082792E" w:rsidRPr="003C50ED">
        <w:rPr>
          <w:rFonts w:ascii="Times New Roman" w:hAnsi="Times New Roman" w:cs="Times New Roman"/>
          <w:sz w:val="24"/>
          <w:szCs w:val="24"/>
        </w:rPr>
        <w:t xml:space="preserve"> the data was to detect similarities and anomalies in </w:t>
      </w:r>
      <w:r w:rsidR="00C8414E">
        <w:rPr>
          <w:rFonts w:ascii="Times New Roman" w:hAnsi="Times New Roman" w:cs="Times New Roman"/>
          <w:sz w:val="24"/>
          <w:szCs w:val="24"/>
        </w:rPr>
        <w:t xml:space="preserve">the </w:t>
      </w:r>
      <w:r w:rsidR="004B650F">
        <w:rPr>
          <w:rFonts w:ascii="Times New Roman" w:hAnsi="Times New Roman" w:cs="Times New Roman"/>
          <w:sz w:val="24"/>
          <w:szCs w:val="24"/>
        </w:rPr>
        <w:t xml:space="preserve">elemental composition that could </w:t>
      </w:r>
      <w:r w:rsidR="0082792E" w:rsidRPr="00E568FB">
        <w:rPr>
          <w:rFonts w:ascii="Times New Roman" w:hAnsi="Times New Roman" w:cs="Times New Roman"/>
          <w:sz w:val="24"/>
          <w:szCs w:val="24"/>
        </w:rPr>
        <w:t xml:space="preserve">not be attributed to the lithofacies. </w:t>
      </w:r>
      <w:r w:rsidR="003A134E" w:rsidRPr="00E568FB">
        <w:rPr>
          <w:rFonts w:ascii="Times New Roman" w:hAnsi="Times New Roman" w:cs="Times New Roman"/>
          <w:sz w:val="24"/>
          <w:szCs w:val="24"/>
        </w:rPr>
        <w:t>K-means algorithm</w:t>
      </w:r>
      <w:r w:rsidR="008D3B44" w:rsidRPr="00E568FB">
        <w:rPr>
          <w:rFonts w:ascii="Times New Roman" w:hAnsi="Times New Roman" w:cs="Times New Roman"/>
          <w:sz w:val="24"/>
          <w:szCs w:val="24"/>
        </w:rPr>
        <w:t xml:space="preserve"> </w:t>
      </w:r>
      <w:r w:rsidR="008D3B44" w:rsidRPr="00E568FB">
        <w:rPr>
          <w:rFonts w:ascii="Times New Roman" w:hAnsi="Times New Roman" w:cs="Times New Roman"/>
          <w:sz w:val="24"/>
          <w:szCs w:val="24"/>
        </w:rPr>
        <w:fldChar w:fldCharType="begin" w:fldLock="1"/>
      </w:r>
      <w:r w:rsidR="00CA754F">
        <w:rPr>
          <w:rFonts w:ascii="Times New Roman" w:hAnsi="Times New Roman" w:cs="Times New Roman"/>
          <w:sz w:val="24"/>
          <w:szCs w:val="24"/>
        </w:rPr>
        <w:instrText>ADDIN CSL_CITATION {"citationItems":[{"id":"ITEM-1","itemData":{"DOI":"10.2307/2346830","ISSN":"00359254","author":[{"dropping-particle":"","family":"Hartigan","given":"J. A.","non-dropping-particle":"","parse-names":false,"suffix":""},{"dropping-particle":"","family":"Wong","given":"M. A.","non-dropping-particle":"","parse-names":false,"suffix":""}],"container-title":"Applied Statistics","id":"ITEM-1","issue":"1","issued":{"date-parts":[["1979"]]},"page":"100","title":"Algorithm AS 136: A K-Means Clustering Algorithm","type":"article-journal","volume":"28"},"uris":["http://www.mendeley.com/documents/?uuid=d09c78bd-a0d6-3be1-a8a4-632be1749e78"]},{"id":"ITEM-2","itemData":{"DOI":"10.15530/urtec-2018-2897507","ISBN":"978-0-9912144-5-7","author":[{"dropping-particle":"","family":"Sinha","given":"Saurabh","non-dropping-particle":"","parse-names":false,"suffix":""},{"dropping-particle":"","family":"Wen","given":"Yunjie","non-dropping-particle":"","parse-names":false,"suffix":""},{"dropping-particle":"","family":"Lima","given":"Rafael Pires","non-dropping-particle":"De","parse-names":false,"suffix":""},{"dropping-particle":"","family":"Marfurt","given":"Kurt","non-dropping-particle":"","parse-names":false,"suffix":""}],"container-title":"Proceedings of the 6th Unconventional Resources Technology Conference","id":"ITEM-2","issued":{"date-parts":[["2018"]]},"publisher":"American Association of Petroleum Geologists","publisher-place":"Tulsa, OK, USA","title":"Statistical Controls on Induced Seismicity","type":"paper-conference"},"uris":["http://www.mendeley.com/documents/?uuid=becefb06-bab2-36c5-b1bb-54daaf2de0fd"]},{"id":"ITEM-3","itemData":{"DOI":"10.1190/segam2018-2996506.1","author":[{"dropping-particle":"","family":"Lima","given":"Rafael Pires","non-dropping-particle":"de","parse-names":false,"suffix":""},{"dropping-particle":"","family":"Marfurt","given":"Kurt J.","non-dropping-particle":"","parse-names":false,"suffix":""}],"container-title":"SEG Technical Program Expanded Abstracts 2018","id":"ITEM-3","issued":{"date-parts":[["2018","8","27"]]},"page":"2277-2281","publisher":"Society of Exploration Geophysicists","title":"Principal component analysis and K-means analysis of airborne gamma-ray spectrometry surveys","type":"paper-conference"},"uris":["http://www.mendeley.com/documents/?uuid=559a23fa-aa79-3f4c-8f92-8bcc0a21d81d"]}],"mendeley":{"formattedCitation":"(de Lima and Marfurt, 2018; Hartigan and Wong, 1979; Sinha et al., 2018)","manualFormatting":"(Hartigan and Wong, 1979","plainTextFormattedCitation":"(de Lima and Marfurt, 2018; Hartigan and Wong, 1979; Sinha et al., 2018)","previouslyFormattedCitation":"(de Lima and Marfurt, 2018; Hartigan and Wong, 1979; Sinha et al., 2018)"},"properties":{"noteIndex":0},"schema":"https://github.com/citation-style-language/schema/raw/master/csl-citation.json"}</w:instrText>
      </w:r>
      <w:r w:rsidR="008D3B44" w:rsidRPr="00E568FB">
        <w:rPr>
          <w:rFonts w:ascii="Times New Roman" w:hAnsi="Times New Roman" w:cs="Times New Roman"/>
          <w:sz w:val="24"/>
          <w:szCs w:val="24"/>
        </w:rPr>
        <w:fldChar w:fldCharType="separate"/>
      </w:r>
      <w:r w:rsidR="008D3B44" w:rsidRPr="00E568FB">
        <w:rPr>
          <w:rFonts w:ascii="Times New Roman" w:hAnsi="Times New Roman" w:cs="Times New Roman"/>
          <w:noProof/>
          <w:sz w:val="24"/>
          <w:szCs w:val="24"/>
        </w:rPr>
        <w:t>(Hartigan and Wong, 1979</w:t>
      </w:r>
      <w:r w:rsidR="008D3B44" w:rsidRPr="00E568FB">
        <w:rPr>
          <w:rFonts w:ascii="Times New Roman" w:hAnsi="Times New Roman" w:cs="Times New Roman"/>
          <w:sz w:val="24"/>
          <w:szCs w:val="24"/>
        </w:rPr>
        <w:fldChar w:fldCharType="end"/>
      </w:r>
      <w:r w:rsidR="008D3B44" w:rsidRPr="00E568FB">
        <w:rPr>
          <w:rFonts w:ascii="Times New Roman" w:hAnsi="Times New Roman" w:cs="Times New Roman"/>
          <w:sz w:val="24"/>
          <w:szCs w:val="24"/>
        </w:rPr>
        <w:t>)</w:t>
      </w:r>
      <w:r w:rsidR="0082792E" w:rsidRPr="00E568FB">
        <w:rPr>
          <w:rFonts w:ascii="Times New Roman" w:hAnsi="Times New Roman" w:cs="Times New Roman"/>
          <w:sz w:val="24"/>
          <w:szCs w:val="24"/>
        </w:rPr>
        <w:t xml:space="preserve"> </w:t>
      </w:r>
      <w:r w:rsidR="00C8414E" w:rsidRPr="00E568FB">
        <w:rPr>
          <w:rFonts w:ascii="Times New Roman" w:hAnsi="Times New Roman" w:cs="Times New Roman"/>
          <w:sz w:val="24"/>
          <w:szCs w:val="24"/>
        </w:rPr>
        <w:t>with Euclidean distance was</w:t>
      </w:r>
      <w:r w:rsidR="0082792E" w:rsidRPr="00E568FB">
        <w:rPr>
          <w:rFonts w:ascii="Times New Roman" w:hAnsi="Times New Roman" w:cs="Times New Roman"/>
          <w:sz w:val="24"/>
          <w:szCs w:val="24"/>
        </w:rPr>
        <w:t xml:space="preserve"> </w:t>
      </w:r>
      <w:r w:rsidR="003A134E" w:rsidRPr="00E568FB">
        <w:rPr>
          <w:rFonts w:ascii="Times New Roman" w:hAnsi="Times New Roman" w:cs="Times New Roman"/>
          <w:sz w:val="24"/>
          <w:szCs w:val="24"/>
        </w:rPr>
        <w:t xml:space="preserve">used </w:t>
      </w:r>
      <w:r w:rsidR="0082792E" w:rsidRPr="00E568FB">
        <w:rPr>
          <w:rFonts w:ascii="Times New Roman" w:hAnsi="Times New Roman" w:cs="Times New Roman"/>
          <w:sz w:val="24"/>
          <w:szCs w:val="24"/>
        </w:rPr>
        <w:t>to group the data</w:t>
      </w:r>
      <w:r w:rsidR="004B650F">
        <w:rPr>
          <w:rFonts w:ascii="Times New Roman" w:hAnsi="Times New Roman" w:cs="Times New Roman"/>
          <w:sz w:val="24"/>
          <w:szCs w:val="24"/>
        </w:rPr>
        <w:t>. F</w:t>
      </w:r>
      <w:r w:rsidR="003A134E" w:rsidRPr="00E568FB">
        <w:rPr>
          <w:rFonts w:ascii="Times New Roman" w:hAnsi="Times New Roman" w:cs="Times New Roman"/>
          <w:sz w:val="24"/>
          <w:szCs w:val="24"/>
        </w:rPr>
        <w:t>or this algorithm, the optimal number of clusters and the elements (Table 2) are the inputs</w:t>
      </w:r>
      <w:r w:rsidR="0082792E" w:rsidRPr="00E568FB">
        <w:rPr>
          <w:rFonts w:ascii="Times New Roman" w:hAnsi="Times New Roman" w:cs="Times New Roman"/>
          <w:sz w:val="24"/>
          <w:szCs w:val="24"/>
        </w:rPr>
        <w:t xml:space="preserve">. </w:t>
      </w:r>
    </w:p>
    <w:p w14:paraId="06B1D56F" w14:textId="029DE4BF" w:rsidR="002E5195" w:rsidRPr="003C50ED" w:rsidRDefault="002E5195" w:rsidP="002E5195">
      <w:pPr>
        <w:spacing w:line="480" w:lineRule="auto"/>
        <w:rPr>
          <w:rFonts w:ascii="Times New Roman" w:hAnsi="Times New Roman" w:cs="Times New Roman"/>
          <w:sz w:val="24"/>
          <w:szCs w:val="24"/>
        </w:rPr>
      </w:pPr>
      <w:r w:rsidRPr="003C50ED">
        <w:rPr>
          <w:rFonts w:ascii="Times New Roman" w:hAnsi="Times New Roman" w:cs="Times New Roman"/>
          <w:sz w:val="24"/>
          <w:szCs w:val="24"/>
        </w:rPr>
        <w:t xml:space="preserve">Two methods were used to </w:t>
      </w:r>
      <w:r w:rsidR="003A134E">
        <w:rPr>
          <w:rFonts w:ascii="Times New Roman" w:hAnsi="Times New Roman" w:cs="Times New Roman"/>
          <w:sz w:val="24"/>
          <w:szCs w:val="24"/>
        </w:rPr>
        <w:t xml:space="preserve">define </w:t>
      </w:r>
      <w:r w:rsidR="00E830E3">
        <w:rPr>
          <w:rFonts w:ascii="Times New Roman" w:hAnsi="Times New Roman" w:cs="Times New Roman"/>
          <w:sz w:val="24"/>
          <w:szCs w:val="24"/>
        </w:rPr>
        <w:t xml:space="preserve">and validate </w:t>
      </w:r>
      <w:r w:rsidR="003A134E">
        <w:rPr>
          <w:rFonts w:ascii="Times New Roman" w:hAnsi="Times New Roman" w:cs="Times New Roman"/>
          <w:sz w:val="24"/>
          <w:szCs w:val="24"/>
        </w:rPr>
        <w:t>the</w:t>
      </w:r>
      <w:r w:rsidRPr="003C50ED">
        <w:rPr>
          <w:rFonts w:ascii="Times New Roman" w:hAnsi="Times New Roman" w:cs="Times New Roman"/>
          <w:sz w:val="24"/>
          <w:szCs w:val="24"/>
        </w:rPr>
        <w:t xml:space="preserve"> optimal number of cluste</w:t>
      </w:r>
      <w:r w:rsidR="00C24443">
        <w:rPr>
          <w:rFonts w:ascii="Times New Roman" w:hAnsi="Times New Roman" w:cs="Times New Roman"/>
          <w:sz w:val="24"/>
          <w:szCs w:val="24"/>
        </w:rPr>
        <w:t>rs (chemofacies</w:t>
      </w:r>
      <w:r w:rsidR="003A134E">
        <w:rPr>
          <w:rFonts w:ascii="Times New Roman" w:hAnsi="Times New Roman" w:cs="Times New Roman"/>
          <w:sz w:val="24"/>
          <w:szCs w:val="24"/>
        </w:rPr>
        <w:t>)</w:t>
      </w:r>
      <w:r w:rsidRPr="003C50ED">
        <w:rPr>
          <w:rFonts w:ascii="Times New Roman" w:hAnsi="Times New Roman" w:cs="Times New Roman"/>
          <w:sz w:val="24"/>
          <w:szCs w:val="24"/>
        </w:rPr>
        <w:t xml:space="preserve">: average Silhouette method and Elbow method. Silhouette method </w:t>
      </w:r>
      <w:r w:rsidRPr="003C50ED">
        <w:rPr>
          <w:rFonts w:ascii="Times New Roman" w:hAnsi="Times New Roman" w:cs="Times New Roman"/>
          <w:sz w:val="24"/>
          <w:szCs w:val="24"/>
        </w:rPr>
        <w:fldChar w:fldCharType="begin" w:fldLock="1"/>
      </w:r>
      <w:r w:rsidR="00E63341">
        <w:rPr>
          <w:rFonts w:ascii="Times New Roman" w:hAnsi="Times New Roman" w:cs="Times New Roman"/>
          <w:sz w:val="24"/>
          <w:szCs w:val="24"/>
        </w:rPr>
        <w:instrText>ADDIN CSL_CITATION {"citationItems":[{"id":"ITEM-1","itemData":{"DOI":"10.1016/0377-0427(87)90125-7","ISBN":"03770427","ISSN":"03770427","PMID":"19382406","abstract":"A new graphical display is proposed for partitioning techniques. Each cluster is represented by a so-called silhouette, which is based on the comparison of its tightness and separation. This silhouette shows which objects lie well within their cluster, and which ones are merely somewhere in between clusters. The entire clustering is displayed by combining the silhouettes into a single plot, allowing an appreciation of the relative quality of the clusters and an overview of the data configuration. The average silhouette width provides an evaluation of clustering validity, and might be used to select an 'appropriate' number of clusters. © 1987.","author":[{"dropping-particle":"","family":"Rousseeuw","given":"Peter J.","non-dropping-particle":"","parse-names":false,"suffix":""}],"container-title":"Journal of Computational and Applied Mathematics","id":"ITEM-1","issue":"C","issued":{"date-parts":[["1986"]]},"page":"53-65","title":"Silhouettes: A graphical aid to the interpretation and validation of cluster analysis","type":"article-journal","volume":"20"},"uris":["http://www.mendeley.com/documents/?uuid=5b7b3b2a-5c2f-4a88-8566-82f66528f0b8"]}],"mendeley":{"formattedCitation":"(Rousseeuw, 1986)","plainTextFormattedCitation":"(Rousseeuw, 1986)","previouslyFormattedCitation":"(Rousseeuw, 1986)"},"properties":{"noteIndex":0},"schema":"https://github.com/citation-style-language/schema/raw/master/csl-citation.json"}</w:instrText>
      </w:r>
      <w:r w:rsidRPr="003C50ED">
        <w:rPr>
          <w:rFonts w:ascii="Times New Roman" w:hAnsi="Times New Roman" w:cs="Times New Roman"/>
          <w:sz w:val="24"/>
          <w:szCs w:val="24"/>
        </w:rPr>
        <w:fldChar w:fldCharType="separate"/>
      </w:r>
      <w:r w:rsidRPr="003C50ED">
        <w:rPr>
          <w:rFonts w:ascii="Times New Roman" w:hAnsi="Times New Roman" w:cs="Times New Roman"/>
          <w:noProof/>
          <w:sz w:val="24"/>
          <w:szCs w:val="24"/>
        </w:rPr>
        <w:t>(Rousseeuw, 1986)</w:t>
      </w:r>
      <w:r w:rsidRPr="003C50ED">
        <w:rPr>
          <w:rFonts w:ascii="Times New Roman" w:hAnsi="Times New Roman" w:cs="Times New Roman"/>
          <w:sz w:val="24"/>
          <w:szCs w:val="24"/>
        </w:rPr>
        <w:fldChar w:fldCharType="end"/>
      </w:r>
      <w:r w:rsidRPr="003C50ED">
        <w:rPr>
          <w:rFonts w:ascii="Times New Roman" w:hAnsi="Times New Roman" w:cs="Times New Roman"/>
          <w:sz w:val="24"/>
          <w:szCs w:val="24"/>
        </w:rPr>
        <w:t xml:space="preserve"> determines how </w:t>
      </w:r>
      <w:r w:rsidR="00C2072D">
        <w:rPr>
          <w:rFonts w:ascii="Times New Roman" w:hAnsi="Times New Roman" w:cs="Times New Roman"/>
          <w:sz w:val="24"/>
          <w:szCs w:val="24"/>
        </w:rPr>
        <w:t>well an object</w:t>
      </w:r>
      <w:r w:rsidRPr="003C50ED">
        <w:rPr>
          <w:rFonts w:ascii="Times New Roman" w:hAnsi="Times New Roman" w:cs="Times New Roman"/>
          <w:sz w:val="24"/>
          <w:szCs w:val="24"/>
        </w:rPr>
        <w:t xml:space="preserve"> lies within its clu</w:t>
      </w:r>
      <w:r w:rsidR="004B650F">
        <w:rPr>
          <w:rFonts w:ascii="Times New Roman" w:hAnsi="Times New Roman" w:cs="Times New Roman"/>
          <w:sz w:val="24"/>
          <w:szCs w:val="24"/>
        </w:rPr>
        <w:t>ster,</w:t>
      </w:r>
      <w:r w:rsidRPr="003C50ED">
        <w:rPr>
          <w:rFonts w:ascii="Times New Roman" w:hAnsi="Times New Roman" w:cs="Times New Roman"/>
          <w:sz w:val="24"/>
          <w:szCs w:val="24"/>
        </w:rPr>
        <w:t xml:space="preserve"> whereas </w:t>
      </w:r>
      <w:r w:rsidR="00F41C0A">
        <w:rPr>
          <w:rFonts w:ascii="Times New Roman" w:hAnsi="Times New Roman" w:cs="Times New Roman"/>
          <w:sz w:val="24"/>
          <w:szCs w:val="24"/>
        </w:rPr>
        <w:t xml:space="preserve">the </w:t>
      </w:r>
      <w:r w:rsidRPr="003C50ED">
        <w:rPr>
          <w:rFonts w:ascii="Times New Roman" w:hAnsi="Times New Roman" w:cs="Times New Roman"/>
          <w:sz w:val="24"/>
          <w:szCs w:val="24"/>
        </w:rPr>
        <w:t>Elbow method describes how the variance change</w:t>
      </w:r>
      <w:r w:rsidR="00F41C0A">
        <w:rPr>
          <w:rFonts w:ascii="Times New Roman" w:hAnsi="Times New Roman" w:cs="Times New Roman"/>
          <w:sz w:val="24"/>
          <w:szCs w:val="24"/>
        </w:rPr>
        <w:t>s</w:t>
      </w:r>
      <w:r w:rsidRPr="003C50ED">
        <w:rPr>
          <w:rFonts w:ascii="Times New Roman" w:hAnsi="Times New Roman" w:cs="Times New Roman"/>
          <w:sz w:val="24"/>
          <w:szCs w:val="24"/>
        </w:rPr>
        <w:t xml:space="preserve"> with</w:t>
      </w:r>
      <w:r w:rsidR="00F41C0A">
        <w:rPr>
          <w:rFonts w:ascii="Times New Roman" w:hAnsi="Times New Roman" w:cs="Times New Roman"/>
          <w:sz w:val="24"/>
          <w:szCs w:val="24"/>
        </w:rPr>
        <w:t xml:space="preserve"> the number of clusters</w:t>
      </w:r>
      <w:r w:rsidRPr="003C50ED">
        <w:rPr>
          <w:rFonts w:ascii="Times New Roman" w:hAnsi="Times New Roman" w:cs="Times New Roman"/>
          <w:sz w:val="24"/>
          <w:szCs w:val="24"/>
        </w:rPr>
        <w:t>. The optimal number of cluster</w:t>
      </w:r>
      <w:r w:rsidR="00F41C0A">
        <w:rPr>
          <w:rFonts w:ascii="Times New Roman" w:hAnsi="Times New Roman" w:cs="Times New Roman"/>
          <w:sz w:val="24"/>
          <w:szCs w:val="24"/>
        </w:rPr>
        <w:t>s</w:t>
      </w:r>
      <w:r w:rsidRPr="003C50ED">
        <w:rPr>
          <w:rFonts w:ascii="Times New Roman" w:hAnsi="Times New Roman" w:cs="Times New Roman"/>
          <w:sz w:val="24"/>
          <w:szCs w:val="24"/>
        </w:rPr>
        <w:t xml:space="preserve"> </w:t>
      </w:r>
      <w:r w:rsidR="00F41C0A">
        <w:rPr>
          <w:rFonts w:ascii="Times New Roman" w:hAnsi="Times New Roman" w:cs="Times New Roman"/>
          <w:sz w:val="24"/>
          <w:szCs w:val="24"/>
        </w:rPr>
        <w:t>in the Elbow method</w:t>
      </w:r>
      <w:r w:rsidR="00F41C0A" w:rsidRPr="003C50ED">
        <w:rPr>
          <w:rFonts w:ascii="Times New Roman" w:hAnsi="Times New Roman" w:cs="Times New Roman"/>
          <w:sz w:val="24"/>
          <w:szCs w:val="24"/>
        </w:rPr>
        <w:t xml:space="preserve"> </w:t>
      </w:r>
      <w:r w:rsidRPr="003C50ED">
        <w:rPr>
          <w:rFonts w:ascii="Times New Roman" w:hAnsi="Times New Roman" w:cs="Times New Roman"/>
          <w:sz w:val="24"/>
          <w:szCs w:val="24"/>
        </w:rPr>
        <w:t>is chosen</w:t>
      </w:r>
      <w:r w:rsidR="00F41C0A">
        <w:rPr>
          <w:rFonts w:ascii="Times New Roman" w:hAnsi="Times New Roman" w:cs="Times New Roman"/>
          <w:sz w:val="24"/>
          <w:szCs w:val="24"/>
        </w:rPr>
        <w:t xml:space="preserve"> </w:t>
      </w:r>
      <w:r w:rsidR="00C8414E">
        <w:rPr>
          <w:rFonts w:ascii="Times New Roman" w:hAnsi="Times New Roman" w:cs="Times New Roman"/>
          <w:sz w:val="24"/>
          <w:szCs w:val="24"/>
        </w:rPr>
        <w:t>where the inflect</w:t>
      </w:r>
      <w:r w:rsidRPr="003C50ED">
        <w:rPr>
          <w:rFonts w:ascii="Times New Roman" w:hAnsi="Times New Roman" w:cs="Times New Roman"/>
          <w:sz w:val="24"/>
          <w:szCs w:val="24"/>
        </w:rPr>
        <w:t>ion point separates the number of cluster</w:t>
      </w:r>
      <w:r w:rsidR="00F41C0A">
        <w:rPr>
          <w:rFonts w:ascii="Times New Roman" w:hAnsi="Times New Roman" w:cs="Times New Roman"/>
          <w:sz w:val="24"/>
          <w:szCs w:val="24"/>
        </w:rPr>
        <w:t>s</w:t>
      </w:r>
      <w:r w:rsidRPr="003C50ED">
        <w:rPr>
          <w:rFonts w:ascii="Times New Roman" w:hAnsi="Times New Roman" w:cs="Times New Roman"/>
          <w:sz w:val="24"/>
          <w:szCs w:val="24"/>
        </w:rPr>
        <w:t xml:space="preserve"> </w:t>
      </w:r>
      <w:r w:rsidR="00F41C0A">
        <w:rPr>
          <w:rFonts w:ascii="Times New Roman" w:hAnsi="Times New Roman" w:cs="Times New Roman"/>
          <w:sz w:val="24"/>
          <w:szCs w:val="24"/>
        </w:rPr>
        <w:t>that</w:t>
      </w:r>
      <w:r w:rsidR="004B650F">
        <w:rPr>
          <w:rFonts w:ascii="Times New Roman" w:hAnsi="Times New Roman" w:cs="Times New Roman"/>
          <w:sz w:val="24"/>
          <w:szCs w:val="24"/>
        </w:rPr>
        <w:t xml:space="preserve"> significantly</w:t>
      </w:r>
      <w:r w:rsidR="00AF1BF1">
        <w:rPr>
          <w:rFonts w:ascii="Times New Roman" w:hAnsi="Times New Roman" w:cs="Times New Roman"/>
          <w:sz w:val="24"/>
          <w:szCs w:val="24"/>
        </w:rPr>
        <w:t xml:space="preserve"> increase</w:t>
      </w:r>
      <w:r w:rsidR="004B650F">
        <w:rPr>
          <w:rFonts w:ascii="Times New Roman" w:hAnsi="Times New Roman" w:cs="Times New Roman"/>
          <w:sz w:val="24"/>
          <w:szCs w:val="24"/>
        </w:rPr>
        <w:t>s</w:t>
      </w:r>
      <w:r w:rsidR="00AF1BF1">
        <w:rPr>
          <w:rFonts w:ascii="Times New Roman" w:hAnsi="Times New Roman" w:cs="Times New Roman"/>
          <w:sz w:val="24"/>
          <w:szCs w:val="24"/>
        </w:rPr>
        <w:t xml:space="preserve"> the variance</w:t>
      </w:r>
      <w:r w:rsidRPr="003C50ED">
        <w:rPr>
          <w:rFonts w:ascii="Times New Roman" w:hAnsi="Times New Roman" w:cs="Times New Roman"/>
          <w:sz w:val="24"/>
          <w:szCs w:val="24"/>
        </w:rPr>
        <w:t xml:space="preserve"> in the data from the number of cluster</w:t>
      </w:r>
      <w:r w:rsidR="00C8414E">
        <w:rPr>
          <w:rFonts w:ascii="Times New Roman" w:hAnsi="Times New Roman" w:cs="Times New Roman"/>
          <w:sz w:val="24"/>
          <w:szCs w:val="24"/>
        </w:rPr>
        <w:t>s</w:t>
      </w:r>
      <w:r w:rsidRPr="003C50ED">
        <w:rPr>
          <w:rFonts w:ascii="Times New Roman" w:hAnsi="Times New Roman" w:cs="Times New Roman"/>
          <w:sz w:val="24"/>
          <w:szCs w:val="24"/>
        </w:rPr>
        <w:t xml:space="preserve"> which does not</w:t>
      </w:r>
      <w:r w:rsidR="004B650F">
        <w:rPr>
          <w:rFonts w:ascii="Times New Roman" w:hAnsi="Times New Roman" w:cs="Times New Roman"/>
          <w:sz w:val="24"/>
          <w:szCs w:val="24"/>
        </w:rPr>
        <w:t xml:space="preserve"> sig</w:t>
      </w:r>
      <w:r w:rsidR="004B650F" w:rsidRPr="005F4FD8">
        <w:rPr>
          <w:rFonts w:ascii="Times New Roman" w:hAnsi="Times New Roman" w:cs="Times New Roman"/>
          <w:sz w:val="24"/>
          <w:szCs w:val="24"/>
        </w:rPr>
        <w:t>nificantly</w:t>
      </w:r>
      <w:r w:rsidRPr="003C50ED">
        <w:rPr>
          <w:rFonts w:ascii="Times New Roman" w:hAnsi="Times New Roman" w:cs="Times New Roman"/>
          <w:sz w:val="24"/>
          <w:szCs w:val="24"/>
        </w:rPr>
        <w:t xml:space="preserve"> </w:t>
      </w:r>
      <w:r w:rsidR="00AF1BF1">
        <w:rPr>
          <w:rFonts w:ascii="Times New Roman" w:hAnsi="Times New Roman" w:cs="Times New Roman"/>
          <w:sz w:val="24"/>
          <w:szCs w:val="24"/>
        </w:rPr>
        <w:t xml:space="preserve">change </w:t>
      </w:r>
      <w:r w:rsidRPr="003C50ED">
        <w:rPr>
          <w:rFonts w:ascii="Times New Roman" w:hAnsi="Times New Roman" w:cs="Times New Roman"/>
          <w:sz w:val="24"/>
          <w:szCs w:val="24"/>
        </w:rPr>
        <w:t xml:space="preserve">variance. Therefore, Elbow method was the primary tool to select the optimal number of clusters, while </w:t>
      </w:r>
      <w:r w:rsidR="00F41C0A">
        <w:rPr>
          <w:rFonts w:ascii="Times New Roman" w:hAnsi="Times New Roman" w:cs="Times New Roman"/>
          <w:sz w:val="24"/>
          <w:szCs w:val="24"/>
        </w:rPr>
        <w:t xml:space="preserve">the </w:t>
      </w:r>
      <w:r w:rsidRPr="003C50ED">
        <w:rPr>
          <w:rFonts w:ascii="Times New Roman" w:hAnsi="Times New Roman" w:cs="Times New Roman"/>
          <w:sz w:val="24"/>
          <w:szCs w:val="24"/>
        </w:rPr>
        <w:t>Silhouette method was used to validate the clusters in the data.</w:t>
      </w:r>
    </w:p>
    <w:p w14:paraId="68D91C08" w14:textId="6CF80FE2" w:rsidR="003A134E" w:rsidRDefault="0040669F" w:rsidP="003A134E">
      <w:pPr>
        <w:spacing w:line="480" w:lineRule="auto"/>
        <w:rPr>
          <w:rFonts w:ascii="Times New Roman" w:hAnsi="Times New Roman" w:cs="Times New Roman"/>
          <w:sz w:val="24"/>
          <w:szCs w:val="24"/>
        </w:rPr>
      </w:pPr>
      <w:r>
        <w:rPr>
          <w:rFonts w:ascii="Times New Roman" w:hAnsi="Times New Roman" w:cs="Times New Roman"/>
          <w:sz w:val="24"/>
          <w:szCs w:val="24"/>
        </w:rPr>
        <w:t xml:space="preserve">Prior </w:t>
      </w:r>
      <w:r w:rsidR="003A134E" w:rsidRPr="003C50ED">
        <w:rPr>
          <w:rFonts w:ascii="Times New Roman" w:hAnsi="Times New Roman" w:cs="Times New Roman"/>
          <w:sz w:val="24"/>
          <w:szCs w:val="24"/>
        </w:rPr>
        <w:t>Principal Compon</w:t>
      </w:r>
      <w:r>
        <w:rPr>
          <w:rFonts w:ascii="Times New Roman" w:hAnsi="Times New Roman" w:cs="Times New Roman"/>
          <w:sz w:val="24"/>
          <w:szCs w:val="24"/>
        </w:rPr>
        <w:t xml:space="preserve">ent Analysis (PCA) </w:t>
      </w:r>
      <w:r w:rsidR="00DE2F43">
        <w:rPr>
          <w:rFonts w:ascii="Times New Roman" w:hAnsi="Times New Roman" w:cs="Times New Roman"/>
          <w:sz w:val="24"/>
          <w:szCs w:val="24"/>
        </w:rPr>
        <w:fldChar w:fldCharType="begin" w:fldLock="1"/>
      </w:r>
      <w:r w:rsidR="00DE2F43">
        <w:rPr>
          <w:rFonts w:ascii="Times New Roman" w:hAnsi="Times New Roman" w:cs="Times New Roman"/>
          <w:sz w:val="24"/>
          <w:szCs w:val="24"/>
        </w:rPr>
        <w:instrText>ADDIN CSL_CITATION {"citationItems":[{"id":"ITEM-1","itemData":{"DOI":"10.1190/INT-2017-0138.1","ISSN":"2324-8858","abstract":"AbstractUnderstanding and predicting the impact of lithofacies changes and structural effects on fracture distributions is vitally important to optimize a drilling location and orientation. To evaluate and model fracture intensity of the Late Ordovician-Silurian-Early Devonian Hunton Group carbonates in Oklahoma, natural fractures were studied at different scales using borehole images, three outcrops (two horizontally bedded outcrops and one anticline outcrop), and seismic data. Natural fractures identified from eight horizontal well borehole images include conductive (open), partially open, mineralized (closed), and induced fractures. Four fracture sets were identified from borehole images and from the two horizontally bedded outcrops. A 3D fracture intensity model was populated, from the fracture intensity logs at the boreholes, and compared with a 3D lithofacies model. Principal component analysis from lithology logs produced input to a self-organizing map to classify and cluster electrofacies. Thin se...","author":[{"dropping-particle":"","family":"Milad","given":"Benmadi","non-dropping-particle":"","parse-names":false,"suffix":""},{"dropping-particle":"","family":"Slatt","given":"Roger","non-dropping-particle":"","parse-names":false,"suffix":""}],"container-title":"Interpretation","id":"ITEM-1","issue":"4","issued":{"date-parts":[["2018","11","10"]]},"page":"T873-T887","publisher":"Society of Exploration Geophysicists and American Association of Petroleum Geologists","title":"Impact of lithofacies variations and structural changes on natural fracture distributions","type":"article-journal","volume":"6"},"uris":["http://www.mendeley.com/documents/?uuid=7a773dac-3ee3-3844-8b71-94b4ca6a972f"]},{"id":"ITEM-2","itemData":{"DOI":"10.15530/urtec-2018-2903038","ISBN":"978-0-9912144-5-7","author":[{"dropping-particle":"","family":"Milad","given":"Benmadi","non-dropping-particle":"","parse-names":false,"suffix":""},{"dropping-particle":"","family":"Ghosh","given":"Sayantan","non-dropping-particle":"","parse-names":false,"suffix":""},{"dropping-particle":"","family":"Suliman","given":"Mohamed","non-dropping-particle":"","parse-names":false,"suffix":""},{"dropping-particle":"","family":"Slatt","given":"Roger M.","non-dropping-particle":"","parse-names":false,"suffix":""}],"container-title":"Proceedings of the 6th Unconventional Resources Technology Conference","id":"ITEM-2","issued":{"date-parts":[["2018","8","9"]]},"publisher":"American Association of Petroleum Geologists","publisher-place":"Tulsa, OK, USA","title":"Upscaled DFN models to understand the effects of natural fracture properties on fluid flow in the Hunton Group tight Limestone","type":"paper-conference"},"uris":["http://www.mendeley.com/documents/?uuid=6f37c564-4d2e-30c1-a5e7-9d0b30a8ccd9"]},{"id":"ITEM-3","itemData":{"DOI":"10.1190/segam2018-2996506.1","author":[{"dropping-particle":"","family":"Lima","given":"Rafael Pires","non-dropping-particle":"de","parse-names":false,"suffix":""},{"dropping-particle":"","family":"Marfurt","given":"Kurt J.","non-dropping-particle":"","parse-names":false,"suffix":""}],"container-title":"SEG Technical Program Expanded Abstracts 2018","id":"ITEM-3","issued":{"date-parts":[["2018","8","27"]]},"page":"2277-2281","publisher":"Society of Exploration Geophysicists","title":"Principal component analysis and K-means analysis of airborne gamma-ray spectrometry surveys","type":"paper-conference"},"uris":["http://www.mendeley.com/documents/?uuid=559a23fa-aa79-3f4c-8f92-8bcc0a21d81d"]},{"id":"ITEM-4","itemData":{"DOI":"10.1190/segam2018-2996506.1","author":[{"dropping-particle":"","family":"Lima","given":"Rafael Pires","non-dropping-particle":"de","parse-names":false,"suffix":""},{"dropping-particle":"","family":"Marfurt","given":"Kurt J.","non-dropping-particle":"","parse-names":false,"suffix":""}],"container-title":"SEG Technical Program Expanded Abstracts 2018","id":"ITEM-4","issued":{"date-parts":[["2018","8","27"]]},"page":"2277-2281","publisher":"Society of Exploration Geophysicists","title":"Principal component analysis and K-means analysis of airborne gamma-ray spectrometry surveys","type":"paper-conference"},"uris":["http://www.mendeley.com/documents/?uuid=95a5dd57-cfa3-39f6-8247-f877ec9d20fd"]}],"mendeley":{"formattedCitation":"(de Lima and Marfurt, 2018, 2018; Milad et al., 2018; Milad and Slatt, 2018)","plainTextFormattedCitation":"(de Lima and Marfurt, 2018, 2018; Milad et al., 2018; Milad and Slatt, 2018)","previouslyFormattedCitation":"(de Lima and Marfurt, 2018, 2018; Milad et al., 2018; Milad and Slatt, 2018)"},"properties":{"noteIndex":0},"schema":"https://github.com/citation-style-language/schema/raw/master/csl-citation.json"}</w:instrText>
      </w:r>
      <w:r w:rsidR="00DE2F43">
        <w:rPr>
          <w:rFonts w:ascii="Times New Roman" w:hAnsi="Times New Roman" w:cs="Times New Roman"/>
          <w:sz w:val="24"/>
          <w:szCs w:val="24"/>
        </w:rPr>
        <w:fldChar w:fldCharType="separate"/>
      </w:r>
      <w:r w:rsidR="00DE2F43" w:rsidRPr="00DE2F43">
        <w:rPr>
          <w:rFonts w:ascii="Times New Roman" w:hAnsi="Times New Roman" w:cs="Times New Roman"/>
          <w:noProof/>
          <w:sz w:val="24"/>
          <w:szCs w:val="24"/>
        </w:rPr>
        <w:t>(de Lima and Marfurt, 2018, 2018; Milad et al., 2018; Milad and Slatt, 2018)</w:t>
      </w:r>
      <w:r w:rsidR="00DE2F43">
        <w:rPr>
          <w:rFonts w:ascii="Times New Roman" w:hAnsi="Times New Roman" w:cs="Times New Roman"/>
          <w:sz w:val="24"/>
          <w:szCs w:val="24"/>
        </w:rPr>
        <w:fldChar w:fldCharType="end"/>
      </w:r>
      <w:r w:rsidR="00DE2F43">
        <w:rPr>
          <w:rFonts w:ascii="Times New Roman" w:hAnsi="Times New Roman" w:cs="Times New Roman"/>
          <w:sz w:val="24"/>
          <w:szCs w:val="24"/>
        </w:rPr>
        <w:t xml:space="preserve"> </w:t>
      </w:r>
      <w:r>
        <w:rPr>
          <w:rFonts w:ascii="Times New Roman" w:hAnsi="Times New Roman" w:cs="Times New Roman"/>
          <w:sz w:val="24"/>
          <w:szCs w:val="24"/>
        </w:rPr>
        <w:t xml:space="preserve">was </w:t>
      </w:r>
      <w:r w:rsidR="007E5D21">
        <w:rPr>
          <w:rFonts w:ascii="Times New Roman" w:hAnsi="Times New Roman" w:cs="Times New Roman"/>
          <w:sz w:val="24"/>
          <w:szCs w:val="24"/>
        </w:rPr>
        <w:t>used</w:t>
      </w:r>
      <w:r w:rsidR="003A134E" w:rsidRPr="003C50ED">
        <w:rPr>
          <w:rFonts w:ascii="Times New Roman" w:hAnsi="Times New Roman" w:cs="Times New Roman"/>
          <w:sz w:val="24"/>
          <w:szCs w:val="24"/>
        </w:rPr>
        <w:t xml:space="preserve"> to describe the </w:t>
      </w:r>
      <w:r w:rsidR="00E830E3">
        <w:rPr>
          <w:rFonts w:ascii="Times New Roman" w:hAnsi="Times New Roman" w:cs="Times New Roman"/>
          <w:sz w:val="24"/>
          <w:szCs w:val="24"/>
        </w:rPr>
        <w:t xml:space="preserve">statistical </w:t>
      </w:r>
      <w:r w:rsidR="003A134E" w:rsidRPr="003C50ED">
        <w:rPr>
          <w:rFonts w:ascii="Times New Roman" w:hAnsi="Times New Roman" w:cs="Times New Roman"/>
          <w:sz w:val="24"/>
          <w:szCs w:val="24"/>
        </w:rPr>
        <w:t>importance of the variables (proxies</w:t>
      </w:r>
      <w:r w:rsidR="00E830E3">
        <w:rPr>
          <w:rFonts w:ascii="Times New Roman" w:hAnsi="Times New Roman" w:cs="Times New Roman"/>
          <w:sz w:val="24"/>
          <w:szCs w:val="24"/>
        </w:rPr>
        <w:t>) in each cluster, and based on the correlation matrix (Table 3) one may</w:t>
      </w:r>
      <w:r>
        <w:rPr>
          <w:rFonts w:ascii="Times New Roman" w:hAnsi="Times New Roman" w:cs="Times New Roman"/>
          <w:sz w:val="24"/>
          <w:szCs w:val="24"/>
        </w:rPr>
        <w:t xml:space="preserve"> </w:t>
      </w:r>
      <w:r w:rsidR="00E830E3">
        <w:rPr>
          <w:rFonts w:ascii="Times New Roman" w:hAnsi="Times New Roman" w:cs="Times New Roman"/>
          <w:sz w:val="24"/>
          <w:szCs w:val="24"/>
        </w:rPr>
        <w:t>concluded there is</w:t>
      </w:r>
      <w:r>
        <w:rPr>
          <w:rFonts w:ascii="Times New Roman" w:hAnsi="Times New Roman" w:cs="Times New Roman"/>
          <w:sz w:val="24"/>
          <w:szCs w:val="24"/>
        </w:rPr>
        <w:t xml:space="preserve"> correlation between the variables.</w:t>
      </w:r>
    </w:p>
    <w:p w14:paraId="03864F82" w14:textId="52A4F230" w:rsidR="003A07DF" w:rsidRDefault="003A07DF" w:rsidP="003A134E">
      <w:pPr>
        <w:spacing w:line="480" w:lineRule="auto"/>
        <w:rPr>
          <w:rFonts w:ascii="Times New Roman" w:hAnsi="Times New Roman" w:cs="Times New Roman"/>
          <w:sz w:val="24"/>
          <w:szCs w:val="24"/>
        </w:rPr>
      </w:pPr>
    </w:p>
    <w:p w14:paraId="1CEBEB9D" w14:textId="77777777" w:rsidR="003A07DF" w:rsidRDefault="003A07DF" w:rsidP="003A134E">
      <w:pPr>
        <w:spacing w:line="480" w:lineRule="auto"/>
        <w:rPr>
          <w:rFonts w:ascii="Times New Roman" w:hAnsi="Times New Roman" w:cs="Times New Roman"/>
          <w:sz w:val="24"/>
          <w:szCs w:val="24"/>
        </w:rPr>
      </w:pPr>
    </w:p>
    <w:p w14:paraId="7D9BA49C" w14:textId="3F58C787" w:rsidR="006C3291" w:rsidRPr="00F12B6C" w:rsidRDefault="006C3291" w:rsidP="00F12B6C">
      <w:pPr>
        <w:pStyle w:val="Caption"/>
        <w:keepNext/>
        <w:jc w:val="both"/>
        <w:rPr>
          <w:rFonts w:ascii="Times New Roman" w:hAnsi="Times New Roman" w:cs="Times New Roman"/>
          <w:i w:val="0"/>
          <w:color w:val="000000" w:themeColor="text1"/>
          <w:sz w:val="24"/>
          <w:szCs w:val="24"/>
        </w:rPr>
      </w:pPr>
      <w:bookmarkStart w:id="39" w:name="_Toc530997838"/>
      <w:bookmarkStart w:id="40" w:name="_Toc531335255"/>
      <w:r w:rsidRPr="00F12B6C">
        <w:rPr>
          <w:rFonts w:ascii="Times New Roman" w:hAnsi="Times New Roman" w:cs="Times New Roman"/>
          <w:i w:val="0"/>
          <w:color w:val="000000" w:themeColor="text1"/>
          <w:sz w:val="24"/>
          <w:szCs w:val="24"/>
        </w:rPr>
        <w:lastRenderedPageBreak/>
        <w:t xml:space="preserve">Table </w:t>
      </w:r>
      <w:r w:rsidRPr="00F12B6C">
        <w:rPr>
          <w:rFonts w:ascii="Times New Roman" w:hAnsi="Times New Roman" w:cs="Times New Roman"/>
          <w:i w:val="0"/>
          <w:color w:val="000000" w:themeColor="text1"/>
          <w:sz w:val="24"/>
          <w:szCs w:val="24"/>
        </w:rPr>
        <w:fldChar w:fldCharType="begin"/>
      </w:r>
      <w:r w:rsidRPr="00F12B6C">
        <w:rPr>
          <w:rFonts w:ascii="Times New Roman" w:hAnsi="Times New Roman" w:cs="Times New Roman"/>
          <w:i w:val="0"/>
          <w:color w:val="000000" w:themeColor="text1"/>
          <w:sz w:val="24"/>
          <w:szCs w:val="24"/>
        </w:rPr>
        <w:instrText xml:space="preserve"> SEQ Table \* ARABIC </w:instrText>
      </w:r>
      <w:r w:rsidRPr="00F12B6C">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3</w:t>
      </w:r>
      <w:r w:rsidRPr="00F12B6C">
        <w:rPr>
          <w:rFonts w:ascii="Times New Roman" w:hAnsi="Times New Roman" w:cs="Times New Roman"/>
          <w:i w:val="0"/>
          <w:color w:val="000000" w:themeColor="text1"/>
          <w:sz w:val="24"/>
          <w:szCs w:val="24"/>
        </w:rPr>
        <w:fldChar w:fldCharType="end"/>
      </w:r>
      <w:r w:rsidRPr="00F12B6C">
        <w:rPr>
          <w:rFonts w:ascii="Times New Roman" w:hAnsi="Times New Roman" w:cs="Times New Roman"/>
          <w:i w:val="0"/>
          <w:color w:val="000000" w:themeColor="text1"/>
          <w:sz w:val="24"/>
          <w:szCs w:val="24"/>
        </w:rPr>
        <w:t>: correlation matrix between the nine original variables</w:t>
      </w:r>
      <w:bookmarkEnd w:id="39"/>
      <w:r w:rsidR="00F12B6C" w:rsidRPr="00F12B6C">
        <w:rPr>
          <w:rFonts w:ascii="Times New Roman" w:hAnsi="Times New Roman" w:cs="Times New Roman"/>
          <w:i w:val="0"/>
          <w:color w:val="000000" w:themeColor="text1"/>
          <w:sz w:val="24"/>
          <w:szCs w:val="24"/>
        </w:rPr>
        <w:t>. Some variables show a direct correlation with a positive linear slope (e.g. Al vs K), inverse correlation with a negative linear slope (e.g. Ca vs Ti), or no correlation (e.g. Mo vs Si/Al). This correlation matrix is used to identify any correlation between the variables, a positive slope implies both variables are dependent between them, suggesting those variables share the same conditions of deposition. Negative slope implies both variables are dependent, but suggests the variables occur in different conditions of deposition. No correlation implies the variables are independent between them.</w:t>
      </w:r>
      <w:bookmarkEnd w:id="40"/>
    </w:p>
    <w:p w14:paraId="3F51B66A" w14:textId="1178358D" w:rsidR="00413271" w:rsidRPr="003C50ED" w:rsidRDefault="00413271" w:rsidP="002E5195">
      <w:pPr>
        <w:keepNext/>
        <w:spacing w:line="480" w:lineRule="auto"/>
        <w:jc w:val="center"/>
        <w:rPr>
          <w:rFonts w:ascii="Times New Roman" w:hAnsi="Times New Roman" w:cs="Times New Roman"/>
          <w:sz w:val="24"/>
          <w:szCs w:val="24"/>
        </w:rPr>
      </w:pPr>
      <w:r w:rsidRPr="00413271">
        <w:rPr>
          <w:noProof/>
        </w:rPr>
        <w:drawing>
          <wp:inline distT="0" distB="0" distL="0" distR="0" wp14:anchorId="3215CEC9" wp14:editId="40767F58">
            <wp:extent cx="5943600" cy="2013573"/>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013573"/>
                    </a:xfrm>
                    <a:prstGeom prst="rect">
                      <a:avLst/>
                    </a:prstGeom>
                    <a:noFill/>
                    <a:ln>
                      <a:noFill/>
                    </a:ln>
                  </pic:spPr>
                </pic:pic>
              </a:graphicData>
            </a:graphic>
          </wp:inline>
        </w:drawing>
      </w:r>
    </w:p>
    <w:p w14:paraId="00D194B0" w14:textId="77777777" w:rsidR="002E5195" w:rsidRPr="003C50ED" w:rsidRDefault="002E5195" w:rsidP="002E5195">
      <w:pPr>
        <w:keepNext/>
        <w:spacing w:line="480" w:lineRule="auto"/>
        <w:jc w:val="both"/>
        <w:rPr>
          <w:rFonts w:ascii="Times New Roman" w:hAnsi="Times New Roman" w:cs="Times New Roman"/>
          <w:sz w:val="24"/>
          <w:szCs w:val="24"/>
        </w:rPr>
      </w:pPr>
    </w:p>
    <w:p w14:paraId="0341CE20" w14:textId="21BAA726" w:rsidR="002E5195" w:rsidRDefault="00C07D99" w:rsidP="002E5195">
      <w:pPr>
        <w:spacing w:line="480" w:lineRule="auto"/>
        <w:jc w:val="both"/>
        <w:rPr>
          <w:rFonts w:ascii="Times New Roman" w:hAnsi="Times New Roman" w:cs="Times New Roman"/>
          <w:sz w:val="24"/>
          <w:szCs w:val="24"/>
        </w:rPr>
      </w:pPr>
      <w:r>
        <w:rPr>
          <w:rFonts w:ascii="Times New Roman" w:hAnsi="Times New Roman" w:cs="Times New Roman"/>
          <w:sz w:val="24"/>
          <w:szCs w:val="24"/>
        </w:rPr>
        <w:t>After assuming there is</w:t>
      </w:r>
      <w:r w:rsidR="00595630">
        <w:rPr>
          <w:rFonts w:ascii="Times New Roman" w:hAnsi="Times New Roman" w:cs="Times New Roman"/>
          <w:sz w:val="24"/>
          <w:szCs w:val="24"/>
        </w:rPr>
        <w:t xml:space="preserve"> </w:t>
      </w:r>
      <w:r w:rsidR="00C8414E">
        <w:rPr>
          <w:rFonts w:ascii="Times New Roman" w:hAnsi="Times New Roman" w:cs="Times New Roman"/>
          <w:sz w:val="24"/>
          <w:szCs w:val="24"/>
        </w:rPr>
        <w:t xml:space="preserve">a </w:t>
      </w:r>
      <w:r w:rsidR="00595630">
        <w:rPr>
          <w:rFonts w:ascii="Times New Roman" w:hAnsi="Times New Roman" w:cs="Times New Roman"/>
          <w:sz w:val="24"/>
          <w:szCs w:val="24"/>
        </w:rPr>
        <w:t xml:space="preserve">correlation </w:t>
      </w:r>
      <w:r>
        <w:rPr>
          <w:rFonts w:ascii="Times New Roman" w:hAnsi="Times New Roman" w:cs="Times New Roman"/>
          <w:sz w:val="24"/>
          <w:szCs w:val="24"/>
        </w:rPr>
        <w:t xml:space="preserve">between the variables </w:t>
      </w:r>
      <w:r w:rsidR="00595630">
        <w:rPr>
          <w:rFonts w:ascii="Times New Roman" w:hAnsi="Times New Roman" w:cs="Times New Roman"/>
          <w:sz w:val="24"/>
          <w:szCs w:val="24"/>
        </w:rPr>
        <w:t>(Table 3)</w:t>
      </w:r>
      <w:r>
        <w:rPr>
          <w:rFonts w:ascii="Times New Roman" w:hAnsi="Times New Roman" w:cs="Times New Roman"/>
          <w:sz w:val="24"/>
          <w:szCs w:val="24"/>
        </w:rPr>
        <w:t>,</w:t>
      </w:r>
      <w:r w:rsidR="00595630">
        <w:rPr>
          <w:rFonts w:ascii="Times New Roman" w:hAnsi="Times New Roman" w:cs="Times New Roman"/>
          <w:sz w:val="24"/>
          <w:szCs w:val="24"/>
        </w:rPr>
        <w:t xml:space="preserve"> </w:t>
      </w:r>
      <w:r w:rsidR="00B50A62">
        <w:rPr>
          <w:rFonts w:ascii="Times New Roman" w:hAnsi="Times New Roman" w:cs="Times New Roman"/>
          <w:sz w:val="24"/>
          <w:szCs w:val="24"/>
        </w:rPr>
        <w:t>principal component analysis</w:t>
      </w:r>
      <w:r w:rsidR="002E5195" w:rsidRPr="003C50ED">
        <w:rPr>
          <w:rFonts w:ascii="Times New Roman" w:hAnsi="Times New Roman" w:cs="Times New Roman"/>
          <w:sz w:val="24"/>
          <w:szCs w:val="24"/>
        </w:rPr>
        <w:t xml:space="preserve"> (PCA) </w:t>
      </w:r>
      <w:r w:rsidR="004467DB">
        <w:rPr>
          <w:rFonts w:ascii="Times New Roman" w:hAnsi="Times New Roman" w:cs="Times New Roman"/>
          <w:sz w:val="24"/>
          <w:szCs w:val="24"/>
        </w:rPr>
        <w:t xml:space="preserve">was performed </w:t>
      </w:r>
      <w:r w:rsidR="002E5195" w:rsidRPr="003C50ED">
        <w:rPr>
          <w:rFonts w:ascii="Times New Roman" w:hAnsi="Times New Roman" w:cs="Times New Roman"/>
          <w:sz w:val="24"/>
          <w:szCs w:val="24"/>
        </w:rPr>
        <w:t>for the reduction of dimensions. PCA uses an orthogonal transformation to convert the nine variables into principal components (PCs), and each original variable load</w:t>
      </w:r>
      <w:r w:rsidR="00B50A62">
        <w:rPr>
          <w:rFonts w:ascii="Times New Roman" w:hAnsi="Times New Roman" w:cs="Times New Roman"/>
          <w:sz w:val="24"/>
          <w:szCs w:val="24"/>
        </w:rPr>
        <w:t>s</w:t>
      </w:r>
      <w:r w:rsidR="002E5195" w:rsidRPr="003C50ED">
        <w:rPr>
          <w:rFonts w:ascii="Times New Roman" w:hAnsi="Times New Roman" w:cs="Times New Roman"/>
          <w:sz w:val="24"/>
          <w:szCs w:val="24"/>
        </w:rPr>
        <w:t xml:space="preserve"> in the new variables (</w:t>
      </w:r>
      <w:r w:rsidR="00B50A62">
        <w:rPr>
          <w:rFonts w:ascii="Times New Roman" w:hAnsi="Times New Roman" w:cs="Times New Roman"/>
          <w:sz w:val="24"/>
          <w:szCs w:val="24"/>
        </w:rPr>
        <w:t>T</w:t>
      </w:r>
      <w:r w:rsidR="002E5195" w:rsidRPr="003C50ED">
        <w:rPr>
          <w:rFonts w:ascii="Times New Roman" w:hAnsi="Times New Roman" w:cs="Times New Roman"/>
          <w:sz w:val="24"/>
          <w:szCs w:val="24"/>
        </w:rPr>
        <w:t xml:space="preserve">able </w:t>
      </w:r>
      <w:r w:rsidR="003B6762">
        <w:rPr>
          <w:rFonts w:ascii="Times New Roman" w:hAnsi="Times New Roman" w:cs="Times New Roman"/>
          <w:sz w:val="24"/>
          <w:szCs w:val="24"/>
        </w:rPr>
        <w:t>4</w:t>
      </w:r>
      <w:r w:rsidR="002E5195" w:rsidRPr="003C50ED">
        <w:rPr>
          <w:rFonts w:ascii="Times New Roman" w:hAnsi="Times New Roman" w:cs="Times New Roman"/>
          <w:sz w:val="24"/>
          <w:szCs w:val="24"/>
        </w:rPr>
        <w:t xml:space="preserve">). </w:t>
      </w:r>
      <w:r w:rsidR="00B558DD">
        <w:rPr>
          <w:rFonts w:ascii="Times New Roman" w:hAnsi="Times New Roman" w:cs="Times New Roman"/>
          <w:sz w:val="24"/>
          <w:szCs w:val="24"/>
        </w:rPr>
        <w:t xml:space="preserve">Therefore, </w:t>
      </w:r>
      <w:r w:rsidR="00FC36C3">
        <w:rPr>
          <w:rFonts w:ascii="Times New Roman" w:hAnsi="Times New Roman" w:cs="Times New Roman"/>
          <w:sz w:val="24"/>
          <w:szCs w:val="24"/>
        </w:rPr>
        <w:t xml:space="preserve">I </w:t>
      </w:r>
      <w:r w:rsidR="00B50A62">
        <w:rPr>
          <w:rFonts w:ascii="Times New Roman" w:hAnsi="Times New Roman" w:cs="Times New Roman"/>
          <w:sz w:val="24"/>
          <w:szCs w:val="24"/>
        </w:rPr>
        <w:t>used fewe</w:t>
      </w:r>
      <w:r w:rsidR="00C8414E">
        <w:rPr>
          <w:rFonts w:ascii="Times New Roman" w:hAnsi="Times New Roman" w:cs="Times New Roman"/>
          <w:sz w:val="24"/>
          <w:szCs w:val="24"/>
        </w:rPr>
        <w:t>r</w:t>
      </w:r>
      <w:r w:rsidR="00B558DD">
        <w:rPr>
          <w:rFonts w:ascii="Times New Roman" w:hAnsi="Times New Roman" w:cs="Times New Roman"/>
          <w:sz w:val="24"/>
          <w:szCs w:val="24"/>
        </w:rPr>
        <w:t xml:space="preserve"> variables to identify the elemental composition signature of each chemofacies.</w:t>
      </w:r>
    </w:p>
    <w:p w14:paraId="10AB30BA" w14:textId="2DA874CE" w:rsidR="003A07DF" w:rsidRDefault="003A07DF" w:rsidP="002E5195">
      <w:pPr>
        <w:spacing w:line="480" w:lineRule="auto"/>
        <w:jc w:val="both"/>
        <w:rPr>
          <w:rFonts w:ascii="Times New Roman" w:hAnsi="Times New Roman" w:cs="Times New Roman"/>
          <w:sz w:val="24"/>
          <w:szCs w:val="24"/>
        </w:rPr>
      </w:pPr>
    </w:p>
    <w:p w14:paraId="3295D841" w14:textId="39961227" w:rsidR="003A07DF" w:rsidRDefault="003A07DF" w:rsidP="002E5195">
      <w:pPr>
        <w:spacing w:line="480" w:lineRule="auto"/>
        <w:jc w:val="both"/>
        <w:rPr>
          <w:rFonts w:ascii="Times New Roman" w:hAnsi="Times New Roman" w:cs="Times New Roman"/>
          <w:sz w:val="24"/>
          <w:szCs w:val="24"/>
        </w:rPr>
      </w:pPr>
    </w:p>
    <w:p w14:paraId="4D432228" w14:textId="23823705" w:rsidR="003A07DF" w:rsidRDefault="003A07DF" w:rsidP="002E5195">
      <w:pPr>
        <w:spacing w:line="480" w:lineRule="auto"/>
        <w:jc w:val="both"/>
        <w:rPr>
          <w:rFonts w:ascii="Times New Roman" w:hAnsi="Times New Roman" w:cs="Times New Roman"/>
          <w:sz w:val="24"/>
          <w:szCs w:val="24"/>
        </w:rPr>
      </w:pPr>
    </w:p>
    <w:p w14:paraId="5585702A" w14:textId="7B2CE1AE" w:rsidR="003A07DF" w:rsidRDefault="003A07DF" w:rsidP="002E5195">
      <w:pPr>
        <w:spacing w:line="480" w:lineRule="auto"/>
        <w:jc w:val="both"/>
        <w:rPr>
          <w:rFonts w:ascii="Times New Roman" w:hAnsi="Times New Roman" w:cs="Times New Roman"/>
          <w:sz w:val="24"/>
          <w:szCs w:val="24"/>
        </w:rPr>
      </w:pPr>
    </w:p>
    <w:p w14:paraId="03DADC08" w14:textId="77777777" w:rsidR="003A07DF" w:rsidRDefault="003A07DF" w:rsidP="002E5195">
      <w:pPr>
        <w:spacing w:line="480" w:lineRule="auto"/>
        <w:jc w:val="both"/>
        <w:rPr>
          <w:rFonts w:ascii="Times New Roman" w:hAnsi="Times New Roman" w:cs="Times New Roman"/>
          <w:sz w:val="24"/>
          <w:szCs w:val="24"/>
        </w:rPr>
      </w:pPr>
    </w:p>
    <w:p w14:paraId="1E3AD1A4" w14:textId="6EB0298D" w:rsidR="006C3291" w:rsidRPr="00F12B6C" w:rsidRDefault="006C3291" w:rsidP="008F26D4">
      <w:pPr>
        <w:pStyle w:val="Caption"/>
        <w:keepNext/>
        <w:rPr>
          <w:rFonts w:ascii="Times New Roman" w:hAnsi="Times New Roman" w:cs="Times New Roman"/>
          <w:i w:val="0"/>
          <w:sz w:val="24"/>
          <w:szCs w:val="24"/>
        </w:rPr>
      </w:pPr>
      <w:bookmarkStart w:id="41" w:name="_Toc530997839"/>
      <w:bookmarkStart w:id="42" w:name="_Toc531335256"/>
      <w:r w:rsidRPr="00F12B6C">
        <w:rPr>
          <w:rFonts w:ascii="Times New Roman" w:hAnsi="Times New Roman" w:cs="Times New Roman"/>
          <w:i w:val="0"/>
          <w:sz w:val="24"/>
          <w:szCs w:val="24"/>
        </w:rPr>
        <w:lastRenderedPageBreak/>
        <w:t xml:space="preserve">Table </w:t>
      </w:r>
      <w:r w:rsidRPr="00F12B6C">
        <w:rPr>
          <w:rFonts w:ascii="Times New Roman" w:hAnsi="Times New Roman" w:cs="Times New Roman"/>
          <w:i w:val="0"/>
          <w:sz w:val="24"/>
          <w:szCs w:val="24"/>
        </w:rPr>
        <w:fldChar w:fldCharType="begin"/>
      </w:r>
      <w:r w:rsidRPr="00F12B6C">
        <w:rPr>
          <w:rFonts w:ascii="Times New Roman" w:hAnsi="Times New Roman" w:cs="Times New Roman"/>
          <w:i w:val="0"/>
          <w:sz w:val="24"/>
          <w:szCs w:val="24"/>
        </w:rPr>
        <w:instrText xml:space="preserve"> SEQ Table \* ARABIC </w:instrText>
      </w:r>
      <w:r w:rsidRPr="00F12B6C">
        <w:rPr>
          <w:rFonts w:ascii="Times New Roman" w:hAnsi="Times New Roman" w:cs="Times New Roman"/>
          <w:i w:val="0"/>
          <w:sz w:val="24"/>
          <w:szCs w:val="24"/>
        </w:rPr>
        <w:fldChar w:fldCharType="separate"/>
      </w:r>
      <w:r w:rsidR="00500F3E">
        <w:rPr>
          <w:rFonts w:ascii="Times New Roman" w:hAnsi="Times New Roman" w:cs="Times New Roman"/>
          <w:i w:val="0"/>
          <w:noProof/>
          <w:sz w:val="24"/>
          <w:szCs w:val="24"/>
        </w:rPr>
        <w:t>4</w:t>
      </w:r>
      <w:r w:rsidRPr="00F12B6C">
        <w:rPr>
          <w:rFonts w:ascii="Times New Roman" w:hAnsi="Times New Roman" w:cs="Times New Roman"/>
          <w:i w:val="0"/>
          <w:sz w:val="24"/>
          <w:szCs w:val="24"/>
        </w:rPr>
        <w:fldChar w:fldCharType="end"/>
      </w:r>
      <w:r w:rsidRPr="00F12B6C">
        <w:rPr>
          <w:rFonts w:ascii="Times New Roman" w:hAnsi="Times New Roman" w:cs="Times New Roman"/>
          <w:i w:val="0"/>
          <w:sz w:val="24"/>
          <w:szCs w:val="24"/>
        </w:rPr>
        <w:t>: principal component analysis (PCA)</w:t>
      </w:r>
      <w:bookmarkEnd w:id="41"/>
      <w:r w:rsidR="00F12B6C" w:rsidRPr="00F12B6C">
        <w:rPr>
          <w:rFonts w:ascii="Times New Roman" w:hAnsi="Times New Roman" w:cs="Times New Roman"/>
          <w:i w:val="0"/>
          <w:sz w:val="24"/>
          <w:szCs w:val="24"/>
        </w:rPr>
        <w:t xml:space="preserve">. </w:t>
      </w:r>
      <w:r w:rsidR="00F12B6C" w:rsidRPr="00F12B6C">
        <w:rPr>
          <w:rFonts w:ascii="Times New Roman" w:hAnsi="Times New Roman" w:cs="Times New Roman"/>
          <w:i w:val="0"/>
          <w:iCs w:val="0"/>
          <w:color w:val="auto"/>
          <w:sz w:val="24"/>
          <w:szCs w:val="24"/>
        </w:rPr>
        <w:t>The original 9 variables were transformed into principal components, each original variable charges in different proportions the principal components. The cumulative proportion of each principal component is used to define the number of PCs used (PC3 in this case) to explain around 80% of the data variance.</w:t>
      </w:r>
      <w:bookmarkEnd w:id="42"/>
    </w:p>
    <w:p w14:paraId="608AB228" w14:textId="77777777" w:rsidR="002E5195" w:rsidRPr="003C50ED" w:rsidRDefault="002E5195" w:rsidP="002E5195">
      <w:pPr>
        <w:spacing w:line="480" w:lineRule="auto"/>
        <w:rPr>
          <w:rFonts w:ascii="Times New Roman" w:hAnsi="Times New Roman" w:cs="Times New Roman"/>
          <w:sz w:val="24"/>
          <w:szCs w:val="24"/>
        </w:rPr>
      </w:pPr>
      <w:r w:rsidRPr="003C50ED">
        <w:rPr>
          <w:rFonts w:ascii="Times New Roman" w:hAnsi="Times New Roman" w:cs="Times New Roman"/>
          <w:noProof/>
          <w:sz w:val="24"/>
          <w:szCs w:val="24"/>
        </w:rPr>
        <w:drawing>
          <wp:inline distT="0" distB="0" distL="0" distR="0" wp14:anchorId="47E8BCCB" wp14:editId="3E1CB35B">
            <wp:extent cx="6215743" cy="3196193"/>
            <wp:effectExtent l="0" t="0" r="0" b="4445"/>
            <wp:docPr id="12" name="Picture 2">
              <a:extLst xmlns:a="http://schemas.openxmlformats.org/drawingml/2006/main">
                <a:ext uri="{FF2B5EF4-FFF2-40B4-BE49-F238E27FC236}">
                  <a16:creationId xmlns:a16="http://schemas.microsoft.com/office/drawing/2014/main" id="{D506F985-EC8B-47A0-8E52-41065CAAB2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506F985-EC8B-47A0-8E52-41065CAAB290}"/>
                        </a:ext>
                      </a:extLst>
                    </pic:cNvPr>
                    <pic:cNvPicPr>
                      <a:picLocks noChangeAspect="1"/>
                    </pic:cNvPicPr>
                  </pic:nvPicPr>
                  <pic:blipFill>
                    <a:blip r:embed="rId20"/>
                    <a:stretch>
                      <a:fillRect/>
                    </a:stretch>
                  </pic:blipFill>
                  <pic:spPr>
                    <a:xfrm>
                      <a:off x="0" y="0"/>
                      <a:ext cx="6226619" cy="3201785"/>
                    </a:xfrm>
                    <a:prstGeom prst="rect">
                      <a:avLst/>
                    </a:prstGeom>
                  </pic:spPr>
                </pic:pic>
              </a:graphicData>
            </a:graphic>
          </wp:inline>
        </w:drawing>
      </w:r>
    </w:p>
    <w:p w14:paraId="3EDE8670" w14:textId="5B1B260A" w:rsidR="002E5195" w:rsidRPr="003C50ED" w:rsidRDefault="00154E9C" w:rsidP="002E5195">
      <w:pPr>
        <w:pStyle w:val="Heading2"/>
        <w:spacing w:line="480" w:lineRule="auto"/>
        <w:rPr>
          <w:rFonts w:ascii="Times New Roman" w:hAnsi="Times New Roman" w:cs="Times New Roman"/>
          <w:color w:val="000000" w:themeColor="text1"/>
          <w:sz w:val="24"/>
          <w:szCs w:val="24"/>
        </w:rPr>
      </w:pPr>
      <w:bookmarkStart w:id="43" w:name="_Toc511716611"/>
      <w:bookmarkStart w:id="44" w:name="_Toc531335765"/>
      <w:r>
        <w:rPr>
          <w:rFonts w:ascii="Times New Roman" w:hAnsi="Times New Roman" w:cs="Times New Roman"/>
          <w:b/>
          <w:color w:val="000000" w:themeColor="text1"/>
          <w:sz w:val="24"/>
          <w:szCs w:val="24"/>
        </w:rPr>
        <w:t>3</w:t>
      </w:r>
      <w:r w:rsidR="002E5195" w:rsidRPr="003C50ED">
        <w:rPr>
          <w:rFonts w:ascii="Times New Roman" w:hAnsi="Times New Roman" w:cs="Times New Roman"/>
          <w:b/>
          <w:color w:val="000000" w:themeColor="text1"/>
          <w:sz w:val="24"/>
          <w:szCs w:val="24"/>
        </w:rPr>
        <w:t>.5</w:t>
      </w:r>
      <w:r w:rsidR="002E5195" w:rsidRPr="003C50ED">
        <w:rPr>
          <w:rFonts w:ascii="Times New Roman" w:hAnsi="Times New Roman" w:cs="Times New Roman"/>
          <w:b/>
          <w:color w:val="000000" w:themeColor="text1"/>
          <w:sz w:val="24"/>
          <w:szCs w:val="24"/>
        </w:rPr>
        <w:tab/>
        <w:t>Sequence stratigraphy</w:t>
      </w:r>
      <w:bookmarkEnd w:id="43"/>
      <w:bookmarkEnd w:id="44"/>
      <w:r w:rsidR="002E5195" w:rsidRPr="003C50ED">
        <w:rPr>
          <w:rFonts w:ascii="Times New Roman" w:hAnsi="Times New Roman" w:cs="Times New Roman"/>
          <w:b/>
          <w:color w:val="000000" w:themeColor="text1"/>
          <w:sz w:val="24"/>
          <w:szCs w:val="24"/>
        </w:rPr>
        <w:t xml:space="preserve"> </w:t>
      </w:r>
    </w:p>
    <w:p w14:paraId="79D85C5D" w14:textId="7E837498" w:rsidR="002E5195" w:rsidRPr="003C50ED" w:rsidRDefault="002E5195" w:rsidP="002E5195">
      <w:pPr>
        <w:spacing w:line="480" w:lineRule="auto"/>
        <w:jc w:val="both"/>
        <w:rPr>
          <w:rFonts w:ascii="Times New Roman" w:hAnsi="Times New Roman" w:cs="Times New Roman"/>
          <w:sz w:val="24"/>
          <w:szCs w:val="24"/>
        </w:rPr>
      </w:pPr>
      <w:r w:rsidRPr="003C50ED">
        <w:rPr>
          <w:rFonts w:ascii="Times New Roman" w:hAnsi="Times New Roman" w:cs="Times New Roman"/>
          <w:sz w:val="24"/>
          <w:szCs w:val="24"/>
        </w:rPr>
        <w:t>Sequence stratigraphy subdivides the sedimentary sequence into genetically</w:t>
      </w:r>
      <w:r w:rsidR="00B50A62">
        <w:rPr>
          <w:rFonts w:ascii="Times New Roman" w:hAnsi="Times New Roman" w:cs="Times New Roman"/>
          <w:sz w:val="24"/>
          <w:szCs w:val="24"/>
        </w:rPr>
        <w:t>-</w:t>
      </w:r>
      <w:r w:rsidRPr="003C50ED">
        <w:rPr>
          <w:rFonts w:ascii="Times New Roman" w:hAnsi="Times New Roman" w:cs="Times New Roman"/>
          <w:sz w:val="24"/>
          <w:szCs w:val="24"/>
        </w:rPr>
        <w:t xml:space="preserve">related sediments </w:t>
      </w:r>
      <w:r w:rsidR="00C8414E">
        <w:rPr>
          <w:rFonts w:ascii="Times New Roman" w:hAnsi="Times New Roman" w:cs="Times New Roman"/>
          <w:sz w:val="24"/>
          <w:szCs w:val="24"/>
        </w:rPr>
        <w:t>bounded by key surfaces</w:t>
      </w:r>
      <w:r w:rsidR="00B50A62">
        <w:rPr>
          <w:rFonts w:ascii="Times New Roman" w:hAnsi="Times New Roman" w:cs="Times New Roman"/>
          <w:sz w:val="24"/>
          <w:szCs w:val="24"/>
        </w:rPr>
        <w:t>,</w:t>
      </w:r>
      <w:r w:rsidR="00C8414E">
        <w:rPr>
          <w:rFonts w:ascii="Times New Roman" w:hAnsi="Times New Roman" w:cs="Times New Roman"/>
          <w:sz w:val="24"/>
          <w:szCs w:val="24"/>
        </w:rPr>
        <w:t xml:space="preserve"> such as </w:t>
      </w:r>
      <w:r w:rsidRPr="003C50ED">
        <w:rPr>
          <w:rFonts w:ascii="Times New Roman" w:hAnsi="Times New Roman" w:cs="Times New Roman"/>
          <w:sz w:val="24"/>
          <w:szCs w:val="24"/>
        </w:rPr>
        <w:t xml:space="preserve">sequence boundaries, maximum flooding surfaces, and correlative conformities. </w:t>
      </w:r>
      <w:r w:rsidR="00033B1A">
        <w:rPr>
          <w:rFonts w:ascii="Times New Roman" w:hAnsi="Times New Roman" w:cs="Times New Roman"/>
          <w:sz w:val="24"/>
          <w:szCs w:val="24"/>
        </w:rPr>
        <w:t>C</w:t>
      </w:r>
      <w:r w:rsidRPr="003C50ED">
        <w:rPr>
          <w:rFonts w:ascii="Times New Roman" w:hAnsi="Times New Roman" w:cs="Times New Roman"/>
          <w:sz w:val="24"/>
          <w:szCs w:val="24"/>
        </w:rPr>
        <w:t xml:space="preserve">hanges </w:t>
      </w:r>
      <w:r w:rsidR="00033B1A">
        <w:rPr>
          <w:rFonts w:ascii="Times New Roman" w:hAnsi="Times New Roman" w:cs="Times New Roman"/>
          <w:sz w:val="24"/>
          <w:szCs w:val="24"/>
        </w:rPr>
        <w:t>in the</w:t>
      </w:r>
      <w:r w:rsidRPr="003C50ED">
        <w:rPr>
          <w:rFonts w:ascii="Times New Roman" w:hAnsi="Times New Roman" w:cs="Times New Roman"/>
          <w:sz w:val="24"/>
          <w:szCs w:val="24"/>
        </w:rPr>
        <w:t xml:space="preserve"> </w:t>
      </w:r>
      <w:r w:rsidR="00033B1A">
        <w:rPr>
          <w:rFonts w:ascii="Times New Roman" w:hAnsi="Times New Roman" w:cs="Times New Roman"/>
          <w:sz w:val="24"/>
          <w:szCs w:val="24"/>
        </w:rPr>
        <w:t>sedimentation rates</w:t>
      </w:r>
      <w:r w:rsidRPr="003C50ED">
        <w:rPr>
          <w:rFonts w:ascii="Times New Roman" w:hAnsi="Times New Roman" w:cs="Times New Roman"/>
          <w:sz w:val="24"/>
          <w:szCs w:val="24"/>
        </w:rPr>
        <w:t xml:space="preserve"> and the accommodation space of the basin</w:t>
      </w:r>
      <w:r w:rsidR="00033B1A">
        <w:rPr>
          <w:rFonts w:ascii="Times New Roman" w:hAnsi="Times New Roman" w:cs="Times New Roman"/>
          <w:sz w:val="24"/>
          <w:szCs w:val="24"/>
        </w:rPr>
        <w:t xml:space="preserve"> generate these surfaces, resulting in changes of</w:t>
      </w:r>
      <w:r w:rsidRPr="003C50ED">
        <w:rPr>
          <w:rFonts w:ascii="Times New Roman" w:hAnsi="Times New Roman" w:cs="Times New Roman"/>
          <w:sz w:val="24"/>
          <w:szCs w:val="24"/>
        </w:rPr>
        <w:t xml:space="preserve"> the </w:t>
      </w:r>
      <w:r w:rsidR="00033B1A">
        <w:rPr>
          <w:rFonts w:ascii="Times New Roman" w:hAnsi="Times New Roman" w:cs="Times New Roman"/>
          <w:sz w:val="24"/>
          <w:szCs w:val="24"/>
        </w:rPr>
        <w:t xml:space="preserve">relative </w:t>
      </w:r>
      <w:r w:rsidRPr="003C50ED">
        <w:rPr>
          <w:rFonts w:ascii="Times New Roman" w:hAnsi="Times New Roman" w:cs="Times New Roman"/>
          <w:sz w:val="24"/>
          <w:szCs w:val="24"/>
        </w:rPr>
        <w:t xml:space="preserve">sea level </w:t>
      </w:r>
      <w:r w:rsidR="00033B1A">
        <w:rPr>
          <w:rFonts w:ascii="Times New Roman" w:hAnsi="Times New Roman" w:cs="Times New Roman"/>
          <w:sz w:val="24"/>
          <w:szCs w:val="24"/>
        </w:rPr>
        <w:t>position</w:t>
      </w:r>
      <w:r w:rsidRPr="003C50ED">
        <w:rPr>
          <w:rFonts w:ascii="Times New Roman" w:hAnsi="Times New Roman" w:cs="Times New Roman"/>
          <w:sz w:val="24"/>
          <w:szCs w:val="24"/>
        </w:rPr>
        <w:t>.</w:t>
      </w:r>
    </w:p>
    <w:p w14:paraId="7C5C4847" w14:textId="6D261CA2" w:rsidR="002E5195" w:rsidRDefault="00FC36C3" w:rsidP="002E519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002E5195" w:rsidRPr="003C50ED">
        <w:rPr>
          <w:rFonts w:ascii="Times New Roman" w:hAnsi="Times New Roman" w:cs="Times New Roman"/>
          <w:sz w:val="24"/>
          <w:szCs w:val="24"/>
        </w:rPr>
        <w:t>identified key surfaces -flooding surfaces and regressive surfaces- based on core description and</w:t>
      </w:r>
      <w:r w:rsidR="005F3E17">
        <w:rPr>
          <w:rFonts w:ascii="Times New Roman" w:hAnsi="Times New Roman" w:cs="Times New Roman"/>
          <w:sz w:val="24"/>
          <w:szCs w:val="24"/>
        </w:rPr>
        <w:t xml:space="preserve"> gamma ray log</w:t>
      </w:r>
      <w:r w:rsidR="002E5195" w:rsidRPr="003C50ED">
        <w:rPr>
          <w:rFonts w:ascii="Times New Roman" w:hAnsi="Times New Roman" w:cs="Times New Roman"/>
          <w:sz w:val="24"/>
          <w:szCs w:val="24"/>
        </w:rPr>
        <w:t xml:space="preserve"> </w:t>
      </w:r>
      <w:r w:rsidR="005F3E17">
        <w:rPr>
          <w:rFonts w:ascii="Times New Roman" w:hAnsi="Times New Roman" w:cs="Times New Roman"/>
          <w:sz w:val="24"/>
          <w:szCs w:val="24"/>
        </w:rPr>
        <w:t xml:space="preserve">by looking peaks and troughs in the </w:t>
      </w:r>
      <w:r w:rsidR="002E5195" w:rsidRPr="003C50ED">
        <w:rPr>
          <w:rFonts w:ascii="Times New Roman" w:hAnsi="Times New Roman" w:cs="Times New Roman"/>
          <w:sz w:val="24"/>
          <w:szCs w:val="24"/>
        </w:rPr>
        <w:t>radioactive response</w:t>
      </w:r>
      <w:r w:rsidR="00AB77F4">
        <w:rPr>
          <w:rFonts w:ascii="Times New Roman" w:hAnsi="Times New Roman" w:cs="Times New Roman"/>
          <w:sz w:val="24"/>
          <w:szCs w:val="24"/>
        </w:rPr>
        <w:t xml:space="preserve"> </w:t>
      </w:r>
      <w:r w:rsidR="002E5195" w:rsidRPr="003C50ED">
        <w:rPr>
          <w:rFonts w:ascii="Times New Roman" w:hAnsi="Times New Roman" w:cs="Times New Roman"/>
          <w:sz w:val="24"/>
          <w:szCs w:val="24"/>
        </w:rPr>
        <w:t xml:space="preserve">of the rock. Then, </w:t>
      </w:r>
      <w:r>
        <w:rPr>
          <w:rFonts w:ascii="Times New Roman" w:hAnsi="Times New Roman" w:cs="Times New Roman"/>
          <w:sz w:val="24"/>
          <w:szCs w:val="24"/>
        </w:rPr>
        <w:t xml:space="preserve">I </w:t>
      </w:r>
      <w:r w:rsidR="002E5195" w:rsidRPr="003C50ED">
        <w:rPr>
          <w:rFonts w:ascii="Times New Roman" w:hAnsi="Times New Roman" w:cs="Times New Roman"/>
          <w:sz w:val="24"/>
          <w:szCs w:val="24"/>
        </w:rPr>
        <w:t>identified parasequence stacking patterns or Gamma Ray Parasequences (GRP) by recognizing the trends of</w:t>
      </w:r>
      <w:r w:rsidR="00C8414E">
        <w:rPr>
          <w:rFonts w:ascii="Times New Roman" w:hAnsi="Times New Roman" w:cs="Times New Roman"/>
          <w:sz w:val="24"/>
          <w:szCs w:val="24"/>
        </w:rPr>
        <w:t xml:space="preserve"> </w:t>
      </w:r>
      <w:r w:rsidR="002E5195" w:rsidRPr="003C50ED">
        <w:rPr>
          <w:rFonts w:ascii="Times New Roman" w:hAnsi="Times New Roman" w:cs="Times New Roman"/>
          <w:sz w:val="24"/>
          <w:szCs w:val="24"/>
        </w:rPr>
        <w:t>increasing-upward or decreasing-upward</w:t>
      </w:r>
      <w:r w:rsidR="00856934">
        <w:rPr>
          <w:rFonts w:ascii="Times New Roman" w:hAnsi="Times New Roman" w:cs="Times New Roman"/>
          <w:sz w:val="24"/>
          <w:szCs w:val="24"/>
        </w:rPr>
        <w:t xml:space="preserve"> gamma ray counts</w:t>
      </w:r>
      <w:r w:rsidR="002E5195" w:rsidRPr="003C50ED">
        <w:rPr>
          <w:rFonts w:ascii="Times New Roman" w:hAnsi="Times New Roman" w:cs="Times New Roman"/>
          <w:sz w:val="24"/>
          <w:szCs w:val="24"/>
        </w:rPr>
        <w:t xml:space="preserve">. After the interpretation of key surfaces and stacking patterns, the depositional sequences were interpreted using the </w:t>
      </w:r>
      <w:r w:rsidR="000B1FAA">
        <w:rPr>
          <w:rFonts w:ascii="Times New Roman" w:hAnsi="Times New Roman" w:cs="Times New Roman"/>
          <w:sz w:val="24"/>
          <w:szCs w:val="24"/>
        </w:rPr>
        <w:t xml:space="preserve">core </w:t>
      </w:r>
      <w:r w:rsidR="000B1FAA">
        <w:rPr>
          <w:rFonts w:ascii="Times New Roman" w:hAnsi="Times New Roman" w:cs="Times New Roman"/>
          <w:sz w:val="24"/>
          <w:szCs w:val="24"/>
        </w:rPr>
        <w:lastRenderedPageBreak/>
        <w:t xml:space="preserve">description and </w:t>
      </w:r>
      <w:r w:rsidR="002E5195" w:rsidRPr="003C50ED">
        <w:rPr>
          <w:rFonts w:ascii="Times New Roman" w:hAnsi="Times New Roman" w:cs="Times New Roman"/>
          <w:sz w:val="24"/>
          <w:szCs w:val="24"/>
        </w:rPr>
        <w:t>elemental composition from the HHXRF to build a robust sequence stratigraphic framework.</w:t>
      </w:r>
    </w:p>
    <w:p w14:paraId="258C9B5A" w14:textId="77777777" w:rsidR="005938FF" w:rsidRDefault="005938FF" w:rsidP="002E5195">
      <w:pPr>
        <w:spacing w:line="480" w:lineRule="auto"/>
        <w:jc w:val="both"/>
        <w:rPr>
          <w:rFonts w:ascii="Times New Roman" w:hAnsi="Times New Roman" w:cs="Times New Roman"/>
          <w:sz w:val="24"/>
          <w:szCs w:val="24"/>
        </w:rPr>
      </w:pPr>
    </w:p>
    <w:p w14:paraId="514572F9" w14:textId="6A25700E" w:rsidR="004553B1" w:rsidRPr="001A6670" w:rsidRDefault="00154E9C" w:rsidP="001A6670">
      <w:pPr>
        <w:pStyle w:val="Heading2"/>
        <w:spacing w:line="480" w:lineRule="auto"/>
        <w:rPr>
          <w:rFonts w:ascii="Times New Roman" w:hAnsi="Times New Roman" w:cs="Times New Roman"/>
          <w:color w:val="000000" w:themeColor="text1"/>
          <w:sz w:val="24"/>
          <w:szCs w:val="24"/>
        </w:rPr>
      </w:pPr>
      <w:bookmarkStart w:id="45" w:name="_Toc531335766"/>
      <w:r>
        <w:rPr>
          <w:rFonts w:ascii="Times New Roman" w:hAnsi="Times New Roman" w:cs="Times New Roman"/>
          <w:b/>
          <w:color w:val="000000" w:themeColor="text1"/>
          <w:sz w:val="24"/>
          <w:szCs w:val="24"/>
        </w:rPr>
        <w:t>3</w:t>
      </w:r>
      <w:r w:rsidR="001A6670" w:rsidRPr="001A6670">
        <w:rPr>
          <w:rFonts w:ascii="Times New Roman" w:hAnsi="Times New Roman" w:cs="Times New Roman"/>
          <w:b/>
          <w:color w:val="000000" w:themeColor="text1"/>
          <w:sz w:val="24"/>
          <w:szCs w:val="24"/>
        </w:rPr>
        <w:t>.6</w:t>
      </w:r>
      <w:r w:rsidR="001A6670" w:rsidRPr="001A6670">
        <w:rPr>
          <w:rFonts w:ascii="Times New Roman" w:hAnsi="Times New Roman" w:cs="Times New Roman"/>
          <w:b/>
          <w:color w:val="000000" w:themeColor="text1"/>
          <w:sz w:val="24"/>
          <w:szCs w:val="24"/>
        </w:rPr>
        <w:tab/>
      </w:r>
      <w:r w:rsidR="00B836C1">
        <w:rPr>
          <w:rFonts w:ascii="Times New Roman" w:hAnsi="Times New Roman" w:cs="Times New Roman"/>
          <w:b/>
          <w:color w:val="000000" w:themeColor="text1"/>
          <w:sz w:val="24"/>
          <w:szCs w:val="24"/>
        </w:rPr>
        <w:t>Organic geochem</w:t>
      </w:r>
      <w:r w:rsidR="00E500F9">
        <w:rPr>
          <w:rFonts w:ascii="Times New Roman" w:hAnsi="Times New Roman" w:cs="Times New Roman"/>
          <w:b/>
          <w:color w:val="000000" w:themeColor="text1"/>
          <w:sz w:val="24"/>
          <w:szCs w:val="24"/>
        </w:rPr>
        <w:t>i</w:t>
      </w:r>
      <w:r w:rsidR="00B836C1">
        <w:rPr>
          <w:rFonts w:ascii="Times New Roman" w:hAnsi="Times New Roman" w:cs="Times New Roman"/>
          <w:b/>
          <w:color w:val="000000" w:themeColor="text1"/>
          <w:sz w:val="24"/>
          <w:szCs w:val="24"/>
        </w:rPr>
        <w:t>stry</w:t>
      </w:r>
      <w:bookmarkEnd w:id="45"/>
    </w:p>
    <w:p w14:paraId="26D2D204" w14:textId="53D78967" w:rsidR="005938FF" w:rsidRPr="005938FF" w:rsidRDefault="005E4C86" w:rsidP="001A6670">
      <w:pPr>
        <w:spacing w:line="480" w:lineRule="auto"/>
        <w:rPr>
          <w:rFonts w:ascii="Times New Roman" w:hAnsi="Times New Roman" w:cs="Times New Roman"/>
          <w:sz w:val="24"/>
          <w:szCs w:val="24"/>
        </w:rPr>
      </w:pPr>
      <w:r>
        <w:rPr>
          <w:rFonts w:ascii="Times New Roman" w:hAnsi="Times New Roman" w:cs="Times New Roman"/>
          <w:color w:val="000000" w:themeColor="text1"/>
          <w:sz w:val="24"/>
          <w:szCs w:val="24"/>
        </w:rPr>
        <w:t xml:space="preserve">51 samples were used to measure </w:t>
      </w:r>
      <w:r w:rsidR="005938FF" w:rsidRPr="001A6670">
        <w:rPr>
          <w:rFonts w:ascii="Times New Roman" w:hAnsi="Times New Roman" w:cs="Times New Roman"/>
          <w:color w:val="000000" w:themeColor="text1"/>
          <w:sz w:val="24"/>
          <w:szCs w:val="24"/>
        </w:rPr>
        <w:t>total organic content (Leco-TOC</w:t>
      </w:r>
      <w:r w:rsidR="005938FF" w:rsidRPr="005938FF">
        <w:rPr>
          <w:rFonts w:ascii="Times New Roman" w:hAnsi="Times New Roman" w:cs="Times New Roman"/>
          <w:sz w:val="24"/>
          <w:szCs w:val="24"/>
        </w:rPr>
        <w:t xml:space="preserve">) and </w:t>
      </w:r>
      <w:r w:rsidR="00645166">
        <w:rPr>
          <w:rFonts w:ascii="Times New Roman" w:hAnsi="Times New Roman" w:cs="Times New Roman"/>
          <w:sz w:val="24"/>
          <w:szCs w:val="24"/>
        </w:rPr>
        <w:t xml:space="preserve">Rock-Eval </w:t>
      </w:r>
      <w:r w:rsidR="005938FF" w:rsidRPr="005938FF">
        <w:rPr>
          <w:rFonts w:ascii="Times New Roman" w:hAnsi="Times New Roman" w:cs="Times New Roman"/>
          <w:sz w:val="24"/>
          <w:szCs w:val="24"/>
        </w:rPr>
        <w:t>pyrolysis (S1, S2, Tmax) (</w:t>
      </w:r>
      <w:r w:rsidR="009B3FD2">
        <w:rPr>
          <w:rFonts w:ascii="Times New Roman" w:hAnsi="Times New Roman" w:cs="Times New Roman"/>
          <w:sz w:val="24"/>
          <w:szCs w:val="24"/>
        </w:rPr>
        <w:t xml:space="preserve">Table </w:t>
      </w:r>
      <w:r w:rsidR="009B3FD2" w:rsidRPr="009B3FD2">
        <w:rPr>
          <w:rFonts w:ascii="Times New Roman" w:hAnsi="Times New Roman" w:cs="Times New Roman"/>
          <w:sz w:val="24"/>
          <w:szCs w:val="24"/>
        </w:rPr>
        <w:t>5</w:t>
      </w:r>
      <w:r w:rsidR="005938FF" w:rsidRPr="009B3FD2">
        <w:rPr>
          <w:rFonts w:ascii="Times New Roman" w:hAnsi="Times New Roman" w:cs="Times New Roman"/>
          <w:sz w:val="24"/>
          <w:szCs w:val="24"/>
        </w:rPr>
        <w:t>)</w:t>
      </w:r>
      <w:r w:rsidR="005938FF" w:rsidRPr="005938FF">
        <w:rPr>
          <w:rFonts w:ascii="Times New Roman" w:hAnsi="Times New Roman" w:cs="Times New Roman"/>
          <w:sz w:val="24"/>
          <w:szCs w:val="24"/>
        </w:rPr>
        <w:t xml:space="preserve"> </w:t>
      </w:r>
      <w:r>
        <w:rPr>
          <w:rFonts w:ascii="Times New Roman" w:hAnsi="Times New Roman" w:cs="Times New Roman"/>
          <w:sz w:val="24"/>
          <w:szCs w:val="24"/>
        </w:rPr>
        <w:t xml:space="preserve">to evaluate the </w:t>
      </w:r>
      <w:r w:rsidR="005938FF" w:rsidRPr="005938FF">
        <w:rPr>
          <w:rFonts w:ascii="Times New Roman" w:hAnsi="Times New Roman" w:cs="Times New Roman"/>
          <w:sz w:val="24"/>
          <w:szCs w:val="24"/>
        </w:rPr>
        <w:t xml:space="preserve"> organic richness and </w:t>
      </w:r>
      <w:r w:rsidR="00B50A62">
        <w:rPr>
          <w:rFonts w:ascii="Times New Roman" w:hAnsi="Times New Roman" w:cs="Times New Roman"/>
          <w:sz w:val="24"/>
          <w:szCs w:val="24"/>
        </w:rPr>
        <w:t xml:space="preserve">to </w:t>
      </w:r>
      <w:r w:rsidR="005938FF" w:rsidRPr="005938FF">
        <w:rPr>
          <w:rFonts w:ascii="Times New Roman" w:hAnsi="Times New Roman" w:cs="Times New Roman"/>
          <w:sz w:val="24"/>
          <w:szCs w:val="24"/>
        </w:rPr>
        <w:t xml:space="preserve">interpret reservoirs and productive intervals within Mississippian strata.  The </w:t>
      </w:r>
      <w:r w:rsidR="00110259" w:rsidRPr="005938FF">
        <w:rPr>
          <w:rFonts w:ascii="Times New Roman" w:hAnsi="Times New Roman" w:cs="Times New Roman"/>
          <w:sz w:val="24"/>
          <w:szCs w:val="24"/>
        </w:rPr>
        <w:t>paramet</w:t>
      </w:r>
      <w:r w:rsidR="00110259">
        <w:rPr>
          <w:rFonts w:ascii="Times New Roman" w:hAnsi="Times New Roman" w:cs="Times New Roman"/>
          <w:sz w:val="24"/>
          <w:szCs w:val="24"/>
        </w:rPr>
        <w:t>er</w:t>
      </w:r>
      <w:r w:rsidR="00110259" w:rsidRPr="005938FF">
        <w:rPr>
          <w:rFonts w:ascii="Times New Roman" w:hAnsi="Times New Roman" w:cs="Times New Roman"/>
          <w:sz w:val="24"/>
          <w:szCs w:val="24"/>
        </w:rPr>
        <w:t>s</w:t>
      </w:r>
      <w:r w:rsidR="005938FF" w:rsidRPr="005938FF">
        <w:rPr>
          <w:rFonts w:ascii="Times New Roman" w:hAnsi="Times New Roman" w:cs="Times New Roman"/>
          <w:sz w:val="24"/>
          <w:szCs w:val="24"/>
        </w:rPr>
        <w:t xml:space="preserve"> </w:t>
      </w:r>
      <w:r w:rsidR="00FC36C3">
        <w:rPr>
          <w:rFonts w:ascii="Times New Roman" w:hAnsi="Times New Roman" w:cs="Times New Roman"/>
          <w:sz w:val="24"/>
          <w:szCs w:val="24"/>
        </w:rPr>
        <w:t xml:space="preserve">I </w:t>
      </w:r>
      <w:r w:rsidR="005938FF" w:rsidRPr="005938FF">
        <w:rPr>
          <w:rFonts w:ascii="Times New Roman" w:hAnsi="Times New Roman" w:cs="Times New Roman"/>
          <w:sz w:val="24"/>
          <w:szCs w:val="24"/>
        </w:rPr>
        <w:t xml:space="preserve">used to evaluate the </w:t>
      </w:r>
      <w:r w:rsidR="00110259" w:rsidRPr="005938FF">
        <w:rPr>
          <w:rFonts w:ascii="Times New Roman" w:hAnsi="Times New Roman" w:cs="Times New Roman"/>
          <w:sz w:val="24"/>
          <w:szCs w:val="24"/>
        </w:rPr>
        <w:t>organic</w:t>
      </w:r>
      <w:r w:rsidR="005938FF" w:rsidRPr="005938FF">
        <w:rPr>
          <w:rFonts w:ascii="Times New Roman" w:hAnsi="Times New Roman" w:cs="Times New Roman"/>
          <w:sz w:val="24"/>
          <w:szCs w:val="24"/>
        </w:rPr>
        <w:t xml:space="preserve"> richness are:</w:t>
      </w:r>
    </w:p>
    <w:p w14:paraId="00CFB67A" w14:textId="77777777" w:rsidR="005938FF" w:rsidRPr="005938FF" w:rsidRDefault="005938FF" w:rsidP="005938FF">
      <w:pPr>
        <w:spacing w:line="480" w:lineRule="auto"/>
        <w:rPr>
          <w:rFonts w:ascii="Times New Roman" w:hAnsi="Times New Roman" w:cs="Times New Roman"/>
          <w:sz w:val="24"/>
          <w:szCs w:val="24"/>
        </w:rPr>
      </w:pPr>
      <w:r w:rsidRPr="005938FF">
        <w:rPr>
          <w:rFonts w:ascii="Times New Roman" w:hAnsi="Times New Roman" w:cs="Times New Roman"/>
          <w:sz w:val="24"/>
          <w:szCs w:val="24"/>
        </w:rPr>
        <w:t>TOC = total organic carbon found in the sample</w:t>
      </w:r>
    </w:p>
    <w:p w14:paraId="3B9823B0" w14:textId="77777777" w:rsidR="005938FF" w:rsidRPr="005938FF" w:rsidRDefault="005938FF" w:rsidP="005938FF">
      <w:pPr>
        <w:spacing w:line="480" w:lineRule="auto"/>
        <w:rPr>
          <w:rFonts w:ascii="Times New Roman" w:hAnsi="Times New Roman" w:cs="Times New Roman"/>
          <w:sz w:val="24"/>
          <w:szCs w:val="24"/>
        </w:rPr>
      </w:pPr>
      <w:r w:rsidRPr="005938FF">
        <w:rPr>
          <w:rFonts w:ascii="Times New Roman" w:hAnsi="Times New Roman" w:cs="Times New Roman"/>
          <w:sz w:val="24"/>
          <w:szCs w:val="24"/>
        </w:rPr>
        <w:t xml:space="preserve">S1 = the amount of free residual hydrocarbon content (gas and oil) in the sample </w:t>
      </w:r>
    </w:p>
    <w:p w14:paraId="569DE7B6" w14:textId="40DFE09A" w:rsidR="005938FF" w:rsidRDefault="005938FF" w:rsidP="005938FF">
      <w:pPr>
        <w:spacing w:line="480" w:lineRule="auto"/>
        <w:rPr>
          <w:rFonts w:ascii="Times New Roman" w:hAnsi="Times New Roman" w:cs="Times New Roman"/>
          <w:sz w:val="24"/>
          <w:szCs w:val="24"/>
        </w:rPr>
      </w:pPr>
      <w:r w:rsidRPr="005938FF">
        <w:rPr>
          <w:rFonts w:ascii="Times New Roman" w:hAnsi="Times New Roman" w:cs="Times New Roman"/>
          <w:sz w:val="24"/>
          <w:szCs w:val="24"/>
        </w:rPr>
        <w:t xml:space="preserve">S2 = the amount </w:t>
      </w:r>
      <w:r w:rsidR="0024436A">
        <w:rPr>
          <w:rFonts w:ascii="Times New Roman" w:hAnsi="Times New Roman" w:cs="Times New Roman"/>
          <w:sz w:val="24"/>
          <w:szCs w:val="24"/>
        </w:rPr>
        <w:t>of hydrocarbon</w:t>
      </w:r>
      <w:r w:rsidRPr="005938FF">
        <w:rPr>
          <w:rFonts w:ascii="Times New Roman" w:hAnsi="Times New Roman" w:cs="Times New Roman"/>
          <w:sz w:val="24"/>
          <w:szCs w:val="24"/>
        </w:rPr>
        <w:t xml:space="preserve"> generated through thermal cracking of non</w:t>
      </w:r>
      <w:r w:rsidR="0024436A">
        <w:rPr>
          <w:rFonts w:ascii="Times New Roman" w:hAnsi="Times New Roman" w:cs="Times New Roman"/>
          <w:sz w:val="24"/>
          <w:szCs w:val="24"/>
        </w:rPr>
        <w:t>-</w:t>
      </w:r>
      <w:r w:rsidRPr="005938FF">
        <w:rPr>
          <w:rFonts w:ascii="Times New Roman" w:hAnsi="Times New Roman" w:cs="Times New Roman"/>
          <w:sz w:val="24"/>
          <w:szCs w:val="24"/>
        </w:rPr>
        <w:t xml:space="preserve">volatile organic matter </w:t>
      </w:r>
    </w:p>
    <w:p w14:paraId="427B94B8" w14:textId="5F50E25A" w:rsidR="006A036D" w:rsidRDefault="006C3291" w:rsidP="00F12B6C">
      <w:pPr>
        <w:pStyle w:val="Caption"/>
        <w:keepNext/>
        <w:rPr>
          <w:rFonts w:ascii="Times New Roman" w:hAnsi="Times New Roman" w:cs="Times New Roman"/>
          <w:i w:val="0"/>
          <w:iCs w:val="0"/>
          <w:sz w:val="24"/>
          <w:szCs w:val="24"/>
        </w:rPr>
      </w:pPr>
      <w:bookmarkStart w:id="46" w:name="_Toc530997840"/>
      <w:bookmarkStart w:id="47" w:name="_Toc531335257"/>
      <w:r w:rsidRPr="00F12B6C">
        <w:rPr>
          <w:rFonts w:ascii="Times New Roman" w:hAnsi="Times New Roman" w:cs="Times New Roman"/>
          <w:i w:val="0"/>
          <w:color w:val="000000" w:themeColor="text1"/>
          <w:sz w:val="24"/>
          <w:szCs w:val="24"/>
        </w:rPr>
        <w:lastRenderedPageBreak/>
        <w:t xml:space="preserve">Table </w:t>
      </w:r>
      <w:r w:rsidRPr="00F12B6C">
        <w:rPr>
          <w:rFonts w:ascii="Times New Roman" w:hAnsi="Times New Roman" w:cs="Times New Roman"/>
          <w:i w:val="0"/>
          <w:color w:val="000000" w:themeColor="text1"/>
          <w:sz w:val="24"/>
          <w:szCs w:val="24"/>
        </w:rPr>
        <w:fldChar w:fldCharType="begin"/>
      </w:r>
      <w:r w:rsidRPr="00F12B6C">
        <w:rPr>
          <w:rFonts w:ascii="Times New Roman" w:hAnsi="Times New Roman" w:cs="Times New Roman"/>
          <w:i w:val="0"/>
          <w:color w:val="000000" w:themeColor="text1"/>
          <w:sz w:val="24"/>
          <w:szCs w:val="24"/>
        </w:rPr>
        <w:instrText xml:space="preserve"> SEQ Table \* ARABIC </w:instrText>
      </w:r>
      <w:r w:rsidRPr="00F12B6C">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5</w:t>
      </w:r>
      <w:r w:rsidRPr="00F12B6C">
        <w:rPr>
          <w:rFonts w:ascii="Times New Roman" w:hAnsi="Times New Roman" w:cs="Times New Roman"/>
          <w:i w:val="0"/>
          <w:color w:val="000000" w:themeColor="text1"/>
          <w:sz w:val="24"/>
          <w:szCs w:val="24"/>
        </w:rPr>
        <w:fldChar w:fldCharType="end"/>
      </w:r>
      <w:r w:rsidRPr="00F12B6C">
        <w:rPr>
          <w:rFonts w:ascii="Times New Roman" w:hAnsi="Times New Roman" w:cs="Times New Roman"/>
          <w:i w:val="0"/>
          <w:color w:val="000000" w:themeColor="text1"/>
          <w:sz w:val="24"/>
          <w:szCs w:val="24"/>
        </w:rPr>
        <w:t>: samples taken for porosity/permeability and organic richness analysis</w:t>
      </w:r>
      <w:bookmarkEnd w:id="46"/>
      <w:r w:rsidR="00F12B6C">
        <w:rPr>
          <w:rFonts w:ascii="Times New Roman" w:hAnsi="Times New Roman" w:cs="Times New Roman"/>
          <w:i w:val="0"/>
          <w:color w:val="000000" w:themeColor="text1"/>
          <w:sz w:val="24"/>
          <w:szCs w:val="24"/>
        </w:rPr>
        <w:t>.</w:t>
      </w:r>
      <w:r w:rsidR="0000209A" w:rsidRPr="0000209A">
        <w:rPr>
          <w:noProof/>
        </w:rPr>
        <w:drawing>
          <wp:inline distT="0" distB="0" distL="0" distR="0" wp14:anchorId="3A78C2C2" wp14:editId="0969BE6C">
            <wp:extent cx="5943600" cy="79338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7933890"/>
                    </a:xfrm>
                    <a:prstGeom prst="rect">
                      <a:avLst/>
                    </a:prstGeom>
                    <a:noFill/>
                    <a:ln>
                      <a:noFill/>
                    </a:ln>
                  </pic:spPr>
                </pic:pic>
              </a:graphicData>
            </a:graphic>
          </wp:inline>
        </w:drawing>
      </w:r>
      <w:bookmarkEnd w:id="47"/>
    </w:p>
    <w:p w14:paraId="1F4F84A1" w14:textId="1AFC55AD" w:rsidR="001A6670" w:rsidRPr="001A6670" w:rsidRDefault="00154E9C" w:rsidP="001A6670">
      <w:pPr>
        <w:pStyle w:val="Heading2"/>
        <w:spacing w:line="480" w:lineRule="auto"/>
        <w:rPr>
          <w:rFonts w:ascii="Times New Roman" w:hAnsi="Times New Roman" w:cs="Times New Roman"/>
          <w:b/>
          <w:color w:val="000000" w:themeColor="text1"/>
          <w:sz w:val="24"/>
          <w:szCs w:val="24"/>
        </w:rPr>
      </w:pPr>
      <w:bookmarkStart w:id="48" w:name="_Toc531335767"/>
      <w:r>
        <w:rPr>
          <w:rFonts w:ascii="Times New Roman" w:hAnsi="Times New Roman" w:cs="Times New Roman"/>
          <w:b/>
          <w:color w:val="000000" w:themeColor="text1"/>
          <w:sz w:val="24"/>
          <w:szCs w:val="24"/>
        </w:rPr>
        <w:lastRenderedPageBreak/>
        <w:t>3</w:t>
      </w:r>
      <w:r w:rsidR="001A6670" w:rsidRPr="001A6670">
        <w:rPr>
          <w:rFonts w:ascii="Times New Roman" w:hAnsi="Times New Roman" w:cs="Times New Roman"/>
          <w:b/>
          <w:color w:val="000000" w:themeColor="text1"/>
          <w:sz w:val="24"/>
          <w:szCs w:val="24"/>
        </w:rPr>
        <w:t>.7</w:t>
      </w:r>
      <w:r w:rsidR="001A6670" w:rsidRPr="001A6670">
        <w:rPr>
          <w:rFonts w:ascii="Times New Roman" w:hAnsi="Times New Roman" w:cs="Times New Roman"/>
          <w:b/>
          <w:color w:val="000000" w:themeColor="text1"/>
          <w:sz w:val="24"/>
          <w:szCs w:val="24"/>
        </w:rPr>
        <w:tab/>
      </w:r>
      <w:r w:rsidR="005938FF" w:rsidRPr="001A6670">
        <w:rPr>
          <w:rFonts w:ascii="Times New Roman" w:hAnsi="Times New Roman" w:cs="Times New Roman"/>
          <w:b/>
          <w:color w:val="000000" w:themeColor="text1"/>
          <w:sz w:val="24"/>
          <w:szCs w:val="24"/>
        </w:rPr>
        <w:t>Porosity/Permeability</w:t>
      </w:r>
      <w:bookmarkEnd w:id="48"/>
    </w:p>
    <w:p w14:paraId="02CF0F15" w14:textId="316A18A5" w:rsidR="005938FF" w:rsidRDefault="009B3FD2" w:rsidP="001A6670">
      <w:pPr>
        <w:spacing w:line="480" w:lineRule="auto"/>
        <w:rPr>
          <w:rFonts w:ascii="Times New Roman" w:hAnsi="Times New Roman" w:cs="Times New Roman"/>
          <w:sz w:val="24"/>
          <w:szCs w:val="24"/>
        </w:rPr>
      </w:pPr>
      <w:r>
        <w:rPr>
          <w:rFonts w:ascii="Times New Roman" w:hAnsi="Times New Roman" w:cs="Times New Roman"/>
          <w:color w:val="000000" w:themeColor="text1"/>
          <w:sz w:val="24"/>
          <w:szCs w:val="24"/>
        </w:rPr>
        <w:t>C</w:t>
      </w:r>
      <w:r w:rsidR="005938FF" w:rsidRPr="009B3FD2">
        <w:rPr>
          <w:rFonts w:ascii="Times New Roman" w:hAnsi="Times New Roman" w:cs="Times New Roman"/>
          <w:color w:val="000000" w:themeColor="text1"/>
          <w:sz w:val="24"/>
          <w:szCs w:val="24"/>
        </w:rPr>
        <w:t>onventional plug analysis was run on 49 samples (</w:t>
      </w:r>
      <w:r w:rsidRPr="009B3FD2">
        <w:rPr>
          <w:rFonts w:ascii="Times New Roman" w:hAnsi="Times New Roman" w:cs="Times New Roman"/>
          <w:color w:val="000000" w:themeColor="text1"/>
          <w:sz w:val="24"/>
          <w:szCs w:val="24"/>
        </w:rPr>
        <w:t>Table 5</w:t>
      </w:r>
      <w:r w:rsidR="005938FF" w:rsidRPr="009B3FD2">
        <w:rPr>
          <w:rFonts w:ascii="Times New Roman" w:hAnsi="Times New Roman" w:cs="Times New Roman"/>
          <w:color w:val="000000" w:themeColor="text1"/>
          <w:sz w:val="24"/>
          <w:szCs w:val="24"/>
        </w:rPr>
        <w:t>) by</w:t>
      </w:r>
      <w:r w:rsidR="005938FF" w:rsidRPr="001A6670">
        <w:rPr>
          <w:rFonts w:ascii="Times New Roman" w:hAnsi="Times New Roman" w:cs="Times New Roman"/>
          <w:color w:val="000000" w:themeColor="text1"/>
          <w:sz w:val="24"/>
          <w:szCs w:val="24"/>
        </w:rPr>
        <w:t xml:space="preserve"> Core Lab using </w:t>
      </w:r>
      <w:r w:rsidR="005938FF" w:rsidRPr="001A6670">
        <w:rPr>
          <w:rFonts w:ascii="Times New Roman" w:hAnsi="Times New Roman" w:cs="Times New Roman"/>
          <w:color w:val="000000" w:themeColor="text1"/>
          <w:sz w:val="24"/>
          <w:szCs w:val="24"/>
          <w:shd w:val="clear" w:color="auto" w:fill="FFFFFF"/>
        </w:rPr>
        <w:t xml:space="preserve">CMS™-300 </w:t>
      </w:r>
      <w:r w:rsidR="005938FF" w:rsidRPr="005938FF">
        <w:rPr>
          <w:rFonts w:ascii="Times New Roman" w:hAnsi="Times New Roman" w:cs="Times New Roman"/>
          <w:color w:val="000000"/>
          <w:sz w:val="24"/>
          <w:szCs w:val="24"/>
          <w:shd w:val="clear" w:color="auto" w:fill="FFFFFF"/>
        </w:rPr>
        <w:t>Core Measurement System</w:t>
      </w:r>
      <w:r w:rsidR="005938FF" w:rsidRPr="005938FF">
        <w:rPr>
          <w:rFonts w:ascii="Times New Roman" w:hAnsi="Times New Roman" w:cs="Times New Roman"/>
          <w:sz w:val="24"/>
          <w:szCs w:val="24"/>
        </w:rPr>
        <w:t xml:space="preserve"> and following conventional plug analysis procedure. Before measuring poro/perm, samples were dried at 240° F</w:t>
      </w:r>
      <w:r w:rsidR="00511F7F">
        <w:rPr>
          <w:rFonts w:ascii="Times New Roman" w:hAnsi="Times New Roman" w:cs="Times New Roman"/>
          <w:sz w:val="24"/>
          <w:szCs w:val="24"/>
        </w:rPr>
        <w:t xml:space="preserve"> (115.5</w:t>
      </w:r>
      <w:r w:rsidR="00511F7F" w:rsidRPr="00511F7F">
        <w:rPr>
          <w:rFonts w:ascii="Times New Roman" w:hAnsi="Times New Roman" w:cs="Times New Roman"/>
          <w:sz w:val="24"/>
          <w:szCs w:val="24"/>
          <w:vertAlign w:val="superscript"/>
        </w:rPr>
        <w:t>o</w:t>
      </w:r>
      <w:r w:rsidR="00511F7F">
        <w:rPr>
          <w:rFonts w:ascii="Times New Roman" w:hAnsi="Times New Roman" w:cs="Times New Roman"/>
          <w:sz w:val="24"/>
          <w:szCs w:val="24"/>
        </w:rPr>
        <w:t>C)</w:t>
      </w:r>
      <w:r w:rsidR="005938FF" w:rsidRPr="005938FF">
        <w:rPr>
          <w:rFonts w:ascii="Times New Roman" w:hAnsi="Times New Roman" w:cs="Times New Roman"/>
          <w:sz w:val="24"/>
          <w:szCs w:val="24"/>
        </w:rPr>
        <w:t xml:space="preserve"> to weight equilibrium. Porosity was determined using Boyle’s Law technique of measuring grain volume (ambient conditions) and pore volume at 4500 (psi) net confining stress </w:t>
      </w:r>
      <w:r w:rsidR="005938FF" w:rsidRPr="005938FF">
        <w:rPr>
          <w:rFonts w:ascii="Times New Roman" w:hAnsi="Times New Roman" w:cs="Times New Roman"/>
          <w:sz w:val="24"/>
          <w:szCs w:val="24"/>
        </w:rPr>
        <w:fldChar w:fldCharType="begin" w:fldLock="1"/>
      </w:r>
      <w:r w:rsidR="00E63341">
        <w:rPr>
          <w:rFonts w:ascii="Times New Roman" w:hAnsi="Times New Roman" w:cs="Times New Roman"/>
          <w:sz w:val="24"/>
          <w:szCs w:val="24"/>
        </w:rPr>
        <w:instrText>ADDIN CSL_CITATION {"citationItems":[{"id":"ITEM-1","itemData":{"DOI":"10.2118/15380-PA","ISSN":"0885-923X","author":[{"dropping-particle":"","family":"Jones","given":"Stanley C.","non-dropping-particle":"","parse-names":false,"suffix":""}],"container-title":"SPE Formation Evaluation","id":"ITEM-1","issue":"01","issued":{"date-parts":[["1988","3","1"]]},"page":"235-241","publisher":"Society of Petroleum Engineers","title":"Two-Point Determinations of Permeability and PV vs. Net Confining Stress","type":"article-journal","volume":"3"},"uris":["http://www.mendeley.com/documents/?uuid=382be519-25f7-3ebf-88fb-ad6c11902eda"]}],"mendeley":{"formattedCitation":"(Jones, 1988)","plainTextFormattedCitation":"(Jones, 1988)","previouslyFormattedCitation":"(Jones, 1988)"},"properties":{"noteIndex":0},"schema":"https://github.com/citation-style-language/schema/raw/master/csl-citation.json"}</w:instrText>
      </w:r>
      <w:r w:rsidR="005938FF" w:rsidRPr="005938FF">
        <w:rPr>
          <w:rFonts w:ascii="Times New Roman" w:hAnsi="Times New Roman" w:cs="Times New Roman"/>
          <w:sz w:val="24"/>
          <w:szCs w:val="24"/>
        </w:rPr>
        <w:fldChar w:fldCharType="separate"/>
      </w:r>
      <w:r w:rsidR="005938FF" w:rsidRPr="005938FF">
        <w:rPr>
          <w:rFonts w:ascii="Times New Roman" w:hAnsi="Times New Roman" w:cs="Times New Roman"/>
          <w:noProof/>
          <w:sz w:val="24"/>
          <w:szCs w:val="24"/>
        </w:rPr>
        <w:t>(Jones, 1988)</w:t>
      </w:r>
      <w:r w:rsidR="005938FF" w:rsidRPr="005938FF">
        <w:rPr>
          <w:rFonts w:ascii="Times New Roman" w:hAnsi="Times New Roman" w:cs="Times New Roman"/>
          <w:sz w:val="24"/>
          <w:szCs w:val="24"/>
        </w:rPr>
        <w:fldChar w:fldCharType="end"/>
      </w:r>
      <w:r w:rsidR="005938FF" w:rsidRPr="005938FF">
        <w:rPr>
          <w:rFonts w:ascii="Times New Roman" w:hAnsi="Times New Roman" w:cs="Times New Roman"/>
          <w:sz w:val="24"/>
          <w:szCs w:val="24"/>
        </w:rPr>
        <w:t xml:space="preserve">. </w:t>
      </w:r>
      <w:r w:rsidR="00E31353">
        <w:rPr>
          <w:rFonts w:ascii="Times New Roman" w:hAnsi="Times New Roman" w:cs="Times New Roman"/>
          <w:sz w:val="24"/>
          <w:szCs w:val="24"/>
        </w:rPr>
        <w:t>O</w:t>
      </w:r>
      <w:r w:rsidR="00037F55">
        <w:rPr>
          <w:rFonts w:ascii="Times New Roman" w:hAnsi="Times New Roman" w:cs="Times New Roman"/>
          <w:sz w:val="24"/>
          <w:szCs w:val="24"/>
        </w:rPr>
        <w:t>nly</w:t>
      </w:r>
      <w:r w:rsidR="005938FF" w:rsidRPr="005938FF">
        <w:rPr>
          <w:rFonts w:ascii="Times New Roman" w:hAnsi="Times New Roman" w:cs="Times New Roman"/>
          <w:sz w:val="24"/>
          <w:szCs w:val="24"/>
        </w:rPr>
        <w:t xml:space="preserve"> 27 </w:t>
      </w:r>
      <w:r w:rsidR="00957855">
        <w:rPr>
          <w:rFonts w:ascii="Times New Roman" w:hAnsi="Times New Roman" w:cs="Times New Roman"/>
          <w:sz w:val="24"/>
          <w:szCs w:val="24"/>
        </w:rPr>
        <w:t>samples</w:t>
      </w:r>
      <w:r w:rsidR="00E31353">
        <w:rPr>
          <w:rFonts w:ascii="Times New Roman" w:hAnsi="Times New Roman" w:cs="Times New Roman"/>
          <w:sz w:val="24"/>
          <w:szCs w:val="24"/>
        </w:rPr>
        <w:t xml:space="preserve"> were measured because the porosity in </w:t>
      </w:r>
      <w:r w:rsidR="00037F55">
        <w:rPr>
          <w:rFonts w:ascii="Times New Roman" w:hAnsi="Times New Roman" w:cs="Times New Roman"/>
          <w:sz w:val="24"/>
          <w:szCs w:val="24"/>
        </w:rPr>
        <w:t xml:space="preserve">the </w:t>
      </w:r>
      <w:r w:rsidR="00E31353">
        <w:rPr>
          <w:rFonts w:ascii="Times New Roman" w:hAnsi="Times New Roman" w:cs="Times New Roman"/>
          <w:sz w:val="24"/>
          <w:szCs w:val="24"/>
        </w:rPr>
        <w:t>lowermost section is below</w:t>
      </w:r>
      <w:r w:rsidR="00E31353" w:rsidRPr="00E31353">
        <w:rPr>
          <w:rFonts w:ascii="Times New Roman" w:hAnsi="Times New Roman" w:cs="Times New Roman"/>
          <w:sz w:val="24"/>
          <w:szCs w:val="24"/>
        </w:rPr>
        <w:t xml:space="preserve"> </w:t>
      </w:r>
      <w:r w:rsidR="00E31353" w:rsidRPr="005938FF">
        <w:rPr>
          <w:rFonts w:ascii="Times New Roman" w:hAnsi="Times New Roman" w:cs="Times New Roman"/>
          <w:sz w:val="24"/>
          <w:szCs w:val="24"/>
        </w:rPr>
        <w:t xml:space="preserve">the </w:t>
      </w:r>
      <w:r w:rsidR="00E31353">
        <w:rPr>
          <w:rFonts w:ascii="Times New Roman" w:hAnsi="Times New Roman" w:cs="Times New Roman"/>
          <w:sz w:val="24"/>
          <w:szCs w:val="24"/>
        </w:rPr>
        <w:t xml:space="preserve">detection limit of </w:t>
      </w:r>
      <w:r w:rsidR="00E31353" w:rsidRPr="005938FF">
        <w:rPr>
          <w:rFonts w:ascii="Times New Roman" w:hAnsi="Times New Roman" w:cs="Times New Roman"/>
          <w:sz w:val="24"/>
          <w:szCs w:val="24"/>
        </w:rPr>
        <w:t>the equipment K</w:t>
      </w:r>
      <w:r w:rsidR="00E31353">
        <w:rPr>
          <w:rFonts w:ascii="Times New Roman" w:hAnsi="Times New Roman" w:cs="Times New Roman"/>
          <w:color w:val="000000"/>
          <w:sz w:val="24"/>
          <w:szCs w:val="24"/>
          <w:shd w:val="clear" w:color="auto" w:fill="FFFFFF"/>
        </w:rPr>
        <w:t>linkenberg Permeability</w:t>
      </w:r>
      <w:r w:rsidR="00E31353" w:rsidRPr="005938FF">
        <w:rPr>
          <w:rFonts w:ascii="Times New Roman" w:hAnsi="Times New Roman" w:cs="Times New Roman"/>
          <w:color w:val="000000"/>
          <w:sz w:val="24"/>
          <w:szCs w:val="24"/>
          <w:shd w:val="clear" w:color="auto" w:fill="FFFFFF"/>
        </w:rPr>
        <w:t xml:space="preserve"> </w:t>
      </w:r>
      <w:r w:rsidR="00E31353">
        <w:rPr>
          <w:rFonts w:ascii="Times New Roman" w:hAnsi="Times New Roman" w:cs="Times New Roman"/>
          <w:color w:val="000000"/>
          <w:sz w:val="24"/>
          <w:szCs w:val="24"/>
          <w:shd w:val="clear" w:color="auto" w:fill="FFFFFF"/>
        </w:rPr>
        <w:t>(</w:t>
      </w:r>
      <w:r w:rsidR="00E31353" w:rsidRPr="005938FF">
        <w:rPr>
          <w:rFonts w:ascii="Times New Roman" w:hAnsi="Times New Roman" w:cs="Times New Roman"/>
          <w:color w:val="000000"/>
          <w:sz w:val="24"/>
          <w:szCs w:val="24"/>
          <w:shd w:val="clear" w:color="auto" w:fill="FFFFFF"/>
        </w:rPr>
        <w:t>equivalent non-reac</w:t>
      </w:r>
      <w:r w:rsidR="00E31353">
        <w:rPr>
          <w:rFonts w:ascii="Times New Roman" w:hAnsi="Times New Roman" w:cs="Times New Roman"/>
          <w:color w:val="000000"/>
          <w:sz w:val="24"/>
          <w:szCs w:val="24"/>
          <w:shd w:val="clear" w:color="auto" w:fill="FFFFFF"/>
        </w:rPr>
        <w:t>tive liquid permeability)</w:t>
      </w:r>
      <w:r w:rsidR="00957855">
        <w:rPr>
          <w:rFonts w:ascii="Times New Roman" w:hAnsi="Times New Roman" w:cs="Times New Roman"/>
          <w:sz w:val="24"/>
          <w:szCs w:val="24"/>
        </w:rPr>
        <w:t>.</w:t>
      </w:r>
      <w:r w:rsidR="005938FF" w:rsidRPr="005938FF">
        <w:rPr>
          <w:rFonts w:ascii="Times New Roman" w:hAnsi="Times New Roman" w:cs="Times New Roman"/>
          <w:sz w:val="24"/>
          <w:szCs w:val="24"/>
        </w:rPr>
        <w:t xml:space="preserve"> </w:t>
      </w:r>
      <w:r w:rsidR="00037F55">
        <w:rPr>
          <w:rFonts w:ascii="Times New Roman" w:hAnsi="Times New Roman" w:cs="Times New Roman"/>
          <w:sz w:val="24"/>
          <w:szCs w:val="24"/>
        </w:rPr>
        <w:t>V</w:t>
      </w:r>
      <w:r w:rsidR="0024436A">
        <w:rPr>
          <w:rFonts w:ascii="Times New Roman" w:hAnsi="Times New Roman" w:cs="Times New Roman"/>
          <w:sz w:val="24"/>
          <w:szCs w:val="24"/>
        </w:rPr>
        <w:t xml:space="preserve">alues </w:t>
      </w:r>
      <w:r w:rsidR="005938FF" w:rsidRPr="005938FF">
        <w:rPr>
          <w:rFonts w:ascii="Times New Roman" w:hAnsi="Times New Roman" w:cs="Times New Roman"/>
          <w:sz w:val="24"/>
          <w:szCs w:val="24"/>
        </w:rPr>
        <w:t>greater than 0.1 mD were measured using helium gas</w:t>
      </w:r>
      <w:r w:rsidR="0024436A">
        <w:rPr>
          <w:rFonts w:ascii="Times New Roman" w:hAnsi="Times New Roman" w:cs="Times New Roman"/>
          <w:sz w:val="24"/>
          <w:szCs w:val="24"/>
        </w:rPr>
        <w:t>, whereas nitrogen gas was used for permeability values lower than 0.1 mD</w:t>
      </w:r>
      <w:r w:rsidR="005938FF" w:rsidRPr="005938FF">
        <w:rPr>
          <w:rFonts w:ascii="Times New Roman" w:hAnsi="Times New Roman" w:cs="Times New Roman"/>
          <w:sz w:val="24"/>
          <w:szCs w:val="24"/>
        </w:rPr>
        <w:t>.</w:t>
      </w:r>
    </w:p>
    <w:p w14:paraId="36949E0F" w14:textId="77777777" w:rsidR="005938FF" w:rsidRPr="005938FF" w:rsidRDefault="005938FF" w:rsidP="005938FF">
      <w:pPr>
        <w:spacing w:line="480" w:lineRule="auto"/>
        <w:rPr>
          <w:rFonts w:ascii="Times New Roman" w:hAnsi="Times New Roman" w:cs="Times New Roman"/>
          <w:sz w:val="24"/>
          <w:szCs w:val="24"/>
        </w:rPr>
      </w:pPr>
    </w:p>
    <w:p w14:paraId="326C4CAD" w14:textId="0E0BF375" w:rsidR="00A437E7" w:rsidRPr="00A437E7" w:rsidRDefault="00154E9C" w:rsidP="00A437E7">
      <w:pPr>
        <w:pStyle w:val="Heading2"/>
        <w:spacing w:line="480" w:lineRule="auto"/>
        <w:rPr>
          <w:rFonts w:ascii="Times New Roman" w:hAnsi="Times New Roman" w:cs="Times New Roman"/>
          <w:b/>
          <w:color w:val="000000" w:themeColor="text1"/>
          <w:sz w:val="24"/>
          <w:szCs w:val="24"/>
        </w:rPr>
      </w:pPr>
      <w:bookmarkStart w:id="49" w:name="_Toc531335768"/>
      <w:r>
        <w:rPr>
          <w:rFonts w:ascii="Times New Roman" w:hAnsi="Times New Roman" w:cs="Times New Roman"/>
          <w:b/>
          <w:color w:val="000000" w:themeColor="text1"/>
          <w:sz w:val="24"/>
          <w:szCs w:val="24"/>
        </w:rPr>
        <w:t>3</w:t>
      </w:r>
      <w:r w:rsidR="00A437E7" w:rsidRPr="00A437E7">
        <w:rPr>
          <w:rFonts w:ascii="Times New Roman" w:hAnsi="Times New Roman" w:cs="Times New Roman"/>
          <w:b/>
          <w:color w:val="000000" w:themeColor="text1"/>
          <w:sz w:val="24"/>
          <w:szCs w:val="24"/>
        </w:rPr>
        <w:t>.8</w:t>
      </w:r>
      <w:r w:rsidR="00A437E7" w:rsidRPr="00A437E7">
        <w:rPr>
          <w:rFonts w:ascii="Times New Roman" w:hAnsi="Times New Roman" w:cs="Times New Roman"/>
          <w:b/>
          <w:color w:val="000000" w:themeColor="text1"/>
          <w:sz w:val="24"/>
          <w:szCs w:val="24"/>
        </w:rPr>
        <w:tab/>
      </w:r>
      <w:r w:rsidR="005938FF" w:rsidRPr="00A437E7">
        <w:rPr>
          <w:rFonts w:ascii="Times New Roman" w:hAnsi="Times New Roman" w:cs="Times New Roman"/>
          <w:b/>
          <w:color w:val="000000" w:themeColor="text1"/>
          <w:sz w:val="24"/>
          <w:szCs w:val="24"/>
        </w:rPr>
        <w:t>Rock hardness (micro-Rebound hammer)</w:t>
      </w:r>
      <w:bookmarkEnd w:id="49"/>
    </w:p>
    <w:p w14:paraId="5C824390" w14:textId="77A62467" w:rsidR="005938FF" w:rsidRPr="005938FF" w:rsidRDefault="00C8414E" w:rsidP="00A437E7">
      <w:pPr>
        <w:spacing w:line="480" w:lineRule="auto"/>
        <w:rPr>
          <w:rFonts w:ascii="Times New Roman" w:hAnsi="Times New Roman" w:cs="Times New Roman"/>
          <w:sz w:val="24"/>
          <w:szCs w:val="24"/>
        </w:rPr>
      </w:pPr>
      <w:r>
        <w:rPr>
          <w:rFonts w:ascii="Times New Roman" w:hAnsi="Times New Roman" w:cs="Times New Roman"/>
          <w:color w:val="000000" w:themeColor="text1"/>
          <w:sz w:val="24"/>
          <w:szCs w:val="24"/>
        </w:rPr>
        <w:t>The h</w:t>
      </w:r>
      <w:r w:rsidR="00110259">
        <w:rPr>
          <w:rFonts w:ascii="Times New Roman" w:hAnsi="Times New Roman" w:cs="Times New Roman"/>
          <w:color w:val="000000" w:themeColor="text1"/>
          <w:sz w:val="24"/>
          <w:szCs w:val="24"/>
        </w:rPr>
        <w:t xml:space="preserve">ardness of the rock was measured with a </w:t>
      </w:r>
      <w:r w:rsidR="005938FF" w:rsidRPr="00A437E7">
        <w:rPr>
          <w:rFonts w:ascii="Times New Roman" w:hAnsi="Times New Roman" w:cs="Times New Roman"/>
          <w:color w:val="000000" w:themeColor="text1"/>
          <w:sz w:val="24"/>
          <w:szCs w:val="24"/>
        </w:rPr>
        <w:t xml:space="preserve">non-destructive Equotip </w:t>
      </w:r>
      <w:r w:rsidR="00037F55">
        <w:rPr>
          <w:rFonts w:ascii="Times New Roman" w:hAnsi="Times New Roman" w:cs="Times New Roman"/>
          <w:sz w:val="24"/>
          <w:szCs w:val="24"/>
        </w:rPr>
        <w:t>Picolo</w:t>
      </w:r>
      <w:r w:rsidR="005938FF" w:rsidRPr="00037F55">
        <w:rPr>
          <w:rFonts w:ascii="Times New Roman" w:hAnsi="Times New Roman" w:cs="Times New Roman"/>
          <w:sz w:val="24"/>
          <w:szCs w:val="24"/>
          <w:vertAlign w:val="superscript"/>
        </w:rPr>
        <w:t>2</w:t>
      </w:r>
      <w:r w:rsidR="005938FF" w:rsidRPr="005938FF">
        <w:rPr>
          <w:rFonts w:ascii="Times New Roman" w:hAnsi="Times New Roman" w:cs="Times New Roman"/>
          <w:sz w:val="24"/>
          <w:szCs w:val="24"/>
        </w:rPr>
        <w:t xml:space="preserve">. </w:t>
      </w:r>
      <w:r w:rsidR="00E31353" w:rsidRPr="005938FF">
        <w:rPr>
          <w:rFonts w:ascii="Times New Roman" w:hAnsi="Times New Roman" w:cs="Times New Roman"/>
          <w:sz w:val="24"/>
          <w:szCs w:val="24"/>
        </w:rPr>
        <w:t>Based on the ratio between the rebound velocity and the impact velocity</w:t>
      </w:r>
      <w:r w:rsidR="00E31353">
        <w:rPr>
          <w:rFonts w:ascii="Times New Roman" w:hAnsi="Times New Roman" w:cs="Times New Roman"/>
          <w:sz w:val="24"/>
          <w:szCs w:val="24"/>
        </w:rPr>
        <w:t>, t</w:t>
      </w:r>
      <w:r w:rsidR="005938FF" w:rsidRPr="005938FF">
        <w:rPr>
          <w:rFonts w:ascii="Times New Roman" w:hAnsi="Times New Roman" w:cs="Times New Roman"/>
          <w:sz w:val="24"/>
          <w:szCs w:val="24"/>
        </w:rPr>
        <w:t xml:space="preserve">his tool uses </w:t>
      </w:r>
      <w:r w:rsidR="00B87309">
        <w:rPr>
          <w:rFonts w:ascii="Times New Roman" w:hAnsi="Times New Roman" w:cs="Times New Roman"/>
          <w:sz w:val="24"/>
          <w:szCs w:val="24"/>
        </w:rPr>
        <w:t xml:space="preserve">Leeb </w:t>
      </w:r>
      <w:r w:rsidR="005938FF" w:rsidRPr="005938FF">
        <w:rPr>
          <w:rFonts w:ascii="Times New Roman" w:hAnsi="Times New Roman" w:cs="Times New Roman"/>
          <w:sz w:val="24"/>
          <w:szCs w:val="24"/>
        </w:rPr>
        <w:t xml:space="preserve">Hardness values (LH) </w:t>
      </w:r>
      <w:r w:rsidR="00B87309">
        <w:rPr>
          <w:rFonts w:ascii="Times New Roman" w:hAnsi="Times New Roman" w:cs="Times New Roman"/>
          <w:sz w:val="24"/>
          <w:szCs w:val="24"/>
        </w:rPr>
        <w:t xml:space="preserve"> </w:t>
      </w:r>
      <w:r w:rsidR="00B87309">
        <w:rPr>
          <w:rFonts w:ascii="Times New Roman" w:hAnsi="Times New Roman" w:cs="Times New Roman"/>
          <w:sz w:val="24"/>
          <w:szCs w:val="24"/>
        </w:rPr>
        <w:fldChar w:fldCharType="begin" w:fldLock="1"/>
      </w:r>
      <w:r w:rsidR="00D47B89">
        <w:rPr>
          <w:rFonts w:ascii="Times New Roman" w:hAnsi="Times New Roman" w:cs="Times New Roman"/>
          <w:sz w:val="24"/>
          <w:szCs w:val="24"/>
        </w:rPr>
        <w:instrText>ADDIN CSL_CITATION {"citationItems":[{"id":"ITEM-1","itemData":{"DOI":"10.1016/0308-9126(79)90087-7","ISSN":"03089126","abstract":"A method of hardness testing is described based on the principle of energy measurement. The construction and operation of an apparatus operating on this principle is given and a comparison is made with static indentation hardness tests. © 1979.","author":[{"dropping-particle":"","family":"Leeb","given":"D.","non-dropping-particle":"","parse-names":false,"suffix":""}],"container-title":"NDT International","id":"ITEM-1","issue":"6","issued":{"date-parts":[["1979"]]},"page":"274-278","title":"Dynamic hardness testing of metallic materials","type":"article-journal","volume":"12"},"uris":["http://www.mendeley.com/documents/?uuid=a1a4003d-00bf-45cf-a4db-69018d656e3d"]}],"mendeley":{"formattedCitation":"(Leeb, 1979)","plainTextFormattedCitation":"(Leeb, 1979)","previouslyFormattedCitation":"(Leeb, 1979)"},"properties":{"noteIndex":0},"schema":"https://github.com/citation-style-language/schema/raw/master/csl-citation.json"}</w:instrText>
      </w:r>
      <w:r w:rsidR="00B87309">
        <w:rPr>
          <w:rFonts w:ascii="Times New Roman" w:hAnsi="Times New Roman" w:cs="Times New Roman"/>
          <w:sz w:val="24"/>
          <w:szCs w:val="24"/>
        </w:rPr>
        <w:fldChar w:fldCharType="separate"/>
      </w:r>
      <w:r w:rsidR="00B87309" w:rsidRPr="00B87309">
        <w:rPr>
          <w:rFonts w:ascii="Times New Roman" w:hAnsi="Times New Roman" w:cs="Times New Roman"/>
          <w:noProof/>
          <w:sz w:val="24"/>
          <w:szCs w:val="24"/>
        </w:rPr>
        <w:t>(Leeb, 1979)</w:t>
      </w:r>
      <w:r w:rsidR="00B87309">
        <w:rPr>
          <w:rFonts w:ascii="Times New Roman" w:hAnsi="Times New Roman" w:cs="Times New Roman"/>
          <w:sz w:val="24"/>
          <w:szCs w:val="24"/>
        </w:rPr>
        <w:fldChar w:fldCharType="end"/>
      </w:r>
      <w:r w:rsidR="00B87309">
        <w:rPr>
          <w:rFonts w:ascii="Times New Roman" w:hAnsi="Times New Roman" w:cs="Times New Roman"/>
          <w:sz w:val="24"/>
          <w:szCs w:val="24"/>
        </w:rPr>
        <w:t xml:space="preserve"> </w:t>
      </w:r>
      <w:r w:rsidR="00037F55">
        <w:rPr>
          <w:rFonts w:ascii="Times New Roman" w:hAnsi="Times New Roman" w:cs="Times New Roman"/>
          <w:sz w:val="24"/>
          <w:szCs w:val="24"/>
        </w:rPr>
        <w:t>as shown in equation 1.</w:t>
      </w:r>
      <w:r w:rsidR="005938FF" w:rsidRPr="005938FF">
        <w:rPr>
          <w:rFonts w:ascii="Times New Roman" w:hAnsi="Times New Roman" w:cs="Times New Roman"/>
          <w:sz w:val="24"/>
          <w:szCs w:val="24"/>
        </w:rPr>
        <w:t xml:space="preserve">  Average </w:t>
      </w:r>
      <w:r w:rsidR="005938FF" w:rsidRPr="009C3E0E">
        <w:rPr>
          <w:rFonts w:ascii="Times New Roman" w:hAnsi="Times New Roman" w:cs="Times New Roman"/>
          <w:sz w:val="24"/>
          <w:szCs w:val="24"/>
        </w:rPr>
        <w:t>values were</w:t>
      </w:r>
      <w:r w:rsidR="005938FF" w:rsidRPr="005938FF">
        <w:rPr>
          <w:rFonts w:ascii="Times New Roman" w:hAnsi="Times New Roman" w:cs="Times New Roman"/>
          <w:sz w:val="24"/>
          <w:szCs w:val="24"/>
        </w:rPr>
        <w:t xml:space="preserve"> calculated from five measurements taken in t</w:t>
      </w:r>
      <w:r w:rsidR="00037F55">
        <w:rPr>
          <w:rFonts w:ascii="Times New Roman" w:hAnsi="Times New Roman" w:cs="Times New Roman"/>
          <w:sz w:val="24"/>
          <w:szCs w:val="24"/>
        </w:rPr>
        <w:t>he same point as</w:t>
      </w:r>
      <w:r w:rsidR="004E3AE1">
        <w:rPr>
          <w:rFonts w:ascii="Times New Roman" w:hAnsi="Times New Roman" w:cs="Times New Roman"/>
          <w:sz w:val="24"/>
          <w:szCs w:val="24"/>
        </w:rPr>
        <w:t xml:space="preserve"> core</w:t>
      </w:r>
      <w:r w:rsidR="005938FF" w:rsidRPr="005938FF">
        <w:rPr>
          <w:rFonts w:ascii="Times New Roman" w:hAnsi="Times New Roman" w:cs="Times New Roman"/>
          <w:sz w:val="24"/>
          <w:szCs w:val="24"/>
        </w:rPr>
        <w:t xml:space="preserve"> description and </w:t>
      </w:r>
      <w:r w:rsidR="00110259">
        <w:rPr>
          <w:rFonts w:ascii="Times New Roman" w:hAnsi="Times New Roman" w:cs="Times New Roman"/>
          <w:sz w:val="24"/>
          <w:szCs w:val="24"/>
        </w:rPr>
        <w:t>elemental composition</w:t>
      </w:r>
      <w:r w:rsidR="005938FF" w:rsidRPr="005938FF">
        <w:rPr>
          <w:rFonts w:ascii="Times New Roman" w:hAnsi="Times New Roman" w:cs="Times New Roman"/>
          <w:sz w:val="24"/>
          <w:szCs w:val="24"/>
        </w:rPr>
        <w:t xml:space="preserve">. </w:t>
      </w:r>
    </w:p>
    <w:p w14:paraId="0C66C83B" w14:textId="77777777" w:rsidR="005938FF" w:rsidRPr="005938FF" w:rsidRDefault="005938FF" w:rsidP="005938FF">
      <w:pPr>
        <w:spacing w:line="480" w:lineRule="auto"/>
        <w:rPr>
          <w:rFonts w:ascii="Times New Roman" w:hAnsi="Times New Roman" w:cs="Times New Roman"/>
          <w:sz w:val="24"/>
          <w:szCs w:val="24"/>
        </w:rPr>
      </w:pPr>
    </w:p>
    <w:p w14:paraId="5E1C2C8A" w14:textId="77777777" w:rsidR="005938FF" w:rsidRPr="005938FF" w:rsidRDefault="005938FF" w:rsidP="005938FF">
      <w:pPr>
        <w:spacing w:line="480" w:lineRule="auto"/>
        <w:rPr>
          <w:rFonts w:ascii="Times New Roman" w:hAnsi="Times New Roman" w:cs="Times New Roman"/>
          <w:sz w:val="24"/>
          <w:szCs w:val="24"/>
        </w:rPr>
      </w:pPr>
      <m:oMathPara>
        <m:oMath>
          <m:r>
            <m:rPr>
              <m:sty m:val="p"/>
            </m:rPr>
            <w:rPr>
              <w:rFonts w:ascii="Cambria Math" w:hAnsi="Cambria Math" w:cs="Times New Roman"/>
              <w:sz w:val="24"/>
              <w:szCs w:val="24"/>
            </w:rPr>
            <m:t xml:space="preserve">  1) Hardness </m:t>
          </m:r>
          <m:d>
            <m:dPr>
              <m:ctrlPr>
                <w:rPr>
                  <w:rFonts w:ascii="Cambria Math" w:hAnsi="Cambria Math" w:cs="Times New Roman"/>
                  <w:sz w:val="24"/>
                  <w:szCs w:val="24"/>
                </w:rPr>
              </m:ctrlPr>
            </m:dPr>
            <m:e>
              <m:r>
                <m:rPr>
                  <m:sty m:val="p"/>
                </m:rPr>
                <w:rPr>
                  <w:rFonts w:ascii="Cambria Math" w:hAnsi="Cambria Math" w:cs="Times New Roman"/>
                  <w:sz w:val="24"/>
                  <w:szCs w:val="24"/>
                </w:rPr>
                <m:t>LH</m:t>
              </m:r>
            </m:e>
          </m:d>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 xml:space="preserve">Rebound velocity </m:t>
              </m:r>
              <m:d>
                <m:dPr>
                  <m:ctrlPr>
                    <w:rPr>
                      <w:rFonts w:ascii="Cambria Math" w:hAnsi="Cambria Math" w:cs="Times New Roman"/>
                      <w:sz w:val="24"/>
                      <w:szCs w:val="24"/>
                    </w:rPr>
                  </m:ctrlPr>
                </m:dPr>
                <m:e>
                  <m:r>
                    <m:rPr>
                      <m:sty m:val="p"/>
                    </m:rPr>
                    <w:rPr>
                      <w:rFonts w:ascii="Cambria Math" w:hAnsi="Cambria Math" w:cs="Times New Roman"/>
                      <w:sz w:val="24"/>
                      <w:szCs w:val="24"/>
                    </w:rPr>
                    <m:t>Vr</m:t>
                  </m:r>
                </m:e>
              </m:d>
            </m:num>
            <m:den>
              <m:r>
                <m:rPr>
                  <m:sty m:val="p"/>
                </m:rPr>
                <w:rPr>
                  <w:rFonts w:ascii="Cambria Math" w:hAnsi="Cambria Math" w:cs="Times New Roman"/>
                  <w:sz w:val="24"/>
                  <w:szCs w:val="24"/>
                </w:rPr>
                <m:t xml:space="preserve">Impact velocity </m:t>
              </m:r>
              <m:d>
                <m:dPr>
                  <m:ctrlPr>
                    <w:rPr>
                      <w:rFonts w:ascii="Cambria Math" w:hAnsi="Cambria Math" w:cs="Times New Roman"/>
                      <w:sz w:val="24"/>
                      <w:szCs w:val="24"/>
                    </w:rPr>
                  </m:ctrlPr>
                </m:dPr>
                <m:e>
                  <m:r>
                    <m:rPr>
                      <m:sty m:val="p"/>
                    </m:rPr>
                    <w:rPr>
                      <w:rFonts w:ascii="Cambria Math" w:hAnsi="Cambria Math" w:cs="Times New Roman"/>
                      <w:sz w:val="24"/>
                      <w:szCs w:val="24"/>
                    </w:rPr>
                    <m:t>Vi</m:t>
                  </m:r>
                </m:e>
              </m:d>
            </m:den>
          </m:f>
          <m:r>
            <m:rPr>
              <m:sty m:val="p"/>
            </m:rPr>
            <w:rPr>
              <w:rFonts w:ascii="Cambria Math" w:hAnsi="Cambria Math" w:cs="Times New Roman"/>
              <w:sz w:val="24"/>
              <w:szCs w:val="24"/>
            </w:rPr>
            <m:t>*1000</m:t>
          </m:r>
        </m:oMath>
      </m:oMathPara>
    </w:p>
    <w:p w14:paraId="79E5914E" w14:textId="77777777" w:rsidR="005938FF" w:rsidRPr="005938FF" w:rsidRDefault="005938FF" w:rsidP="005938FF">
      <w:pPr>
        <w:spacing w:line="480" w:lineRule="auto"/>
        <w:rPr>
          <w:rFonts w:ascii="Times New Roman" w:hAnsi="Times New Roman" w:cs="Times New Roman"/>
          <w:sz w:val="24"/>
          <w:szCs w:val="24"/>
        </w:rPr>
      </w:pPr>
    </w:p>
    <w:p w14:paraId="6DEBB2E4" w14:textId="3C904408" w:rsidR="00A437E7" w:rsidRPr="00A437E7" w:rsidRDefault="00154E9C" w:rsidP="00A437E7">
      <w:pPr>
        <w:pStyle w:val="Heading2"/>
        <w:spacing w:line="480" w:lineRule="auto"/>
        <w:rPr>
          <w:rFonts w:ascii="Times New Roman" w:hAnsi="Times New Roman" w:cs="Times New Roman"/>
          <w:b/>
          <w:color w:val="000000" w:themeColor="text1"/>
          <w:sz w:val="24"/>
          <w:szCs w:val="24"/>
        </w:rPr>
      </w:pPr>
      <w:bookmarkStart w:id="50" w:name="_Toc531335769"/>
      <w:r>
        <w:rPr>
          <w:rFonts w:ascii="Times New Roman" w:hAnsi="Times New Roman" w:cs="Times New Roman"/>
          <w:b/>
          <w:color w:val="000000" w:themeColor="text1"/>
          <w:sz w:val="24"/>
          <w:szCs w:val="24"/>
        </w:rPr>
        <w:t>3</w:t>
      </w:r>
      <w:r w:rsidR="00A437E7" w:rsidRPr="00A437E7">
        <w:rPr>
          <w:rFonts w:ascii="Times New Roman" w:hAnsi="Times New Roman" w:cs="Times New Roman"/>
          <w:b/>
          <w:color w:val="000000" w:themeColor="text1"/>
          <w:sz w:val="24"/>
          <w:szCs w:val="24"/>
        </w:rPr>
        <w:t>.9</w:t>
      </w:r>
      <w:r w:rsidR="00A437E7" w:rsidRPr="00A437E7">
        <w:rPr>
          <w:rFonts w:ascii="Times New Roman" w:hAnsi="Times New Roman" w:cs="Times New Roman"/>
          <w:b/>
          <w:color w:val="000000" w:themeColor="text1"/>
          <w:sz w:val="24"/>
          <w:szCs w:val="24"/>
        </w:rPr>
        <w:tab/>
      </w:r>
      <w:r w:rsidR="005938FF" w:rsidRPr="00A437E7">
        <w:rPr>
          <w:rFonts w:ascii="Times New Roman" w:hAnsi="Times New Roman" w:cs="Times New Roman"/>
          <w:b/>
          <w:color w:val="000000" w:themeColor="text1"/>
          <w:sz w:val="24"/>
          <w:szCs w:val="24"/>
        </w:rPr>
        <w:t>Mapping</w:t>
      </w:r>
      <w:bookmarkEnd w:id="50"/>
    </w:p>
    <w:p w14:paraId="7704621B" w14:textId="74AA3884" w:rsidR="005938FF" w:rsidRPr="005938FF" w:rsidRDefault="00FC36C3" w:rsidP="00A437E7">
      <w:pPr>
        <w:spacing w:line="480" w:lineRule="auto"/>
        <w:rPr>
          <w:rFonts w:ascii="Times New Roman" w:hAnsi="Times New Roman" w:cs="Times New Roman"/>
          <w:sz w:val="24"/>
          <w:szCs w:val="24"/>
        </w:rPr>
      </w:pPr>
      <w:r>
        <w:rPr>
          <w:rFonts w:ascii="Times New Roman" w:hAnsi="Times New Roman" w:cs="Times New Roman"/>
          <w:color w:val="000000" w:themeColor="text1"/>
          <w:sz w:val="24"/>
          <w:szCs w:val="24"/>
        </w:rPr>
        <w:t xml:space="preserve">I </w:t>
      </w:r>
      <w:r w:rsidR="005938FF" w:rsidRPr="00A437E7">
        <w:rPr>
          <w:rFonts w:ascii="Times New Roman" w:hAnsi="Times New Roman" w:cs="Times New Roman"/>
          <w:color w:val="000000" w:themeColor="text1"/>
          <w:sz w:val="24"/>
          <w:szCs w:val="24"/>
        </w:rPr>
        <w:t>generated isopach maps</w:t>
      </w:r>
      <w:r w:rsidR="00110259">
        <w:rPr>
          <w:rFonts w:ascii="Times New Roman" w:hAnsi="Times New Roman" w:cs="Times New Roman"/>
          <w:color w:val="000000" w:themeColor="text1"/>
          <w:sz w:val="24"/>
          <w:szCs w:val="24"/>
        </w:rPr>
        <w:t xml:space="preserve"> </w:t>
      </w:r>
      <w:r w:rsidR="005E4C86">
        <w:rPr>
          <w:rFonts w:ascii="Times New Roman" w:hAnsi="Times New Roman" w:cs="Times New Roman"/>
          <w:color w:val="000000" w:themeColor="text1"/>
          <w:sz w:val="24"/>
          <w:szCs w:val="24"/>
        </w:rPr>
        <w:t xml:space="preserve">based on more than 800 well </w:t>
      </w:r>
      <w:r w:rsidR="005938FF" w:rsidRPr="00A437E7">
        <w:rPr>
          <w:rFonts w:ascii="Times New Roman" w:hAnsi="Times New Roman" w:cs="Times New Roman"/>
          <w:color w:val="000000" w:themeColor="text1"/>
          <w:sz w:val="24"/>
          <w:szCs w:val="24"/>
        </w:rPr>
        <w:t>to identify the relationship between the Woodford</w:t>
      </w:r>
      <w:r w:rsidR="001C5A7A">
        <w:rPr>
          <w:rFonts w:ascii="Times New Roman" w:hAnsi="Times New Roman" w:cs="Times New Roman"/>
          <w:color w:val="000000" w:themeColor="text1"/>
          <w:sz w:val="24"/>
          <w:szCs w:val="24"/>
        </w:rPr>
        <w:t xml:space="preserve"> shale</w:t>
      </w:r>
      <w:r w:rsidR="005938FF" w:rsidRPr="00A437E7">
        <w:rPr>
          <w:rFonts w:ascii="Times New Roman" w:hAnsi="Times New Roman" w:cs="Times New Roman"/>
          <w:color w:val="000000" w:themeColor="text1"/>
          <w:sz w:val="24"/>
          <w:szCs w:val="24"/>
        </w:rPr>
        <w:t xml:space="preserve"> and Mississippian strata. </w:t>
      </w:r>
      <w:r w:rsidR="005938FF" w:rsidRPr="005938FF">
        <w:rPr>
          <w:rFonts w:ascii="Times New Roman" w:hAnsi="Times New Roman" w:cs="Times New Roman"/>
          <w:sz w:val="24"/>
          <w:szCs w:val="24"/>
        </w:rPr>
        <w:t>Starting from the core</w:t>
      </w:r>
      <w:r w:rsidR="00C8414E">
        <w:rPr>
          <w:rFonts w:ascii="Times New Roman" w:hAnsi="Times New Roman" w:cs="Times New Roman"/>
          <w:sz w:val="24"/>
          <w:szCs w:val="24"/>
        </w:rPr>
        <w:t>,</w:t>
      </w:r>
      <w:r w:rsidR="005938FF" w:rsidRPr="005938FF">
        <w:rPr>
          <w:rFonts w:ascii="Times New Roman" w:hAnsi="Times New Roman" w:cs="Times New Roman"/>
          <w:sz w:val="24"/>
          <w:szCs w:val="24"/>
        </w:rPr>
        <w:t xml:space="preserve"> </w:t>
      </w:r>
      <w:r>
        <w:rPr>
          <w:rFonts w:ascii="Times New Roman" w:hAnsi="Times New Roman" w:cs="Times New Roman"/>
          <w:sz w:val="24"/>
          <w:szCs w:val="24"/>
        </w:rPr>
        <w:t xml:space="preserve">I </w:t>
      </w:r>
      <w:r w:rsidR="005938FF" w:rsidRPr="005938FF">
        <w:rPr>
          <w:rFonts w:ascii="Times New Roman" w:hAnsi="Times New Roman" w:cs="Times New Roman"/>
          <w:sz w:val="24"/>
          <w:szCs w:val="24"/>
        </w:rPr>
        <w:t xml:space="preserve">correlated key surfaces </w:t>
      </w:r>
      <w:r w:rsidR="005938FF" w:rsidRPr="005938FF">
        <w:rPr>
          <w:rFonts w:ascii="Times New Roman" w:hAnsi="Times New Roman" w:cs="Times New Roman"/>
          <w:sz w:val="24"/>
          <w:szCs w:val="24"/>
        </w:rPr>
        <w:lastRenderedPageBreak/>
        <w:t>th</w:t>
      </w:r>
      <w:r w:rsidR="00C8414E">
        <w:rPr>
          <w:rFonts w:ascii="Times New Roman" w:hAnsi="Times New Roman" w:cs="Times New Roman"/>
          <w:sz w:val="24"/>
          <w:szCs w:val="24"/>
        </w:rPr>
        <w:t>rough the area of study</w:t>
      </w:r>
      <w:r w:rsidR="003A4869">
        <w:rPr>
          <w:rFonts w:ascii="Times New Roman" w:hAnsi="Times New Roman" w:cs="Times New Roman"/>
          <w:sz w:val="24"/>
          <w:szCs w:val="24"/>
        </w:rPr>
        <w:t>,</w:t>
      </w:r>
      <w:r w:rsidR="00C8414E">
        <w:rPr>
          <w:rFonts w:ascii="Times New Roman" w:hAnsi="Times New Roman" w:cs="Times New Roman"/>
          <w:sz w:val="24"/>
          <w:szCs w:val="24"/>
        </w:rPr>
        <w:t xml:space="preserve"> such as</w:t>
      </w:r>
      <w:r w:rsidR="005938FF" w:rsidRPr="005938FF">
        <w:rPr>
          <w:rFonts w:ascii="Times New Roman" w:hAnsi="Times New Roman" w:cs="Times New Roman"/>
          <w:sz w:val="24"/>
          <w:szCs w:val="24"/>
        </w:rPr>
        <w:t xml:space="preserve"> the unconformable contact between the Hunton and the Woodford, the top of the Woodford, the top of the GRP1</w:t>
      </w:r>
      <w:r w:rsidR="00037F55">
        <w:rPr>
          <w:rFonts w:ascii="Times New Roman" w:hAnsi="Times New Roman" w:cs="Times New Roman"/>
          <w:sz w:val="24"/>
          <w:szCs w:val="24"/>
        </w:rPr>
        <w:t xml:space="preserve"> (Kinderhookian</w:t>
      </w:r>
      <w:r w:rsidR="00110259">
        <w:rPr>
          <w:rFonts w:ascii="Times New Roman" w:hAnsi="Times New Roman" w:cs="Times New Roman"/>
          <w:sz w:val="24"/>
          <w:szCs w:val="24"/>
        </w:rPr>
        <w:t xml:space="preserve"> age rocks)</w:t>
      </w:r>
      <w:r w:rsidR="003A4869">
        <w:rPr>
          <w:rFonts w:ascii="Times New Roman" w:hAnsi="Times New Roman" w:cs="Times New Roman"/>
          <w:sz w:val="24"/>
          <w:szCs w:val="24"/>
        </w:rPr>
        <w:t>,</w:t>
      </w:r>
      <w:r w:rsidR="005938FF" w:rsidRPr="005938FF">
        <w:rPr>
          <w:rFonts w:ascii="Times New Roman" w:hAnsi="Times New Roman" w:cs="Times New Roman"/>
          <w:sz w:val="24"/>
          <w:szCs w:val="24"/>
        </w:rPr>
        <w:t xml:space="preserve"> and the unconformity at the top of the Mississippian rock</w:t>
      </w:r>
      <w:r w:rsidR="00037F55">
        <w:rPr>
          <w:rFonts w:ascii="Times New Roman" w:hAnsi="Times New Roman" w:cs="Times New Roman"/>
          <w:sz w:val="24"/>
          <w:szCs w:val="24"/>
        </w:rPr>
        <w:t>s</w:t>
      </w:r>
      <w:r w:rsidR="005938FF" w:rsidRPr="005938FF">
        <w:rPr>
          <w:rFonts w:ascii="Times New Roman" w:hAnsi="Times New Roman" w:cs="Times New Roman"/>
          <w:sz w:val="24"/>
          <w:szCs w:val="24"/>
        </w:rPr>
        <w:t xml:space="preserve">. </w:t>
      </w:r>
    </w:p>
    <w:p w14:paraId="4C7ADA07" w14:textId="7E37D048" w:rsidR="003C50ED" w:rsidRDefault="003C50ED" w:rsidP="002E5195">
      <w:pPr>
        <w:spacing w:line="480" w:lineRule="auto"/>
        <w:jc w:val="both"/>
        <w:rPr>
          <w:rFonts w:ascii="Times New Roman" w:hAnsi="Times New Roman" w:cs="Times New Roman"/>
          <w:sz w:val="24"/>
          <w:szCs w:val="24"/>
        </w:rPr>
      </w:pPr>
    </w:p>
    <w:p w14:paraId="3E3E4EE5" w14:textId="71C1C44D" w:rsidR="003A07DF" w:rsidRDefault="003A07DF" w:rsidP="002E5195">
      <w:pPr>
        <w:spacing w:line="480" w:lineRule="auto"/>
        <w:jc w:val="both"/>
        <w:rPr>
          <w:rFonts w:ascii="Times New Roman" w:hAnsi="Times New Roman" w:cs="Times New Roman"/>
          <w:sz w:val="24"/>
          <w:szCs w:val="24"/>
        </w:rPr>
      </w:pPr>
    </w:p>
    <w:p w14:paraId="3194C080" w14:textId="32A9B229" w:rsidR="003A07DF" w:rsidRDefault="003A07DF" w:rsidP="002E5195">
      <w:pPr>
        <w:spacing w:line="480" w:lineRule="auto"/>
        <w:jc w:val="both"/>
        <w:rPr>
          <w:rFonts w:ascii="Times New Roman" w:hAnsi="Times New Roman" w:cs="Times New Roman"/>
          <w:sz w:val="24"/>
          <w:szCs w:val="24"/>
        </w:rPr>
      </w:pPr>
    </w:p>
    <w:p w14:paraId="3324A98F" w14:textId="2089A48C" w:rsidR="003A07DF" w:rsidRDefault="003A07DF" w:rsidP="002E5195">
      <w:pPr>
        <w:spacing w:line="480" w:lineRule="auto"/>
        <w:jc w:val="both"/>
        <w:rPr>
          <w:rFonts w:ascii="Times New Roman" w:hAnsi="Times New Roman" w:cs="Times New Roman"/>
          <w:sz w:val="24"/>
          <w:szCs w:val="24"/>
        </w:rPr>
      </w:pPr>
    </w:p>
    <w:p w14:paraId="5B7A6147" w14:textId="2A631B06" w:rsidR="003A07DF" w:rsidRDefault="003A07DF" w:rsidP="002E5195">
      <w:pPr>
        <w:spacing w:line="480" w:lineRule="auto"/>
        <w:jc w:val="both"/>
        <w:rPr>
          <w:rFonts w:ascii="Times New Roman" w:hAnsi="Times New Roman" w:cs="Times New Roman"/>
          <w:sz w:val="24"/>
          <w:szCs w:val="24"/>
        </w:rPr>
      </w:pPr>
    </w:p>
    <w:p w14:paraId="37108FEB" w14:textId="116E02F1" w:rsidR="003A07DF" w:rsidRDefault="003A07DF" w:rsidP="002E5195">
      <w:pPr>
        <w:spacing w:line="480" w:lineRule="auto"/>
        <w:jc w:val="both"/>
        <w:rPr>
          <w:rFonts w:ascii="Times New Roman" w:hAnsi="Times New Roman" w:cs="Times New Roman"/>
          <w:sz w:val="24"/>
          <w:szCs w:val="24"/>
        </w:rPr>
      </w:pPr>
    </w:p>
    <w:p w14:paraId="44737F7D" w14:textId="1DEEB122" w:rsidR="003A07DF" w:rsidRDefault="003A07DF" w:rsidP="002E5195">
      <w:pPr>
        <w:spacing w:line="480" w:lineRule="auto"/>
        <w:jc w:val="both"/>
        <w:rPr>
          <w:rFonts w:ascii="Times New Roman" w:hAnsi="Times New Roman" w:cs="Times New Roman"/>
          <w:sz w:val="24"/>
          <w:szCs w:val="24"/>
        </w:rPr>
      </w:pPr>
    </w:p>
    <w:p w14:paraId="690E2D35" w14:textId="5FE92B82" w:rsidR="003A07DF" w:rsidRDefault="003A07DF" w:rsidP="002E5195">
      <w:pPr>
        <w:spacing w:line="480" w:lineRule="auto"/>
        <w:jc w:val="both"/>
        <w:rPr>
          <w:rFonts w:ascii="Times New Roman" w:hAnsi="Times New Roman" w:cs="Times New Roman"/>
          <w:sz w:val="24"/>
          <w:szCs w:val="24"/>
        </w:rPr>
      </w:pPr>
    </w:p>
    <w:p w14:paraId="0F371197" w14:textId="4EAA8EE5" w:rsidR="003A07DF" w:rsidRDefault="003A07DF" w:rsidP="002E5195">
      <w:pPr>
        <w:spacing w:line="480" w:lineRule="auto"/>
        <w:jc w:val="both"/>
        <w:rPr>
          <w:rFonts w:ascii="Times New Roman" w:hAnsi="Times New Roman" w:cs="Times New Roman"/>
          <w:sz w:val="24"/>
          <w:szCs w:val="24"/>
        </w:rPr>
      </w:pPr>
    </w:p>
    <w:p w14:paraId="0038B426" w14:textId="1A63B7D3" w:rsidR="003A07DF" w:rsidRDefault="003A07DF" w:rsidP="002E5195">
      <w:pPr>
        <w:spacing w:line="480" w:lineRule="auto"/>
        <w:jc w:val="both"/>
        <w:rPr>
          <w:rFonts w:ascii="Times New Roman" w:hAnsi="Times New Roman" w:cs="Times New Roman"/>
          <w:sz w:val="24"/>
          <w:szCs w:val="24"/>
        </w:rPr>
      </w:pPr>
    </w:p>
    <w:p w14:paraId="7E8FDEF6" w14:textId="70696C3F" w:rsidR="003A07DF" w:rsidRDefault="003A07DF" w:rsidP="002E5195">
      <w:pPr>
        <w:spacing w:line="480" w:lineRule="auto"/>
        <w:jc w:val="both"/>
        <w:rPr>
          <w:rFonts w:ascii="Times New Roman" w:hAnsi="Times New Roman" w:cs="Times New Roman"/>
          <w:sz w:val="24"/>
          <w:szCs w:val="24"/>
        </w:rPr>
      </w:pPr>
    </w:p>
    <w:p w14:paraId="176A9A0F" w14:textId="6FA4FDF3" w:rsidR="003A07DF" w:rsidRDefault="003A07DF" w:rsidP="002E5195">
      <w:pPr>
        <w:spacing w:line="480" w:lineRule="auto"/>
        <w:jc w:val="both"/>
        <w:rPr>
          <w:rFonts w:ascii="Times New Roman" w:hAnsi="Times New Roman" w:cs="Times New Roman"/>
          <w:sz w:val="24"/>
          <w:szCs w:val="24"/>
        </w:rPr>
      </w:pPr>
    </w:p>
    <w:p w14:paraId="27AF3E94" w14:textId="09006B71" w:rsidR="003A07DF" w:rsidRDefault="003A07DF" w:rsidP="002E5195">
      <w:pPr>
        <w:spacing w:line="480" w:lineRule="auto"/>
        <w:jc w:val="both"/>
        <w:rPr>
          <w:rFonts w:ascii="Times New Roman" w:hAnsi="Times New Roman" w:cs="Times New Roman"/>
          <w:sz w:val="24"/>
          <w:szCs w:val="24"/>
        </w:rPr>
      </w:pPr>
    </w:p>
    <w:p w14:paraId="70267FF3" w14:textId="10078C6F" w:rsidR="003A07DF" w:rsidRDefault="003A07DF" w:rsidP="002E5195">
      <w:pPr>
        <w:spacing w:line="480" w:lineRule="auto"/>
        <w:jc w:val="both"/>
        <w:rPr>
          <w:rFonts w:ascii="Times New Roman" w:hAnsi="Times New Roman" w:cs="Times New Roman"/>
          <w:sz w:val="24"/>
          <w:szCs w:val="24"/>
        </w:rPr>
      </w:pPr>
    </w:p>
    <w:p w14:paraId="0CA33B3F" w14:textId="6D2486D9" w:rsidR="003A07DF" w:rsidRDefault="003A07DF" w:rsidP="002E5195">
      <w:pPr>
        <w:spacing w:line="480" w:lineRule="auto"/>
        <w:jc w:val="both"/>
        <w:rPr>
          <w:rFonts w:ascii="Times New Roman" w:hAnsi="Times New Roman" w:cs="Times New Roman"/>
          <w:sz w:val="24"/>
          <w:szCs w:val="24"/>
        </w:rPr>
      </w:pPr>
    </w:p>
    <w:p w14:paraId="2D561E0E" w14:textId="5BCBD63A" w:rsidR="003A07DF" w:rsidRDefault="003A07DF" w:rsidP="002E5195">
      <w:pPr>
        <w:spacing w:line="480" w:lineRule="auto"/>
        <w:jc w:val="both"/>
        <w:rPr>
          <w:rFonts w:ascii="Times New Roman" w:hAnsi="Times New Roman" w:cs="Times New Roman"/>
          <w:sz w:val="24"/>
          <w:szCs w:val="24"/>
        </w:rPr>
      </w:pPr>
    </w:p>
    <w:p w14:paraId="35E6526D" w14:textId="77777777" w:rsidR="003A07DF" w:rsidRPr="003C50ED" w:rsidRDefault="003A07DF" w:rsidP="002E5195">
      <w:pPr>
        <w:spacing w:line="480" w:lineRule="auto"/>
        <w:jc w:val="both"/>
        <w:rPr>
          <w:rFonts w:ascii="Times New Roman" w:hAnsi="Times New Roman" w:cs="Times New Roman"/>
          <w:sz w:val="24"/>
          <w:szCs w:val="24"/>
        </w:rPr>
      </w:pPr>
    </w:p>
    <w:p w14:paraId="47EF84ED" w14:textId="3F721C9C" w:rsidR="00796369" w:rsidRPr="003C50ED" w:rsidRDefault="001A046A" w:rsidP="00796369">
      <w:pPr>
        <w:pStyle w:val="ListParagraph"/>
        <w:numPr>
          <w:ilvl w:val="0"/>
          <w:numId w:val="3"/>
        </w:numPr>
        <w:spacing w:line="480" w:lineRule="auto"/>
        <w:outlineLvl w:val="0"/>
        <w:rPr>
          <w:rFonts w:ascii="Times New Roman" w:hAnsi="Times New Roman" w:cs="Times New Roman"/>
          <w:b/>
          <w:color w:val="000000" w:themeColor="text1"/>
          <w:sz w:val="24"/>
          <w:szCs w:val="24"/>
        </w:rPr>
      </w:pPr>
      <w:bookmarkStart w:id="51" w:name="_Toc531335770"/>
      <w:r w:rsidRPr="003C50ED">
        <w:rPr>
          <w:rFonts w:ascii="Times New Roman" w:hAnsi="Times New Roman" w:cs="Times New Roman"/>
          <w:b/>
          <w:color w:val="000000" w:themeColor="text1"/>
          <w:sz w:val="24"/>
          <w:szCs w:val="24"/>
        </w:rPr>
        <w:lastRenderedPageBreak/>
        <w:t>RESULTS</w:t>
      </w:r>
      <w:bookmarkEnd w:id="51"/>
    </w:p>
    <w:p w14:paraId="4ACB50E3" w14:textId="09515AF5" w:rsidR="00796369" w:rsidRPr="003C50ED" w:rsidRDefault="00154E9C" w:rsidP="00796369">
      <w:pPr>
        <w:pStyle w:val="Heading2"/>
        <w:rPr>
          <w:rFonts w:ascii="Times New Roman" w:hAnsi="Times New Roman" w:cs="Times New Roman"/>
          <w:b/>
          <w:color w:val="000000" w:themeColor="text1"/>
          <w:sz w:val="24"/>
          <w:szCs w:val="24"/>
        </w:rPr>
      </w:pPr>
      <w:bookmarkStart w:id="52" w:name="_Toc531335771"/>
      <w:r>
        <w:rPr>
          <w:rFonts w:ascii="Times New Roman" w:hAnsi="Times New Roman" w:cs="Times New Roman"/>
          <w:b/>
          <w:color w:val="000000" w:themeColor="text1"/>
          <w:sz w:val="24"/>
          <w:szCs w:val="24"/>
        </w:rPr>
        <w:t>4</w:t>
      </w:r>
      <w:r w:rsidR="00796369" w:rsidRPr="003C50ED">
        <w:rPr>
          <w:rFonts w:ascii="Times New Roman" w:hAnsi="Times New Roman" w:cs="Times New Roman"/>
          <w:b/>
          <w:color w:val="000000" w:themeColor="text1"/>
          <w:sz w:val="24"/>
          <w:szCs w:val="24"/>
        </w:rPr>
        <w:t>.1</w:t>
      </w:r>
      <w:r w:rsidR="00796369" w:rsidRPr="003C50ED">
        <w:rPr>
          <w:rFonts w:ascii="Times New Roman" w:hAnsi="Times New Roman" w:cs="Times New Roman"/>
          <w:b/>
          <w:color w:val="000000" w:themeColor="text1"/>
          <w:sz w:val="24"/>
          <w:szCs w:val="24"/>
        </w:rPr>
        <w:tab/>
        <w:t>Petrology</w:t>
      </w:r>
      <w:bookmarkEnd w:id="52"/>
    </w:p>
    <w:p w14:paraId="752C47D7" w14:textId="552B7019" w:rsidR="00796369" w:rsidRPr="003C50ED" w:rsidRDefault="00F907D6" w:rsidP="00796369">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w:t>
      </w:r>
      <w:r w:rsidR="00796369" w:rsidRPr="003C50ED">
        <w:rPr>
          <w:rFonts w:ascii="Times New Roman" w:hAnsi="Times New Roman" w:cs="Times New Roman"/>
          <w:color w:val="000000" w:themeColor="text1"/>
          <w:sz w:val="24"/>
          <w:szCs w:val="24"/>
        </w:rPr>
        <w:t xml:space="preserve"> diagenetic analys</w:t>
      </w:r>
      <w:r w:rsidR="00FE7299">
        <w:rPr>
          <w:rFonts w:ascii="Times New Roman" w:hAnsi="Times New Roman" w:cs="Times New Roman"/>
          <w:color w:val="000000" w:themeColor="text1"/>
          <w:sz w:val="24"/>
          <w:szCs w:val="24"/>
        </w:rPr>
        <w:t xml:space="preserve">is </w:t>
      </w:r>
      <w:r>
        <w:rPr>
          <w:rFonts w:ascii="Times New Roman" w:hAnsi="Times New Roman" w:cs="Times New Roman"/>
          <w:color w:val="000000" w:themeColor="text1"/>
          <w:sz w:val="24"/>
          <w:szCs w:val="24"/>
        </w:rPr>
        <w:t xml:space="preserve">uses petrography </w:t>
      </w:r>
      <w:r w:rsidR="00FE7299">
        <w:rPr>
          <w:rFonts w:ascii="Times New Roman" w:hAnsi="Times New Roman" w:cs="Times New Roman"/>
          <w:color w:val="000000" w:themeColor="text1"/>
          <w:sz w:val="24"/>
          <w:szCs w:val="24"/>
        </w:rPr>
        <w:t xml:space="preserve">to understand the origin </w:t>
      </w:r>
      <w:r w:rsidR="00796369" w:rsidRPr="003C50ED">
        <w:rPr>
          <w:rFonts w:ascii="Times New Roman" w:hAnsi="Times New Roman" w:cs="Times New Roman"/>
          <w:color w:val="000000" w:themeColor="text1"/>
          <w:sz w:val="24"/>
          <w:szCs w:val="24"/>
        </w:rPr>
        <w:t>of the calcite</w:t>
      </w:r>
      <w:r w:rsidR="00110259">
        <w:rPr>
          <w:rFonts w:ascii="Times New Roman" w:hAnsi="Times New Roman" w:cs="Times New Roman"/>
          <w:color w:val="000000" w:themeColor="text1"/>
          <w:sz w:val="24"/>
          <w:szCs w:val="24"/>
        </w:rPr>
        <w:t xml:space="preserve"> cement</w:t>
      </w:r>
      <w:r w:rsidR="00FE7299">
        <w:rPr>
          <w:rFonts w:ascii="Times New Roman" w:hAnsi="Times New Roman" w:cs="Times New Roman"/>
          <w:color w:val="000000" w:themeColor="text1"/>
          <w:sz w:val="24"/>
          <w:szCs w:val="24"/>
        </w:rPr>
        <w:t xml:space="preserve"> and its effect on</w:t>
      </w:r>
      <w:r w:rsidR="00796369" w:rsidRPr="003C50ED">
        <w:rPr>
          <w:rFonts w:ascii="Times New Roman" w:hAnsi="Times New Roman" w:cs="Times New Roman"/>
          <w:color w:val="000000" w:themeColor="text1"/>
          <w:sz w:val="24"/>
          <w:szCs w:val="24"/>
        </w:rPr>
        <w:t xml:space="preserve"> the </w:t>
      </w:r>
      <w:r w:rsidR="00FC4093">
        <w:rPr>
          <w:rFonts w:ascii="Times New Roman" w:hAnsi="Times New Roman" w:cs="Times New Roman"/>
          <w:color w:val="000000" w:themeColor="text1"/>
          <w:sz w:val="24"/>
          <w:szCs w:val="24"/>
        </w:rPr>
        <w:t>porosity</w:t>
      </w:r>
      <w:r w:rsidR="00796369" w:rsidRPr="003C50ED">
        <w:rPr>
          <w:rFonts w:ascii="Times New Roman" w:hAnsi="Times New Roman" w:cs="Times New Roman"/>
          <w:color w:val="000000" w:themeColor="text1"/>
          <w:sz w:val="24"/>
          <w:szCs w:val="24"/>
        </w:rPr>
        <w:t xml:space="preserve">. The petrographic </w:t>
      </w:r>
      <w:r w:rsidR="00FC4093" w:rsidRPr="003C50ED">
        <w:rPr>
          <w:rFonts w:ascii="Times New Roman" w:hAnsi="Times New Roman" w:cs="Times New Roman"/>
          <w:color w:val="000000" w:themeColor="text1"/>
          <w:sz w:val="24"/>
          <w:szCs w:val="24"/>
        </w:rPr>
        <w:t>analysis</w:t>
      </w:r>
      <w:r>
        <w:rPr>
          <w:rFonts w:ascii="Times New Roman" w:hAnsi="Times New Roman" w:cs="Times New Roman"/>
          <w:color w:val="000000" w:themeColor="text1"/>
          <w:sz w:val="24"/>
          <w:szCs w:val="24"/>
        </w:rPr>
        <w:t xml:space="preserve"> concluded</w:t>
      </w:r>
      <w:r w:rsidR="00796369" w:rsidRPr="003C50ED">
        <w:rPr>
          <w:rFonts w:ascii="Times New Roman" w:hAnsi="Times New Roman" w:cs="Times New Roman"/>
          <w:color w:val="000000" w:themeColor="text1"/>
          <w:sz w:val="24"/>
          <w:szCs w:val="24"/>
        </w:rPr>
        <w:t xml:space="preserve"> that the mixed carbonate-siliciclastic system of the Mississippian rocks are </w:t>
      </w:r>
      <w:r w:rsidR="00110259">
        <w:rPr>
          <w:rFonts w:ascii="Times New Roman" w:hAnsi="Times New Roman" w:cs="Times New Roman"/>
          <w:color w:val="000000" w:themeColor="text1"/>
          <w:sz w:val="24"/>
          <w:szCs w:val="24"/>
        </w:rPr>
        <w:t xml:space="preserve">mainly </w:t>
      </w:r>
      <w:r w:rsidR="00037F55">
        <w:rPr>
          <w:rFonts w:ascii="Times New Roman" w:hAnsi="Times New Roman" w:cs="Times New Roman"/>
          <w:color w:val="000000" w:themeColor="text1"/>
          <w:sz w:val="24"/>
          <w:szCs w:val="24"/>
        </w:rPr>
        <w:t>siltstones composed of</w:t>
      </w:r>
      <w:r w:rsidR="00796369" w:rsidRPr="003C50ED">
        <w:rPr>
          <w:rFonts w:ascii="Times New Roman" w:hAnsi="Times New Roman" w:cs="Times New Roman"/>
          <w:color w:val="000000" w:themeColor="text1"/>
          <w:sz w:val="24"/>
          <w:szCs w:val="24"/>
        </w:rPr>
        <w:t xml:space="preserve"> angular quart</w:t>
      </w:r>
      <w:r w:rsidR="00C8414E">
        <w:rPr>
          <w:rFonts w:ascii="Times New Roman" w:hAnsi="Times New Roman" w:cs="Times New Roman"/>
          <w:color w:val="000000" w:themeColor="text1"/>
          <w:sz w:val="24"/>
          <w:szCs w:val="24"/>
        </w:rPr>
        <w:t>z grains with calcareous cement</w:t>
      </w:r>
      <w:r w:rsidR="00796369" w:rsidRPr="003C50E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w:t>
      </w:r>
      <w:r w:rsidR="00796369" w:rsidRPr="003C50ED">
        <w:rPr>
          <w:rFonts w:ascii="Times New Roman" w:hAnsi="Times New Roman" w:cs="Times New Roman"/>
          <w:color w:val="000000" w:themeColor="text1"/>
          <w:sz w:val="24"/>
          <w:szCs w:val="24"/>
        </w:rPr>
        <w:t xml:space="preserve">wo big groups of </w:t>
      </w:r>
      <w:r w:rsidR="00E75A55">
        <w:rPr>
          <w:rFonts w:ascii="Times New Roman" w:hAnsi="Times New Roman" w:cs="Times New Roman"/>
          <w:color w:val="000000" w:themeColor="text1"/>
          <w:sz w:val="24"/>
          <w:szCs w:val="24"/>
        </w:rPr>
        <w:t>litho</w:t>
      </w:r>
      <w:r w:rsidR="00796369" w:rsidRPr="003C50ED">
        <w:rPr>
          <w:rFonts w:ascii="Times New Roman" w:hAnsi="Times New Roman" w:cs="Times New Roman"/>
          <w:color w:val="000000" w:themeColor="text1"/>
          <w:sz w:val="24"/>
          <w:szCs w:val="24"/>
        </w:rPr>
        <w:t>facies</w:t>
      </w:r>
      <w:r>
        <w:rPr>
          <w:rFonts w:ascii="Times New Roman" w:hAnsi="Times New Roman" w:cs="Times New Roman"/>
          <w:color w:val="000000" w:themeColor="text1"/>
          <w:sz w:val="24"/>
          <w:szCs w:val="24"/>
        </w:rPr>
        <w:t xml:space="preserve"> were determined</w:t>
      </w:r>
      <w:r w:rsidR="00796369" w:rsidRPr="003C50ED">
        <w:rPr>
          <w:rFonts w:ascii="Times New Roman" w:hAnsi="Times New Roman" w:cs="Times New Roman"/>
          <w:color w:val="000000" w:themeColor="text1"/>
          <w:sz w:val="24"/>
          <w:szCs w:val="24"/>
        </w:rPr>
        <w:t xml:space="preserve"> based on the </w:t>
      </w:r>
      <w:r w:rsidR="00110259">
        <w:rPr>
          <w:rFonts w:ascii="Times New Roman" w:hAnsi="Times New Roman" w:cs="Times New Roman"/>
          <w:color w:val="000000" w:themeColor="text1"/>
          <w:sz w:val="24"/>
          <w:szCs w:val="24"/>
        </w:rPr>
        <w:t>mineralogical composition</w:t>
      </w:r>
      <w:r w:rsidR="00FC4093">
        <w:rPr>
          <w:rFonts w:ascii="Times New Roman" w:hAnsi="Times New Roman" w:cs="Times New Roman"/>
          <w:color w:val="000000" w:themeColor="text1"/>
          <w:sz w:val="24"/>
          <w:szCs w:val="24"/>
        </w:rPr>
        <w:t>. The first group contains</w:t>
      </w:r>
      <w:r w:rsidR="00B95A7A">
        <w:rPr>
          <w:rFonts w:ascii="Times New Roman" w:hAnsi="Times New Roman" w:cs="Times New Roman"/>
          <w:color w:val="000000" w:themeColor="text1"/>
          <w:sz w:val="24"/>
          <w:szCs w:val="24"/>
        </w:rPr>
        <w:t xml:space="preserve"> a</w:t>
      </w:r>
      <w:r w:rsidR="00796369" w:rsidRPr="003C50ED">
        <w:rPr>
          <w:rFonts w:ascii="Times New Roman" w:hAnsi="Times New Roman" w:cs="Times New Roman"/>
          <w:color w:val="000000" w:themeColor="text1"/>
          <w:sz w:val="24"/>
          <w:szCs w:val="24"/>
        </w:rPr>
        <w:t xml:space="preserve"> high </w:t>
      </w:r>
      <w:r>
        <w:rPr>
          <w:rFonts w:ascii="Times New Roman" w:hAnsi="Times New Roman" w:cs="Times New Roman"/>
          <w:color w:val="000000" w:themeColor="text1"/>
          <w:sz w:val="24"/>
          <w:szCs w:val="24"/>
        </w:rPr>
        <w:t xml:space="preserve">content of </w:t>
      </w:r>
      <w:r w:rsidR="00796369" w:rsidRPr="003C50ED">
        <w:rPr>
          <w:rFonts w:ascii="Times New Roman" w:hAnsi="Times New Roman" w:cs="Times New Roman"/>
          <w:color w:val="000000" w:themeColor="text1"/>
          <w:sz w:val="24"/>
          <w:szCs w:val="24"/>
        </w:rPr>
        <w:t xml:space="preserve">calcite cement (&gt;30%) and low clay </w:t>
      </w:r>
      <w:r w:rsidR="00037F55">
        <w:rPr>
          <w:rFonts w:ascii="Times New Roman" w:hAnsi="Times New Roman" w:cs="Times New Roman"/>
          <w:color w:val="000000" w:themeColor="text1"/>
          <w:sz w:val="24"/>
          <w:szCs w:val="24"/>
        </w:rPr>
        <w:t>content</w:t>
      </w:r>
      <w:r w:rsidR="00796369" w:rsidRPr="003C50ED">
        <w:rPr>
          <w:rFonts w:ascii="Times New Roman" w:hAnsi="Times New Roman" w:cs="Times New Roman"/>
          <w:color w:val="000000" w:themeColor="text1"/>
          <w:sz w:val="24"/>
          <w:szCs w:val="24"/>
        </w:rPr>
        <w:t xml:space="preserve">: </w:t>
      </w:r>
      <w:bookmarkStart w:id="53" w:name="OLE_LINK11"/>
      <w:bookmarkStart w:id="54" w:name="OLE_LINK12"/>
      <w:bookmarkStart w:id="55" w:name="OLE_LINK13"/>
      <w:r w:rsidR="00796369" w:rsidRPr="003C50ED">
        <w:rPr>
          <w:rFonts w:ascii="Times New Roman" w:hAnsi="Times New Roman" w:cs="Times New Roman"/>
          <w:color w:val="000000" w:themeColor="text1"/>
          <w:sz w:val="24"/>
          <w:szCs w:val="24"/>
        </w:rPr>
        <w:t xml:space="preserve">Calcite cement (Ccmt) </w:t>
      </w:r>
      <w:bookmarkEnd w:id="53"/>
      <w:bookmarkEnd w:id="54"/>
      <w:bookmarkEnd w:id="55"/>
      <w:r w:rsidR="00796369" w:rsidRPr="003C50ED">
        <w:rPr>
          <w:rFonts w:ascii="Times New Roman" w:hAnsi="Times New Roman" w:cs="Times New Roman"/>
          <w:color w:val="000000" w:themeColor="text1"/>
          <w:sz w:val="24"/>
          <w:szCs w:val="24"/>
        </w:rPr>
        <w:t xml:space="preserve">and Massive calcite-cemented peloidal siltstone (MCcSt). The second group is composed of </w:t>
      </w:r>
      <w:r w:rsidR="00E75A55">
        <w:rPr>
          <w:rFonts w:ascii="Times New Roman" w:hAnsi="Times New Roman" w:cs="Times New Roman"/>
          <w:color w:val="000000" w:themeColor="text1"/>
          <w:sz w:val="24"/>
          <w:szCs w:val="24"/>
        </w:rPr>
        <w:t>litho</w:t>
      </w:r>
      <w:r w:rsidR="00796369" w:rsidRPr="003C50ED">
        <w:rPr>
          <w:rFonts w:ascii="Times New Roman" w:hAnsi="Times New Roman" w:cs="Times New Roman"/>
          <w:color w:val="000000" w:themeColor="text1"/>
          <w:sz w:val="24"/>
          <w:szCs w:val="24"/>
        </w:rPr>
        <w:t>facies with low calc</w:t>
      </w:r>
      <w:r w:rsidR="00FC4093">
        <w:rPr>
          <w:rFonts w:ascii="Times New Roman" w:hAnsi="Times New Roman" w:cs="Times New Roman"/>
          <w:color w:val="000000" w:themeColor="text1"/>
          <w:sz w:val="24"/>
          <w:szCs w:val="24"/>
        </w:rPr>
        <w:t xml:space="preserve">ite cement (&lt;30%) content, </w:t>
      </w:r>
      <w:r w:rsidR="00796369" w:rsidRPr="003C50ED">
        <w:rPr>
          <w:rFonts w:ascii="Times New Roman" w:hAnsi="Times New Roman" w:cs="Times New Roman"/>
          <w:color w:val="000000" w:themeColor="text1"/>
          <w:sz w:val="24"/>
          <w:szCs w:val="24"/>
        </w:rPr>
        <w:t>includ</w:t>
      </w:r>
      <w:r w:rsidR="00FC4093">
        <w:rPr>
          <w:rFonts w:ascii="Times New Roman" w:hAnsi="Times New Roman" w:cs="Times New Roman"/>
          <w:color w:val="000000" w:themeColor="text1"/>
          <w:sz w:val="24"/>
          <w:szCs w:val="24"/>
        </w:rPr>
        <w:t>ing</w:t>
      </w:r>
      <w:r w:rsidR="00796369" w:rsidRPr="003C50ED">
        <w:rPr>
          <w:rFonts w:ascii="Times New Roman" w:hAnsi="Times New Roman" w:cs="Times New Roman"/>
          <w:color w:val="000000" w:themeColor="text1"/>
          <w:sz w:val="24"/>
          <w:szCs w:val="24"/>
        </w:rPr>
        <w:t xml:space="preserve"> bioturbated siltstone (BSt), laminated siltstone (LSt), i</w:t>
      </w:r>
      <w:r w:rsidR="00FC4093">
        <w:rPr>
          <w:rFonts w:ascii="Times New Roman" w:hAnsi="Times New Roman" w:cs="Times New Roman"/>
          <w:color w:val="000000" w:themeColor="text1"/>
          <w:sz w:val="24"/>
          <w:szCs w:val="24"/>
        </w:rPr>
        <w:t xml:space="preserve">nterbedded siltstone (ISt), </w:t>
      </w:r>
      <w:r w:rsidR="00796369" w:rsidRPr="003C50ED">
        <w:rPr>
          <w:rFonts w:ascii="Times New Roman" w:hAnsi="Times New Roman" w:cs="Times New Roman"/>
          <w:color w:val="000000" w:themeColor="text1"/>
          <w:sz w:val="24"/>
          <w:szCs w:val="24"/>
        </w:rPr>
        <w:t>calcareous siltstone (CSt)</w:t>
      </w:r>
      <w:r w:rsidR="00FC4093">
        <w:rPr>
          <w:rFonts w:ascii="Times New Roman" w:hAnsi="Times New Roman" w:cs="Times New Roman"/>
          <w:color w:val="000000" w:themeColor="text1"/>
          <w:sz w:val="24"/>
          <w:szCs w:val="24"/>
        </w:rPr>
        <w:t>, bioturbated mudstone (BMdst) and laminated mudstone (LMdst)</w:t>
      </w:r>
      <w:r w:rsidR="00796369" w:rsidRPr="003C50ED">
        <w:rPr>
          <w:rFonts w:ascii="Times New Roman" w:hAnsi="Times New Roman" w:cs="Times New Roman"/>
          <w:color w:val="000000" w:themeColor="text1"/>
          <w:sz w:val="24"/>
          <w:szCs w:val="24"/>
        </w:rPr>
        <w:t>. The more abundant facies</w:t>
      </w:r>
      <w:r>
        <w:rPr>
          <w:rFonts w:ascii="Times New Roman" w:hAnsi="Times New Roman" w:cs="Times New Roman"/>
          <w:color w:val="000000" w:themeColor="text1"/>
          <w:sz w:val="24"/>
          <w:szCs w:val="24"/>
        </w:rPr>
        <w:t xml:space="preserve"> in the Skaggs core</w:t>
      </w:r>
      <w:r w:rsidR="00796369" w:rsidRPr="003C50ED">
        <w:rPr>
          <w:rFonts w:ascii="Times New Roman" w:hAnsi="Times New Roman" w:cs="Times New Roman"/>
          <w:color w:val="000000" w:themeColor="text1"/>
          <w:sz w:val="24"/>
          <w:szCs w:val="24"/>
        </w:rPr>
        <w:t xml:space="preserve"> are</w:t>
      </w:r>
      <w:r w:rsidR="00E75A55">
        <w:rPr>
          <w:rFonts w:ascii="Times New Roman" w:hAnsi="Times New Roman" w:cs="Times New Roman"/>
          <w:color w:val="000000" w:themeColor="text1"/>
          <w:sz w:val="24"/>
          <w:szCs w:val="24"/>
        </w:rPr>
        <w:t xml:space="preserve"> </w:t>
      </w:r>
      <w:r w:rsidR="00E75A55" w:rsidRPr="003C50ED">
        <w:rPr>
          <w:rFonts w:ascii="Times New Roman" w:hAnsi="Times New Roman" w:cs="Times New Roman"/>
          <w:color w:val="000000" w:themeColor="text1"/>
          <w:sz w:val="24"/>
          <w:szCs w:val="24"/>
        </w:rPr>
        <w:t>MCcSt, B</w:t>
      </w:r>
      <w:r w:rsidR="00E75A55">
        <w:rPr>
          <w:rFonts w:ascii="Times New Roman" w:hAnsi="Times New Roman" w:cs="Times New Roman"/>
          <w:color w:val="000000" w:themeColor="text1"/>
          <w:sz w:val="24"/>
          <w:szCs w:val="24"/>
        </w:rPr>
        <w:t>Mds</w:t>
      </w:r>
      <w:r w:rsidR="00E75A55" w:rsidRPr="003C50ED">
        <w:rPr>
          <w:rFonts w:ascii="Times New Roman" w:hAnsi="Times New Roman" w:cs="Times New Roman"/>
          <w:color w:val="000000" w:themeColor="text1"/>
          <w:sz w:val="24"/>
          <w:szCs w:val="24"/>
        </w:rPr>
        <w:t xml:space="preserve">t and </w:t>
      </w:r>
      <w:r w:rsidR="00E75A55">
        <w:rPr>
          <w:rFonts w:ascii="Times New Roman" w:hAnsi="Times New Roman" w:cs="Times New Roman"/>
          <w:color w:val="000000" w:themeColor="text1"/>
          <w:sz w:val="24"/>
          <w:szCs w:val="24"/>
        </w:rPr>
        <w:t xml:space="preserve">LMdst </w:t>
      </w:r>
      <w:r>
        <w:rPr>
          <w:rFonts w:ascii="Times New Roman" w:hAnsi="Times New Roman" w:cs="Times New Roman"/>
          <w:color w:val="000000" w:themeColor="text1"/>
          <w:sz w:val="24"/>
          <w:szCs w:val="24"/>
        </w:rPr>
        <w:t>whereas in the Payne core</w:t>
      </w:r>
      <w:r w:rsidR="00796369" w:rsidRPr="003C50ED">
        <w:rPr>
          <w:rFonts w:ascii="Times New Roman" w:hAnsi="Times New Roman" w:cs="Times New Roman"/>
          <w:color w:val="000000" w:themeColor="text1"/>
          <w:sz w:val="24"/>
          <w:szCs w:val="24"/>
        </w:rPr>
        <w:t xml:space="preserve"> </w:t>
      </w:r>
      <w:bookmarkStart w:id="56" w:name="OLE_LINK42"/>
      <w:bookmarkStart w:id="57" w:name="OLE_LINK73"/>
      <w:bookmarkStart w:id="58" w:name="OLE_LINK74"/>
      <w:r w:rsidR="001E3D0C">
        <w:rPr>
          <w:rFonts w:ascii="Times New Roman" w:hAnsi="Times New Roman" w:cs="Times New Roman"/>
          <w:color w:val="000000" w:themeColor="text1"/>
          <w:sz w:val="24"/>
          <w:szCs w:val="24"/>
        </w:rPr>
        <w:t xml:space="preserve">the most abundant facies are: </w:t>
      </w:r>
      <w:r w:rsidR="00796369" w:rsidRPr="003C50ED">
        <w:rPr>
          <w:rFonts w:ascii="Times New Roman" w:hAnsi="Times New Roman" w:cs="Times New Roman"/>
          <w:color w:val="000000" w:themeColor="text1"/>
          <w:sz w:val="24"/>
          <w:szCs w:val="24"/>
        </w:rPr>
        <w:t xml:space="preserve">MCcSt, BSt and </w:t>
      </w:r>
      <w:r w:rsidR="00E75A55">
        <w:rPr>
          <w:rFonts w:ascii="Times New Roman" w:hAnsi="Times New Roman" w:cs="Times New Roman"/>
          <w:color w:val="000000" w:themeColor="text1"/>
          <w:sz w:val="24"/>
          <w:szCs w:val="24"/>
        </w:rPr>
        <w:t>LS</w:t>
      </w:r>
      <w:r>
        <w:rPr>
          <w:rFonts w:ascii="Times New Roman" w:hAnsi="Times New Roman" w:cs="Times New Roman"/>
          <w:color w:val="000000" w:themeColor="text1"/>
          <w:sz w:val="24"/>
          <w:szCs w:val="24"/>
        </w:rPr>
        <w:t>t</w:t>
      </w:r>
      <w:r w:rsidR="00E75A55">
        <w:rPr>
          <w:rFonts w:ascii="Times New Roman" w:hAnsi="Times New Roman" w:cs="Times New Roman"/>
          <w:color w:val="000000" w:themeColor="text1"/>
          <w:sz w:val="24"/>
          <w:szCs w:val="24"/>
        </w:rPr>
        <w:t xml:space="preserve"> </w:t>
      </w:r>
      <w:bookmarkEnd w:id="56"/>
      <w:bookmarkEnd w:id="57"/>
      <w:bookmarkEnd w:id="58"/>
      <w:r w:rsidR="00796369" w:rsidRPr="003C50ED">
        <w:rPr>
          <w:rFonts w:ascii="Times New Roman" w:hAnsi="Times New Roman" w:cs="Times New Roman"/>
          <w:color w:val="000000" w:themeColor="text1"/>
          <w:sz w:val="24"/>
          <w:szCs w:val="24"/>
        </w:rPr>
        <w:t xml:space="preserve">(Figure </w:t>
      </w:r>
      <w:r w:rsidR="00E75A55">
        <w:rPr>
          <w:rFonts w:ascii="Times New Roman" w:hAnsi="Times New Roman" w:cs="Times New Roman"/>
          <w:color w:val="000000" w:themeColor="text1"/>
          <w:sz w:val="24"/>
          <w:szCs w:val="24"/>
        </w:rPr>
        <w:t xml:space="preserve">3 &amp; </w:t>
      </w:r>
      <w:r w:rsidR="00D3652B">
        <w:rPr>
          <w:rFonts w:ascii="Times New Roman" w:hAnsi="Times New Roman" w:cs="Times New Roman"/>
          <w:color w:val="000000" w:themeColor="text1"/>
          <w:sz w:val="24"/>
          <w:szCs w:val="24"/>
        </w:rPr>
        <w:t>4</w:t>
      </w:r>
      <w:r w:rsidR="00796369" w:rsidRPr="003C50ED">
        <w:rPr>
          <w:rFonts w:ascii="Times New Roman" w:hAnsi="Times New Roman" w:cs="Times New Roman"/>
          <w:color w:val="000000" w:themeColor="text1"/>
          <w:sz w:val="24"/>
          <w:szCs w:val="24"/>
        </w:rPr>
        <w:t>).</w:t>
      </w:r>
      <w:r w:rsidR="00037F55">
        <w:rPr>
          <w:rFonts w:ascii="Times New Roman" w:hAnsi="Times New Roman" w:cs="Times New Roman"/>
          <w:color w:val="000000" w:themeColor="text1"/>
          <w:sz w:val="24"/>
          <w:szCs w:val="24"/>
        </w:rPr>
        <w:t xml:space="preserve"> It is worth stating</w:t>
      </w:r>
      <w:r w:rsidR="002E59EF">
        <w:rPr>
          <w:rFonts w:ascii="Times New Roman" w:hAnsi="Times New Roman" w:cs="Times New Roman"/>
          <w:color w:val="000000" w:themeColor="text1"/>
          <w:sz w:val="24"/>
          <w:szCs w:val="24"/>
        </w:rPr>
        <w:t xml:space="preserve"> that l</w:t>
      </w:r>
      <w:r w:rsidR="00FC4093">
        <w:rPr>
          <w:rFonts w:ascii="Times New Roman" w:hAnsi="Times New Roman" w:cs="Times New Roman"/>
          <w:color w:val="000000" w:themeColor="text1"/>
          <w:sz w:val="24"/>
          <w:szCs w:val="24"/>
        </w:rPr>
        <w:t xml:space="preserve">aminated </w:t>
      </w:r>
      <w:r w:rsidR="002E59EF">
        <w:rPr>
          <w:rFonts w:ascii="Times New Roman" w:hAnsi="Times New Roman" w:cs="Times New Roman"/>
          <w:color w:val="000000" w:themeColor="text1"/>
          <w:sz w:val="24"/>
          <w:szCs w:val="24"/>
        </w:rPr>
        <w:t>lithofacies</w:t>
      </w:r>
      <w:r w:rsidR="00FC4093">
        <w:rPr>
          <w:rFonts w:ascii="Times New Roman" w:hAnsi="Times New Roman" w:cs="Times New Roman"/>
          <w:color w:val="000000" w:themeColor="text1"/>
          <w:sz w:val="24"/>
          <w:szCs w:val="24"/>
        </w:rPr>
        <w:t xml:space="preserve"> </w:t>
      </w:r>
      <w:r w:rsidR="00B076B2">
        <w:rPr>
          <w:rFonts w:ascii="Times New Roman" w:hAnsi="Times New Roman" w:cs="Times New Roman"/>
          <w:color w:val="000000" w:themeColor="text1"/>
          <w:sz w:val="24"/>
          <w:szCs w:val="24"/>
        </w:rPr>
        <w:t>(LSt</w:t>
      </w:r>
      <w:r w:rsidR="002E59EF">
        <w:rPr>
          <w:rFonts w:ascii="Times New Roman" w:hAnsi="Times New Roman" w:cs="Times New Roman"/>
          <w:color w:val="000000" w:themeColor="text1"/>
          <w:sz w:val="24"/>
          <w:szCs w:val="24"/>
        </w:rPr>
        <w:t xml:space="preserve"> and LMdst</w:t>
      </w:r>
      <w:r w:rsidR="00B076B2">
        <w:rPr>
          <w:rFonts w:ascii="Times New Roman" w:hAnsi="Times New Roman" w:cs="Times New Roman"/>
          <w:color w:val="000000" w:themeColor="text1"/>
          <w:sz w:val="24"/>
          <w:szCs w:val="24"/>
        </w:rPr>
        <w:t xml:space="preserve">) </w:t>
      </w:r>
      <w:r w:rsidR="00FC4093">
        <w:rPr>
          <w:rFonts w:ascii="Times New Roman" w:hAnsi="Times New Roman" w:cs="Times New Roman"/>
          <w:color w:val="000000" w:themeColor="text1"/>
          <w:sz w:val="24"/>
          <w:szCs w:val="24"/>
        </w:rPr>
        <w:t>groups l</w:t>
      </w:r>
      <w:r w:rsidR="002E59EF">
        <w:rPr>
          <w:rFonts w:ascii="Times New Roman" w:hAnsi="Times New Roman" w:cs="Times New Roman"/>
          <w:color w:val="000000" w:themeColor="text1"/>
          <w:sz w:val="24"/>
          <w:szCs w:val="24"/>
        </w:rPr>
        <w:t>aminated and massive siltstones</w:t>
      </w:r>
      <w:r w:rsidR="00552A8D">
        <w:rPr>
          <w:rFonts w:ascii="Times New Roman" w:hAnsi="Times New Roman" w:cs="Times New Roman"/>
          <w:color w:val="000000" w:themeColor="text1"/>
          <w:sz w:val="24"/>
          <w:szCs w:val="24"/>
        </w:rPr>
        <w:t xml:space="preserve"> to differentiate from </w:t>
      </w:r>
      <w:r w:rsidR="003453A1">
        <w:rPr>
          <w:rFonts w:ascii="Times New Roman" w:hAnsi="Times New Roman" w:cs="Times New Roman"/>
          <w:color w:val="000000" w:themeColor="text1"/>
          <w:sz w:val="24"/>
          <w:szCs w:val="24"/>
        </w:rPr>
        <w:t>their bioturbated counterpart</w:t>
      </w:r>
      <w:r w:rsidR="002E59EF">
        <w:rPr>
          <w:rFonts w:ascii="Times New Roman" w:hAnsi="Times New Roman" w:cs="Times New Roman"/>
          <w:color w:val="000000" w:themeColor="text1"/>
          <w:sz w:val="24"/>
          <w:szCs w:val="24"/>
        </w:rPr>
        <w:t xml:space="preserve"> (BSt and BMdst)</w:t>
      </w:r>
      <w:r w:rsidR="003453A1">
        <w:rPr>
          <w:rFonts w:ascii="Times New Roman" w:hAnsi="Times New Roman" w:cs="Times New Roman"/>
          <w:color w:val="000000" w:themeColor="text1"/>
          <w:sz w:val="24"/>
          <w:szCs w:val="24"/>
        </w:rPr>
        <w:t xml:space="preserve">. </w:t>
      </w:r>
      <w:r w:rsidR="00FC4093">
        <w:rPr>
          <w:rFonts w:ascii="Times New Roman" w:hAnsi="Times New Roman" w:cs="Times New Roman"/>
          <w:color w:val="000000" w:themeColor="text1"/>
          <w:sz w:val="24"/>
          <w:szCs w:val="24"/>
        </w:rPr>
        <w:t xml:space="preserve">  </w:t>
      </w:r>
    </w:p>
    <w:p w14:paraId="706040AE" w14:textId="77777777" w:rsidR="006C3291" w:rsidRDefault="00796369" w:rsidP="00CE6192">
      <w:pPr>
        <w:keepNext/>
        <w:spacing w:line="240" w:lineRule="auto"/>
      </w:pPr>
      <w:r w:rsidRPr="003C50ED">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659264" behindDoc="0" locked="0" layoutInCell="1" allowOverlap="1" wp14:anchorId="56AA6A05" wp14:editId="070ED3EC">
                <wp:simplePos x="0" y="0"/>
                <wp:positionH relativeFrom="column">
                  <wp:posOffset>552767</wp:posOffset>
                </wp:positionH>
                <wp:positionV relativeFrom="paragraph">
                  <wp:posOffset>3638232</wp:posOffset>
                </wp:positionV>
                <wp:extent cx="8242935" cy="1040130"/>
                <wp:effectExtent l="953" t="0" r="6667" b="6668"/>
                <wp:wrapNone/>
                <wp:docPr id="5" name="Text Box 5"/>
                <wp:cNvGraphicFramePr/>
                <a:graphic xmlns:a="http://schemas.openxmlformats.org/drawingml/2006/main">
                  <a:graphicData uri="http://schemas.microsoft.com/office/word/2010/wordprocessingShape">
                    <wps:wsp>
                      <wps:cNvSpPr txBox="1"/>
                      <wps:spPr>
                        <a:xfrm rot="16200000">
                          <a:off x="0" y="0"/>
                          <a:ext cx="8242935" cy="1040130"/>
                        </a:xfrm>
                        <a:prstGeom prst="rect">
                          <a:avLst/>
                        </a:prstGeom>
                        <a:solidFill>
                          <a:schemeClr val="lt1"/>
                        </a:solidFill>
                        <a:ln w="6350">
                          <a:noFill/>
                        </a:ln>
                      </wps:spPr>
                      <wps:txbx>
                        <w:txbxContent>
                          <w:p w14:paraId="0CC62B73" w14:textId="610DE167" w:rsidR="009356BE" w:rsidRPr="00F12B6C" w:rsidRDefault="009356BE" w:rsidP="00F12B6C">
                            <w:pPr>
                              <w:pStyle w:val="Caption"/>
                              <w:rPr>
                                <w:rFonts w:ascii="Times New Roman" w:hAnsi="Times New Roman" w:cs="Times New Roman"/>
                                <w:i w:val="0"/>
                                <w:color w:val="000000" w:themeColor="text1"/>
                                <w:sz w:val="24"/>
                                <w:szCs w:val="24"/>
                              </w:rPr>
                            </w:pPr>
                            <w:bookmarkStart w:id="59" w:name="_Toc532308748"/>
                            <w:r w:rsidRPr="00F12B6C">
                              <w:rPr>
                                <w:rFonts w:ascii="Times New Roman" w:hAnsi="Times New Roman" w:cs="Times New Roman"/>
                                <w:i w:val="0"/>
                                <w:color w:val="000000" w:themeColor="text1"/>
                                <w:sz w:val="24"/>
                                <w:szCs w:val="24"/>
                              </w:rPr>
                              <w:t xml:space="preserve">Figure </w:t>
                            </w:r>
                            <w:r w:rsidRPr="00F12B6C">
                              <w:rPr>
                                <w:rFonts w:ascii="Times New Roman" w:hAnsi="Times New Roman" w:cs="Times New Roman"/>
                                <w:i w:val="0"/>
                                <w:color w:val="000000" w:themeColor="text1"/>
                                <w:sz w:val="24"/>
                                <w:szCs w:val="24"/>
                              </w:rPr>
                              <w:fldChar w:fldCharType="begin"/>
                            </w:r>
                            <w:r w:rsidRPr="00F12B6C">
                              <w:rPr>
                                <w:rFonts w:ascii="Times New Roman" w:hAnsi="Times New Roman" w:cs="Times New Roman"/>
                                <w:i w:val="0"/>
                                <w:color w:val="000000" w:themeColor="text1"/>
                                <w:sz w:val="24"/>
                                <w:szCs w:val="24"/>
                              </w:rPr>
                              <w:instrText xml:space="preserve"> SEQ Figure \* ARABIC </w:instrText>
                            </w:r>
                            <w:r w:rsidRPr="00F12B6C">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4</w:t>
                            </w:r>
                            <w:r w:rsidRPr="00F12B6C">
                              <w:rPr>
                                <w:rFonts w:ascii="Times New Roman" w:hAnsi="Times New Roman" w:cs="Times New Roman"/>
                                <w:i w:val="0"/>
                                <w:color w:val="000000" w:themeColor="text1"/>
                                <w:sz w:val="24"/>
                                <w:szCs w:val="24"/>
                              </w:rPr>
                              <w:fldChar w:fldCharType="end"/>
                            </w:r>
                            <w:r w:rsidRPr="00F12B6C">
                              <w:rPr>
                                <w:rFonts w:ascii="Times New Roman" w:hAnsi="Times New Roman" w:cs="Times New Roman"/>
                                <w:i w:val="0"/>
                                <w:color w:val="000000" w:themeColor="text1"/>
                                <w:sz w:val="24"/>
                                <w:szCs w:val="24"/>
                              </w:rPr>
                              <w:t>: thin section photos from the facies found in Mississippian strata. A) massive calcite cemented siltstone (MCcSt) B) calcite cement (Ccmt) C) bioturbated siltstone (BSt) D) laminated siltstone (LSt) E) calcareous siltstone (CSt) F) Bioturbated mudstone (BMdst) G) laminated mudstone (LMdst) H) Interbedded siltstone (ISt)</w:t>
                            </w:r>
                            <w:bookmarkEnd w:id="5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AA6A05" id="_x0000_t202" coordsize="21600,21600" o:spt="202" path="m,l,21600r21600,l21600,xe">
                <v:stroke joinstyle="miter"/>
                <v:path gradientshapeok="t" o:connecttype="rect"/>
              </v:shapetype>
              <v:shape id="Text Box 5" o:spid="_x0000_s1026" type="#_x0000_t202" style="position:absolute;margin-left:43.5pt;margin-top:286.45pt;width:649.05pt;height:81.9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" fillcolor="white [3201]" stroked="f" strokeweight=".5pt">
                <v:textbox>
                  <w:txbxContent>
                    <w:p w14:paraId="0CC62B73" w14:textId="610DE167" w:rsidR="009356BE" w:rsidRPr="00F12B6C" w:rsidRDefault="009356BE" w:rsidP="00F12B6C">
                      <w:pPr>
                        <w:pStyle w:val="Caption"/>
                        <w:rPr>
                          <w:rFonts w:ascii="Times New Roman" w:hAnsi="Times New Roman" w:cs="Times New Roman"/>
                          <w:i w:val="0"/>
                          <w:color w:val="000000" w:themeColor="text1"/>
                          <w:sz w:val="24"/>
                          <w:szCs w:val="24"/>
                        </w:rPr>
                      </w:pPr>
                      <w:bookmarkStart w:id="60" w:name="_Toc532308748"/>
                      <w:r w:rsidRPr="00F12B6C">
                        <w:rPr>
                          <w:rFonts w:ascii="Times New Roman" w:hAnsi="Times New Roman" w:cs="Times New Roman"/>
                          <w:i w:val="0"/>
                          <w:color w:val="000000" w:themeColor="text1"/>
                          <w:sz w:val="24"/>
                          <w:szCs w:val="24"/>
                        </w:rPr>
                        <w:t xml:space="preserve">Figure </w:t>
                      </w:r>
                      <w:r w:rsidRPr="00F12B6C">
                        <w:rPr>
                          <w:rFonts w:ascii="Times New Roman" w:hAnsi="Times New Roman" w:cs="Times New Roman"/>
                          <w:i w:val="0"/>
                          <w:color w:val="000000" w:themeColor="text1"/>
                          <w:sz w:val="24"/>
                          <w:szCs w:val="24"/>
                        </w:rPr>
                        <w:fldChar w:fldCharType="begin"/>
                      </w:r>
                      <w:r w:rsidRPr="00F12B6C">
                        <w:rPr>
                          <w:rFonts w:ascii="Times New Roman" w:hAnsi="Times New Roman" w:cs="Times New Roman"/>
                          <w:i w:val="0"/>
                          <w:color w:val="000000" w:themeColor="text1"/>
                          <w:sz w:val="24"/>
                          <w:szCs w:val="24"/>
                        </w:rPr>
                        <w:instrText xml:space="preserve"> SEQ Figure \* ARABIC </w:instrText>
                      </w:r>
                      <w:r w:rsidRPr="00F12B6C">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4</w:t>
                      </w:r>
                      <w:r w:rsidRPr="00F12B6C">
                        <w:rPr>
                          <w:rFonts w:ascii="Times New Roman" w:hAnsi="Times New Roman" w:cs="Times New Roman"/>
                          <w:i w:val="0"/>
                          <w:color w:val="000000" w:themeColor="text1"/>
                          <w:sz w:val="24"/>
                          <w:szCs w:val="24"/>
                        </w:rPr>
                        <w:fldChar w:fldCharType="end"/>
                      </w:r>
                      <w:r w:rsidRPr="00F12B6C">
                        <w:rPr>
                          <w:rFonts w:ascii="Times New Roman" w:hAnsi="Times New Roman" w:cs="Times New Roman"/>
                          <w:i w:val="0"/>
                          <w:color w:val="000000" w:themeColor="text1"/>
                          <w:sz w:val="24"/>
                          <w:szCs w:val="24"/>
                        </w:rPr>
                        <w:t>: thin section photos from the facies found in Mississippian strata. A) massive calcite cemented siltstone (MCcSt) B) calcite cement (Ccmt) C) bioturbated siltstone (BSt) D) laminated siltstone (LSt) E) calcareous siltstone (CSt) F) Bioturbated mudstone (BMdst) G) laminated mudstone (LMdst) H) Interbedded siltstone (ISt)</w:t>
                      </w:r>
                      <w:bookmarkEnd w:id="60"/>
                    </w:p>
                  </w:txbxContent>
                </v:textbox>
              </v:shape>
            </w:pict>
          </mc:Fallback>
        </mc:AlternateContent>
      </w:r>
      <w:r w:rsidR="00B070FB" w:rsidRPr="00B070FB">
        <w:rPr>
          <w:rFonts w:ascii="Times New Roman" w:hAnsi="Times New Roman" w:cs="Times New Roman"/>
          <w:noProof/>
          <w:color w:val="000000" w:themeColor="text1"/>
          <w:sz w:val="24"/>
          <w:szCs w:val="24"/>
        </w:rPr>
        <w:drawing>
          <wp:inline distT="0" distB="0" distL="0" distR="0" wp14:anchorId="0F40D9DA" wp14:editId="4D8D10E8">
            <wp:extent cx="8267189" cy="3704524"/>
            <wp:effectExtent l="0" t="4445" r="0" b="0"/>
            <wp:docPr id="29" name="Picture 29" descr="C:\Users\DavidD\Google Drive\Research\Chapters\AI.Images\PDFs\FaciesThins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vidD\Google Drive\Research\Chapters\AI.Images\PDFs\FaciesThinsection.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16200000">
                      <a:off x="0" y="0"/>
                      <a:ext cx="8324036" cy="3729997"/>
                    </a:xfrm>
                    <a:prstGeom prst="rect">
                      <a:avLst/>
                    </a:prstGeom>
                    <a:noFill/>
                    <a:ln>
                      <a:noFill/>
                    </a:ln>
                  </pic:spPr>
                </pic:pic>
              </a:graphicData>
            </a:graphic>
          </wp:inline>
        </w:drawing>
      </w:r>
    </w:p>
    <w:p w14:paraId="0594B144" w14:textId="5EDAA52C" w:rsidR="00796369" w:rsidRDefault="005C4038" w:rsidP="00796369">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From</w:t>
      </w:r>
      <w:r w:rsidR="00796369" w:rsidRPr="003C50ED">
        <w:rPr>
          <w:rFonts w:ascii="Times New Roman" w:hAnsi="Times New Roman" w:cs="Times New Roman"/>
          <w:color w:val="000000" w:themeColor="text1"/>
          <w:sz w:val="24"/>
          <w:szCs w:val="24"/>
        </w:rPr>
        <w:t xml:space="preserve"> </w:t>
      </w:r>
      <w:r w:rsidR="00FA649B">
        <w:rPr>
          <w:rFonts w:ascii="Times New Roman" w:hAnsi="Times New Roman" w:cs="Times New Roman"/>
          <w:color w:val="000000" w:themeColor="text1"/>
          <w:sz w:val="24"/>
          <w:szCs w:val="24"/>
        </w:rPr>
        <w:t xml:space="preserve">the </w:t>
      </w:r>
      <w:r w:rsidR="00796369" w:rsidRPr="003C50ED">
        <w:rPr>
          <w:rFonts w:ascii="Times New Roman" w:hAnsi="Times New Roman" w:cs="Times New Roman"/>
          <w:color w:val="000000" w:themeColor="text1"/>
          <w:sz w:val="24"/>
          <w:szCs w:val="24"/>
        </w:rPr>
        <w:t>core description, one foot of glauconitic sandstone</w:t>
      </w:r>
      <w:r w:rsidR="0070566B">
        <w:rPr>
          <w:rFonts w:ascii="Times New Roman" w:hAnsi="Times New Roman" w:cs="Times New Roman"/>
          <w:color w:val="000000" w:themeColor="text1"/>
          <w:sz w:val="24"/>
          <w:szCs w:val="24"/>
        </w:rPr>
        <w:t xml:space="preserve"> (GS)</w:t>
      </w:r>
      <w:r>
        <w:rPr>
          <w:rFonts w:ascii="Times New Roman" w:hAnsi="Times New Roman" w:cs="Times New Roman"/>
          <w:color w:val="000000" w:themeColor="text1"/>
          <w:sz w:val="24"/>
          <w:szCs w:val="24"/>
        </w:rPr>
        <w:t xml:space="preserve"> w</w:t>
      </w:r>
      <w:r w:rsidR="00FA649B">
        <w:rPr>
          <w:rFonts w:ascii="Times New Roman" w:hAnsi="Times New Roman" w:cs="Times New Roman"/>
          <w:color w:val="000000" w:themeColor="text1"/>
          <w:sz w:val="24"/>
          <w:szCs w:val="24"/>
        </w:rPr>
        <w:t>as</w:t>
      </w:r>
      <w:r>
        <w:rPr>
          <w:rFonts w:ascii="Times New Roman" w:hAnsi="Times New Roman" w:cs="Times New Roman"/>
          <w:color w:val="000000" w:themeColor="text1"/>
          <w:sz w:val="24"/>
          <w:szCs w:val="24"/>
        </w:rPr>
        <w:t xml:space="preserve"> identified</w:t>
      </w:r>
      <w:r w:rsidR="00796369" w:rsidRPr="003C50ED">
        <w:rPr>
          <w:rFonts w:ascii="Times New Roman" w:hAnsi="Times New Roman" w:cs="Times New Roman"/>
          <w:color w:val="000000" w:themeColor="text1"/>
          <w:sz w:val="24"/>
          <w:szCs w:val="24"/>
        </w:rPr>
        <w:t xml:space="preserve"> at the contact between the Woodford shale and</w:t>
      </w:r>
      <w:r w:rsidR="001E3D0C">
        <w:rPr>
          <w:rFonts w:ascii="Times New Roman" w:hAnsi="Times New Roman" w:cs="Times New Roman"/>
          <w:color w:val="000000" w:themeColor="text1"/>
          <w:sz w:val="24"/>
          <w:szCs w:val="24"/>
        </w:rPr>
        <w:t xml:space="preserve"> overlying</w:t>
      </w:r>
      <w:r w:rsidR="00796369" w:rsidRPr="003C50ED">
        <w:rPr>
          <w:rFonts w:ascii="Times New Roman" w:hAnsi="Times New Roman" w:cs="Times New Roman"/>
          <w:color w:val="000000" w:themeColor="text1"/>
          <w:sz w:val="24"/>
          <w:szCs w:val="24"/>
        </w:rPr>
        <w:t xml:space="preserve"> Mississippian rocks </w:t>
      </w:r>
      <w:r w:rsidR="00796369" w:rsidRPr="00167082">
        <w:rPr>
          <w:rFonts w:ascii="Times New Roman" w:hAnsi="Times New Roman" w:cs="Times New Roman"/>
          <w:color w:val="000000" w:themeColor="text1"/>
          <w:sz w:val="24"/>
          <w:szCs w:val="24"/>
        </w:rPr>
        <w:t xml:space="preserve">(Figure </w:t>
      </w:r>
      <w:r w:rsidR="008916B3">
        <w:rPr>
          <w:rFonts w:ascii="Times New Roman" w:hAnsi="Times New Roman" w:cs="Times New Roman"/>
          <w:color w:val="000000" w:themeColor="text1"/>
          <w:sz w:val="24"/>
          <w:szCs w:val="24"/>
        </w:rPr>
        <w:t>3 &amp; 5</w:t>
      </w:r>
      <w:r w:rsidR="00796369" w:rsidRPr="00167082">
        <w:rPr>
          <w:rFonts w:ascii="Times New Roman" w:hAnsi="Times New Roman" w:cs="Times New Roman"/>
          <w:color w:val="000000" w:themeColor="text1"/>
          <w:sz w:val="24"/>
          <w:szCs w:val="24"/>
        </w:rPr>
        <w:t>). The</w:t>
      </w:r>
      <w:r w:rsidR="00796369" w:rsidRPr="003C50ED">
        <w:rPr>
          <w:rFonts w:ascii="Times New Roman" w:hAnsi="Times New Roman" w:cs="Times New Roman"/>
          <w:color w:val="000000" w:themeColor="text1"/>
          <w:sz w:val="24"/>
          <w:szCs w:val="24"/>
        </w:rPr>
        <w:t xml:space="preserve"> sample is mainly glauconite grains of very fine sand and smaller silty quar</w:t>
      </w:r>
      <w:r w:rsidR="00110259">
        <w:rPr>
          <w:rFonts w:ascii="Times New Roman" w:hAnsi="Times New Roman" w:cs="Times New Roman"/>
          <w:color w:val="000000" w:themeColor="text1"/>
          <w:sz w:val="24"/>
          <w:szCs w:val="24"/>
        </w:rPr>
        <w:t xml:space="preserve">tz grains. </w:t>
      </w:r>
      <w:r>
        <w:rPr>
          <w:rFonts w:ascii="Times New Roman" w:hAnsi="Times New Roman" w:cs="Times New Roman"/>
          <w:color w:val="000000" w:themeColor="text1"/>
          <w:sz w:val="24"/>
          <w:szCs w:val="24"/>
        </w:rPr>
        <w:t>Also, a major</w:t>
      </w:r>
      <w:r w:rsidR="00796369" w:rsidRPr="003C50ED">
        <w:rPr>
          <w:rFonts w:ascii="Times New Roman" w:hAnsi="Times New Roman" w:cs="Times New Roman"/>
          <w:color w:val="000000" w:themeColor="text1"/>
          <w:sz w:val="24"/>
          <w:szCs w:val="24"/>
        </w:rPr>
        <w:t xml:space="preserve"> unconformity (Figure</w:t>
      </w:r>
      <w:r w:rsidR="007E579F">
        <w:rPr>
          <w:rFonts w:ascii="Times New Roman" w:hAnsi="Times New Roman" w:cs="Times New Roman"/>
          <w:color w:val="000000" w:themeColor="text1"/>
          <w:sz w:val="24"/>
          <w:szCs w:val="24"/>
        </w:rPr>
        <w:t xml:space="preserve"> 3, 6</w:t>
      </w:r>
      <w:r w:rsidR="00796369" w:rsidRPr="003C50E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w:t>
      </w:r>
      <w:r w:rsidR="00FA649B">
        <w:rPr>
          <w:rFonts w:ascii="Times New Roman" w:hAnsi="Times New Roman" w:cs="Times New Roman"/>
          <w:color w:val="000000" w:themeColor="text1"/>
          <w:sz w:val="24"/>
          <w:szCs w:val="24"/>
        </w:rPr>
        <w:t>as</w:t>
      </w:r>
      <w:r>
        <w:rPr>
          <w:rFonts w:ascii="Times New Roman" w:hAnsi="Times New Roman" w:cs="Times New Roman"/>
          <w:color w:val="000000" w:themeColor="text1"/>
          <w:sz w:val="24"/>
          <w:szCs w:val="24"/>
        </w:rPr>
        <w:t xml:space="preserve"> identified at the top of the section,</w:t>
      </w:r>
      <w:r w:rsidR="00796369" w:rsidRPr="003C50ED">
        <w:rPr>
          <w:rFonts w:ascii="Times New Roman" w:hAnsi="Times New Roman" w:cs="Times New Roman"/>
          <w:color w:val="000000" w:themeColor="text1"/>
          <w:sz w:val="24"/>
          <w:szCs w:val="24"/>
        </w:rPr>
        <w:t xml:space="preserve"> where three samples were taken: two below the unconformity and one above it.</w:t>
      </w:r>
      <w:r w:rsidR="00A14BC1">
        <w:rPr>
          <w:rFonts w:ascii="Times New Roman" w:hAnsi="Times New Roman" w:cs="Times New Roman"/>
          <w:color w:val="000000" w:themeColor="text1"/>
          <w:sz w:val="24"/>
          <w:szCs w:val="24"/>
        </w:rPr>
        <w:t xml:space="preserve"> For practical purposes</w:t>
      </w:r>
      <w:r w:rsidR="00C8414E">
        <w:rPr>
          <w:rFonts w:ascii="Times New Roman" w:hAnsi="Times New Roman" w:cs="Times New Roman"/>
          <w:color w:val="000000" w:themeColor="text1"/>
          <w:sz w:val="24"/>
          <w:szCs w:val="24"/>
        </w:rPr>
        <w:t>,</w:t>
      </w:r>
      <w:r w:rsidR="00A14BC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all three samples are named</w:t>
      </w:r>
      <w:r w:rsidR="006C3CAB">
        <w:rPr>
          <w:rFonts w:ascii="Times New Roman" w:hAnsi="Times New Roman" w:cs="Times New Roman"/>
          <w:color w:val="000000" w:themeColor="text1"/>
          <w:sz w:val="24"/>
          <w:szCs w:val="24"/>
        </w:rPr>
        <w:t xml:space="preserve"> “Post”</w:t>
      </w:r>
      <w:r>
        <w:rPr>
          <w:rFonts w:ascii="Times New Roman" w:hAnsi="Times New Roman" w:cs="Times New Roman"/>
          <w:color w:val="000000" w:themeColor="text1"/>
          <w:sz w:val="24"/>
          <w:szCs w:val="24"/>
        </w:rPr>
        <w:t xml:space="preserve"> (T</w:t>
      </w:r>
      <w:r w:rsidR="008916B3">
        <w:rPr>
          <w:rFonts w:ascii="Times New Roman" w:hAnsi="Times New Roman" w:cs="Times New Roman"/>
          <w:color w:val="000000" w:themeColor="text1"/>
          <w:sz w:val="24"/>
          <w:szCs w:val="24"/>
        </w:rPr>
        <w:t>able 1 &amp; 5</w:t>
      </w:r>
      <w:r>
        <w:rPr>
          <w:rFonts w:ascii="Times New Roman" w:hAnsi="Times New Roman" w:cs="Times New Roman"/>
          <w:color w:val="000000" w:themeColor="text1"/>
          <w:sz w:val="24"/>
          <w:szCs w:val="24"/>
        </w:rPr>
        <w:t xml:space="preserve">) </w:t>
      </w:r>
      <w:r w:rsidR="006C3CAB">
        <w:rPr>
          <w:rFonts w:ascii="Times New Roman" w:hAnsi="Times New Roman" w:cs="Times New Roman"/>
          <w:color w:val="000000" w:themeColor="text1"/>
          <w:sz w:val="24"/>
          <w:szCs w:val="24"/>
        </w:rPr>
        <w:t>(</w:t>
      </w:r>
      <w:r w:rsidR="00123670">
        <w:rPr>
          <w:rFonts w:ascii="Times New Roman" w:hAnsi="Times New Roman" w:cs="Times New Roman"/>
          <w:color w:val="000000" w:themeColor="text1"/>
          <w:sz w:val="24"/>
          <w:szCs w:val="24"/>
        </w:rPr>
        <w:t>Figure 3,</w:t>
      </w:r>
      <w:r w:rsidR="008916B3">
        <w:rPr>
          <w:rFonts w:ascii="Times New Roman" w:hAnsi="Times New Roman" w:cs="Times New Roman"/>
          <w:color w:val="000000" w:themeColor="text1"/>
          <w:sz w:val="24"/>
          <w:szCs w:val="24"/>
        </w:rPr>
        <w:t xml:space="preserve"> 6</w:t>
      </w:r>
      <w:r w:rsidR="006C3CAB">
        <w:rPr>
          <w:rFonts w:ascii="Times New Roman" w:hAnsi="Times New Roman" w:cs="Times New Roman"/>
          <w:color w:val="000000" w:themeColor="text1"/>
          <w:sz w:val="24"/>
          <w:szCs w:val="24"/>
        </w:rPr>
        <w:t>)</w:t>
      </w:r>
      <w:r w:rsidR="00796369" w:rsidRPr="003C50ED">
        <w:rPr>
          <w:rFonts w:ascii="Times New Roman" w:hAnsi="Times New Roman" w:cs="Times New Roman"/>
          <w:color w:val="000000" w:themeColor="text1"/>
          <w:sz w:val="24"/>
          <w:szCs w:val="24"/>
        </w:rPr>
        <w:t xml:space="preserve">. </w:t>
      </w:r>
    </w:p>
    <w:p w14:paraId="15496A0B" w14:textId="77777777" w:rsidR="006C3291" w:rsidRDefault="009762FC" w:rsidP="008F26D4">
      <w:pPr>
        <w:keepNext/>
        <w:spacing w:line="240" w:lineRule="auto"/>
      </w:pPr>
      <w:r>
        <w:rPr>
          <w:noProof/>
        </w:rPr>
        <w:drawing>
          <wp:inline distT="0" distB="0" distL="0" distR="0" wp14:anchorId="752815E9" wp14:editId="3A230C89">
            <wp:extent cx="5943600" cy="4283710"/>
            <wp:effectExtent l="0" t="0" r="0" b="254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4283710"/>
                    </a:xfrm>
                    <a:prstGeom prst="rect">
                      <a:avLst/>
                    </a:prstGeom>
                  </pic:spPr>
                </pic:pic>
              </a:graphicData>
            </a:graphic>
          </wp:inline>
        </w:drawing>
      </w:r>
    </w:p>
    <w:p w14:paraId="3461409D" w14:textId="73455028" w:rsidR="00796369" w:rsidRPr="00F12B6C" w:rsidRDefault="006C3291" w:rsidP="00F12B6C">
      <w:pPr>
        <w:pStyle w:val="Caption"/>
        <w:rPr>
          <w:rFonts w:ascii="Times New Roman" w:hAnsi="Times New Roman" w:cs="Times New Roman"/>
          <w:i w:val="0"/>
          <w:color w:val="000000" w:themeColor="text1"/>
          <w:sz w:val="24"/>
          <w:szCs w:val="24"/>
        </w:rPr>
      </w:pPr>
      <w:bookmarkStart w:id="61" w:name="_Toc532308749"/>
      <w:r w:rsidRPr="00F12B6C">
        <w:rPr>
          <w:rFonts w:ascii="Times New Roman" w:hAnsi="Times New Roman" w:cs="Times New Roman"/>
          <w:i w:val="0"/>
          <w:color w:val="000000" w:themeColor="text1"/>
          <w:sz w:val="24"/>
          <w:szCs w:val="24"/>
        </w:rPr>
        <w:t xml:space="preserve">Figure </w:t>
      </w:r>
      <w:r w:rsidRPr="00F12B6C">
        <w:rPr>
          <w:rFonts w:ascii="Times New Roman" w:hAnsi="Times New Roman" w:cs="Times New Roman"/>
          <w:i w:val="0"/>
          <w:color w:val="000000" w:themeColor="text1"/>
          <w:sz w:val="24"/>
          <w:szCs w:val="24"/>
        </w:rPr>
        <w:fldChar w:fldCharType="begin"/>
      </w:r>
      <w:r w:rsidRPr="00F12B6C">
        <w:rPr>
          <w:rFonts w:ascii="Times New Roman" w:hAnsi="Times New Roman" w:cs="Times New Roman"/>
          <w:i w:val="0"/>
          <w:color w:val="000000" w:themeColor="text1"/>
          <w:sz w:val="24"/>
          <w:szCs w:val="24"/>
        </w:rPr>
        <w:instrText xml:space="preserve"> SEQ Figure \* ARABIC </w:instrText>
      </w:r>
      <w:r w:rsidRPr="00F12B6C">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5</w:t>
      </w:r>
      <w:r w:rsidRPr="00F12B6C">
        <w:rPr>
          <w:rFonts w:ascii="Times New Roman" w:hAnsi="Times New Roman" w:cs="Times New Roman"/>
          <w:i w:val="0"/>
          <w:color w:val="000000" w:themeColor="text1"/>
          <w:sz w:val="24"/>
          <w:szCs w:val="24"/>
        </w:rPr>
        <w:fldChar w:fldCharType="end"/>
      </w:r>
      <w:r w:rsidRPr="00F12B6C">
        <w:rPr>
          <w:rFonts w:ascii="Times New Roman" w:hAnsi="Times New Roman" w:cs="Times New Roman"/>
          <w:i w:val="0"/>
          <w:color w:val="000000" w:themeColor="text1"/>
          <w:sz w:val="24"/>
          <w:szCs w:val="24"/>
        </w:rPr>
        <w:t>: contact between the Woodford shale and Mississippian strata</w:t>
      </w:r>
      <w:r w:rsidR="00F12B6C" w:rsidRPr="00F12B6C">
        <w:rPr>
          <w:rFonts w:ascii="Times New Roman" w:hAnsi="Times New Roman" w:cs="Times New Roman"/>
          <w:i w:val="0"/>
          <w:color w:val="000000" w:themeColor="text1"/>
          <w:sz w:val="24"/>
          <w:szCs w:val="24"/>
        </w:rPr>
        <w:t>.</w:t>
      </w:r>
      <w:r w:rsidR="008916B3" w:rsidRPr="00F12B6C">
        <w:rPr>
          <w:rFonts w:ascii="Times New Roman" w:hAnsi="Times New Roman" w:cs="Times New Roman"/>
          <w:i w:val="0"/>
          <w:color w:val="000000" w:themeColor="text1"/>
          <w:sz w:val="24"/>
          <w:szCs w:val="24"/>
        </w:rPr>
        <w:t xml:space="preserve"> A) core</w:t>
      </w:r>
      <w:r w:rsidR="001E3D58" w:rsidRPr="00F12B6C">
        <w:rPr>
          <w:rFonts w:ascii="Times New Roman" w:hAnsi="Times New Roman" w:cs="Times New Roman"/>
          <w:i w:val="0"/>
          <w:color w:val="000000" w:themeColor="text1"/>
          <w:sz w:val="24"/>
          <w:szCs w:val="24"/>
        </w:rPr>
        <w:t xml:space="preserve"> (Skaggs)</w:t>
      </w:r>
      <w:r w:rsidR="008916B3" w:rsidRPr="00F12B6C">
        <w:rPr>
          <w:rFonts w:ascii="Times New Roman" w:hAnsi="Times New Roman" w:cs="Times New Roman"/>
          <w:i w:val="0"/>
          <w:color w:val="000000" w:themeColor="text1"/>
          <w:sz w:val="24"/>
          <w:szCs w:val="24"/>
        </w:rPr>
        <w:t xml:space="preserve"> photo of the contact. B) thin section photo of the Woodford shale below the unconformity. C) thin section photo of the glauconitic sandstone (GS) in the Mississippian rocks overlying the Woodford shale.</w:t>
      </w:r>
      <w:bookmarkEnd w:id="61"/>
    </w:p>
    <w:p w14:paraId="74F6C766" w14:textId="77777777" w:rsidR="006C3291" w:rsidRDefault="00105F85" w:rsidP="008F26D4">
      <w:pPr>
        <w:pStyle w:val="Caption"/>
        <w:keepNext/>
      </w:pPr>
      <w:r>
        <w:rPr>
          <w:noProof/>
        </w:rPr>
        <w:lastRenderedPageBreak/>
        <w:drawing>
          <wp:inline distT="0" distB="0" distL="0" distR="0" wp14:anchorId="2D5594E1" wp14:editId="227A80EE">
            <wp:extent cx="5943600" cy="50507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5050790"/>
                    </a:xfrm>
                    <a:prstGeom prst="rect">
                      <a:avLst/>
                    </a:prstGeom>
                  </pic:spPr>
                </pic:pic>
              </a:graphicData>
            </a:graphic>
          </wp:inline>
        </w:drawing>
      </w:r>
    </w:p>
    <w:p w14:paraId="7FBE950A" w14:textId="49D84BAB" w:rsidR="001E3D58" w:rsidRPr="00F12B6C" w:rsidRDefault="006C3291" w:rsidP="001E3D58">
      <w:pPr>
        <w:pStyle w:val="Caption"/>
        <w:rPr>
          <w:rFonts w:ascii="Times New Roman" w:hAnsi="Times New Roman" w:cs="Times New Roman"/>
          <w:i w:val="0"/>
          <w:color w:val="000000" w:themeColor="text1"/>
          <w:sz w:val="24"/>
          <w:szCs w:val="24"/>
          <w:highlight w:val="yellow"/>
        </w:rPr>
      </w:pPr>
      <w:bookmarkStart w:id="62" w:name="_Toc532308750"/>
      <w:r w:rsidRPr="00F12B6C">
        <w:rPr>
          <w:rFonts w:ascii="Times New Roman" w:hAnsi="Times New Roman" w:cs="Times New Roman"/>
          <w:i w:val="0"/>
          <w:color w:val="000000" w:themeColor="text1"/>
          <w:sz w:val="24"/>
          <w:szCs w:val="24"/>
        </w:rPr>
        <w:t xml:space="preserve">Figure </w:t>
      </w:r>
      <w:r w:rsidRPr="00F12B6C">
        <w:rPr>
          <w:rFonts w:ascii="Times New Roman" w:hAnsi="Times New Roman" w:cs="Times New Roman"/>
          <w:i w:val="0"/>
          <w:color w:val="000000" w:themeColor="text1"/>
          <w:sz w:val="24"/>
          <w:szCs w:val="24"/>
        </w:rPr>
        <w:fldChar w:fldCharType="begin"/>
      </w:r>
      <w:r w:rsidRPr="00F12B6C">
        <w:rPr>
          <w:rFonts w:ascii="Times New Roman" w:hAnsi="Times New Roman" w:cs="Times New Roman"/>
          <w:i w:val="0"/>
          <w:color w:val="000000" w:themeColor="text1"/>
          <w:sz w:val="24"/>
          <w:szCs w:val="24"/>
        </w:rPr>
        <w:instrText xml:space="preserve"> SEQ Figure \* ARABIC </w:instrText>
      </w:r>
      <w:r w:rsidRPr="00F12B6C">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6</w:t>
      </w:r>
      <w:r w:rsidRPr="00F12B6C">
        <w:rPr>
          <w:rFonts w:ascii="Times New Roman" w:hAnsi="Times New Roman" w:cs="Times New Roman"/>
          <w:i w:val="0"/>
          <w:color w:val="000000" w:themeColor="text1"/>
          <w:sz w:val="24"/>
          <w:szCs w:val="24"/>
        </w:rPr>
        <w:fldChar w:fldCharType="end"/>
      </w:r>
      <w:r w:rsidRPr="00F12B6C">
        <w:rPr>
          <w:rFonts w:ascii="Times New Roman" w:hAnsi="Times New Roman" w:cs="Times New Roman"/>
          <w:i w:val="0"/>
          <w:color w:val="000000" w:themeColor="text1"/>
          <w:sz w:val="24"/>
          <w:szCs w:val="24"/>
        </w:rPr>
        <w:t>: Mississippian/Pennsylvanian contact</w:t>
      </w:r>
      <w:r w:rsidR="00F12B6C" w:rsidRPr="00F12B6C">
        <w:rPr>
          <w:rFonts w:ascii="Times New Roman" w:hAnsi="Times New Roman" w:cs="Times New Roman"/>
          <w:i w:val="0"/>
          <w:color w:val="000000" w:themeColor="text1"/>
          <w:sz w:val="24"/>
          <w:szCs w:val="24"/>
        </w:rPr>
        <w:t>.</w:t>
      </w:r>
      <w:r w:rsidR="008916B3" w:rsidRPr="00F12B6C">
        <w:rPr>
          <w:rFonts w:ascii="Times New Roman" w:hAnsi="Times New Roman" w:cs="Times New Roman"/>
          <w:i w:val="0"/>
          <w:color w:val="000000" w:themeColor="text1"/>
          <w:sz w:val="24"/>
          <w:szCs w:val="24"/>
        </w:rPr>
        <w:t xml:space="preserve"> A) core </w:t>
      </w:r>
      <w:r w:rsidR="001E3D58" w:rsidRPr="00F12B6C">
        <w:rPr>
          <w:rFonts w:ascii="Times New Roman" w:hAnsi="Times New Roman" w:cs="Times New Roman"/>
          <w:i w:val="0"/>
          <w:color w:val="000000" w:themeColor="text1"/>
          <w:sz w:val="24"/>
          <w:szCs w:val="24"/>
        </w:rPr>
        <w:t xml:space="preserve">(Payne) </w:t>
      </w:r>
      <w:r w:rsidR="008916B3" w:rsidRPr="00F12B6C">
        <w:rPr>
          <w:rFonts w:ascii="Times New Roman" w:hAnsi="Times New Roman" w:cs="Times New Roman"/>
          <w:i w:val="0"/>
          <w:color w:val="000000" w:themeColor="text1"/>
          <w:sz w:val="24"/>
          <w:szCs w:val="24"/>
        </w:rPr>
        <w:t>photo of the contact with the location of the thin section</w:t>
      </w:r>
      <w:r w:rsidR="001E3D58" w:rsidRPr="00F12B6C">
        <w:rPr>
          <w:rFonts w:ascii="Times New Roman" w:hAnsi="Times New Roman" w:cs="Times New Roman"/>
          <w:i w:val="0"/>
          <w:color w:val="000000" w:themeColor="text1"/>
          <w:sz w:val="24"/>
          <w:szCs w:val="24"/>
        </w:rPr>
        <w:t>s</w:t>
      </w:r>
      <w:r w:rsidR="008916B3" w:rsidRPr="00F12B6C">
        <w:rPr>
          <w:rFonts w:ascii="Times New Roman" w:hAnsi="Times New Roman" w:cs="Times New Roman"/>
          <w:i w:val="0"/>
          <w:color w:val="000000" w:themeColor="text1"/>
          <w:sz w:val="24"/>
          <w:szCs w:val="24"/>
        </w:rPr>
        <w:t xml:space="preserve"> to the right. B) thin section photo of </w:t>
      </w:r>
      <w:r w:rsidR="00DF19A8" w:rsidRPr="00F12B6C">
        <w:rPr>
          <w:rFonts w:ascii="Times New Roman" w:hAnsi="Times New Roman" w:cs="Times New Roman"/>
          <w:i w:val="0"/>
          <w:color w:val="000000" w:themeColor="text1"/>
          <w:sz w:val="24"/>
          <w:szCs w:val="24"/>
        </w:rPr>
        <w:t xml:space="preserve">the Silty micrite </w:t>
      </w:r>
      <w:r w:rsidR="001E3D58" w:rsidRPr="00F12B6C">
        <w:rPr>
          <w:rFonts w:ascii="Times New Roman" w:hAnsi="Times New Roman" w:cs="Times New Roman"/>
          <w:i w:val="0"/>
          <w:color w:val="000000" w:themeColor="text1"/>
          <w:sz w:val="24"/>
          <w:szCs w:val="24"/>
        </w:rPr>
        <w:t>at</w:t>
      </w:r>
      <w:r w:rsidR="00DF19A8" w:rsidRPr="00F12B6C">
        <w:rPr>
          <w:rFonts w:ascii="Times New Roman" w:hAnsi="Times New Roman" w:cs="Times New Roman"/>
          <w:i w:val="0"/>
          <w:color w:val="000000" w:themeColor="text1"/>
          <w:sz w:val="24"/>
          <w:szCs w:val="24"/>
        </w:rPr>
        <w:t xml:space="preserve"> 8901 ft</w:t>
      </w:r>
      <w:r w:rsidR="008916B3" w:rsidRPr="00F12B6C">
        <w:rPr>
          <w:rFonts w:ascii="Times New Roman" w:hAnsi="Times New Roman" w:cs="Times New Roman"/>
          <w:i w:val="0"/>
          <w:color w:val="000000" w:themeColor="text1"/>
          <w:sz w:val="24"/>
          <w:szCs w:val="24"/>
        </w:rPr>
        <w:t>. C)</w:t>
      </w:r>
      <w:r w:rsidR="001E3D58" w:rsidRPr="00F12B6C">
        <w:rPr>
          <w:rFonts w:ascii="Times New Roman" w:hAnsi="Times New Roman" w:cs="Times New Roman"/>
          <w:i w:val="0"/>
          <w:color w:val="000000" w:themeColor="text1"/>
          <w:sz w:val="24"/>
          <w:szCs w:val="24"/>
        </w:rPr>
        <w:t xml:space="preserve"> Sparitic siltstone at 8898 ft. </w:t>
      </w:r>
      <w:r w:rsidR="008916B3" w:rsidRPr="00F12B6C">
        <w:rPr>
          <w:rFonts w:ascii="Times New Roman" w:hAnsi="Times New Roman" w:cs="Times New Roman"/>
          <w:i w:val="0"/>
          <w:color w:val="000000" w:themeColor="text1"/>
          <w:sz w:val="24"/>
          <w:szCs w:val="24"/>
        </w:rPr>
        <w:t xml:space="preserve"> </w:t>
      </w:r>
      <w:r w:rsidR="00071C0F" w:rsidRPr="00F12B6C">
        <w:rPr>
          <w:rFonts w:ascii="Times New Roman" w:hAnsi="Times New Roman" w:cs="Times New Roman"/>
          <w:i w:val="0"/>
          <w:color w:val="000000" w:themeColor="text1"/>
          <w:sz w:val="24"/>
          <w:szCs w:val="24"/>
        </w:rPr>
        <w:t>D)</w:t>
      </w:r>
      <w:r w:rsidR="001E3D58" w:rsidRPr="00F12B6C">
        <w:rPr>
          <w:rFonts w:ascii="Times New Roman" w:hAnsi="Times New Roman" w:cs="Times New Roman"/>
          <w:i w:val="0"/>
          <w:color w:val="000000" w:themeColor="text1"/>
          <w:sz w:val="24"/>
          <w:szCs w:val="24"/>
        </w:rPr>
        <w:t xml:space="preserve"> quartz-rich fine sandstone at 8895 ft. For future reference in the isotopes analysis, samples B, C and D are named “Post”.</w:t>
      </w:r>
      <w:bookmarkEnd w:id="62"/>
    </w:p>
    <w:p w14:paraId="4BA4FC95" w14:textId="3E0FD080" w:rsidR="008916B3" w:rsidRPr="001E3D58" w:rsidRDefault="008916B3" w:rsidP="008916B3">
      <w:pPr>
        <w:pStyle w:val="NoSpacing"/>
        <w:rPr>
          <w:rFonts w:ascii="Times New Roman" w:hAnsi="Times New Roman" w:cs="Times New Roman"/>
          <w:i/>
          <w:sz w:val="24"/>
          <w:szCs w:val="24"/>
        </w:rPr>
      </w:pPr>
    </w:p>
    <w:p w14:paraId="60A44544" w14:textId="511CCF8A" w:rsidR="00796369" w:rsidRPr="003C50ED" w:rsidRDefault="00796369" w:rsidP="00796369">
      <w:pPr>
        <w:pStyle w:val="ListParagraph"/>
        <w:numPr>
          <w:ilvl w:val="2"/>
          <w:numId w:val="3"/>
        </w:numPr>
        <w:spacing w:line="480" w:lineRule="auto"/>
        <w:outlineLvl w:val="2"/>
        <w:rPr>
          <w:rFonts w:ascii="Times New Roman" w:hAnsi="Times New Roman" w:cs="Times New Roman"/>
          <w:b/>
          <w:color w:val="000000" w:themeColor="text1"/>
          <w:sz w:val="24"/>
          <w:szCs w:val="24"/>
        </w:rPr>
      </w:pPr>
      <w:bookmarkStart w:id="63" w:name="_Toc531335772"/>
      <w:r w:rsidRPr="003C50ED">
        <w:rPr>
          <w:rFonts w:ascii="Times New Roman" w:hAnsi="Times New Roman" w:cs="Times New Roman"/>
          <w:b/>
          <w:color w:val="000000" w:themeColor="text1"/>
          <w:sz w:val="24"/>
          <w:szCs w:val="24"/>
        </w:rPr>
        <w:t>Detrital composition</w:t>
      </w:r>
      <w:bookmarkEnd w:id="63"/>
    </w:p>
    <w:p w14:paraId="19021B52" w14:textId="55785404" w:rsidR="00796369" w:rsidRPr="003C50ED" w:rsidRDefault="00796369" w:rsidP="00796369">
      <w:pPr>
        <w:spacing w:line="480" w:lineRule="auto"/>
        <w:rPr>
          <w:rFonts w:ascii="Times New Roman" w:hAnsi="Times New Roman" w:cs="Times New Roman"/>
          <w:color w:val="000000" w:themeColor="text1"/>
          <w:sz w:val="24"/>
          <w:szCs w:val="24"/>
        </w:rPr>
      </w:pPr>
      <w:r w:rsidRPr="003C50ED">
        <w:rPr>
          <w:rFonts w:ascii="Times New Roman" w:hAnsi="Times New Roman" w:cs="Times New Roman"/>
          <w:color w:val="000000" w:themeColor="text1"/>
          <w:sz w:val="24"/>
          <w:szCs w:val="24"/>
        </w:rPr>
        <w:t>The MCcSt facies has well-sorted grains presenting mainly floating texture</w:t>
      </w:r>
      <w:r w:rsidR="005E4C86">
        <w:rPr>
          <w:rFonts w:ascii="Times New Roman" w:hAnsi="Times New Roman" w:cs="Times New Roman"/>
          <w:color w:val="000000" w:themeColor="text1"/>
          <w:sz w:val="24"/>
          <w:szCs w:val="24"/>
        </w:rPr>
        <w:t xml:space="preserve"> (Figure 4A &amp; 7)</w:t>
      </w:r>
      <w:r w:rsidRPr="003C50ED">
        <w:rPr>
          <w:rFonts w:ascii="Times New Roman" w:hAnsi="Times New Roman" w:cs="Times New Roman"/>
          <w:color w:val="000000" w:themeColor="text1"/>
          <w:sz w:val="24"/>
          <w:szCs w:val="24"/>
        </w:rPr>
        <w:t xml:space="preserve"> and point contacts but rarely concave/convex contacts. The main constituent in this facies are subangular to angular quartz, from very fine </w:t>
      </w:r>
      <w:r w:rsidR="000539DD">
        <w:rPr>
          <w:rFonts w:ascii="Times New Roman" w:hAnsi="Times New Roman" w:cs="Times New Roman"/>
          <w:color w:val="000000" w:themeColor="text1"/>
          <w:sz w:val="24"/>
          <w:szCs w:val="24"/>
        </w:rPr>
        <w:t>sand to medium silt size</w:t>
      </w:r>
      <w:r w:rsidRPr="003C50ED">
        <w:rPr>
          <w:rFonts w:ascii="Times New Roman" w:hAnsi="Times New Roman" w:cs="Times New Roman"/>
          <w:color w:val="000000" w:themeColor="text1"/>
          <w:sz w:val="24"/>
          <w:szCs w:val="24"/>
        </w:rPr>
        <w:t xml:space="preserve"> between 20 µm and 100 </w:t>
      </w:r>
      <w:bookmarkStart w:id="64" w:name="OLE_LINK8"/>
      <w:bookmarkStart w:id="65" w:name="OLE_LINK9"/>
      <w:bookmarkStart w:id="66" w:name="OLE_LINK10"/>
      <w:r w:rsidRPr="003C50ED">
        <w:rPr>
          <w:rFonts w:ascii="Times New Roman" w:hAnsi="Times New Roman" w:cs="Times New Roman"/>
          <w:color w:val="000000" w:themeColor="text1"/>
          <w:sz w:val="24"/>
          <w:szCs w:val="24"/>
        </w:rPr>
        <w:t>µm</w:t>
      </w:r>
      <w:bookmarkEnd w:id="64"/>
      <w:bookmarkEnd w:id="65"/>
      <w:bookmarkEnd w:id="66"/>
      <w:r w:rsidRPr="003C50ED">
        <w:rPr>
          <w:rFonts w:ascii="Times New Roman" w:hAnsi="Times New Roman" w:cs="Times New Roman"/>
          <w:color w:val="000000" w:themeColor="text1"/>
          <w:sz w:val="24"/>
          <w:szCs w:val="24"/>
        </w:rPr>
        <w:t xml:space="preserve"> (silt size) (Figure </w:t>
      </w:r>
      <w:r w:rsidR="001E3D58">
        <w:rPr>
          <w:rFonts w:ascii="Times New Roman" w:hAnsi="Times New Roman" w:cs="Times New Roman"/>
          <w:color w:val="000000" w:themeColor="text1"/>
          <w:sz w:val="24"/>
          <w:szCs w:val="24"/>
        </w:rPr>
        <w:t>4</w:t>
      </w:r>
      <w:r w:rsidR="00DA4C46">
        <w:rPr>
          <w:rFonts w:ascii="Times New Roman" w:hAnsi="Times New Roman" w:cs="Times New Roman"/>
          <w:color w:val="000000" w:themeColor="text1"/>
          <w:sz w:val="24"/>
          <w:szCs w:val="24"/>
        </w:rPr>
        <w:t>A</w:t>
      </w:r>
      <w:r w:rsidR="001E3D58">
        <w:rPr>
          <w:rFonts w:ascii="Times New Roman" w:hAnsi="Times New Roman" w:cs="Times New Roman"/>
          <w:color w:val="000000" w:themeColor="text1"/>
          <w:sz w:val="24"/>
          <w:szCs w:val="24"/>
        </w:rPr>
        <w:t xml:space="preserve"> &amp; 7</w:t>
      </w:r>
      <w:r w:rsidRPr="003C50ED">
        <w:rPr>
          <w:rFonts w:ascii="Times New Roman" w:hAnsi="Times New Roman" w:cs="Times New Roman"/>
          <w:color w:val="000000" w:themeColor="text1"/>
          <w:sz w:val="24"/>
          <w:szCs w:val="24"/>
        </w:rPr>
        <w:t>). Quartz grai</w:t>
      </w:r>
      <w:r w:rsidR="000B09FF">
        <w:rPr>
          <w:rFonts w:ascii="Times New Roman" w:hAnsi="Times New Roman" w:cs="Times New Roman"/>
          <w:color w:val="000000" w:themeColor="text1"/>
          <w:sz w:val="24"/>
          <w:szCs w:val="24"/>
        </w:rPr>
        <w:t>ns are monocrystalline with very few</w:t>
      </w:r>
      <w:r w:rsidRPr="003C50ED">
        <w:rPr>
          <w:rFonts w:ascii="Times New Roman" w:hAnsi="Times New Roman" w:cs="Times New Roman"/>
          <w:color w:val="000000" w:themeColor="text1"/>
          <w:sz w:val="24"/>
          <w:szCs w:val="24"/>
        </w:rPr>
        <w:t xml:space="preserve"> exceptions of polycrystalline grains presenting corroded texture and embayment boundaries where the grain is </w:t>
      </w:r>
      <w:r w:rsidRPr="003C50ED">
        <w:rPr>
          <w:rFonts w:ascii="Times New Roman" w:hAnsi="Times New Roman" w:cs="Times New Roman"/>
          <w:color w:val="000000" w:themeColor="text1"/>
          <w:sz w:val="24"/>
          <w:szCs w:val="24"/>
        </w:rPr>
        <w:lastRenderedPageBreak/>
        <w:t>in contact with calcite cement. Quartz overgrowths are not common in any of the samples analyzed. Feldspars grains are mainly plagioclase and they are less common than quartz grains in the MCcSt facies (</w:t>
      </w:r>
      <w:r w:rsidR="001E3D58">
        <w:rPr>
          <w:rFonts w:ascii="Times New Roman" w:hAnsi="Times New Roman" w:cs="Times New Roman"/>
          <w:color w:val="000000" w:themeColor="text1"/>
          <w:sz w:val="24"/>
          <w:szCs w:val="24"/>
        </w:rPr>
        <w:t>Figure 7</w:t>
      </w:r>
      <w:r w:rsidR="00F150D2">
        <w:rPr>
          <w:rFonts w:ascii="Times New Roman" w:hAnsi="Times New Roman" w:cs="Times New Roman"/>
          <w:color w:val="000000" w:themeColor="text1"/>
          <w:sz w:val="24"/>
          <w:szCs w:val="24"/>
        </w:rPr>
        <w:t>). Plagioclase</w:t>
      </w:r>
      <w:r w:rsidRPr="003C50ED">
        <w:rPr>
          <w:rFonts w:ascii="Times New Roman" w:hAnsi="Times New Roman" w:cs="Times New Roman"/>
          <w:color w:val="000000" w:themeColor="text1"/>
          <w:sz w:val="24"/>
          <w:szCs w:val="24"/>
        </w:rPr>
        <w:t xml:space="preserve"> </w:t>
      </w:r>
      <w:r w:rsidR="00BA73E1">
        <w:rPr>
          <w:rFonts w:ascii="Times New Roman" w:hAnsi="Times New Roman" w:cs="Times New Roman"/>
          <w:color w:val="000000" w:themeColor="text1"/>
          <w:sz w:val="24"/>
          <w:szCs w:val="24"/>
        </w:rPr>
        <w:t>is</w:t>
      </w:r>
      <w:r w:rsidRPr="003C50ED">
        <w:rPr>
          <w:rFonts w:ascii="Times New Roman" w:hAnsi="Times New Roman" w:cs="Times New Roman"/>
          <w:color w:val="000000" w:themeColor="text1"/>
          <w:sz w:val="24"/>
          <w:szCs w:val="24"/>
        </w:rPr>
        <w:t xml:space="preserve"> replaced and altered by calcite cement a</w:t>
      </w:r>
      <w:r w:rsidR="001E3D58">
        <w:rPr>
          <w:rFonts w:ascii="Times New Roman" w:hAnsi="Times New Roman" w:cs="Times New Roman"/>
          <w:color w:val="000000" w:themeColor="text1"/>
          <w:sz w:val="24"/>
          <w:szCs w:val="24"/>
        </w:rPr>
        <w:t>lmost completely in some cases</w:t>
      </w:r>
      <w:r w:rsidR="00C622B7">
        <w:rPr>
          <w:rFonts w:ascii="Times New Roman" w:hAnsi="Times New Roman" w:cs="Times New Roman"/>
          <w:color w:val="000000" w:themeColor="text1"/>
          <w:sz w:val="24"/>
          <w:szCs w:val="24"/>
        </w:rPr>
        <w:t>. Calcareous peloids</w:t>
      </w:r>
      <w:r w:rsidRPr="003C50ED">
        <w:rPr>
          <w:rFonts w:ascii="Times New Roman" w:hAnsi="Times New Roman" w:cs="Times New Roman"/>
          <w:color w:val="000000" w:themeColor="text1"/>
          <w:sz w:val="24"/>
          <w:szCs w:val="24"/>
        </w:rPr>
        <w:t xml:space="preserve"> are abundant in the MCcSt facies and are recognized because those are rod-shaped and stained deep pink (Figure </w:t>
      </w:r>
      <w:r w:rsidR="007E579F">
        <w:rPr>
          <w:rFonts w:ascii="Times New Roman" w:hAnsi="Times New Roman" w:cs="Times New Roman"/>
          <w:color w:val="000000" w:themeColor="text1"/>
          <w:sz w:val="24"/>
          <w:szCs w:val="24"/>
        </w:rPr>
        <w:t>5</w:t>
      </w:r>
      <w:r w:rsidR="001E3D58">
        <w:rPr>
          <w:rFonts w:ascii="Times New Roman" w:hAnsi="Times New Roman" w:cs="Times New Roman"/>
          <w:color w:val="000000" w:themeColor="text1"/>
          <w:sz w:val="24"/>
          <w:szCs w:val="24"/>
        </w:rPr>
        <w:t xml:space="preserve"> &amp; 7</w:t>
      </w:r>
      <w:r w:rsidRPr="003C50ED">
        <w:rPr>
          <w:rFonts w:ascii="Times New Roman" w:hAnsi="Times New Roman" w:cs="Times New Roman"/>
          <w:color w:val="000000" w:themeColor="text1"/>
          <w:sz w:val="24"/>
          <w:szCs w:val="24"/>
        </w:rPr>
        <w:t>).</w:t>
      </w:r>
      <w:r w:rsidR="00C622B7">
        <w:rPr>
          <w:rFonts w:ascii="Times New Roman" w:hAnsi="Times New Roman" w:cs="Times New Roman"/>
          <w:color w:val="000000" w:themeColor="text1"/>
          <w:sz w:val="24"/>
          <w:szCs w:val="24"/>
        </w:rPr>
        <w:t xml:space="preserve"> These peloids are</w:t>
      </w:r>
      <w:r w:rsidR="00CB0362">
        <w:rPr>
          <w:rFonts w:ascii="Times New Roman" w:hAnsi="Times New Roman" w:cs="Times New Roman"/>
          <w:color w:val="000000" w:themeColor="text1"/>
          <w:sz w:val="24"/>
          <w:szCs w:val="24"/>
        </w:rPr>
        <w:t xml:space="preserve"> composed of micrite (fine-grained calcite) with no internal structure and ellipsoidal shape. In some parts, the peloids</w:t>
      </w:r>
      <w:r w:rsidRPr="003C50ED">
        <w:rPr>
          <w:rFonts w:ascii="Times New Roman" w:hAnsi="Times New Roman" w:cs="Times New Roman"/>
          <w:color w:val="000000" w:themeColor="text1"/>
          <w:sz w:val="24"/>
          <w:szCs w:val="24"/>
        </w:rPr>
        <w:t xml:space="preserve"> show concave/convex contacts with the quartz. Other detrital constituents of the </w:t>
      </w:r>
      <w:bookmarkStart w:id="67" w:name="OLE_LINK1"/>
      <w:bookmarkStart w:id="68" w:name="OLE_LINK2"/>
      <w:bookmarkStart w:id="69" w:name="OLE_LINK3"/>
      <w:bookmarkStart w:id="70" w:name="OLE_LINK4"/>
      <w:bookmarkStart w:id="71" w:name="OLE_LINK5"/>
      <w:bookmarkStart w:id="72" w:name="OLE_LINK6"/>
      <w:bookmarkStart w:id="73" w:name="OLE_LINK7"/>
      <w:r w:rsidRPr="003C50ED">
        <w:rPr>
          <w:rFonts w:ascii="Times New Roman" w:hAnsi="Times New Roman" w:cs="Times New Roman"/>
          <w:color w:val="000000" w:themeColor="text1"/>
          <w:sz w:val="24"/>
          <w:szCs w:val="24"/>
        </w:rPr>
        <w:t>MCcSt facies</w:t>
      </w:r>
      <w:bookmarkEnd w:id="67"/>
      <w:bookmarkEnd w:id="68"/>
      <w:bookmarkEnd w:id="69"/>
      <w:bookmarkEnd w:id="70"/>
      <w:bookmarkEnd w:id="71"/>
      <w:bookmarkEnd w:id="72"/>
      <w:bookmarkEnd w:id="73"/>
      <w:r w:rsidRPr="003C50ED">
        <w:rPr>
          <w:rFonts w:ascii="Times New Roman" w:hAnsi="Times New Roman" w:cs="Times New Roman"/>
          <w:color w:val="000000" w:themeColor="text1"/>
          <w:sz w:val="24"/>
          <w:szCs w:val="24"/>
        </w:rPr>
        <w:t xml:space="preserve"> are micas (mainly muscovite), calcareous rock fragments, and </w:t>
      </w:r>
      <w:r w:rsidR="00EB35D2">
        <w:rPr>
          <w:rFonts w:ascii="Times New Roman" w:hAnsi="Times New Roman" w:cs="Times New Roman"/>
          <w:color w:val="000000" w:themeColor="text1"/>
          <w:sz w:val="24"/>
          <w:szCs w:val="24"/>
        </w:rPr>
        <w:t xml:space="preserve">the </w:t>
      </w:r>
      <w:r w:rsidRPr="003C50ED">
        <w:rPr>
          <w:rFonts w:ascii="Times New Roman" w:hAnsi="Times New Roman" w:cs="Times New Roman"/>
          <w:color w:val="000000" w:themeColor="text1"/>
          <w:sz w:val="24"/>
          <w:szCs w:val="24"/>
        </w:rPr>
        <w:t>heavy mineral</w:t>
      </w:r>
      <w:r w:rsidR="00BA73E1">
        <w:rPr>
          <w:rFonts w:ascii="Times New Roman" w:hAnsi="Times New Roman" w:cs="Times New Roman"/>
          <w:color w:val="000000" w:themeColor="text1"/>
          <w:sz w:val="24"/>
          <w:szCs w:val="24"/>
        </w:rPr>
        <w:t>s</w:t>
      </w:r>
      <w:r w:rsidRPr="003C50ED">
        <w:rPr>
          <w:rFonts w:ascii="Times New Roman" w:hAnsi="Times New Roman" w:cs="Times New Roman"/>
          <w:color w:val="000000" w:themeColor="text1"/>
          <w:sz w:val="24"/>
          <w:szCs w:val="24"/>
        </w:rPr>
        <w:t>: zircon (ZrSiO</w:t>
      </w:r>
      <w:r w:rsidRPr="00DB51EA">
        <w:rPr>
          <w:rFonts w:ascii="Times New Roman" w:hAnsi="Times New Roman" w:cs="Times New Roman"/>
          <w:color w:val="000000" w:themeColor="text1"/>
          <w:sz w:val="24"/>
          <w:szCs w:val="24"/>
          <w:vertAlign w:val="subscript"/>
        </w:rPr>
        <w:t>4</w:t>
      </w:r>
      <w:r w:rsidRPr="003C50ED">
        <w:rPr>
          <w:rFonts w:ascii="Times New Roman" w:hAnsi="Times New Roman" w:cs="Times New Roman"/>
          <w:color w:val="000000" w:themeColor="text1"/>
          <w:sz w:val="24"/>
          <w:szCs w:val="24"/>
        </w:rPr>
        <w:t>), pyrite (FeS</w:t>
      </w:r>
      <w:r w:rsidRPr="00DB51EA">
        <w:rPr>
          <w:rFonts w:ascii="Times New Roman" w:hAnsi="Times New Roman" w:cs="Times New Roman"/>
          <w:color w:val="000000" w:themeColor="text1"/>
          <w:sz w:val="24"/>
          <w:szCs w:val="24"/>
          <w:vertAlign w:val="subscript"/>
        </w:rPr>
        <w:t>2</w:t>
      </w:r>
      <w:r w:rsidRPr="003C50ED">
        <w:rPr>
          <w:rFonts w:ascii="Times New Roman" w:hAnsi="Times New Roman" w:cs="Times New Roman"/>
          <w:color w:val="000000" w:themeColor="text1"/>
          <w:sz w:val="24"/>
          <w:szCs w:val="24"/>
        </w:rPr>
        <w:t>), and rutile (TiO</w:t>
      </w:r>
      <w:r w:rsidRPr="00DB51EA">
        <w:rPr>
          <w:rFonts w:ascii="Times New Roman" w:hAnsi="Times New Roman" w:cs="Times New Roman"/>
          <w:color w:val="000000" w:themeColor="text1"/>
          <w:sz w:val="24"/>
          <w:szCs w:val="24"/>
          <w:vertAlign w:val="subscript"/>
        </w:rPr>
        <w:t>2</w:t>
      </w:r>
      <w:r w:rsidRPr="003C50ED">
        <w:rPr>
          <w:rFonts w:ascii="Times New Roman" w:hAnsi="Times New Roman" w:cs="Times New Roman"/>
          <w:color w:val="000000" w:themeColor="text1"/>
          <w:sz w:val="24"/>
          <w:szCs w:val="24"/>
        </w:rPr>
        <w:t xml:space="preserve">). </w:t>
      </w:r>
    </w:p>
    <w:p w14:paraId="0868BD2F" w14:textId="77777777" w:rsidR="006C3291" w:rsidRDefault="00796369" w:rsidP="00CE6192">
      <w:pPr>
        <w:keepNext/>
        <w:spacing w:line="240" w:lineRule="auto"/>
      </w:pPr>
      <w:r w:rsidRPr="003C50ED">
        <w:rPr>
          <w:rFonts w:ascii="Times New Roman" w:hAnsi="Times New Roman" w:cs="Times New Roman"/>
          <w:noProof/>
          <w:color w:val="000000" w:themeColor="text1"/>
          <w:sz w:val="24"/>
          <w:szCs w:val="24"/>
        </w:rPr>
        <w:drawing>
          <wp:inline distT="0" distB="0" distL="0" distR="0" wp14:anchorId="6B0A2932" wp14:editId="7FDB5A12">
            <wp:extent cx="5943600" cy="4321810"/>
            <wp:effectExtent l="0" t="0" r="0" b="254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4321810"/>
                    </a:xfrm>
                    <a:prstGeom prst="rect">
                      <a:avLst/>
                    </a:prstGeom>
                  </pic:spPr>
                </pic:pic>
              </a:graphicData>
            </a:graphic>
          </wp:inline>
        </w:drawing>
      </w:r>
    </w:p>
    <w:p w14:paraId="7FB38E56" w14:textId="28F886D8" w:rsidR="00796369" w:rsidRPr="00F12B6C" w:rsidRDefault="006C3291" w:rsidP="00796369">
      <w:pPr>
        <w:pStyle w:val="Caption"/>
        <w:rPr>
          <w:rFonts w:ascii="Times New Roman" w:eastAsiaTheme="minorEastAsia" w:hAnsi="Times New Roman" w:cs="Times New Roman"/>
          <w:i w:val="0"/>
          <w:color w:val="000000" w:themeColor="text1"/>
          <w:sz w:val="24"/>
          <w:szCs w:val="24"/>
          <w:highlight w:val="yellow"/>
        </w:rPr>
      </w:pPr>
      <w:bookmarkStart w:id="74" w:name="_Toc532308751"/>
      <w:r w:rsidRPr="00F12B6C">
        <w:rPr>
          <w:rFonts w:ascii="Times New Roman" w:hAnsi="Times New Roman" w:cs="Times New Roman"/>
          <w:i w:val="0"/>
          <w:color w:val="000000" w:themeColor="text1"/>
          <w:sz w:val="24"/>
          <w:szCs w:val="24"/>
        </w:rPr>
        <w:t xml:space="preserve">Figure </w:t>
      </w:r>
      <w:r w:rsidRPr="00F12B6C">
        <w:rPr>
          <w:rFonts w:ascii="Times New Roman" w:hAnsi="Times New Roman" w:cs="Times New Roman"/>
          <w:i w:val="0"/>
          <w:color w:val="000000" w:themeColor="text1"/>
          <w:sz w:val="24"/>
          <w:szCs w:val="24"/>
        </w:rPr>
        <w:fldChar w:fldCharType="begin"/>
      </w:r>
      <w:r w:rsidRPr="00F12B6C">
        <w:rPr>
          <w:rFonts w:ascii="Times New Roman" w:hAnsi="Times New Roman" w:cs="Times New Roman"/>
          <w:i w:val="0"/>
          <w:color w:val="000000" w:themeColor="text1"/>
          <w:sz w:val="24"/>
          <w:szCs w:val="24"/>
        </w:rPr>
        <w:instrText xml:space="preserve"> SEQ Figure \* ARABIC </w:instrText>
      </w:r>
      <w:r w:rsidRPr="00F12B6C">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7</w:t>
      </w:r>
      <w:r w:rsidRPr="00F12B6C">
        <w:rPr>
          <w:rFonts w:ascii="Times New Roman" w:hAnsi="Times New Roman" w:cs="Times New Roman"/>
          <w:i w:val="0"/>
          <w:color w:val="000000" w:themeColor="text1"/>
          <w:sz w:val="24"/>
          <w:szCs w:val="24"/>
        </w:rPr>
        <w:fldChar w:fldCharType="end"/>
      </w:r>
      <w:r w:rsidRPr="00F12B6C">
        <w:rPr>
          <w:rFonts w:ascii="Times New Roman" w:hAnsi="Times New Roman" w:cs="Times New Roman"/>
          <w:i w:val="0"/>
          <w:color w:val="000000" w:themeColor="text1"/>
          <w:sz w:val="24"/>
          <w:szCs w:val="24"/>
        </w:rPr>
        <w:t>: Petrographic photos of the Massive calcite-cemented siltstones (MCcSt)</w:t>
      </w:r>
      <w:r w:rsidR="00F12B6C" w:rsidRPr="00F12B6C">
        <w:rPr>
          <w:rFonts w:ascii="Times New Roman" w:hAnsi="Times New Roman" w:cs="Times New Roman"/>
          <w:i w:val="0"/>
          <w:color w:val="000000" w:themeColor="text1"/>
          <w:sz w:val="24"/>
          <w:szCs w:val="24"/>
        </w:rPr>
        <w:t>.</w:t>
      </w:r>
      <w:bookmarkStart w:id="75" w:name="OLE_LINK132"/>
      <w:r w:rsidR="00796369" w:rsidRPr="00F12B6C">
        <w:rPr>
          <w:rFonts w:ascii="Times New Roman" w:hAnsi="Times New Roman" w:cs="Times New Roman"/>
          <w:i w:val="0"/>
          <w:color w:val="000000" w:themeColor="text1"/>
          <w:sz w:val="24"/>
          <w:szCs w:val="24"/>
        </w:rPr>
        <w:t xml:space="preserve"> A) sample Payne 015 at depth 8942</w:t>
      </w:r>
      <w:r w:rsidR="001E3D0C" w:rsidRPr="00F12B6C">
        <w:rPr>
          <w:rFonts w:ascii="Times New Roman" w:hAnsi="Times New Roman" w:cs="Times New Roman"/>
          <w:i w:val="0"/>
          <w:color w:val="000000" w:themeColor="text1"/>
          <w:sz w:val="24"/>
          <w:szCs w:val="24"/>
        </w:rPr>
        <w:t>.0</w:t>
      </w:r>
      <w:r w:rsidR="00796369" w:rsidRPr="00F12B6C">
        <w:rPr>
          <w:rFonts w:ascii="Times New Roman" w:hAnsi="Times New Roman" w:cs="Times New Roman"/>
          <w:i w:val="0"/>
          <w:color w:val="000000" w:themeColor="text1"/>
          <w:sz w:val="24"/>
          <w:szCs w:val="24"/>
        </w:rPr>
        <w:t xml:space="preserve">, parallel </w:t>
      </w:r>
      <w:r w:rsidR="001E3D0C" w:rsidRPr="00F12B6C">
        <w:rPr>
          <w:rFonts w:ascii="Times New Roman" w:hAnsi="Times New Roman" w:cs="Times New Roman"/>
          <w:i w:val="0"/>
          <w:color w:val="000000" w:themeColor="text1"/>
          <w:sz w:val="24"/>
          <w:szCs w:val="24"/>
        </w:rPr>
        <w:t>Nico</w:t>
      </w:r>
      <w:r w:rsidR="00C8414E" w:rsidRPr="00F12B6C">
        <w:rPr>
          <w:rFonts w:ascii="Times New Roman" w:hAnsi="Times New Roman" w:cs="Times New Roman"/>
          <w:i w:val="0"/>
          <w:color w:val="000000" w:themeColor="text1"/>
          <w:sz w:val="24"/>
          <w:szCs w:val="24"/>
        </w:rPr>
        <w:t>ls</w:t>
      </w:r>
      <w:r w:rsidR="00796369" w:rsidRPr="00F12B6C">
        <w:rPr>
          <w:rFonts w:ascii="Times New Roman" w:hAnsi="Times New Roman" w:cs="Times New Roman"/>
          <w:i w:val="0"/>
          <w:color w:val="000000" w:themeColor="text1"/>
          <w:sz w:val="24"/>
          <w:szCs w:val="24"/>
        </w:rPr>
        <w:t xml:space="preserve"> B) crossed </w:t>
      </w:r>
      <w:r w:rsidR="001E3D0C" w:rsidRPr="00F12B6C">
        <w:rPr>
          <w:rFonts w:ascii="Times New Roman" w:hAnsi="Times New Roman" w:cs="Times New Roman"/>
          <w:i w:val="0"/>
          <w:color w:val="000000" w:themeColor="text1"/>
          <w:sz w:val="24"/>
          <w:szCs w:val="24"/>
        </w:rPr>
        <w:t>Nico</w:t>
      </w:r>
      <w:r w:rsidR="00C8414E" w:rsidRPr="00F12B6C">
        <w:rPr>
          <w:rFonts w:ascii="Times New Roman" w:hAnsi="Times New Roman" w:cs="Times New Roman"/>
          <w:i w:val="0"/>
          <w:color w:val="000000" w:themeColor="text1"/>
          <w:sz w:val="24"/>
          <w:szCs w:val="24"/>
        </w:rPr>
        <w:t>ls</w:t>
      </w:r>
      <w:r w:rsidR="00796369" w:rsidRPr="00F12B6C">
        <w:rPr>
          <w:rFonts w:ascii="Times New Roman" w:hAnsi="Times New Roman" w:cs="Times New Roman"/>
          <w:i w:val="0"/>
          <w:color w:val="000000" w:themeColor="text1"/>
          <w:sz w:val="24"/>
          <w:szCs w:val="24"/>
        </w:rPr>
        <w:t xml:space="preserve"> C) sample Payne 003 at depth 8954</w:t>
      </w:r>
      <w:r w:rsidR="001E3D0C" w:rsidRPr="00F12B6C">
        <w:rPr>
          <w:rFonts w:ascii="Times New Roman" w:hAnsi="Times New Roman" w:cs="Times New Roman"/>
          <w:i w:val="0"/>
          <w:color w:val="000000" w:themeColor="text1"/>
          <w:sz w:val="24"/>
          <w:szCs w:val="24"/>
        </w:rPr>
        <w:t>.0</w:t>
      </w:r>
      <w:r w:rsidR="00796369" w:rsidRPr="00F12B6C">
        <w:rPr>
          <w:rFonts w:ascii="Times New Roman" w:hAnsi="Times New Roman" w:cs="Times New Roman"/>
          <w:i w:val="0"/>
          <w:color w:val="000000" w:themeColor="text1"/>
          <w:sz w:val="24"/>
          <w:szCs w:val="24"/>
        </w:rPr>
        <w:t xml:space="preserve">, parallel </w:t>
      </w:r>
      <w:r w:rsidR="00C8414E" w:rsidRPr="00F12B6C">
        <w:rPr>
          <w:rFonts w:ascii="Times New Roman" w:hAnsi="Times New Roman" w:cs="Times New Roman"/>
          <w:i w:val="0"/>
          <w:color w:val="000000" w:themeColor="text1"/>
          <w:sz w:val="24"/>
          <w:szCs w:val="24"/>
        </w:rPr>
        <w:t>Nicolls</w:t>
      </w:r>
      <w:r w:rsidR="00796369" w:rsidRPr="00F12B6C">
        <w:rPr>
          <w:rFonts w:ascii="Times New Roman" w:hAnsi="Times New Roman" w:cs="Times New Roman"/>
          <w:i w:val="0"/>
          <w:color w:val="000000" w:themeColor="text1"/>
          <w:sz w:val="24"/>
          <w:szCs w:val="24"/>
        </w:rPr>
        <w:t xml:space="preserve"> D) crossed </w:t>
      </w:r>
      <w:r w:rsidR="00C8414E" w:rsidRPr="00F12B6C">
        <w:rPr>
          <w:rFonts w:ascii="Times New Roman" w:hAnsi="Times New Roman" w:cs="Times New Roman"/>
          <w:i w:val="0"/>
          <w:color w:val="000000" w:themeColor="text1"/>
          <w:sz w:val="24"/>
          <w:szCs w:val="24"/>
        </w:rPr>
        <w:t>Nicolls</w:t>
      </w:r>
      <w:r w:rsidR="00F12B6C">
        <w:rPr>
          <w:rFonts w:ascii="Times New Roman" w:hAnsi="Times New Roman" w:cs="Times New Roman"/>
          <w:i w:val="0"/>
          <w:color w:val="000000" w:themeColor="text1"/>
          <w:sz w:val="24"/>
          <w:szCs w:val="24"/>
        </w:rPr>
        <w:t>.</w:t>
      </w:r>
      <w:bookmarkEnd w:id="74"/>
    </w:p>
    <w:p w14:paraId="26686CB6" w14:textId="77777777" w:rsidR="00796369" w:rsidRPr="003C50ED" w:rsidRDefault="00796369" w:rsidP="00796369">
      <w:pPr>
        <w:spacing w:line="480" w:lineRule="auto"/>
        <w:rPr>
          <w:rFonts w:ascii="Times New Roman" w:hAnsi="Times New Roman" w:cs="Times New Roman"/>
          <w:color w:val="000000" w:themeColor="text1"/>
          <w:sz w:val="24"/>
          <w:szCs w:val="24"/>
          <w:highlight w:val="yellow"/>
        </w:rPr>
      </w:pPr>
    </w:p>
    <w:bookmarkEnd w:id="75"/>
    <w:p w14:paraId="0F1F3DB0" w14:textId="49BAFAC5" w:rsidR="00796369" w:rsidRDefault="00796369" w:rsidP="00796369">
      <w:pPr>
        <w:spacing w:line="480" w:lineRule="auto"/>
        <w:rPr>
          <w:rFonts w:ascii="Times New Roman" w:hAnsi="Times New Roman" w:cs="Times New Roman"/>
          <w:color w:val="000000" w:themeColor="text1"/>
          <w:sz w:val="24"/>
          <w:szCs w:val="24"/>
        </w:rPr>
      </w:pPr>
      <w:r w:rsidRPr="003C50ED">
        <w:rPr>
          <w:rFonts w:ascii="Times New Roman" w:hAnsi="Times New Roman" w:cs="Times New Roman"/>
          <w:color w:val="000000" w:themeColor="text1"/>
          <w:sz w:val="24"/>
          <w:szCs w:val="24"/>
        </w:rPr>
        <w:t xml:space="preserve">In the </w:t>
      </w:r>
      <w:r w:rsidR="001F13EA">
        <w:rPr>
          <w:rFonts w:ascii="Times New Roman" w:hAnsi="Times New Roman" w:cs="Times New Roman"/>
          <w:color w:val="000000" w:themeColor="text1"/>
          <w:sz w:val="24"/>
          <w:szCs w:val="24"/>
        </w:rPr>
        <w:t>litho</w:t>
      </w:r>
      <w:r w:rsidRPr="003C50ED">
        <w:rPr>
          <w:rFonts w:ascii="Times New Roman" w:hAnsi="Times New Roman" w:cs="Times New Roman"/>
          <w:color w:val="000000" w:themeColor="text1"/>
          <w:sz w:val="24"/>
          <w:szCs w:val="24"/>
        </w:rPr>
        <w:t xml:space="preserve">facies with low calcite </w:t>
      </w:r>
      <w:r w:rsidR="000539DD">
        <w:rPr>
          <w:rFonts w:ascii="Times New Roman" w:hAnsi="Times New Roman" w:cs="Times New Roman"/>
          <w:color w:val="000000" w:themeColor="text1"/>
          <w:sz w:val="24"/>
          <w:szCs w:val="24"/>
        </w:rPr>
        <w:t>(</w:t>
      </w:r>
      <w:r w:rsidR="00DB51EA">
        <w:rPr>
          <w:rFonts w:ascii="Times New Roman" w:hAnsi="Times New Roman" w:cs="Times New Roman"/>
          <w:color w:val="000000" w:themeColor="text1"/>
          <w:sz w:val="24"/>
          <w:szCs w:val="24"/>
        </w:rPr>
        <w:t>&lt;</w:t>
      </w:r>
      <w:r w:rsidRPr="003C50ED">
        <w:rPr>
          <w:rFonts w:ascii="Times New Roman" w:hAnsi="Times New Roman" w:cs="Times New Roman"/>
          <w:color w:val="000000" w:themeColor="text1"/>
          <w:sz w:val="24"/>
          <w:szCs w:val="24"/>
        </w:rPr>
        <w:t xml:space="preserve"> 30%</w:t>
      </w:r>
      <w:r w:rsidR="000539DD">
        <w:rPr>
          <w:rFonts w:ascii="Times New Roman" w:hAnsi="Times New Roman" w:cs="Times New Roman"/>
          <w:color w:val="000000" w:themeColor="text1"/>
          <w:sz w:val="24"/>
          <w:szCs w:val="24"/>
        </w:rPr>
        <w:t>)</w:t>
      </w:r>
      <w:r w:rsidRPr="003C50ED">
        <w:rPr>
          <w:rFonts w:ascii="Times New Roman" w:hAnsi="Times New Roman" w:cs="Times New Roman"/>
          <w:color w:val="000000" w:themeColor="text1"/>
          <w:sz w:val="24"/>
          <w:szCs w:val="24"/>
        </w:rPr>
        <w:t xml:space="preserve"> and high clay</w:t>
      </w:r>
      <w:r w:rsidR="000539DD">
        <w:rPr>
          <w:rFonts w:ascii="Times New Roman" w:hAnsi="Times New Roman" w:cs="Times New Roman"/>
          <w:color w:val="000000" w:themeColor="text1"/>
          <w:sz w:val="24"/>
          <w:szCs w:val="24"/>
        </w:rPr>
        <w:t xml:space="preserve"> content</w:t>
      </w:r>
      <w:r w:rsidRPr="003C50ED">
        <w:rPr>
          <w:rFonts w:ascii="Times New Roman" w:hAnsi="Times New Roman" w:cs="Times New Roman"/>
          <w:color w:val="000000" w:themeColor="text1"/>
          <w:sz w:val="24"/>
          <w:szCs w:val="24"/>
        </w:rPr>
        <w:t>, the major const</w:t>
      </w:r>
      <w:r w:rsidR="001F13EA">
        <w:rPr>
          <w:rFonts w:ascii="Times New Roman" w:hAnsi="Times New Roman" w:cs="Times New Roman"/>
          <w:color w:val="000000" w:themeColor="text1"/>
          <w:sz w:val="24"/>
          <w:szCs w:val="24"/>
        </w:rPr>
        <w:t>ituent is</w:t>
      </w:r>
      <w:r w:rsidR="000539DD">
        <w:rPr>
          <w:rFonts w:ascii="Times New Roman" w:hAnsi="Times New Roman" w:cs="Times New Roman"/>
          <w:color w:val="000000" w:themeColor="text1"/>
          <w:sz w:val="24"/>
          <w:szCs w:val="24"/>
        </w:rPr>
        <w:t xml:space="preserve"> quartz grains</w:t>
      </w:r>
      <w:r w:rsidRPr="003C50ED">
        <w:rPr>
          <w:rFonts w:ascii="Times New Roman" w:hAnsi="Times New Roman" w:cs="Times New Roman"/>
          <w:color w:val="000000" w:themeColor="text1"/>
          <w:sz w:val="24"/>
          <w:szCs w:val="24"/>
        </w:rPr>
        <w:t xml:space="preserve"> from very fine silt to coarse silt grain size, averaging medium silt-size. Well-preserved fossils from 100 µm to 2 cm long are predominantly brachiopods</w:t>
      </w:r>
      <w:r w:rsidR="00E4349D">
        <w:rPr>
          <w:rFonts w:ascii="Times New Roman" w:hAnsi="Times New Roman" w:cs="Times New Roman"/>
          <w:color w:val="000000" w:themeColor="text1"/>
          <w:sz w:val="24"/>
          <w:szCs w:val="24"/>
        </w:rPr>
        <w:t xml:space="preserve"> (Figure 4</w:t>
      </w:r>
      <w:r w:rsidR="000D5AA6">
        <w:rPr>
          <w:rFonts w:ascii="Times New Roman" w:hAnsi="Times New Roman" w:cs="Times New Roman"/>
          <w:color w:val="000000" w:themeColor="text1"/>
          <w:sz w:val="24"/>
          <w:szCs w:val="24"/>
        </w:rPr>
        <w:t>C-4H</w:t>
      </w:r>
      <w:r w:rsidR="00E4349D">
        <w:rPr>
          <w:rFonts w:ascii="Times New Roman" w:hAnsi="Times New Roman" w:cs="Times New Roman"/>
          <w:color w:val="000000" w:themeColor="text1"/>
          <w:sz w:val="24"/>
          <w:szCs w:val="24"/>
        </w:rPr>
        <w:t>)</w:t>
      </w:r>
      <w:r w:rsidRPr="003C50ED">
        <w:rPr>
          <w:rFonts w:ascii="Times New Roman" w:hAnsi="Times New Roman" w:cs="Times New Roman"/>
          <w:color w:val="000000" w:themeColor="text1"/>
          <w:sz w:val="24"/>
          <w:szCs w:val="24"/>
        </w:rPr>
        <w:t>. Other detrital constituents are feldspars, clays, rock fragments, and glauconite grains.</w:t>
      </w:r>
    </w:p>
    <w:p w14:paraId="37CEBC88" w14:textId="77777777" w:rsidR="00903269" w:rsidRPr="003C50ED" w:rsidRDefault="00903269" w:rsidP="00796369">
      <w:pPr>
        <w:spacing w:line="480" w:lineRule="auto"/>
        <w:rPr>
          <w:rFonts w:ascii="Times New Roman" w:hAnsi="Times New Roman" w:cs="Times New Roman"/>
          <w:color w:val="000000" w:themeColor="text1"/>
          <w:sz w:val="24"/>
          <w:szCs w:val="24"/>
        </w:rPr>
      </w:pPr>
    </w:p>
    <w:p w14:paraId="3C8E4BED" w14:textId="0C39F261" w:rsidR="00796369" w:rsidRPr="003C50ED" w:rsidRDefault="00796369" w:rsidP="00796369">
      <w:pPr>
        <w:pStyle w:val="ListParagraph"/>
        <w:numPr>
          <w:ilvl w:val="2"/>
          <w:numId w:val="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outlineLvl w:val="2"/>
        <w:rPr>
          <w:rFonts w:ascii="Times New Roman" w:hAnsi="Times New Roman" w:cs="Times New Roman"/>
          <w:b/>
          <w:color w:val="000000" w:themeColor="text1"/>
          <w:sz w:val="24"/>
          <w:szCs w:val="24"/>
        </w:rPr>
      </w:pPr>
      <w:bookmarkStart w:id="76" w:name="_Toc531335773"/>
      <w:r w:rsidRPr="003C50ED">
        <w:rPr>
          <w:rFonts w:ascii="Times New Roman" w:hAnsi="Times New Roman" w:cs="Times New Roman"/>
          <w:b/>
          <w:color w:val="000000" w:themeColor="text1"/>
          <w:sz w:val="24"/>
          <w:szCs w:val="24"/>
        </w:rPr>
        <w:t>Diagenetic minerals and cements</w:t>
      </w:r>
      <w:bookmarkEnd w:id="76"/>
    </w:p>
    <w:p w14:paraId="3A038569" w14:textId="28A500F4" w:rsidR="00796369" w:rsidRPr="003C50ED" w:rsidRDefault="00663D91" w:rsidP="0079636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Calcite</w:t>
      </w:r>
      <w:r w:rsidR="00796369" w:rsidRPr="003C50ED">
        <w:rPr>
          <w:rFonts w:ascii="Times New Roman" w:hAnsi="Times New Roman" w:cs="Times New Roman"/>
          <w:color w:val="000000" w:themeColor="text1"/>
          <w:sz w:val="24"/>
          <w:szCs w:val="24"/>
        </w:rPr>
        <w:t xml:space="preserve"> cement is the mai</w:t>
      </w:r>
      <w:r w:rsidR="001E3D0C">
        <w:rPr>
          <w:rFonts w:ascii="Times New Roman" w:hAnsi="Times New Roman" w:cs="Times New Roman"/>
          <w:color w:val="000000" w:themeColor="text1"/>
          <w:sz w:val="24"/>
          <w:szCs w:val="24"/>
        </w:rPr>
        <w:t>n diagenetic mineral, but quartz</w:t>
      </w:r>
      <w:r w:rsidR="00796369" w:rsidRPr="003C50ED">
        <w:rPr>
          <w:rFonts w:ascii="Times New Roman" w:hAnsi="Times New Roman" w:cs="Times New Roman"/>
          <w:color w:val="000000" w:themeColor="text1"/>
          <w:sz w:val="24"/>
          <w:szCs w:val="24"/>
        </w:rPr>
        <w:t xml:space="preserve"> cement, clays, pyrite</w:t>
      </w:r>
      <w:r w:rsidR="001F13EA">
        <w:rPr>
          <w:rFonts w:ascii="Times New Roman" w:hAnsi="Times New Roman" w:cs="Times New Roman"/>
          <w:color w:val="000000" w:themeColor="text1"/>
          <w:sz w:val="24"/>
          <w:szCs w:val="24"/>
        </w:rPr>
        <w:t>,</w:t>
      </w:r>
      <w:r w:rsidR="00796369" w:rsidRPr="003C50ED">
        <w:rPr>
          <w:rFonts w:ascii="Times New Roman" w:hAnsi="Times New Roman" w:cs="Times New Roman"/>
          <w:color w:val="000000" w:themeColor="text1"/>
          <w:sz w:val="24"/>
          <w:szCs w:val="24"/>
        </w:rPr>
        <w:t xml:space="preserve"> and Fe-oxides are also present in the rocks. Diagenetic calcite occurs primarily as </w:t>
      </w:r>
      <w:r w:rsidR="00F150D2">
        <w:rPr>
          <w:rFonts w:ascii="Times New Roman" w:hAnsi="Times New Roman" w:cs="Times New Roman"/>
          <w:color w:val="000000" w:themeColor="text1"/>
          <w:sz w:val="24"/>
          <w:szCs w:val="24"/>
        </w:rPr>
        <w:t>blocky cement</w:t>
      </w:r>
      <w:r w:rsidR="00796369" w:rsidRPr="003C50ED">
        <w:rPr>
          <w:rFonts w:ascii="Times New Roman" w:hAnsi="Times New Roman" w:cs="Times New Roman"/>
          <w:color w:val="000000" w:themeColor="text1"/>
          <w:sz w:val="24"/>
          <w:szCs w:val="24"/>
        </w:rPr>
        <w:t xml:space="preserve">, engulfing and altering silicates in the </w:t>
      </w:r>
      <w:bookmarkStart w:id="77" w:name="OLE_LINK14"/>
      <w:bookmarkStart w:id="78" w:name="OLE_LINK15"/>
      <w:bookmarkStart w:id="79" w:name="OLE_LINK16"/>
      <w:r w:rsidR="00796369" w:rsidRPr="003C50ED">
        <w:rPr>
          <w:rFonts w:ascii="Times New Roman" w:hAnsi="Times New Roman" w:cs="Times New Roman"/>
          <w:color w:val="000000" w:themeColor="text1"/>
          <w:sz w:val="24"/>
          <w:szCs w:val="24"/>
        </w:rPr>
        <w:t xml:space="preserve">MCcSt facies </w:t>
      </w:r>
      <w:bookmarkEnd w:id="77"/>
      <w:bookmarkEnd w:id="78"/>
      <w:bookmarkEnd w:id="79"/>
      <w:r w:rsidR="00796369" w:rsidRPr="003C50ED">
        <w:rPr>
          <w:rFonts w:ascii="Times New Roman" w:hAnsi="Times New Roman" w:cs="Times New Roman"/>
          <w:color w:val="000000" w:themeColor="text1"/>
          <w:sz w:val="24"/>
          <w:szCs w:val="24"/>
        </w:rPr>
        <w:t xml:space="preserve">(Figure </w:t>
      </w:r>
      <w:r w:rsidR="007E579F">
        <w:rPr>
          <w:rFonts w:ascii="Times New Roman" w:hAnsi="Times New Roman" w:cs="Times New Roman"/>
          <w:color w:val="000000" w:themeColor="text1"/>
          <w:sz w:val="24"/>
          <w:szCs w:val="24"/>
        </w:rPr>
        <w:t>7</w:t>
      </w:r>
      <w:r w:rsidR="00796369" w:rsidRPr="003C50ED">
        <w:rPr>
          <w:rFonts w:ascii="Times New Roman" w:hAnsi="Times New Roman" w:cs="Times New Roman"/>
          <w:color w:val="000000" w:themeColor="text1"/>
          <w:sz w:val="24"/>
          <w:szCs w:val="24"/>
        </w:rPr>
        <w:t xml:space="preserve">), but it also occurs as </w:t>
      </w:r>
      <w:r>
        <w:rPr>
          <w:rFonts w:ascii="Times New Roman" w:hAnsi="Times New Roman" w:cs="Times New Roman"/>
          <w:color w:val="000000" w:themeColor="text1"/>
          <w:sz w:val="24"/>
          <w:szCs w:val="24"/>
        </w:rPr>
        <w:t xml:space="preserve">late </w:t>
      </w:r>
      <w:r w:rsidR="00796369" w:rsidRPr="003C50ED">
        <w:rPr>
          <w:rFonts w:ascii="Times New Roman" w:hAnsi="Times New Roman" w:cs="Times New Roman"/>
          <w:color w:val="000000" w:themeColor="text1"/>
          <w:sz w:val="24"/>
          <w:szCs w:val="24"/>
        </w:rPr>
        <w:t>unidirectional flows of calcite</w:t>
      </w:r>
      <w:r w:rsidR="00DB51EA">
        <w:rPr>
          <w:rFonts w:ascii="Times New Roman" w:hAnsi="Times New Roman" w:cs="Times New Roman"/>
          <w:color w:val="000000" w:themeColor="text1"/>
          <w:sz w:val="24"/>
          <w:szCs w:val="24"/>
        </w:rPr>
        <w:t xml:space="preserve"> cement also referred</w:t>
      </w:r>
      <w:r w:rsidR="001E3D0C">
        <w:rPr>
          <w:rFonts w:ascii="Times New Roman" w:hAnsi="Times New Roman" w:cs="Times New Roman"/>
          <w:color w:val="000000" w:themeColor="text1"/>
          <w:sz w:val="24"/>
          <w:szCs w:val="24"/>
        </w:rPr>
        <w:t xml:space="preserve"> to</w:t>
      </w:r>
      <w:r w:rsidR="00DB51EA">
        <w:rPr>
          <w:rFonts w:ascii="Times New Roman" w:hAnsi="Times New Roman" w:cs="Times New Roman"/>
          <w:color w:val="000000" w:themeColor="text1"/>
          <w:sz w:val="24"/>
          <w:szCs w:val="24"/>
        </w:rPr>
        <w:t xml:space="preserve"> as secondary calcite cement (Ccmt)</w:t>
      </w:r>
      <w:r w:rsidR="00796369" w:rsidRPr="003C50ED">
        <w:rPr>
          <w:rFonts w:ascii="Times New Roman" w:hAnsi="Times New Roman" w:cs="Times New Roman"/>
          <w:color w:val="000000" w:themeColor="text1"/>
          <w:sz w:val="24"/>
          <w:szCs w:val="24"/>
        </w:rPr>
        <w:t xml:space="preserve"> (Figure </w:t>
      </w:r>
      <w:r w:rsidR="000D5AA6">
        <w:rPr>
          <w:rFonts w:ascii="Times New Roman" w:hAnsi="Times New Roman" w:cs="Times New Roman"/>
          <w:color w:val="000000" w:themeColor="text1"/>
          <w:sz w:val="24"/>
          <w:szCs w:val="24"/>
        </w:rPr>
        <w:t>4B</w:t>
      </w:r>
      <w:r w:rsidR="00796369" w:rsidRPr="003C50ED">
        <w:rPr>
          <w:rFonts w:ascii="Times New Roman" w:hAnsi="Times New Roman" w:cs="Times New Roman"/>
          <w:color w:val="000000" w:themeColor="text1"/>
          <w:sz w:val="24"/>
          <w:szCs w:val="24"/>
        </w:rPr>
        <w:t>). The</w:t>
      </w:r>
      <w:r w:rsidR="00F150D2">
        <w:rPr>
          <w:rFonts w:ascii="Times New Roman" w:hAnsi="Times New Roman" w:cs="Times New Roman"/>
          <w:color w:val="000000" w:themeColor="text1"/>
          <w:sz w:val="24"/>
          <w:szCs w:val="24"/>
        </w:rPr>
        <w:t xml:space="preserve"> blocky</w:t>
      </w:r>
      <w:r w:rsidR="00796369" w:rsidRPr="003C50ED">
        <w:rPr>
          <w:rFonts w:ascii="Times New Roman" w:hAnsi="Times New Roman" w:cs="Times New Roman"/>
          <w:color w:val="000000" w:themeColor="text1"/>
          <w:sz w:val="24"/>
          <w:szCs w:val="24"/>
        </w:rPr>
        <w:t xml:space="preserve"> calcite</w:t>
      </w:r>
      <w:r w:rsidR="00F150D2">
        <w:rPr>
          <w:rFonts w:ascii="Times New Roman" w:hAnsi="Times New Roman" w:cs="Times New Roman"/>
          <w:color w:val="000000" w:themeColor="text1"/>
          <w:sz w:val="24"/>
          <w:szCs w:val="24"/>
        </w:rPr>
        <w:t xml:space="preserve"> cement</w:t>
      </w:r>
      <w:r w:rsidR="00796369" w:rsidRPr="003C50ED">
        <w:rPr>
          <w:rFonts w:ascii="Times New Roman" w:hAnsi="Times New Roman" w:cs="Times New Roman"/>
          <w:color w:val="000000" w:themeColor="text1"/>
          <w:sz w:val="24"/>
          <w:szCs w:val="24"/>
        </w:rPr>
        <w:t xml:space="preserve"> is producing the floating texture</w:t>
      </w:r>
      <w:r w:rsidR="002F639B">
        <w:rPr>
          <w:rFonts w:ascii="Times New Roman" w:hAnsi="Times New Roman" w:cs="Times New Roman"/>
          <w:color w:val="000000" w:themeColor="text1"/>
          <w:sz w:val="24"/>
          <w:szCs w:val="24"/>
        </w:rPr>
        <w:t>,</w:t>
      </w:r>
      <w:r w:rsidR="002B62E1">
        <w:rPr>
          <w:rFonts w:ascii="Times New Roman" w:hAnsi="Times New Roman" w:cs="Times New Roman"/>
          <w:color w:val="000000" w:themeColor="text1"/>
          <w:sz w:val="24"/>
          <w:szCs w:val="24"/>
        </w:rPr>
        <w:t xml:space="preserve"> </w:t>
      </w:r>
      <w:r w:rsidR="002F639B">
        <w:rPr>
          <w:rFonts w:ascii="Times New Roman" w:hAnsi="Times New Roman" w:cs="Times New Roman"/>
          <w:color w:val="000000" w:themeColor="text1"/>
          <w:sz w:val="24"/>
          <w:szCs w:val="24"/>
        </w:rPr>
        <w:t xml:space="preserve">and </w:t>
      </w:r>
      <w:bookmarkStart w:id="80" w:name="OLE_LINK117"/>
      <w:r w:rsidR="002F639B">
        <w:rPr>
          <w:rFonts w:ascii="Times New Roman" w:hAnsi="Times New Roman" w:cs="Times New Roman"/>
          <w:color w:val="000000" w:themeColor="text1"/>
          <w:sz w:val="24"/>
          <w:szCs w:val="24"/>
        </w:rPr>
        <w:t xml:space="preserve">its </w:t>
      </w:r>
      <w:r w:rsidR="002B62E1" w:rsidRPr="003C50ED">
        <w:rPr>
          <w:rFonts w:ascii="Times New Roman" w:hAnsi="Times New Roman" w:cs="Times New Roman"/>
          <w:color w:val="000000" w:themeColor="text1"/>
          <w:sz w:val="24"/>
          <w:szCs w:val="24"/>
        </w:rPr>
        <w:t>up to 400 µm</w:t>
      </w:r>
      <w:r w:rsidR="001E3D0C">
        <w:rPr>
          <w:rFonts w:ascii="Times New Roman" w:hAnsi="Times New Roman" w:cs="Times New Roman"/>
          <w:color w:val="000000" w:themeColor="text1"/>
          <w:sz w:val="24"/>
          <w:szCs w:val="24"/>
        </w:rPr>
        <w:t xml:space="preserve"> </w:t>
      </w:r>
      <w:r w:rsidR="001E3D0C" w:rsidRPr="003C50ED">
        <w:rPr>
          <w:rFonts w:ascii="Times New Roman" w:hAnsi="Times New Roman" w:cs="Times New Roman"/>
          <w:color w:val="000000" w:themeColor="text1"/>
          <w:sz w:val="24"/>
          <w:szCs w:val="24"/>
        </w:rPr>
        <w:t>crystals</w:t>
      </w:r>
      <w:r w:rsidR="002F639B">
        <w:rPr>
          <w:rFonts w:ascii="Times New Roman" w:hAnsi="Times New Roman" w:cs="Times New Roman"/>
          <w:color w:val="000000" w:themeColor="text1"/>
          <w:sz w:val="24"/>
          <w:szCs w:val="24"/>
        </w:rPr>
        <w:t xml:space="preserve"> </w:t>
      </w:r>
      <w:r w:rsidR="001E3D0C">
        <w:rPr>
          <w:rFonts w:ascii="Times New Roman" w:hAnsi="Times New Roman" w:cs="Times New Roman"/>
          <w:color w:val="000000" w:themeColor="text1"/>
          <w:sz w:val="24"/>
          <w:szCs w:val="24"/>
        </w:rPr>
        <w:t>occludes</w:t>
      </w:r>
      <w:r w:rsidR="00796369" w:rsidRPr="003C50ED">
        <w:rPr>
          <w:rFonts w:ascii="Times New Roman" w:hAnsi="Times New Roman" w:cs="Times New Roman"/>
          <w:color w:val="000000" w:themeColor="text1"/>
          <w:sz w:val="24"/>
          <w:szCs w:val="24"/>
        </w:rPr>
        <w:t xml:space="preserve"> the porosity</w:t>
      </w:r>
      <w:r w:rsidR="002F639B">
        <w:rPr>
          <w:rFonts w:ascii="Times New Roman" w:hAnsi="Times New Roman" w:cs="Times New Roman"/>
          <w:color w:val="000000" w:themeColor="text1"/>
          <w:sz w:val="24"/>
          <w:szCs w:val="24"/>
        </w:rPr>
        <w:t>,</w:t>
      </w:r>
      <w:bookmarkEnd w:id="80"/>
      <w:r w:rsidR="003576D1">
        <w:rPr>
          <w:rFonts w:ascii="Times New Roman" w:hAnsi="Times New Roman" w:cs="Times New Roman"/>
          <w:color w:val="000000" w:themeColor="text1"/>
          <w:sz w:val="24"/>
          <w:szCs w:val="24"/>
        </w:rPr>
        <w:t xml:space="preserve"> as well as </w:t>
      </w:r>
      <w:r w:rsidR="001E3D0C">
        <w:rPr>
          <w:rFonts w:ascii="Times New Roman" w:hAnsi="Times New Roman" w:cs="Times New Roman"/>
          <w:color w:val="000000" w:themeColor="text1"/>
          <w:sz w:val="24"/>
          <w:szCs w:val="24"/>
        </w:rPr>
        <w:t>dissolves and alters the silicate</w:t>
      </w:r>
      <w:r w:rsidR="00796369" w:rsidRPr="003C50ED">
        <w:rPr>
          <w:rFonts w:ascii="Times New Roman" w:hAnsi="Times New Roman" w:cs="Times New Roman"/>
          <w:color w:val="000000" w:themeColor="text1"/>
          <w:sz w:val="24"/>
          <w:szCs w:val="24"/>
        </w:rPr>
        <w:t xml:space="preserve"> grains. The </w:t>
      </w:r>
      <w:r w:rsidR="00F150D2">
        <w:rPr>
          <w:rFonts w:ascii="Times New Roman" w:hAnsi="Times New Roman" w:cs="Times New Roman"/>
          <w:color w:val="000000" w:themeColor="text1"/>
          <w:sz w:val="24"/>
          <w:szCs w:val="24"/>
        </w:rPr>
        <w:t xml:space="preserve">secondary </w:t>
      </w:r>
      <w:r>
        <w:rPr>
          <w:rFonts w:ascii="Times New Roman" w:hAnsi="Times New Roman" w:cs="Times New Roman"/>
          <w:color w:val="000000" w:themeColor="text1"/>
          <w:sz w:val="24"/>
          <w:szCs w:val="24"/>
        </w:rPr>
        <w:t>c</w:t>
      </w:r>
      <w:r w:rsidR="00796369" w:rsidRPr="003C50ED">
        <w:rPr>
          <w:rFonts w:ascii="Times New Roman" w:hAnsi="Times New Roman" w:cs="Times New Roman"/>
          <w:color w:val="000000" w:themeColor="text1"/>
          <w:sz w:val="24"/>
          <w:szCs w:val="24"/>
        </w:rPr>
        <w:t xml:space="preserve">alcite cement (Ccmt) </w:t>
      </w:r>
      <w:r w:rsidR="003576D1">
        <w:rPr>
          <w:rFonts w:ascii="Times New Roman" w:hAnsi="Times New Roman" w:cs="Times New Roman"/>
          <w:color w:val="000000" w:themeColor="text1"/>
          <w:sz w:val="24"/>
          <w:szCs w:val="24"/>
        </w:rPr>
        <w:t>litho</w:t>
      </w:r>
      <w:r w:rsidR="00796369" w:rsidRPr="003C50ED">
        <w:rPr>
          <w:rFonts w:ascii="Times New Roman" w:hAnsi="Times New Roman" w:cs="Times New Roman"/>
          <w:color w:val="000000" w:themeColor="text1"/>
          <w:sz w:val="24"/>
          <w:szCs w:val="24"/>
        </w:rPr>
        <w:t>facies</w:t>
      </w:r>
      <w:r w:rsidR="001E3D0C">
        <w:rPr>
          <w:rFonts w:ascii="Times New Roman" w:hAnsi="Times New Roman" w:cs="Times New Roman"/>
          <w:color w:val="000000" w:themeColor="text1"/>
          <w:sz w:val="24"/>
          <w:szCs w:val="24"/>
        </w:rPr>
        <w:t>, in core description,</w:t>
      </w:r>
      <w:r w:rsidR="00796369" w:rsidRPr="003C50ED">
        <w:rPr>
          <w:rFonts w:ascii="Times New Roman" w:hAnsi="Times New Roman" w:cs="Times New Roman"/>
          <w:color w:val="000000" w:themeColor="text1"/>
          <w:sz w:val="24"/>
          <w:szCs w:val="24"/>
        </w:rPr>
        <w:t xml:space="preserve"> are horizontal white </w:t>
      </w:r>
      <w:r w:rsidR="001E3D0C">
        <w:rPr>
          <w:rFonts w:ascii="Times New Roman" w:hAnsi="Times New Roman" w:cs="Times New Roman"/>
          <w:color w:val="000000" w:themeColor="text1"/>
          <w:sz w:val="24"/>
          <w:szCs w:val="24"/>
        </w:rPr>
        <w:t>beds</w:t>
      </w:r>
      <w:r w:rsidR="00796369" w:rsidRPr="003C50ED">
        <w:rPr>
          <w:rFonts w:ascii="Times New Roman" w:hAnsi="Times New Roman" w:cs="Times New Roman"/>
          <w:color w:val="000000" w:themeColor="text1"/>
          <w:sz w:val="24"/>
          <w:szCs w:val="24"/>
        </w:rPr>
        <w:t xml:space="preserve"> from 1 to 2 inches. This type of calcite cement is present </w:t>
      </w:r>
      <w:r w:rsidR="003F0E4F">
        <w:rPr>
          <w:rFonts w:ascii="Times New Roman" w:hAnsi="Times New Roman" w:cs="Times New Roman"/>
          <w:color w:val="000000" w:themeColor="text1"/>
          <w:sz w:val="24"/>
          <w:szCs w:val="24"/>
        </w:rPr>
        <w:t>in the upper part of the Payne core</w:t>
      </w:r>
      <w:r w:rsidR="00796369" w:rsidRPr="003C50ED">
        <w:rPr>
          <w:rFonts w:ascii="Times New Roman" w:hAnsi="Times New Roman" w:cs="Times New Roman"/>
          <w:color w:val="000000" w:themeColor="text1"/>
          <w:sz w:val="24"/>
          <w:szCs w:val="24"/>
        </w:rPr>
        <w:t xml:space="preserve"> and is characterized by surrounding the grains without </w:t>
      </w:r>
      <w:r>
        <w:rPr>
          <w:rFonts w:ascii="Times New Roman" w:hAnsi="Times New Roman" w:cs="Times New Roman"/>
          <w:color w:val="000000" w:themeColor="text1"/>
          <w:sz w:val="24"/>
          <w:szCs w:val="24"/>
        </w:rPr>
        <w:t xml:space="preserve">significantly </w:t>
      </w:r>
      <w:r w:rsidR="00796369" w:rsidRPr="003C50ED">
        <w:rPr>
          <w:rFonts w:ascii="Times New Roman" w:hAnsi="Times New Roman" w:cs="Times New Roman"/>
          <w:color w:val="000000" w:themeColor="text1"/>
          <w:sz w:val="24"/>
          <w:szCs w:val="24"/>
        </w:rPr>
        <w:t xml:space="preserve">affecting the silicate grain compositions. </w:t>
      </w:r>
    </w:p>
    <w:p w14:paraId="3421DD78" w14:textId="31903270" w:rsidR="00796369" w:rsidRPr="003C50ED" w:rsidRDefault="00796369" w:rsidP="0079636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color w:val="000000" w:themeColor="text1"/>
          <w:sz w:val="24"/>
          <w:szCs w:val="24"/>
        </w:rPr>
      </w:pPr>
      <w:r w:rsidRPr="003C50ED">
        <w:rPr>
          <w:rFonts w:ascii="Times New Roman" w:hAnsi="Times New Roman" w:cs="Times New Roman"/>
          <w:color w:val="000000" w:themeColor="text1"/>
          <w:sz w:val="24"/>
          <w:szCs w:val="24"/>
        </w:rPr>
        <w:t xml:space="preserve">Less abundant than calcite cement, dolomite cement is present in isolated intergranular pores in the </w:t>
      </w:r>
      <w:bookmarkStart w:id="81" w:name="OLE_LINK17"/>
      <w:bookmarkStart w:id="82" w:name="OLE_LINK18"/>
      <w:bookmarkStart w:id="83" w:name="OLE_LINK19"/>
      <w:r w:rsidRPr="003C50ED">
        <w:rPr>
          <w:rFonts w:ascii="Times New Roman" w:hAnsi="Times New Roman" w:cs="Times New Roman"/>
          <w:color w:val="000000" w:themeColor="text1"/>
          <w:sz w:val="24"/>
          <w:szCs w:val="24"/>
        </w:rPr>
        <w:t>MCcSt facies</w:t>
      </w:r>
      <w:bookmarkEnd w:id="81"/>
      <w:bookmarkEnd w:id="82"/>
      <w:bookmarkEnd w:id="83"/>
      <w:r w:rsidRPr="003C50ED">
        <w:rPr>
          <w:rFonts w:ascii="Times New Roman" w:hAnsi="Times New Roman" w:cs="Times New Roman"/>
          <w:color w:val="000000" w:themeColor="text1"/>
          <w:sz w:val="24"/>
          <w:szCs w:val="24"/>
        </w:rPr>
        <w:t xml:space="preserve">.  Reddish-brown Fe-Oxides are surrounding dolomite cement where dolomite is filling secondary porosity (Figure </w:t>
      </w:r>
      <w:r w:rsidR="007E579F">
        <w:rPr>
          <w:rFonts w:ascii="Times New Roman" w:hAnsi="Times New Roman" w:cs="Times New Roman"/>
          <w:color w:val="000000" w:themeColor="text1"/>
          <w:sz w:val="24"/>
          <w:szCs w:val="24"/>
        </w:rPr>
        <w:t>8</w:t>
      </w:r>
      <w:r w:rsidRPr="003C50ED">
        <w:rPr>
          <w:rFonts w:ascii="Times New Roman" w:hAnsi="Times New Roman" w:cs="Times New Roman"/>
          <w:color w:val="000000" w:themeColor="text1"/>
          <w:sz w:val="24"/>
          <w:szCs w:val="24"/>
        </w:rPr>
        <w:t xml:space="preserve">). </w:t>
      </w:r>
    </w:p>
    <w:p w14:paraId="123A13A5" w14:textId="77777777" w:rsidR="00796369" w:rsidRPr="003C50ED" w:rsidRDefault="00796369" w:rsidP="0079636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color w:val="000000" w:themeColor="text1"/>
          <w:sz w:val="24"/>
          <w:szCs w:val="24"/>
        </w:rPr>
      </w:pPr>
    </w:p>
    <w:p w14:paraId="59106C9E" w14:textId="48B40BD6" w:rsidR="00796369" w:rsidRPr="003C50ED" w:rsidRDefault="00796369" w:rsidP="00796369">
      <w:pPr>
        <w:keepNext/>
        <w:spacing w:line="240" w:lineRule="auto"/>
        <w:rPr>
          <w:rFonts w:ascii="Times New Roman" w:hAnsi="Times New Roman" w:cs="Times New Roman"/>
          <w:color w:val="000000" w:themeColor="text1"/>
          <w:sz w:val="24"/>
          <w:szCs w:val="24"/>
        </w:rPr>
      </w:pPr>
    </w:p>
    <w:p w14:paraId="664CA416" w14:textId="77777777" w:rsidR="006C3291" w:rsidRDefault="00D541A1" w:rsidP="008F26D4">
      <w:pPr>
        <w:pStyle w:val="Caption"/>
        <w:keepNext/>
      </w:pPr>
      <w:bookmarkStart w:id="84" w:name="_Ref505852978"/>
      <w:bookmarkStart w:id="85" w:name="_Toc505890650"/>
      <w:r>
        <w:rPr>
          <w:noProof/>
        </w:rPr>
        <w:drawing>
          <wp:inline distT="0" distB="0" distL="0" distR="0" wp14:anchorId="147578D4" wp14:editId="60E466DF">
            <wp:extent cx="5943600" cy="506984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5069840"/>
                    </a:xfrm>
                    <a:prstGeom prst="rect">
                      <a:avLst/>
                    </a:prstGeom>
                  </pic:spPr>
                </pic:pic>
              </a:graphicData>
            </a:graphic>
          </wp:inline>
        </w:drawing>
      </w:r>
    </w:p>
    <w:p w14:paraId="6623D4C5" w14:textId="7E5C9654" w:rsidR="00796369" w:rsidRPr="00F12B6C" w:rsidRDefault="006C3291" w:rsidP="00796369">
      <w:pPr>
        <w:pStyle w:val="Caption"/>
        <w:rPr>
          <w:rFonts w:ascii="Times New Roman" w:hAnsi="Times New Roman" w:cs="Times New Roman"/>
          <w:i w:val="0"/>
          <w:color w:val="000000" w:themeColor="text1"/>
          <w:sz w:val="24"/>
          <w:szCs w:val="24"/>
        </w:rPr>
      </w:pPr>
      <w:bookmarkStart w:id="86" w:name="_Toc532308752"/>
      <w:r w:rsidRPr="00F12B6C">
        <w:rPr>
          <w:rFonts w:ascii="Times New Roman" w:hAnsi="Times New Roman" w:cs="Times New Roman"/>
          <w:i w:val="0"/>
          <w:color w:val="000000" w:themeColor="text1"/>
          <w:sz w:val="24"/>
          <w:szCs w:val="24"/>
        </w:rPr>
        <w:t xml:space="preserve">Figure </w:t>
      </w:r>
      <w:r w:rsidRPr="00F12B6C">
        <w:rPr>
          <w:rFonts w:ascii="Times New Roman" w:hAnsi="Times New Roman" w:cs="Times New Roman"/>
          <w:i w:val="0"/>
          <w:color w:val="000000" w:themeColor="text1"/>
          <w:sz w:val="24"/>
          <w:szCs w:val="24"/>
        </w:rPr>
        <w:fldChar w:fldCharType="begin"/>
      </w:r>
      <w:r w:rsidRPr="00F12B6C">
        <w:rPr>
          <w:rFonts w:ascii="Times New Roman" w:hAnsi="Times New Roman" w:cs="Times New Roman"/>
          <w:i w:val="0"/>
          <w:color w:val="000000" w:themeColor="text1"/>
          <w:sz w:val="24"/>
          <w:szCs w:val="24"/>
        </w:rPr>
        <w:instrText xml:space="preserve"> SEQ Figure \* ARABIC </w:instrText>
      </w:r>
      <w:r w:rsidRPr="00F12B6C">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8</w:t>
      </w:r>
      <w:r w:rsidRPr="00F12B6C">
        <w:rPr>
          <w:rFonts w:ascii="Times New Roman" w:hAnsi="Times New Roman" w:cs="Times New Roman"/>
          <w:i w:val="0"/>
          <w:color w:val="000000" w:themeColor="text1"/>
          <w:sz w:val="24"/>
          <w:szCs w:val="24"/>
        </w:rPr>
        <w:fldChar w:fldCharType="end"/>
      </w:r>
      <w:r w:rsidRPr="00F12B6C">
        <w:rPr>
          <w:rFonts w:ascii="Times New Roman" w:hAnsi="Times New Roman" w:cs="Times New Roman"/>
          <w:i w:val="0"/>
          <w:color w:val="000000" w:themeColor="text1"/>
          <w:sz w:val="24"/>
          <w:szCs w:val="24"/>
        </w:rPr>
        <w:t>: element maps for a sample in Payne core at 8954 ft.</w:t>
      </w:r>
      <w:bookmarkEnd w:id="84"/>
      <w:r w:rsidR="00796369" w:rsidRPr="00F12B6C">
        <w:rPr>
          <w:rFonts w:ascii="Times New Roman" w:hAnsi="Times New Roman" w:cs="Times New Roman"/>
          <w:i w:val="0"/>
          <w:color w:val="000000" w:themeColor="text1"/>
          <w:sz w:val="24"/>
          <w:szCs w:val="24"/>
        </w:rPr>
        <w:t xml:space="preserve"> A) elemental map</w:t>
      </w:r>
      <w:r w:rsidR="000D5AA6" w:rsidRPr="00F12B6C">
        <w:rPr>
          <w:rFonts w:ascii="Times New Roman" w:hAnsi="Times New Roman" w:cs="Times New Roman"/>
          <w:i w:val="0"/>
          <w:color w:val="000000" w:themeColor="text1"/>
          <w:sz w:val="24"/>
          <w:szCs w:val="24"/>
        </w:rPr>
        <w:t xml:space="preserve"> of Mg, Fe, Ca, K, Al, Na</w:t>
      </w:r>
      <w:r w:rsidR="00DB51EA" w:rsidRPr="00F12B6C">
        <w:rPr>
          <w:rFonts w:ascii="Times New Roman" w:hAnsi="Times New Roman" w:cs="Times New Roman"/>
          <w:i w:val="0"/>
          <w:color w:val="000000" w:themeColor="text1"/>
          <w:sz w:val="24"/>
          <w:szCs w:val="24"/>
        </w:rPr>
        <w:t>,</w:t>
      </w:r>
      <w:r w:rsidR="000D5AA6" w:rsidRPr="00F12B6C">
        <w:rPr>
          <w:rFonts w:ascii="Times New Roman" w:hAnsi="Times New Roman" w:cs="Times New Roman"/>
          <w:i w:val="0"/>
          <w:color w:val="000000" w:themeColor="text1"/>
          <w:sz w:val="24"/>
          <w:szCs w:val="24"/>
        </w:rPr>
        <w:t xml:space="preserve"> and Ti</w:t>
      </w:r>
      <w:r w:rsidR="00796369" w:rsidRPr="00F12B6C">
        <w:rPr>
          <w:rFonts w:ascii="Times New Roman" w:hAnsi="Times New Roman" w:cs="Times New Roman"/>
          <w:i w:val="0"/>
          <w:color w:val="000000" w:themeColor="text1"/>
          <w:sz w:val="24"/>
          <w:szCs w:val="24"/>
        </w:rPr>
        <w:t xml:space="preserve"> B) </w:t>
      </w:r>
      <w:r w:rsidR="000D5AA6" w:rsidRPr="00F12B6C">
        <w:rPr>
          <w:rFonts w:ascii="Times New Roman" w:hAnsi="Times New Roman" w:cs="Times New Roman"/>
          <w:i w:val="0"/>
          <w:color w:val="000000" w:themeColor="text1"/>
          <w:sz w:val="24"/>
          <w:szCs w:val="24"/>
        </w:rPr>
        <w:t>calcium</w:t>
      </w:r>
      <w:r w:rsidR="00796369" w:rsidRPr="00F12B6C">
        <w:rPr>
          <w:rFonts w:ascii="Times New Roman" w:hAnsi="Times New Roman" w:cs="Times New Roman"/>
          <w:i w:val="0"/>
          <w:color w:val="000000" w:themeColor="text1"/>
          <w:sz w:val="24"/>
          <w:szCs w:val="24"/>
        </w:rPr>
        <w:t xml:space="preserve"> map.  </w:t>
      </w:r>
      <w:r w:rsidR="000D5AA6" w:rsidRPr="00F12B6C">
        <w:rPr>
          <w:rFonts w:ascii="Times New Roman" w:hAnsi="Times New Roman" w:cs="Times New Roman"/>
          <w:i w:val="0"/>
          <w:color w:val="000000" w:themeColor="text1"/>
          <w:sz w:val="24"/>
          <w:szCs w:val="24"/>
        </w:rPr>
        <w:t>C) magnesium</w:t>
      </w:r>
      <w:r w:rsidR="00796369" w:rsidRPr="00F12B6C">
        <w:rPr>
          <w:rFonts w:ascii="Times New Roman" w:hAnsi="Times New Roman" w:cs="Times New Roman"/>
          <w:i w:val="0"/>
          <w:color w:val="000000" w:themeColor="text1"/>
          <w:sz w:val="24"/>
          <w:szCs w:val="24"/>
        </w:rPr>
        <w:t xml:space="preserve"> map D) </w:t>
      </w:r>
      <w:r w:rsidR="000D5AA6" w:rsidRPr="00F12B6C">
        <w:rPr>
          <w:rFonts w:ascii="Times New Roman" w:hAnsi="Times New Roman" w:cs="Times New Roman"/>
          <w:i w:val="0"/>
          <w:color w:val="000000" w:themeColor="text1"/>
          <w:sz w:val="24"/>
          <w:szCs w:val="24"/>
        </w:rPr>
        <w:t>iron map.</w:t>
      </w:r>
      <w:bookmarkEnd w:id="85"/>
      <w:r w:rsidR="000D5AA6" w:rsidRPr="00F12B6C">
        <w:rPr>
          <w:rFonts w:ascii="Times New Roman" w:hAnsi="Times New Roman" w:cs="Times New Roman"/>
          <w:i w:val="0"/>
          <w:color w:val="000000" w:themeColor="text1"/>
          <w:sz w:val="24"/>
          <w:szCs w:val="24"/>
        </w:rPr>
        <w:t xml:space="preserve"> Rhombic dolomite crystal enriched in iron at the borders.</w:t>
      </w:r>
      <w:bookmarkEnd w:id="86"/>
      <w:r w:rsidR="00796369" w:rsidRPr="00F12B6C">
        <w:rPr>
          <w:rFonts w:ascii="Times New Roman" w:hAnsi="Times New Roman" w:cs="Times New Roman"/>
          <w:i w:val="0"/>
          <w:color w:val="000000" w:themeColor="text1"/>
          <w:sz w:val="24"/>
          <w:szCs w:val="24"/>
        </w:rPr>
        <w:t xml:space="preserve"> </w:t>
      </w:r>
    </w:p>
    <w:p w14:paraId="07A66E93" w14:textId="233A3982" w:rsidR="00796369" w:rsidRPr="003C50ED" w:rsidRDefault="00796369" w:rsidP="0079636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color w:val="000000" w:themeColor="text1"/>
          <w:sz w:val="24"/>
          <w:szCs w:val="24"/>
        </w:rPr>
      </w:pPr>
    </w:p>
    <w:p w14:paraId="16ECAB30" w14:textId="361097E1" w:rsidR="00796369" w:rsidRPr="003C50ED" w:rsidRDefault="00A07D85" w:rsidP="0079636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w:t>
      </w:r>
      <w:r w:rsidR="00796369" w:rsidRPr="006C336D">
        <w:rPr>
          <w:rFonts w:ascii="Times New Roman" w:hAnsi="Times New Roman" w:cs="Times New Roman"/>
          <w:color w:val="000000" w:themeColor="text1"/>
          <w:sz w:val="24"/>
          <w:szCs w:val="24"/>
        </w:rPr>
        <w:t>t</w:t>
      </w:r>
      <w:r w:rsidR="001F13EA">
        <w:rPr>
          <w:rFonts w:ascii="Times New Roman" w:hAnsi="Times New Roman" w:cs="Times New Roman"/>
          <w:color w:val="000000" w:themeColor="text1"/>
          <w:sz w:val="24"/>
          <w:szCs w:val="24"/>
        </w:rPr>
        <w:t>her types of cement</w:t>
      </w:r>
      <w:r w:rsidR="00382012">
        <w:rPr>
          <w:rFonts w:ascii="Times New Roman" w:hAnsi="Times New Roman" w:cs="Times New Roman"/>
          <w:color w:val="000000" w:themeColor="text1"/>
          <w:sz w:val="24"/>
          <w:szCs w:val="24"/>
        </w:rPr>
        <w:t xml:space="preserve"> were found</w:t>
      </w:r>
      <w:r>
        <w:rPr>
          <w:rFonts w:ascii="Times New Roman" w:hAnsi="Times New Roman" w:cs="Times New Roman"/>
          <w:color w:val="000000" w:themeColor="text1"/>
          <w:sz w:val="24"/>
          <w:szCs w:val="24"/>
        </w:rPr>
        <w:t xml:space="preserve"> i</w:t>
      </w:r>
      <w:r w:rsidR="001F13EA">
        <w:rPr>
          <w:rFonts w:ascii="Times New Roman" w:hAnsi="Times New Roman" w:cs="Times New Roman"/>
          <w:color w:val="000000" w:themeColor="text1"/>
          <w:sz w:val="24"/>
          <w:szCs w:val="24"/>
        </w:rPr>
        <w:t>n the systems aside from the calcite</w:t>
      </w:r>
      <w:r w:rsidR="001E3D0C">
        <w:rPr>
          <w:rFonts w:ascii="Times New Roman" w:hAnsi="Times New Roman" w:cs="Times New Roman"/>
          <w:color w:val="000000" w:themeColor="text1"/>
          <w:sz w:val="24"/>
          <w:szCs w:val="24"/>
        </w:rPr>
        <w:t xml:space="preserve"> cement</w:t>
      </w:r>
      <w:r w:rsidR="00796369" w:rsidRPr="006C336D">
        <w:rPr>
          <w:rFonts w:ascii="Times New Roman" w:hAnsi="Times New Roman" w:cs="Times New Roman"/>
          <w:color w:val="000000" w:themeColor="text1"/>
          <w:sz w:val="24"/>
          <w:szCs w:val="24"/>
        </w:rPr>
        <w:t xml:space="preserve">. </w:t>
      </w:r>
      <w:r w:rsidR="001E3D0C">
        <w:rPr>
          <w:rFonts w:ascii="Times New Roman" w:hAnsi="Times New Roman" w:cs="Times New Roman"/>
          <w:color w:val="000000" w:themeColor="text1"/>
          <w:sz w:val="24"/>
          <w:szCs w:val="24"/>
        </w:rPr>
        <w:t>Quartz</w:t>
      </w:r>
      <w:r w:rsidR="00796369" w:rsidRPr="006C336D">
        <w:rPr>
          <w:rFonts w:ascii="Times New Roman" w:hAnsi="Times New Roman" w:cs="Times New Roman"/>
          <w:color w:val="000000" w:themeColor="text1"/>
          <w:sz w:val="24"/>
          <w:szCs w:val="24"/>
        </w:rPr>
        <w:t xml:space="preserve"> cement</w:t>
      </w:r>
      <w:r w:rsidR="005658BD">
        <w:rPr>
          <w:rFonts w:ascii="Times New Roman" w:hAnsi="Times New Roman" w:cs="Times New Roman"/>
          <w:color w:val="000000" w:themeColor="text1"/>
          <w:sz w:val="24"/>
          <w:szCs w:val="24"/>
        </w:rPr>
        <w:t xml:space="preserve"> </w:t>
      </w:r>
      <w:r w:rsidR="00F150D2">
        <w:rPr>
          <w:rFonts w:ascii="Times New Roman" w:hAnsi="Times New Roman" w:cs="Times New Roman"/>
          <w:color w:val="000000" w:themeColor="text1"/>
          <w:sz w:val="24"/>
          <w:szCs w:val="24"/>
        </w:rPr>
        <w:t xml:space="preserve">is less abundant and </w:t>
      </w:r>
      <w:r w:rsidR="005658BD">
        <w:rPr>
          <w:rFonts w:ascii="Times New Roman" w:hAnsi="Times New Roman" w:cs="Times New Roman"/>
          <w:color w:val="000000" w:themeColor="text1"/>
          <w:sz w:val="24"/>
          <w:szCs w:val="24"/>
        </w:rPr>
        <w:t>fills</w:t>
      </w:r>
      <w:r w:rsidR="005658BD" w:rsidRPr="006C336D">
        <w:rPr>
          <w:rFonts w:ascii="Times New Roman" w:hAnsi="Times New Roman" w:cs="Times New Roman"/>
          <w:color w:val="000000" w:themeColor="text1"/>
          <w:sz w:val="24"/>
          <w:szCs w:val="24"/>
        </w:rPr>
        <w:t xml:space="preserve"> the spaces betw</w:t>
      </w:r>
      <w:r w:rsidR="00F150D2">
        <w:rPr>
          <w:rFonts w:ascii="Times New Roman" w:hAnsi="Times New Roman" w:cs="Times New Roman"/>
          <w:color w:val="000000" w:themeColor="text1"/>
          <w:sz w:val="24"/>
          <w:szCs w:val="24"/>
        </w:rPr>
        <w:t xml:space="preserve">een the crystals of </w:t>
      </w:r>
      <w:r w:rsidR="00DB51EA">
        <w:rPr>
          <w:rFonts w:ascii="Times New Roman" w:hAnsi="Times New Roman" w:cs="Times New Roman"/>
          <w:color w:val="000000" w:themeColor="text1"/>
          <w:sz w:val="24"/>
          <w:szCs w:val="24"/>
        </w:rPr>
        <w:t xml:space="preserve">blocky </w:t>
      </w:r>
      <w:r w:rsidR="005658BD" w:rsidRPr="003C50ED">
        <w:rPr>
          <w:rFonts w:ascii="Times New Roman" w:hAnsi="Times New Roman" w:cs="Times New Roman"/>
          <w:color w:val="000000" w:themeColor="text1"/>
          <w:sz w:val="24"/>
          <w:szCs w:val="24"/>
        </w:rPr>
        <w:t>calcite</w:t>
      </w:r>
      <w:r w:rsidR="00F150D2">
        <w:rPr>
          <w:rFonts w:ascii="Times New Roman" w:hAnsi="Times New Roman" w:cs="Times New Roman"/>
          <w:color w:val="000000" w:themeColor="text1"/>
          <w:sz w:val="24"/>
          <w:szCs w:val="24"/>
        </w:rPr>
        <w:t xml:space="preserve"> cement in the MCcSt</w:t>
      </w:r>
      <w:r w:rsidR="001E3D0C">
        <w:rPr>
          <w:rFonts w:ascii="Times New Roman" w:hAnsi="Times New Roman" w:cs="Times New Roman"/>
          <w:color w:val="000000" w:themeColor="text1"/>
          <w:sz w:val="24"/>
          <w:szCs w:val="24"/>
        </w:rPr>
        <w:t>. Clay cement surrounds</w:t>
      </w:r>
      <w:r w:rsidR="00796369" w:rsidRPr="003C50ED">
        <w:rPr>
          <w:rFonts w:ascii="Times New Roman" w:hAnsi="Times New Roman" w:cs="Times New Roman"/>
          <w:color w:val="000000" w:themeColor="text1"/>
          <w:sz w:val="24"/>
          <w:szCs w:val="24"/>
        </w:rPr>
        <w:t xml:space="preserve"> </w:t>
      </w:r>
      <w:r w:rsidR="001E3D0C">
        <w:rPr>
          <w:rFonts w:ascii="Times New Roman" w:hAnsi="Times New Roman" w:cs="Times New Roman"/>
          <w:color w:val="000000" w:themeColor="text1"/>
          <w:sz w:val="24"/>
          <w:szCs w:val="24"/>
        </w:rPr>
        <w:t xml:space="preserve">silicate grains in both calcite </w:t>
      </w:r>
      <w:r w:rsidR="00796369" w:rsidRPr="003C50ED">
        <w:rPr>
          <w:rFonts w:ascii="Times New Roman" w:hAnsi="Times New Roman" w:cs="Times New Roman"/>
          <w:color w:val="000000" w:themeColor="text1"/>
          <w:sz w:val="24"/>
          <w:szCs w:val="24"/>
        </w:rPr>
        <w:t>cement</w:t>
      </w:r>
      <w:r w:rsidR="001E3D0C">
        <w:rPr>
          <w:rFonts w:ascii="Times New Roman" w:hAnsi="Times New Roman" w:cs="Times New Roman"/>
          <w:color w:val="000000" w:themeColor="text1"/>
          <w:sz w:val="24"/>
          <w:szCs w:val="24"/>
        </w:rPr>
        <w:t>-rich and calcite cement-</w:t>
      </w:r>
      <w:r w:rsidR="00796369" w:rsidRPr="003C50ED">
        <w:rPr>
          <w:rFonts w:ascii="Times New Roman" w:hAnsi="Times New Roman" w:cs="Times New Roman"/>
          <w:color w:val="000000" w:themeColor="text1"/>
          <w:sz w:val="24"/>
          <w:szCs w:val="24"/>
        </w:rPr>
        <w:t xml:space="preserve">poor facies. Finally, </w:t>
      </w:r>
      <w:r w:rsidR="00F150D2">
        <w:rPr>
          <w:rFonts w:ascii="Times New Roman" w:hAnsi="Times New Roman" w:cs="Times New Roman"/>
          <w:color w:val="000000" w:themeColor="text1"/>
          <w:sz w:val="24"/>
          <w:szCs w:val="24"/>
        </w:rPr>
        <w:t xml:space="preserve">diagenetic </w:t>
      </w:r>
      <w:r w:rsidR="00796369" w:rsidRPr="003C50ED">
        <w:rPr>
          <w:rFonts w:ascii="Times New Roman" w:hAnsi="Times New Roman" w:cs="Times New Roman"/>
          <w:color w:val="000000" w:themeColor="text1"/>
          <w:sz w:val="24"/>
          <w:szCs w:val="24"/>
        </w:rPr>
        <w:t xml:space="preserve">pyrite is present as framboids (Figure </w:t>
      </w:r>
      <w:r w:rsidR="007E579F">
        <w:rPr>
          <w:rFonts w:ascii="Times New Roman" w:hAnsi="Times New Roman" w:cs="Times New Roman"/>
          <w:color w:val="000000" w:themeColor="text1"/>
          <w:sz w:val="24"/>
          <w:szCs w:val="24"/>
        </w:rPr>
        <w:t>9</w:t>
      </w:r>
      <w:r w:rsidR="00796369" w:rsidRPr="003C50ED">
        <w:rPr>
          <w:rFonts w:ascii="Times New Roman" w:hAnsi="Times New Roman" w:cs="Times New Roman"/>
          <w:color w:val="000000" w:themeColor="text1"/>
          <w:sz w:val="24"/>
          <w:szCs w:val="24"/>
        </w:rPr>
        <w:t xml:space="preserve">) predominantly in the bioturbated </w:t>
      </w:r>
      <w:r w:rsidR="00DB51EA">
        <w:rPr>
          <w:rFonts w:ascii="Times New Roman" w:hAnsi="Times New Roman" w:cs="Times New Roman"/>
          <w:color w:val="000000" w:themeColor="text1"/>
          <w:sz w:val="24"/>
          <w:szCs w:val="24"/>
        </w:rPr>
        <w:t xml:space="preserve">and </w:t>
      </w:r>
      <w:r w:rsidR="00DB51EA">
        <w:rPr>
          <w:rFonts w:ascii="Times New Roman" w:hAnsi="Times New Roman" w:cs="Times New Roman"/>
          <w:color w:val="000000" w:themeColor="text1"/>
          <w:sz w:val="24"/>
          <w:szCs w:val="24"/>
        </w:rPr>
        <w:lastRenderedPageBreak/>
        <w:t>laminated</w:t>
      </w:r>
      <w:r w:rsidR="009301FD">
        <w:rPr>
          <w:rFonts w:ascii="Times New Roman" w:hAnsi="Times New Roman" w:cs="Times New Roman"/>
          <w:color w:val="000000" w:themeColor="text1"/>
          <w:sz w:val="24"/>
          <w:szCs w:val="24"/>
        </w:rPr>
        <w:t xml:space="preserve"> (BSt,</w:t>
      </w:r>
      <w:r w:rsidR="00796369" w:rsidRPr="003C50ED">
        <w:rPr>
          <w:rFonts w:ascii="Times New Roman" w:hAnsi="Times New Roman" w:cs="Times New Roman"/>
          <w:color w:val="000000" w:themeColor="text1"/>
          <w:sz w:val="24"/>
          <w:szCs w:val="24"/>
        </w:rPr>
        <w:t xml:space="preserve"> LSt</w:t>
      </w:r>
      <w:r w:rsidR="009301FD">
        <w:rPr>
          <w:rFonts w:ascii="Times New Roman" w:hAnsi="Times New Roman" w:cs="Times New Roman"/>
          <w:color w:val="000000" w:themeColor="text1"/>
          <w:sz w:val="24"/>
          <w:szCs w:val="24"/>
        </w:rPr>
        <w:t>, BMdst, LMdst</w:t>
      </w:r>
      <w:r w:rsidR="00796369" w:rsidRPr="003C50ED">
        <w:rPr>
          <w:rFonts w:ascii="Times New Roman" w:hAnsi="Times New Roman" w:cs="Times New Roman"/>
          <w:color w:val="000000" w:themeColor="text1"/>
          <w:sz w:val="24"/>
          <w:szCs w:val="24"/>
        </w:rPr>
        <w:t>) facies, but also</w:t>
      </w:r>
      <w:r w:rsidR="00F150D2">
        <w:rPr>
          <w:rFonts w:ascii="Times New Roman" w:hAnsi="Times New Roman" w:cs="Times New Roman"/>
          <w:color w:val="000000" w:themeColor="text1"/>
          <w:sz w:val="24"/>
          <w:szCs w:val="24"/>
        </w:rPr>
        <w:t xml:space="preserve"> occurs</w:t>
      </w:r>
      <w:r w:rsidR="001E3D0C">
        <w:rPr>
          <w:rFonts w:ascii="Times New Roman" w:hAnsi="Times New Roman" w:cs="Times New Roman"/>
          <w:color w:val="000000" w:themeColor="text1"/>
          <w:sz w:val="24"/>
          <w:szCs w:val="24"/>
        </w:rPr>
        <w:t xml:space="preserve"> in the calcite </w:t>
      </w:r>
      <w:r w:rsidR="00796369" w:rsidRPr="003C50ED">
        <w:rPr>
          <w:rFonts w:ascii="Times New Roman" w:hAnsi="Times New Roman" w:cs="Times New Roman"/>
          <w:color w:val="000000" w:themeColor="text1"/>
          <w:sz w:val="24"/>
          <w:szCs w:val="24"/>
        </w:rPr>
        <w:t>cement</w:t>
      </w:r>
      <w:r w:rsidR="001E3D0C">
        <w:rPr>
          <w:rFonts w:ascii="Times New Roman" w:hAnsi="Times New Roman" w:cs="Times New Roman"/>
          <w:color w:val="000000" w:themeColor="text1"/>
          <w:sz w:val="24"/>
          <w:szCs w:val="24"/>
        </w:rPr>
        <w:t>-</w:t>
      </w:r>
      <w:r w:rsidR="00796369" w:rsidRPr="003C50ED">
        <w:rPr>
          <w:rFonts w:ascii="Times New Roman" w:hAnsi="Times New Roman" w:cs="Times New Roman"/>
          <w:color w:val="000000" w:themeColor="text1"/>
          <w:sz w:val="24"/>
          <w:szCs w:val="24"/>
        </w:rPr>
        <w:t>rich facies</w:t>
      </w:r>
      <w:r w:rsidR="00CB0362">
        <w:rPr>
          <w:rFonts w:ascii="Times New Roman" w:hAnsi="Times New Roman" w:cs="Times New Roman"/>
          <w:color w:val="000000" w:themeColor="text1"/>
          <w:sz w:val="24"/>
          <w:szCs w:val="24"/>
        </w:rPr>
        <w:t xml:space="preserve"> along the abundant peloids</w:t>
      </w:r>
      <w:r w:rsidR="00796369" w:rsidRPr="003C50ED">
        <w:rPr>
          <w:rFonts w:ascii="Times New Roman" w:hAnsi="Times New Roman" w:cs="Times New Roman"/>
          <w:color w:val="000000" w:themeColor="text1"/>
          <w:sz w:val="24"/>
          <w:szCs w:val="24"/>
        </w:rPr>
        <w:t>.</w:t>
      </w:r>
    </w:p>
    <w:p w14:paraId="1070033E" w14:textId="77777777" w:rsidR="00796369" w:rsidRPr="003C50ED" w:rsidRDefault="00796369" w:rsidP="0079636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color w:val="000000" w:themeColor="text1"/>
          <w:sz w:val="24"/>
          <w:szCs w:val="24"/>
        </w:rPr>
      </w:pPr>
    </w:p>
    <w:p w14:paraId="57211406" w14:textId="77777777" w:rsidR="006C3291" w:rsidRDefault="00796369" w:rsidP="00CE6192">
      <w:pPr>
        <w:keepNext/>
        <w:spacing w:line="240" w:lineRule="auto"/>
      </w:pPr>
      <w:r w:rsidRPr="003C50ED">
        <w:rPr>
          <w:rFonts w:ascii="Times New Roman" w:hAnsi="Times New Roman" w:cs="Times New Roman"/>
          <w:noProof/>
          <w:color w:val="000000" w:themeColor="text1"/>
          <w:sz w:val="24"/>
          <w:szCs w:val="24"/>
        </w:rPr>
        <w:drawing>
          <wp:inline distT="0" distB="0" distL="0" distR="0" wp14:anchorId="5EE40D0E" wp14:editId="6DD5A8C7">
            <wp:extent cx="5943600" cy="358775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3587750"/>
                    </a:xfrm>
                    <a:prstGeom prst="rect">
                      <a:avLst/>
                    </a:prstGeom>
                  </pic:spPr>
                </pic:pic>
              </a:graphicData>
            </a:graphic>
          </wp:inline>
        </w:drawing>
      </w:r>
    </w:p>
    <w:p w14:paraId="0DC7A896" w14:textId="327D481A" w:rsidR="00796369" w:rsidRPr="00F12B6C" w:rsidRDefault="006C3291" w:rsidP="00796369">
      <w:pPr>
        <w:pStyle w:val="Caption"/>
        <w:rPr>
          <w:rFonts w:ascii="Times New Roman" w:hAnsi="Times New Roman" w:cs="Times New Roman"/>
          <w:i w:val="0"/>
          <w:color w:val="000000" w:themeColor="text1"/>
          <w:sz w:val="24"/>
          <w:szCs w:val="24"/>
        </w:rPr>
      </w:pPr>
      <w:bookmarkStart w:id="87" w:name="_Toc532308753"/>
      <w:r w:rsidRPr="00F12B6C">
        <w:rPr>
          <w:rFonts w:ascii="Times New Roman" w:hAnsi="Times New Roman" w:cs="Times New Roman"/>
          <w:i w:val="0"/>
          <w:color w:val="000000" w:themeColor="text1"/>
          <w:sz w:val="24"/>
          <w:szCs w:val="24"/>
        </w:rPr>
        <w:t xml:space="preserve">Figure </w:t>
      </w:r>
      <w:r w:rsidRPr="00F12B6C">
        <w:rPr>
          <w:rFonts w:ascii="Times New Roman" w:hAnsi="Times New Roman" w:cs="Times New Roman"/>
          <w:i w:val="0"/>
          <w:color w:val="000000" w:themeColor="text1"/>
          <w:sz w:val="24"/>
          <w:szCs w:val="24"/>
        </w:rPr>
        <w:fldChar w:fldCharType="begin"/>
      </w:r>
      <w:r w:rsidRPr="00F12B6C">
        <w:rPr>
          <w:rFonts w:ascii="Times New Roman" w:hAnsi="Times New Roman" w:cs="Times New Roman"/>
          <w:i w:val="0"/>
          <w:color w:val="000000" w:themeColor="text1"/>
          <w:sz w:val="24"/>
          <w:szCs w:val="24"/>
        </w:rPr>
        <w:instrText xml:space="preserve"> SEQ Figure \* ARABIC </w:instrText>
      </w:r>
      <w:r w:rsidRPr="00F12B6C">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9</w:t>
      </w:r>
      <w:r w:rsidRPr="00F12B6C">
        <w:rPr>
          <w:rFonts w:ascii="Times New Roman" w:hAnsi="Times New Roman" w:cs="Times New Roman"/>
          <w:i w:val="0"/>
          <w:color w:val="000000" w:themeColor="text1"/>
          <w:sz w:val="24"/>
          <w:szCs w:val="24"/>
        </w:rPr>
        <w:fldChar w:fldCharType="end"/>
      </w:r>
      <w:r w:rsidRPr="00F12B6C">
        <w:rPr>
          <w:rFonts w:ascii="Times New Roman" w:hAnsi="Times New Roman" w:cs="Times New Roman"/>
          <w:i w:val="0"/>
          <w:color w:val="000000" w:themeColor="text1"/>
          <w:sz w:val="24"/>
          <w:szCs w:val="24"/>
        </w:rPr>
        <w:t>: SEM photomicrographs</w:t>
      </w:r>
      <w:r w:rsidR="00F12B6C" w:rsidRPr="00F12B6C">
        <w:rPr>
          <w:rFonts w:ascii="Times New Roman" w:hAnsi="Times New Roman" w:cs="Times New Roman"/>
          <w:i w:val="0"/>
          <w:color w:val="000000" w:themeColor="text1"/>
          <w:sz w:val="24"/>
          <w:szCs w:val="24"/>
        </w:rPr>
        <w:t xml:space="preserve">. </w:t>
      </w:r>
      <w:bookmarkStart w:id="88" w:name="_Toc505890649"/>
      <w:r w:rsidR="00796369" w:rsidRPr="00F12B6C">
        <w:rPr>
          <w:rFonts w:ascii="Times New Roman" w:hAnsi="Times New Roman" w:cs="Times New Roman"/>
          <w:i w:val="0"/>
          <w:color w:val="000000" w:themeColor="text1"/>
          <w:sz w:val="24"/>
          <w:szCs w:val="24"/>
        </w:rPr>
        <w:t>A) structural organic matter</w:t>
      </w:r>
      <w:r w:rsidR="00BE205C" w:rsidRPr="00F12B6C">
        <w:rPr>
          <w:rFonts w:ascii="Times New Roman" w:hAnsi="Times New Roman" w:cs="Times New Roman"/>
          <w:i w:val="0"/>
          <w:color w:val="000000" w:themeColor="text1"/>
          <w:sz w:val="24"/>
          <w:szCs w:val="24"/>
        </w:rPr>
        <w:t>, Skaggs 9737.5 ft.</w:t>
      </w:r>
      <w:r w:rsidR="00796369" w:rsidRPr="00F12B6C">
        <w:rPr>
          <w:rFonts w:ascii="Times New Roman" w:hAnsi="Times New Roman" w:cs="Times New Roman"/>
          <w:i w:val="0"/>
          <w:color w:val="000000" w:themeColor="text1"/>
          <w:sz w:val="24"/>
          <w:szCs w:val="24"/>
        </w:rPr>
        <w:t xml:space="preserve"> B) </w:t>
      </w:r>
      <w:r w:rsidR="00087383" w:rsidRPr="00F12B6C">
        <w:rPr>
          <w:rFonts w:ascii="Times New Roman" w:hAnsi="Times New Roman" w:cs="Times New Roman"/>
          <w:i w:val="0"/>
          <w:color w:val="000000" w:themeColor="text1"/>
          <w:sz w:val="24"/>
          <w:szCs w:val="24"/>
        </w:rPr>
        <w:t>detail of</w:t>
      </w:r>
      <w:r w:rsidR="00796369" w:rsidRPr="00F12B6C">
        <w:rPr>
          <w:rFonts w:ascii="Times New Roman" w:hAnsi="Times New Roman" w:cs="Times New Roman"/>
          <w:i w:val="0"/>
          <w:color w:val="000000" w:themeColor="text1"/>
          <w:sz w:val="24"/>
          <w:szCs w:val="24"/>
        </w:rPr>
        <w:t xml:space="preserve"> Figure </w:t>
      </w:r>
      <w:r w:rsidR="007E579F" w:rsidRPr="00F12B6C">
        <w:rPr>
          <w:rFonts w:ascii="Times New Roman" w:hAnsi="Times New Roman" w:cs="Times New Roman"/>
          <w:i w:val="0"/>
          <w:color w:val="000000" w:themeColor="text1"/>
          <w:sz w:val="24"/>
          <w:szCs w:val="24"/>
        </w:rPr>
        <w:t>9</w:t>
      </w:r>
      <w:r w:rsidR="00796369" w:rsidRPr="00F12B6C">
        <w:rPr>
          <w:rFonts w:ascii="Times New Roman" w:hAnsi="Times New Roman" w:cs="Times New Roman"/>
          <w:i w:val="0"/>
          <w:color w:val="000000" w:themeColor="text1"/>
          <w:sz w:val="24"/>
          <w:szCs w:val="24"/>
        </w:rPr>
        <w:t>.A. oil drop. C)</w:t>
      </w:r>
      <w:r w:rsidR="00BE205C" w:rsidRPr="00F12B6C">
        <w:rPr>
          <w:rFonts w:ascii="Times New Roman" w:hAnsi="Times New Roman" w:cs="Times New Roman"/>
          <w:i w:val="0"/>
          <w:color w:val="000000" w:themeColor="text1"/>
          <w:sz w:val="24"/>
          <w:szCs w:val="24"/>
        </w:rPr>
        <w:t xml:space="preserve"> pyrite framboids, Payne 8958.5 ft.</w:t>
      </w:r>
      <w:r w:rsidR="00796369" w:rsidRPr="00F12B6C">
        <w:rPr>
          <w:rFonts w:ascii="Times New Roman" w:hAnsi="Times New Roman" w:cs="Times New Roman"/>
          <w:i w:val="0"/>
          <w:color w:val="000000" w:themeColor="text1"/>
          <w:sz w:val="24"/>
          <w:szCs w:val="24"/>
        </w:rPr>
        <w:t xml:space="preserve"> D) </w:t>
      </w:r>
      <w:r w:rsidR="00F150D2" w:rsidRPr="00F12B6C">
        <w:rPr>
          <w:rFonts w:ascii="Times New Roman" w:hAnsi="Times New Roman" w:cs="Times New Roman"/>
          <w:i w:val="0"/>
          <w:color w:val="000000" w:themeColor="text1"/>
          <w:sz w:val="24"/>
          <w:szCs w:val="24"/>
        </w:rPr>
        <w:t>detrital</w:t>
      </w:r>
      <w:r w:rsidR="00796369" w:rsidRPr="00F12B6C">
        <w:rPr>
          <w:rFonts w:ascii="Times New Roman" w:hAnsi="Times New Roman" w:cs="Times New Roman"/>
          <w:i w:val="0"/>
          <w:color w:val="000000" w:themeColor="text1"/>
          <w:sz w:val="24"/>
          <w:szCs w:val="24"/>
        </w:rPr>
        <w:t xml:space="preserve"> zircon</w:t>
      </w:r>
      <w:r w:rsidR="00BE205C" w:rsidRPr="00F12B6C">
        <w:rPr>
          <w:rFonts w:ascii="Times New Roman" w:hAnsi="Times New Roman" w:cs="Times New Roman"/>
          <w:i w:val="0"/>
          <w:color w:val="000000" w:themeColor="text1"/>
          <w:sz w:val="24"/>
          <w:szCs w:val="24"/>
        </w:rPr>
        <w:t>, Skaggs 9741</w:t>
      </w:r>
      <w:r w:rsidR="00087383" w:rsidRPr="00F12B6C">
        <w:rPr>
          <w:rFonts w:ascii="Times New Roman" w:hAnsi="Times New Roman" w:cs="Times New Roman"/>
          <w:i w:val="0"/>
          <w:color w:val="000000" w:themeColor="text1"/>
          <w:sz w:val="24"/>
          <w:szCs w:val="24"/>
        </w:rPr>
        <w:t>.0</w:t>
      </w:r>
      <w:r w:rsidR="00BE205C" w:rsidRPr="00F12B6C">
        <w:rPr>
          <w:rFonts w:ascii="Times New Roman" w:hAnsi="Times New Roman" w:cs="Times New Roman"/>
          <w:i w:val="0"/>
          <w:color w:val="000000" w:themeColor="text1"/>
          <w:sz w:val="24"/>
          <w:szCs w:val="24"/>
        </w:rPr>
        <w:t xml:space="preserve"> ft.</w:t>
      </w:r>
      <w:r w:rsidR="00796369" w:rsidRPr="00F12B6C">
        <w:rPr>
          <w:rFonts w:ascii="Times New Roman" w:hAnsi="Times New Roman" w:cs="Times New Roman"/>
          <w:i w:val="0"/>
          <w:color w:val="000000" w:themeColor="text1"/>
          <w:sz w:val="24"/>
          <w:szCs w:val="24"/>
        </w:rPr>
        <w:t xml:space="preserve"> E) </w:t>
      </w:r>
      <w:r w:rsidR="00F150D2" w:rsidRPr="00F12B6C">
        <w:rPr>
          <w:rFonts w:ascii="Times New Roman" w:hAnsi="Times New Roman" w:cs="Times New Roman"/>
          <w:i w:val="0"/>
          <w:color w:val="000000" w:themeColor="text1"/>
          <w:sz w:val="24"/>
          <w:szCs w:val="24"/>
        </w:rPr>
        <w:t>blocky</w:t>
      </w:r>
      <w:r w:rsidR="00796369" w:rsidRPr="00F12B6C">
        <w:rPr>
          <w:rFonts w:ascii="Times New Roman" w:hAnsi="Times New Roman" w:cs="Times New Roman"/>
          <w:i w:val="0"/>
          <w:color w:val="000000" w:themeColor="text1"/>
          <w:sz w:val="24"/>
          <w:szCs w:val="24"/>
        </w:rPr>
        <w:t xml:space="preserve"> calcite cement</w:t>
      </w:r>
      <w:r w:rsidR="00BE205C" w:rsidRPr="00F12B6C">
        <w:rPr>
          <w:rFonts w:ascii="Times New Roman" w:hAnsi="Times New Roman" w:cs="Times New Roman"/>
          <w:i w:val="0"/>
          <w:color w:val="000000" w:themeColor="text1"/>
          <w:sz w:val="24"/>
          <w:szCs w:val="24"/>
        </w:rPr>
        <w:t>, Skaggs 9731</w:t>
      </w:r>
      <w:r w:rsidR="00087383" w:rsidRPr="00F12B6C">
        <w:rPr>
          <w:rFonts w:ascii="Times New Roman" w:hAnsi="Times New Roman" w:cs="Times New Roman"/>
          <w:i w:val="0"/>
          <w:color w:val="000000" w:themeColor="text1"/>
          <w:sz w:val="24"/>
          <w:szCs w:val="24"/>
        </w:rPr>
        <w:t>.0</w:t>
      </w:r>
      <w:r w:rsidR="00BE205C" w:rsidRPr="00F12B6C">
        <w:rPr>
          <w:rFonts w:ascii="Times New Roman" w:hAnsi="Times New Roman" w:cs="Times New Roman"/>
          <w:i w:val="0"/>
          <w:color w:val="000000" w:themeColor="text1"/>
          <w:sz w:val="24"/>
          <w:szCs w:val="24"/>
        </w:rPr>
        <w:t xml:space="preserve"> ft.</w:t>
      </w:r>
      <w:r w:rsidR="00796369" w:rsidRPr="00F12B6C">
        <w:rPr>
          <w:rFonts w:ascii="Times New Roman" w:hAnsi="Times New Roman" w:cs="Times New Roman"/>
          <w:i w:val="0"/>
          <w:color w:val="000000" w:themeColor="text1"/>
          <w:sz w:val="24"/>
          <w:szCs w:val="24"/>
        </w:rPr>
        <w:t xml:space="preserve"> F)</w:t>
      </w:r>
      <w:r w:rsidR="00BE205C" w:rsidRPr="00F12B6C">
        <w:rPr>
          <w:rFonts w:ascii="Times New Roman" w:hAnsi="Times New Roman" w:cs="Times New Roman"/>
          <w:i w:val="0"/>
          <w:color w:val="000000" w:themeColor="text1"/>
          <w:sz w:val="24"/>
          <w:szCs w:val="24"/>
        </w:rPr>
        <w:t xml:space="preserve"> </w:t>
      </w:r>
      <w:r w:rsidR="00796369" w:rsidRPr="00F12B6C">
        <w:rPr>
          <w:rFonts w:ascii="Times New Roman" w:hAnsi="Times New Roman" w:cs="Times New Roman"/>
          <w:i w:val="0"/>
          <w:color w:val="000000" w:themeColor="text1"/>
          <w:sz w:val="24"/>
          <w:szCs w:val="24"/>
        </w:rPr>
        <w:t>dolomite cement surrounding calcareous grains</w:t>
      </w:r>
      <w:r w:rsidR="00BE205C" w:rsidRPr="00F12B6C">
        <w:rPr>
          <w:rFonts w:ascii="Times New Roman" w:hAnsi="Times New Roman" w:cs="Times New Roman"/>
          <w:i w:val="0"/>
          <w:color w:val="000000" w:themeColor="text1"/>
          <w:sz w:val="24"/>
          <w:szCs w:val="24"/>
        </w:rPr>
        <w:t>, Skaggs 9731</w:t>
      </w:r>
      <w:r w:rsidR="00087383" w:rsidRPr="00F12B6C">
        <w:rPr>
          <w:rFonts w:ascii="Times New Roman" w:hAnsi="Times New Roman" w:cs="Times New Roman"/>
          <w:i w:val="0"/>
          <w:color w:val="000000" w:themeColor="text1"/>
          <w:sz w:val="24"/>
          <w:szCs w:val="24"/>
        </w:rPr>
        <w:t>.0</w:t>
      </w:r>
      <w:r w:rsidR="00BE205C" w:rsidRPr="00F12B6C">
        <w:rPr>
          <w:rFonts w:ascii="Times New Roman" w:hAnsi="Times New Roman" w:cs="Times New Roman"/>
          <w:i w:val="0"/>
          <w:color w:val="000000" w:themeColor="text1"/>
          <w:sz w:val="24"/>
          <w:szCs w:val="24"/>
        </w:rPr>
        <w:t xml:space="preserve"> ft</w:t>
      </w:r>
      <w:r w:rsidR="00796369" w:rsidRPr="00F12B6C">
        <w:rPr>
          <w:rFonts w:ascii="Times New Roman" w:hAnsi="Times New Roman" w:cs="Times New Roman"/>
          <w:i w:val="0"/>
          <w:color w:val="000000" w:themeColor="text1"/>
          <w:sz w:val="24"/>
          <w:szCs w:val="24"/>
        </w:rPr>
        <w:t>.</w:t>
      </w:r>
      <w:bookmarkEnd w:id="87"/>
      <w:bookmarkEnd w:id="88"/>
    </w:p>
    <w:p w14:paraId="3F9B4D59" w14:textId="6EB8936D" w:rsidR="00796369" w:rsidRPr="003C50ED" w:rsidRDefault="00796369" w:rsidP="0079636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color w:val="000000" w:themeColor="text1"/>
          <w:sz w:val="24"/>
          <w:szCs w:val="24"/>
        </w:rPr>
      </w:pPr>
    </w:p>
    <w:p w14:paraId="43F3146A" w14:textId="5811C2F7" w:rsidR="00796369" w:rsidRPr="00154E9C" w:rsidRDefault="00796369" w:rsidP="00154E9C">
      <w:pPr>
        <w:pStyle w:val="ListParagraph"/>
        <w:numPr>
          <w:ilvl w:val="1"/>
          <w:numId w:val="1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outlineLvl w:val="1"/>
        <w:rPr>
          <w:rFonts w:ascii="Times New Roman" w:eastAsiaTheme="minorEastAsia" w:hAnsi="Times New Roman" w:cs="Times New Roman"/>
          <w:b/>
          <w:color w:val="000000" w:themeColor="text1"/>
          <w:sz w:val="24"/>
          <w:szCs w:val="24"/>
        </w:rPr>
      </w:pPr>
      <w:bookmarkStart w:id="89" w:name="_Toc531335774"/>
      <w:r w:rsidRPr="00154E9C">
        <w:rPr>
          <w:rFonts w:ascii="Times New Roman" w:hAnsi="Times New Roman" w:cs="Times New Roman"/>
          <w:b/>
          <w:color w:val="000000" w:themeColor="text1"/>
          <w:sz w:val="24"/>
          <w:szCs w:val="24"/>
        </w:rPr>
        <w:t>Carbon and oxygen isotopes</w:t>
      </w:r>
      <w:r w:rsidR="00B836C1" w:rsidRPr="00B836C1">
        <w:rPr>
          <w:rFonts w:ascii="Times New Roman" w:hAnsi="Times New Roman" w:cs="Times New Roman"/>
          <w:b/>
          <w:color w:val="000000" w:themeColor="text1"/>
          <w:sz w:val="24"/>
          <w:szCs w:val="24"/>
        </w:rPr>
        <w:t xml:space="preserve"> (</w:t>
      </w:r>
      <m:oMath>
        <m:r>
          <m:rPr>
            <m:sty m:val="b"/>
          </m:rPr>
          <w:rPr>
            <w:rFonts w:ascii="Cambria Math" w:hAnsi="Cambria Math" w:cs="Times New Roman"/>
            <w:color w:val="000000" w:themeColor="text1"/>
            <w:sz w:val="24"/>
            <w:szCs w:val="24"/>
          </w:rPr>
          <m:t>δ</m:t>
        </m:r>
      </m:oMath>
      <w:r w:rsidR="00B836C1" w:rsidRPr="00B836C1">
        <w:rPr>
          <w:rFonts w:ascii="Times New Roman" w:eastAsiaTheme="minorEastAsia" w:hAnsi="Times New Roman" w:cs="Times New Roman"/>
          <w:b/>
          <w:color w:val="000000" w:themeColor="text1"/>
          <w:sz w:val="24"/>
          <w:szCs w:val="24"/>
          <w:vertAlign w:val="superscript"/>
        </w:rPr>
        <w:t>13</w:t>
      </w:r>
      <w:r w:rsidR="00B836C1" w:rsidRPr="00B836C1">
        <w:rPr>
          <w:rFonts w:ascii="Times New Roman" w:eastAsiaTheme="minorEastAsia" w:hAnsi="Times New Roman" w:cs="Times New Roman"/>
          <w:b/>
          <w:color w:val="000000" w:themeColor="text1"/>
          <w:sz w:val="24"/>
          <w:szCs w:val="24"/>
        </w:rPr>
        <w:t>C</w:t>
      </w:r>
      <m:oMath>
        <m:r>
          <m:rPr>
            <m:sty m:val="b"/>
          </m:rPr>
          <w:rPr>
            <w:rFonts w:ascii="Cambria Math" w:hAnsi="Cambria Math" w:cs="Times New Roman"/>
            <w:color w:val="000000" w:themeColor="text1"/>
            <w:sz w:val="24"/>
            <w:szCs w:val="24"/>
          </w:rPr>
          <m:t>‰</m:t>
        </m:r>
      </m:oMath>
      <w:r w:rsidR="00B836C1" w:rsidRPr="00B836C1">
        <w:rPr>
          <w:rFonts w:ascii="Times New Roman" w:eastAsiaTheme="minorEastAsia" w:hAnsi="Times New Roman" w:cs="Times New Roman"/>
          <w:b/>
          <w:color w:val="000000" w:themeColor="text1"/>
          <w:sz w:val="24"/>
          <w:szCs w:val="24"/>
        </w:rPr>
        <w:t xml:space="preserve"> and </w:t>
      </w:r>
      <m:oMath>
        <m:r>
          <m:rPr>
            <m:sty m:val="b"/>
          </m:rPr>
          <w:rPr>
            <w:rFonts w:ascii="Cambria Math" w:hAnsi="Cambria Math" w:cs="Times New Roman"/>
            <w:color w:val="000000" w:themeColor="text1"/>
            <w:sz w:val="24"/>
            <w:szCs w:val="24"/>
          </w:rPr>
          <m:t>δ</m:t>
        </m:r>
      </m:oMath>
      <w:r w:rsidR="00B836C1" w:rsidRPr="00B836C1">
        <w:rPr>
          <w:rFonts w:ascii="Times New Roman" w:eastAsiaTheme="minorEastAsia" w:hAnsi="Times New Roman" w:cs="Times New Roman"/>
          <w:b/>
          <w:color w:val="000000" w:themeColor="text1"/>
          <w:sz w:val="24"/>
          <w:szCs w:val="24"/>
        </w:rPr>
        <w:t>18O</w:t>
      </w:r>
      <m:oMath>
        <m:r>
          <m:rPr>
            <m:sty m:val="b"/>
          </m:rPr>
          <w:rPr>
            <w:rFonts w:ascii="Cambria Math" w:hAnsi="Cambria Math" w:cs="Times New Roman"/>
            <w:color w:val="000000" w:themeColor="text1"/>
            <w:sz w:val="24"/>
            <w:szCs w:val="24"/>
          </w:rPr>
          <m:t>‰</m:t>
        </m:r>
      </m:oMath>
      <w:r w:rsidR="00B836C1" w:rsidRPr="00B836C1">
        <w:rPr>
          <w:rFonts w:ascii="Times New Roman" w:eastAsiaTheme="minorEastAsia" w:hAnsi="Times New Roman" w:cs="Times New Roman"/>
          <w:b/>
          <w:color w:val="000000" w:themeColor="text1"/>
          <w:sz w:val="24"/>
          <w:szCs w:val="24"/>
        </w:rPr>
        <w:t>)</w:t>
      </w:r>
      <w:bookmarkEnd w:id="89"/>
      <m:oMath>
        <m:r>
          <m:rPr>
            <m:sty m:val="b"/>
          </m:rPr>
          <w:rPr>
            <w:rFonts w:ascii="Cambria Math" w:hAnsi="Cambria Math" w:cs="Times New Roman"/>
            <w:color w:val="000000" w:themeColor="text1"/>
            <w:sz w:val="24"/>
            <w:szCs w:val="24"/>
          </w:rPr>
          <m:t xml:space="preserve">  </m:t>
        </m:r>
      </m:oMath>
    </w:p>
    <w:p w14:paraId="5F63127A" w14:textId="4186F2B4" w:rsidR="00796369" w:rsidRPr="003C50ED" w:rsidRDefault="00796369" w:rsidP="00796369">
      <w:pPr>
        <w:keepNext/>
        <w:spacing w:line="480" w:lineRule="auto"/>
        <w:rPr>
          <w:rFonts w:ascii="Times New Roman" w:hAnsi="Times New Roman" w:cs="Times New Roman"/>
          <w:color w:val="000000" w:themeColor="text1"/>
          <w:sz w:val="24"/>
          <w:szCs w:val="24"/>
        </w:rPr>
      </w:pPr>
      <w:r w:rsidRPr="003C50ED">
        <w:rPr>
          <w:rFonts w:ascii="Times New Roman" w:hAnsi="Times New Roman" w:cs="Times New Roman"/>
          <w:color w:val="000000" w:themeColor="text1"/>
          <w:sz w:val="24"/>
          <w:szCs w:val="24"/>
        </w:rPr>
        <w:t>Isotopic values range from -5.10</w:t>
      </w:r>
      <m:oMath>
        <m:r>
          <m:rPr>
            <m:sty m:val="p"/>
          </m:rPr>
          <w:rPr>
            <w:rFonts w:ascii="Cambria Math" w:hAnsi="Cambria Math" w:cs="Times New Roman"/>
            <w:color w:val="000000" w:themeColor="text1"/>
            <w:sz w:val="24"/>
            <w:szCs w:val="24"/>
          </w:rPr>
          <m:t>‰</m:t>
        </m:r>
      </m:oMath>
      <w:r w:rsidRPr="003C50ED">
        <w:rPr>
          <w:rFonts w:ascii="Times New Roman" w:hAnsi="Times New Roman" w:cs="Times New Roman"/>
          <w:color w:val="000000" w:themeColor="text1"/>
          <w:sz w:val="24"/>
          <w:szCs w:val="24"/>
        </w:rPr>
        <w:t xml:space="preserve"> to +1.10</w:t>
      </w:r>
      <m:oMath>
        <m:r>
          <m:rPr>
            <m:sty m:val="p"/>
          </m:rPr>
          <w:rPr>
            <w:rFonts w:ascii="Cambria Math" w:hAnsi="Cambria Math" w:cs="Times New Roman"/>
            <w:color w:val="000000" w:themeColor="text1"/>
            <w:sz w:val="24"/>
            <w:szCs w:val="24"/>
          </w:rPr>
          <m:t>‰</m:t>
        </m:r>
      </m:oMath>
      <w:r w:rsidRPr="003C50ED">
        <w:rPr>
          <w:rFonts w:ascii="Times New Roman" w:hAnsi="Times New Roman" w:cs="Times New Roman"/>
          <w:color w:val="000000" w:themeColor="text1"/>
          <w:sz w:val="24"/>
          <w:szCs w:val="24"/>
        </w:rPr>
        <w:t xml:space="preserve"> </w:t>
      </w:r>
      <w:bookmarkStart w:id="90" w:name="OLE_LINK43"/>
      <w:bookmarkStart w:id="91" w:name="OLE_LINK44"/>
      <w:bookmarkStart w:id="92" w:name="OLE_LINK45"/>
      <w:bookmarkStart w:id="93" w:name="OLE_LINK46"/>
      <w:bookmarkStart w:id="94" w:name="OLE_LINK47"/>
      <w:r w:rsidRPr="003C50ED">
        <w:rPr>
          <w:rFonts w:ascii="Times New Roman" w:hAnsi="Times New Roman" w:cs="Times New Roman"/>
          <w:color w:val="000000" w:themeColor="text1"/>
          <w:sz w:val="24"/>
          <w:szCs w:val="24"/>
        </w:rPr>
        <w:t>VPDB</w:t>
      </w:r>
      <w:bookmarkEnd w:id="90"/>
      <w:bookmarkEnd w:id="91"/>
      <w:bookmarkEnd w:id="92"/>
      <w:bookmarkEnd w:id="93"/>
      <w:bookmarkEnd w:id="94"/>
      <w:r w:rsidRPr="003C50ED">
        <w:rPr>
          <w:rFonts w:ascii="Times New Roman" w:hAnsi="Times New Roman" w:cs="Times New Roman"/>
          <w:color w:val="000000" w:themeColor="text1"/>
          <w:sz w:val="24"/>
          <w:szCs w:val="24"/>
        </w:rPr>
        <w:t xml:space="preserve"> (mean -0.92</w:t>
      </w:r>
      <m:oMath>
        <m:r>
          <m:rPr>
            <m:sty m:val="p"/>
          </m:rPr>
          <w:rPr>
            <w:rFonts w:ascii="Cambria Math" w:hAnsi="Cambria Math" w:cs="Times New Roman"/>
            <w:color w:val="000000" w:themeColor="text1"/>
            <w:sz w:val="24"/>
            <w:szCs w:val="24"/>
          </w:rPr>
          <m:t>‰</m:t>
        </m:r>
      </m:oMath>
      <w:r w:rsidRPr="003C50ED">
        <w:rPr>
          <w:rFonts w:ascii="Times New Roman" w:eastAsiaTheme="minorEastAsia" w:hAnsi="Times New Roman" w:cs="Times New Roman"/>
          <w:color w:val="000000" w:themeColor="text1"/>
          <w:sz w:val="24"/>
          <w:szCs w:val="24"/>
        </w:rPr>
        <w:t xml:space="preserve">) </w:t>
      </w:r>
      <w:bookmarkStart w:id="95" w:name="OLE_LINK54"/>
      <w:bookmarkStart w:id="96" w:name="OLE_LINK55"/>
      <w:bookmarkStart w:id="97" w:name="OLE_LINK56"/>
      <w:r w:rsidRPr="003C50ED">
        <w:rPr>
          <w:rFonts w:ascii="Times New Roman" w:eastAsiaTheme="minorEastAsia" w:hAnsi="Times New Roman" w:cs="Times New Roman"/>
          <w:color w:val="000000" w:themeColor="text1"/>
          <w:sz w:val="24"/>
          <w:szCs w:val="24"/>
        </w:rPr>
        <w:t xml:space="preserve">for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C</m:t>
        </m:r>
      </m:oMath>
      <w:r w:rsidRPr="003C50ED">
        <w:rPr>
          <w:rFonts w:ascii="Times New Roman" w:hAnsi="Times New Roman" w:cs="Times New Roman"/>
          <w:color w:val="000000" w:themeColor="text1"/>
          <w:sz w:val="24"/>
          <w:szCs w:val="24"/>
        </w:rPr>
        <w:t xml:space="preserve"> </w:t>
      </w:r>
      <w:bookmarkEnd w:id="95"/>
      <w:bookmarkEnd w:id="96"/>
      <w:bookmarkEnd w:id="97"/>
      <w:r w:rsidRPr="003C50ED">
        <w:rPr>
          <w:rFonts w:ascii="Times New Roman" w:hAnsi="Times New Roman" w:cs="Times New Roman"/>
          <w:color w:val="000000" w:themeColor="text1"/>
          <w:sz w:val="24"/>
          <w:szCs w:val="24"/>
        </w:rPr>
        <w:t>and -7.60</w:t>
      </w:r>
      <m:oMath>
        <m:r>
          <m:rPr>
            <m:sty m:val="p"/>
          </m:rPr>
          <w:rPr>
            <w:rFonts w:ascii="Cambria Math" w:hAnsi="Cambria Math" w:cs="Times New Roman"/>
            <w:color w:val="000000" w:themeColor="text1"/>
            <w:sz w:val="24"/>
            <w:szCs w:val="24"/>
          </w:rPr>
          <m:t>‰</m:t>
        </m:r>
      </m:oMath>
      <w:r w:rsidRPr="003C50ED">
        <w:rPr>
          <w:rFonts w:ascii="Times New Roman" w:eastAsiaTheme="minorEastAsia" w:hAnsi="Times New Roman" w:cs="Times New Roman"/>
          <w:color w:val="000000" w:themeColor="text1"/>
          <w:sz w:val="24"/>
          <w:szCs w:val="24"/>
        </w:rPr>
        <w:t xml:space="preserve"> to </w:t>
      </w:r>
      <w:r w:rsidRPr="003C50ED">
        <w:rPr>
          <w:rFonts w:ascii="Times New Roman" w:hAnsi="Times New Roman" w:cs="Times New Roman"/>
          <w:color w:val="000000" w:themeColor="text1"/>
          <w:sz w:val="24"/>
          <w:szCs w:val="24"/>
        </w:rPr>
        <w:t>-2.20</w:t>
      </w:r>
      <w:bookmarkStart w:id="98" w:name="OLE_LINK24"/>
      <w:bookmarkStart w:id="99" w:name="OLE_LINK25"/>
      <w:bookmarkStart w:id="100" w:name="OLE_LINK26"/>
      <w:bookmarkStart w:id="101" w:name="OLE_LINK27"/>
      <w:bookmarkStart w:id="102" w:name="OLE_LINK28"/>
      <m:oMath>
        <m:r>
          <m:rPr>
            <m:sty m:val="p"/>
          </m:rPr>
          <w:rPr>
            <w:rFonts w:ascii="Cambria Math" w:hAnsi="Cambria Math" w:cs="Times New Roman"/>
            <w:color w:val="000000" w:themeColor="text1"/>
            <w:sz w:val="24"/>
            <w:szCs w:val="24"/>
          </w:rPr>
          <m:t>‰</m:t>
        </m:r>
      </m:oMath>
      <w:bookmarkEnd w:id="98"/>
      <w:bookmarkEnd w:id="99"/>
      <w:bookmarkEnd w:id="100"/>
      <w:bookmarkEnd w:id="101"/>
      <w:bookmarkEnd w:id="102"/>
      <w:r w:rsidRPr="003C50ED">
        <w:rPr>
          <w:rFonts w:ascii="Times New Roman" w:hAnsi="Times New Roman" w:cs="Times New Roman"/>
          <w:color w:val="000000" w:themeColor="text1"/>
          <w:sz w:val="24"/>
          <w:szCs w:val="24"/>
        </w:rPr>
        <w:t xml:space="preserve"> VPDB (mean of -3.60</w:t>
      </w:r>
      <w:bookmarkStart w:id="103" w:name="OLE_LINK32"/>
      <w:bookmarkStart w:id="104" w:name="OLE_LINK33"/>
      <w:bookmarkStart w:id="105" w:name="OLE_LINK34"/>
      <w:bookmarkStart w:id="106" w:name="OLE_LINK35"/>
      <w:bookmarkStart w:id="107" w:name="OLE_LINK36"/>
      <w:bookmarkStart w:id="108" w:name="OLE_LINK37"/>
      <w:bookmarkStart w:id="109" w:name="OLE_LINK38"/>
      <w:bookmarkStart w:id="110" w:name="OLE_LINK39"/>
      <m:oMath>
        <m:r>
          <m:rPr>
            <m:sty m:val="p"/>
          </m:rPr>
          <w:rPr>
            <w:rFonts w:ascii="Cambria Math" w:hAnsi="Cambria Math" w:cs="Times New Roman"/>
            <w:color w:val="000000" w:themeColor="text1"/>
            <w:sz w:val="24"/>
            <w:szCs w:val="24"/>
          </w:rPr>
          <m:t>‰</m:t>
        </m:r>
      </m:oMath>
      <w:bookmarkEnd w:id="103"/>
      <w:bookmarkEnd w:id="104"/>
      <w:bookmarkEnd w:id="105"/>
      <w:bookmarkEnd w:id="106"/>
      <w:bookmarkEnd w:id="107"/>
      <w:bookmarkEnd w:id="108"/>
      <w:bookmarkEnd w:id="109"/>
      <w:bookmarkEnd w:id="110"/>
      <w:r w:rsidRPr="003C50ED">
        <w:rPr>
          <w:rFonts w:ascii="Times New Roman" w:eastAsiaTheme="minorEastAsia" w:hAnsi="Times New Roman" w:cs="Times New Roman"/>
          <w:color w:val="000000" w:themeColor="text1"/>
          <w:sz w:val="24"/>
          <w:szCs w:val="24"/>
        </w:rPr>
        <w:t xml:space="preserve">) for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18</m:t>
            </m:r>
          </m:sup>
        </m:sSup>
        <m:r>
          <m:rPr>
            <m:sty m:val="p"/>
          </m:rPr>
          <w:rPr>
            <w:rFonts w:ascii="Cambria Math" w:hAnsi="Cambria Math" w:cs="Times New Roman"/>
            <w:color w:val="000000" w:themeColor="text1"/>
            <w:sz w:val="24"/>
            <w:szCs w:val="24"/>
          </w:rPr>
          <m:t>O</m:t>
        </m:r>
      </m:oMath>
      <w:r w:rsidRPr="003C50ED">
        <w:rPr>
          <w:rFonts w:ascii="Times New Roman" w:hAnsi="Times New Roman" w:cs="Times New Roman"/>
          <w:color w:val="000000" w:themeColor="text1"/>
          <w:sz w:val="24"/>
          <w:szCs w:val="24"/>
        </w:rPr>
        <w:t>. Three main cluster</w:t>
      </w:r>
      <w:r w:rsidR="002E3205">
        <w:rPr>
          <w:rFonts w:ascii="Times New Roman" w:hAnsi="Times New Roman" w:cs="Times New Roman"/>
          <w:color w:val="000000" w:themeColor="text1"/>
          <w:sz w:val="24"/>
          <w:szCs w:val="24"/>
        </w:rPr>
        <w:t>s</w:t>
      </w:r>
      <w:r w:rsidRPr="003C50ED">
        <w:rPr>
          <w:rFonts w:ascii="Times New Roman" w:hAnsi="Times New Roman" w:cs="Times New Roman"/>
          <w:color w:val="000000" w:themeColor="text1"/>
          <w:sz w:val="24"/>
          <w:szCs w:val="24"/>
        </w:rPr>
        <w:t xml:space="preserve"> are observed in the data: </w:t>
      </w:r>
      <w:r w:rsidR="00823D37">
        <w:rPr>
          <w:rFonts w:ascii="Times New Roman" w:hAnsi="Times New Roman" w:cs="Times New Roman"/>
          <w:color w:val="000000" w:themeColor="text1"/>
          <w:sz w:val="24"/>
          <w:szCs w:val="24"/>
        </w:rPr>
        <w:t>facies with high calcite cement</w:t>
      </w:r>
      <w:r w:rsidR="00C12341">
        <w:rPr>
          <w:rFonts w:ascii="Times New Roman" w:hAnsi="Times New Roman" w:cs="Times New Roman"/>
          <w:color w:val="000000" w:themeColor="text1"/>
          <w:sz w:val="24"/>
          <w:szCs w:val="24"/>
        </w:rPr>
        <w:t xml:space="preserve"> (I)</w:t>
      </w:r>
      <w:r w:rsidRPr="003C50ED">
        <w:rPr>
          <w:rFonts w:ascii="Times New Roman" w:hAnsi="Times New Roman" w:cs="Times New Roman"/>
          <w:color w:val="000000" w:themeColor="text1"/>
          <w:sz w:val="24"/>
          <w:szCs w:val="24"/>
        </w:rPr>
        <w:t xml:space="preserve">, </w:t>
      </w:r>
      <w:r w:rsidR="00823D37">
        <w:rPr>
          <w:rFonts w:ascii="Times New Roman" w:hAnsi="Times New Roman" w:cs="Times New Roman"/>
          <w:color w:val="000000" w:themeColor="text1"/>
          <w:sz w:val="24"/>
          <w:szCs w:val="24"/>
        </w:rPr>
        <w:t>facies with low calcite cement (II)</w:t>
      </w:r>
      <w:r w:rsidRPr="003C50ED">
        <w:rPr>
          <w:rFonts w:ascii="Times New Roman" w:hAnsi="Times New Roman" w:cs="Times New Roman"/>
          <w:color w:val="000000" w:themeColor="text1"/>
          <w:sz w:val="24"/>
          <w:szCs w:val="24"/>
        </w:rPr>
        <w:t xml:space="preserve">, and samples at the top of the section </w:t>
      </w:r>
      <w:r w:rsidR="00087383">
        <w:rPr>
          <w:rFonts w:ascii="Times New Roman" w:hAnsi="Times New Roman" w:cs="Times New Roman"/>
          <w:color w:val="000000" w:themeColor="text1"/>
          <w:sz w:val="24"/>
          <w:szCs w:val="24"/>
        </w:rPr>
        <w:t>named as “Post” lithofacies</w:t>
      </w:r>
      <w:r w:rsidRPr="003C50ED">
        <w:rPr>
          <w:rFonts w:ascii="Times New Roman" w:hAnsi="Times New Roman" w:cs="Times New Roman"/>
          <w:color w:val="000000" w:themeColor="text1"/>
          <w:sz w:val="24"/>
          <w:szCs w:val="24"/>
        </w:rPr>
        <w:t xml:space="preserve"> (Figure </w:t>
      </w:r>
      <w:r w:rsidR="007E579F">
        <w:rPr>
          <w:rFonts w:ascii="Times New Roman" w:hAnsi="Times New Roman" w:cs="Times New Roman"/>
          <w:color w:val="000000" w:themeColor="text1"/>
          <w:sz w:val="24"/>
          <w:szCs w:val="24"/>
        </w:rPr>
        <w:t>10</w:t>
      </w:r>
      <w:r w:rsidRPr="003C50ED">
        <w:rPr>
          <w:rFonts w:ascii="Times New Roman" w:hAnsi="Times New Roman" w:cs="Times New Roman"/>
          <w:color w:val="000000" w:themeColor="text1"/>
          <w:sz w:val="24"/>
          <w:szCs w:val="24"/>
        </w:rPr>
        <w:t xml:space="preserve">). In the </w:t>
      </w:r>
      <w:r w:rsidR="00087383">
        <w:rPr>
          <w:rFonts w:ascii="Times New Roman" w:hAnsi="Times New Roman" w:cs="Times New Roman"/>
          <w:color w:val="000000" w:themeColor="text1"/>
          <w:sz w:val="24"/>
          <w:szCs w:val="24"/>
        </w:rPr>
        <w:t>C</w:t>
      </w:r>
      <w:r w:rsidRPr="003C50ED">
        <w:rPr>
          <w:rFonts w:ascii="Times New Roman" w:hAnsi="Times New Roman" w:cs="Times New Roman"/>
          <w:color w:val="000000" w:themeColor="text1"/>
          <w:sz w:val="24"/>
          <w:szCs w:val="24"/>
        </w:rPr>
        <w:t>luster</w:t>
      </w:r>
      <w:r w:rsidR="00087383">
        <w:rPr>
          <w:rFonts w:ascii="Times New Roman" w:hAnsi="Times New Roman" w:cs="Times New Roman"/>
          <w:color w:val="000000" w:themeColor="text1"/>
          <w:sz w:val="24"/>
          <w:szCs w:val="24"/>
        </w:rPr>
        <w:t xml:space="preserve"> I</w:t>
      </w:r>
      <w:r w:rsidR="00F150D2">
        <w:rPr>
          <w:rFonts w:ascii="Times New Roman" w:hAnsi="Times New Roman" w:cs="Times New Roman"/>
          <w:color w:val="000000" w:themeColor="text1"/>
          <w:sz w:val="24"/>
          <w:szCs w:val="24"/>
        </w:rPr>
        <w:t xml:space="preserve"> </w:t>
      </w:r>
      <w:r w:rsidR="00087383">
        <w:rPr>
          <w:rFonts w:ascii="Times New Roman" w:hAnsi="Times New Roman" w:cs="Times New Roman"/>
          <w:color w:val="000000" w:themeColor="text1"/>
          <w:sz w:val="24"/>
          <w:szCs w:val="24"/>
        </w:rPr>
        <w:t>(MCcSt lithofacies</w:t>
      </w:r>
      <w:r w:rsidRPr="003C50ED">
        <w:rPr>
          <w:rFonts w:ascii="Times New Roman" w:hAnsi="Times New Roman" w:cs="Times New Roman"/>
          <w:color w:val="000000" w:themeColor="text1"/>
          <w:sz w:val="24"/>
          <w:szCs w:val="24"/>
        </w:rPr>
        <w:t>)</w:t>
      </w:r>
      <w:r w:rsidR="00087383">
        <w:rPr>
          <w:rFonts w:ascii="Times New Roman" w:hAnsi="Times New Roman" w:cs="Times New Roman"/>
          <w:color w:val="000000" w:themeColor="text1"/>
          <w:sz w:val="24"/>
          <w:szCs w:val="24"/>
        </w:rPr>
        <w:t>,</w:t>
      </w:r>
      <w:r w:rsidRPr="003C50ED">
        <w:rPr>
          <w:rFonts w:ascii="Times New Roman" w:hAnsi="Times New Roman" w:cs="Times New Roman"/>
          <w:color w:val="000000" w:themeColor="text1"/>
          <w:sz w:val="24"/>
          <w:szCs w:val="24"/>
        </w:rPr>
        <w:t xml:space="preserve"> the values of both </w:t>
      </w:r>
      <w:bookmarkStart w:id="111" w:name="OLE_LINK48"/>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 xml:space="preserve">C </m:t>
        </m:r>
        <w:bookmarkEnd w:id="111"/>
        <m:r>
          <m:rPr>
            <m:sty m:val="p"/>
          </m:rPr>
          <w:rPr>
            <w:rFonts w:ascii="Cambria Math" w:hAnsi="Cambria Math" w:cs="Times New Roman"/>
            <w:color w:val="000000" w:themeColor="text1"/>
            <w:sz w:val="24"/>
            <w:szCs w:val="24"/>
          </w:rPr>
          <m:t xml:space="preserve"> and </m:t>
        </m:r>
        <w:bookmarkStart w:id="112" w:name="OLE_LINK49"/>
        <w:bookmarkStart w:id="113" w:name="OLE_LINK50"/>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18</m:t>
            </m:r>
          </m:sup>
        </m:sSup>
        <m:r>
          <m:rPr>
            <m:sty m:val="p"/>
          </m:rPr>
          <w:rPr>
            <w:rFonts w:ascii="Cambria Math" w:hAnsi="Cambria Math" w:cs="Times New Roman"/>
            <w:color w:val="000000" w:themeColor="text1"/>
            <w:sz w:val="24"/>
            <w:szCs w:val="24"/>
          </w:rPr>
          <m:t>O</m:t>
        </m:r>
        <w:bookmarkEnd w:id="112"/>
        <w:bookmarkEnd w:id="113"/>
        <m:r>
          <m:rPr>
            <m:sty m:val="p"/>
          </m:rPr>
          <w:rPr>
            <w:rFonts w:ascii="Cambria Math" w:hAnsi="Cambria Math" w:cs="Times New Roman"/>
            <w:color w:val="000000" w:themeColor="text1"/>
            <w:sz w:val="24"/>
            <w:szCs w:val="24"/>
          </w:rPr>
          <m:t xml:space="preserve"> </m:t>
        </m:r>
      </m:oMath>
      <w:r w:rsidRPr="003C50ED">
        <w:rPr>
          <w:rFonts w:ascii="Times New Roman" w:eastAsiaTheme="minorEastAsia" w:hAnsi="Times New Roman" w:cs="Times New Roman"/>
          <w:color w:val="000000" w:themeColor="text1"/>
          <w:sz w:val="24"/>
          <w:szCs w:val="24"/>
        </w:rPr>
        <w:t xml:space="preserve"> </w:t>
      </w:r>
      <w:r w:rsidRPr="003C50ED">
        <w:rPr>
          <w:rFonts w:ascii="Times New Roman" w:hAnsi="Times New Roman" w:cs="Times New Roman"/>
          <w:color w:val="000000" w:themeColor="text1"/>
          <w:sz w:val="24"/>
          <w:szCs w:val="24"/>
        </w:rPr>
        <w:t xml:space="preserve">VPDB decrease with depth. </w:t>
      </w:r>
      <w:r w:rsidR="002C21D3">
        <w:rPr>
          <w:rFonts w:ascii="Times New Roman" w:hAnsi="Times New Roman" w:cs="Times New Roman"/>
          <w:color w:val="000000" w:themeColor="text1"/>
          <w:sz w:val="24"/>
          <w:szCs w:val="24"/>
        </w:rPr>
        <w:t>For this cluster, t</w:t>
      </w:r>
      <w:r w:rsidRPr="003C50ED">
        <w:rPr>
          <w:rFonts w:ascii="Times New Roman" w:hAnsi="Times New Roman" w:cs="Times New Roman"/>
          <w:color w:val="000000" w:themeColor="text1"/>
          <w:sz w:val="24"/>
          <w:szCs w:val="24"/>
        </w:rPr>
        <w:t>he values of</w:t>
      </w:r>
      <w:r w:rsidRPr="003C50ED">
        <w:rPr>
          <w:rFonts w:ascii="Times New Roman" w:eastAsiaTheme="minorEastAsia" w:hAnsi="Times New Roman" w:cs="Times New Roman"/>
          <w:color w:val="000000" w:themeColor="text1"/>
          <w:sz w:val="24"/>
          <w:szCs w:val="24"/>
        </w:rPr>
        <w:t xml:space="preserve">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C</m:t>
        </m:r>
      </m:oMath>
      <w:r w:rsidRPr="003C50ED">
        <w:rPr>
          <w:rFonts w:ascii="Times New Roman" w:eastAsiaTheme="minorEastAsia" w:hAnsi="Times New Roman" w:cs="Times New Roman"/>
          <w:color w:val="000000" w:themeColor="text1"/>
          <w:sz w:val="24"/>
          <w:szCs w:val="24"/>
        </w:rPr>
        <w:t xml:space="preserve"> range from -1.26</w:t>
      </w:r>
      <m:oMath>
        <m:r>
          <m:rPr>
            <m:sty m:val="p"/>
          </m:rPr>
          <w:rPr>
            <w:rFonts w:ascii="Cambria Math" w:hAnsi="Cambria Math" w:cs="Times New Roman"/>
            <w:color w:val="000000" w:themeColor="text1"/>
            <w:sz w:val="24"/>
            <w:szCs w:val="24"/>
          </w:rPr>
          <m:t>‰</m:t>
        </m:r>
      </m:oMath>
      <w:r w:rsidRPr="003C50ED">
        <w:rPr>
          <w:rFonts w:ascii="Times New Roman" w:eastAsiaTheme="minorEastAsia" w:hAnsi="Times New Roman" w:cs="Times New Roman"/>
          <w:color w:val="000000" w:themeColor="text1"/>
          <w:sz w:val="24"/>
          <w:szCs w:val="24"/>
        </w:rPr>
        <w:t xml:space="preserve"> to 0.65</w:t>
      </w:r>
      <m:oMath>
        <m:r>
          <m:rPr>
            <m:sty m:val="p"/>
          </m:rPr>
          <w:rPr>
            <w:rFonts w:ascii="Cambria Math" w:hAnsi="Cambria Math" w:cs="Times New Roman"/>
            <w:color w:val="000000" w:themeColor="text1"/>
            <w:sz w:val="24"/>
            <w:szCs w:val="24"/>
          </w:rPr>
          <m:t>‰</m:t>
        </m:r>
      </m:oMath>
      <w:r w:rsidRPr="003C50ED">
        <w:rPr>
          <w:rFonts w:ascii="Times New Roman" w:eastAsiaTheme="minorEastAsia" w:hAnsi="Times New Roman" w:cs="Times New Roman"/>
          <w:color w:val="000000" w:themeColor="text1"/>
          <w:sz w:val="24"/>
          <w:szCs w:val="24"/>
        </w:rPr>
        <w:t xml:space="preserve"> </w:t>
      </w:r>
      <w:r w:rsidRPr="003C50ED">
        <w:rPr>
          <w:rFonts w:ascii="Times New Roman" w:hAnsi="Times New Roman" w:cs="Times New Roman"/>
          <w:color w:val="000000" w:themeColor="text1"/>
          <w:sz w:val="24"/>
          <w:szCs w:val="24"/>
        </w:rPr>
        <w:t>VPDB</w:t>
      </w:r>
      <w:r w:rsidRPr="003C50ED">
        <w:rPr>
          <w:rFonts w:ascii="Times New Roman" w:eastAsiaTheme="minorEastAsia" w:hAnsi="Times New Roman" w:cs="Times New Roman"/>
          <w:color w:val="000000" w:themeColor="text1"/>
          <w:sz w:val="24"/>
          <w:szCs w:val="24"/>
        </w:rPr>
        <w:t xml:space="preserve"> (mean </w:t>
      </w:r>
      <w:r w:rsidRPr="003C50ED">
        <w:rPr>
          <w:rFonts w:ascii="Times New Roman" w:hAnsi="Times New Roman" w:cs="Times New Roman"/>
          <w:color w:val="000000" w:themeColor="text1"/>
          <w:sz w:val="24"/>
          <w:szCs w:val="24"/>
        </w:rPr>
        <w:t>-0.40</w:t>
      </w:r>
      <m:oMath>
        <m:r>
          <m:rPr>
            <m:sty m:val="p"/>
          </m:rPr>
          <w:rPr>
            <w:rFonts w:ascii="Cambria Math" w:hAnsi="Cambria Math" w:cs="Times New Roman"/>
            <w:color w:val="000000" w:themeColor="text1"/>
            <w:sz w:val="24"/>
            <w:szCs w:val="24"/>
          </w:rPr>
          <m:t>‰</m:t>
        </m:r>
      </m:oMath>
      <w:r w:rsidRPr="003C50ED">
        <w:rPr>
          <w:rFonts w:ascii="Times New Roman" w:eastAsiaTheme="minorEastAsia" w:hAnsi="Times New Roman" w:cs="Times New Roman"/>
          <w:color w:val="000000" w:themeColor="text1"/>
          <w:sz w:val="24"/>
          <w:szCs w:val="24"/>
        </w:rPr>
        <w:t xml:space="preserve">) and </w:t>
      </w:r>
      <w:r w:rsidR="00087383">
        <w:rPr>
          <w:rFonts w:ascii="Times New Roman" w:eastAsiaTheme="minorEastAsia" w:hAnsi="Times New Roman" w:cs="Times New Roman"/>
          <w:color w:val="000000" w:themeColor="text1"/>
          <w:sz w:val="24"/>
          <w:szCs w:val="24"/>
        </w:rPr>
        <w:t xml:space="preserve">the values for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18</m:t>
            </m:r>
          </m:sup>
        </m:sSup>
        <m:r>
          <m:rPr>
            <m:sty m:val="p"/>
          </m:rPr>
          <w:rPr>
            <w:rFonts w:ascii="Cambria Math" w:hAnsi="Cambria Math" w:cs="Times New Roman"/>
            <w:color w:val="000000" w:themeColor="text1"/>
            <w:sz w:val="24"/>
            <w:szCs w:val="24"/>
          </w:rPr>
          <m:t>O</m:t>
        </m:r>
      </m:oMath>
      <w:r w:rsidR="00087383">
        <w:rPr>
          <w:rFonts w:ascii="Times New Roman" w:eastAsiaTheme="minorEastAsia" w:hAnsi="Times New Roman" w:cs="Times New Roman"/>
          <w:color w:val="000000" w:themeColor="text1"/>
          <w:sz w:val="24"/>
          <w:szCs w:val="24"/>
        </w:rPr>
        <w:t xml:space="preserve"> range from </w:t>
      </w:r>
      <w:r w:rsidRPr="003C50ED">
        <w:rPr>
          <w:rFonts w:ascii="Times New Roman" w:hAnsi="Times New Roman" w:cs="Times New Roman"/>
          <w:color w:val="000000" w:themeColor="text1"/>
          <w:sz w:val="24"/>
          <w:szCs w:val="24"/>
        </w:rPr>
        <w:t>-4.47</w:t>
      </w:r>
      <m:oMath>
        <m:r>
          <m:rPr>
            <m:sty m:val="p"/>
          </m:rPr>
          <w:rPr>
            <w:rFonts w:ascii="Cambria Math" w:hAnsi="Cambria Math" w:cs="Times New Roman"/>
            <w:color w:val="000000" w:themeColor="text1"/>
            <w:sz w:val="24"/>
            <w:szCs w:val="24"/>
          </w:rPr>
          <m:t>‰</m:t>
        </m:r>
      </m:oMath>
      <w:r w:rsidRPr="003C50ED">
        <w:rPr>
          <w:rFonts w:ascii="Times New Roman" w:hAnsi="Times New Roman" w:cs="Times New Roman"/>
          <w:color w:val="000000" w:themeColor="text1"/>
          <w:sz w:val="24"/>
          <w:szCs w:val="24"/>
        </w:rPr>
        <w:t xml:space="preserve"> to </w:t>
      </w:r>
      <w:r w:rsidR="00087383">
        <w:rPr>
          <w:rFonts w:ascii="Times New Roman" w:hAnsi="Times New Roman" w:cs="Times New Roman"/>
          <w:color w:val="000000" w:themeColor="text1"/>
          <w:sz w:val="24"/>
          <w:szCs w:val="24"/>
        </w:rPr>
        <w:t>-</w:t>
      </w:r>
      <w:r w:rsidRPr="003C50ED">
        <w:rPr>
          <w:rFonts w:ascii="Times New Roman" w:hAnsi="Times New Roman" w:cs="Times New Roman"/>
          <w:color w:val="000000" w:themeColor="text1"/>
          <w:sz w:val="24"/>
          <w:szCs w:val="24"/>
        </w:rPr>
        <w:lastRenderedPageBreak/>
        <w:t>2.37</w:t>
      </w:r>
      <w:bookmarkStart w:id="114" w:name="OLE_LINK57"/>
      <w:bookmarkStart w:id="115" w:name="OLE_LINK58"/>
      <m:oMath>
        <m:r>
          <m:rPr>
            <m:sty m:val="p"/>
          </m:rPr>
          <w:rPr>
            <w:rFonts w:ascii="Cambria Math" w:hAnsi="Cambria Math" w:cs="Times New Roman"/>
            <w:color w:val="000000" w:themeColor="text1"/>
            <w:sz w:val="24"/>
            <w:szCs w:val="24"/>
          </w:rPr>
          <m:t>‰</m:t>
        </m:r>
      </m:oMath>
      <w:bookmarkEnd w:id="114"/>
      <w:bookmarkEnd w:id="115"/>
      <w:r w:rsidRPr="003C50ED">
        <w:rPr>
          <w:rFonts w:ascii="Times New Roman" w:hAnsi="Times New Roman" w:cs="Times New Roman"/>
          <w:color w:val="000000" w:themeColor="text1"/>
          <w:sz w:val="24"/>
          <w:szCs w:val="24"/>
        </w:rPr>
        <w:t xml:space="preserve"> VPDB (mean -3.22</w:t>
      </w:r>
      <m:oMath>
        <m:r>
          <m:rPr>
            <m:sty m:val="p"/>
          </m:rPr>
          <w:rPr>
            <w:rFonts w:ascii="Cambria Math" w:hAnsi="Cambria Math" w:cs="Times New Roman"/>
            <w:color w:val="000000" w:themeColor="text1"/>
            <w:sz w:val="24"/>
            <w:szCs w:val="24"/>
          </w:rPr>
          <m:t>‰</m:t>
        </m:r>
      </m:oMath>
      <w:r w:rsidR="00087383">
        <w:rPr>
          <w:rFonts w:ascii="Times New Roman" w:hAnsi="Times New Roman" w:cs="Times New Roman"/>
          <w:color w:val="000000" w:themeColor="text1"/>
          <w:sz w:val="24"/>
          <w:szCs w:val="24"/>
        </w:rPr>
        <w:t>)</w:t>
      </w:r>
      <w:r w:rsidRPr="003C50ED">
        <w:rPr>
          <w:rFonts w:ascii="Times New Roman" w:hAnsi="Times New Roman" w:cs="Times New Roman"/>
          <w:color w:val="000000" w:themeColor="text1"/>
          <w:sz w:val="24"/>
          <w:szCs w:val="24"/>
        </w:rPr>
        <w:t>.  The second cluster</w:t>
      </w:r>
      <w:r w:rsidR="00F150D2">
        <w:rPr>
          <w:rFonts w:ascii="Times New Roman" w:hAnsi="Times New Roman" w:cs="Times New Roman"/>
          <w:color w:val="000000" w:themeColor="text1"/>
          <w:sz w:val="24"/>
          <w:szCs w:val="24"/>
        </w:rPr>
        <w:t xml:space="preserve"> (II)</w:t>
      </w:r>
      <w:r w:rsidRPr="003C50ED">
        <w:rPr>
          <w:rFonts w:ascii="Times New Roman" w:hAnsi="Times New Roman" w:cs="Times New Roman"/>
          <w:color w:val="000000" w:themeColor="text1"/>
          <w:sz w:val="24"/>
          <w:szCs w:val="24"/>
        </w:rPr>
        <w:t xml:space="preserve"> is </w:t>
      </w:r>
      <w:r w:rsidR="004C3E4E">
        <w:rPr>
          <w:rFonts w:ascii="Times New Roman" w:hAnsi="Times New Roman" w:cs="Times New Roman"/>
          <w:color w:val="000000" w:themeColor="text1"/>
          <w:sz w:val="24"/>
          <w:szCs w:val="24"/>
        </w:rPr>
        <w:t xml:space="preserve">found in </w:t>
      </w:r>
      <w:r w:rsidR="00F15584">
        <w:rPr>
          <w:rFonts w:ascii="Times New Roman" w:hAnsi="Times New Roman" w:cs="Times New Roman"/>
          <w:color w:val="000000" w:themeColor="text1"/>
          <w:sz w:val="24"/>
          <w:szCs w:val="24"/>
        </w:rPr>
        <w:t>low calcite cement</w:t>
      </w:r>
      <w:r w:rsidR="00F93F82">
        <w:rPr>
          <w:rFonts w:ascii="Times New Roman" w:hAnsi="Times New Roman" w:cs="Times New Roman"/>
          <w:color w:val="000000" w:themeColor="text1"/>
          <w:sz w:val="24"/>
          <w:szCs w:val="24"/>
        </w:rPr>
        <w:t xml:space="preserve"> lithofacies</w:t>
      </w:r>
      <w:r w:rsidR="001F13EA">
        <w:rPr>
          <w:rFonts w:ascii="Times New Roman" w:hAnsi="Times New Roman" w:cs="Times New Roman"/>
          <w:color w:val="000000" w:themeColor="text1"/>
          <w:sz w:val="24"/>
          <w:szCs w:val="24"/>
        </w:rPr>
        <w:t>.</w:t>
      </w:r>
      <w:r w:rsidRPr="003C50ED">
        <w:rPr>
          <w:rFonts w:ascii="Times New Roman" w:hAnsi="Times New Roman" w:cs="Times New Roman"/>
          <w:color w:val="000000" w:themeColor="text1"/>
          <w:sz w:val="24"/>
          <w:szCs w:val="24"/>
        </w:rPr>
        <w:t xml:space="preserve"> </w:t>
      </w:r>
      <w:r w:rsidR="007E579F">
        <w:rPr>
          <w:rFonts w:ascii="Times New Roman" w:hAnsi="Times New Roman" w:cs="Times New Roman"/>
          <w:color w:val="000000" w:themeColor="text1"/>
          <w:sz w:val="24"/>
          <w:szCs w:val="24"/>
        </w:rPr>
        <w:t xml:space="preserve">Figure 10 </w:t>
      </w:r>
      <w:r w:rsidRPr="003C50ED">
        <w:rPr>
          <w:rFonts w:ascii="Times New Roman" w:hAnsi="Times New Roman" w:cs="Times New Roman"/>
          <w:color w:val="000000" w:themeColor="text1"/>
          <w:sz w:val="24"/>
          <w:szCs w:val="24"/>
        </w:rPr>
        <w:t>shows a broad range of values from -0.4</w:t>
      </w:r>
      <m:oMath>
        <m:r>
          <m:rPr>
            <m:sty m:val="p"/>
          </m:rPr>
          <w:rPr>
            <w:rFonts w:ascii="Cambria Math" w:hAnsi="Cambria Math" w:cs="Times New Roman"/>
            <w:color w:val="000000" w:themeColor="text1"/>
            <w:sz w:val="24"/>
            <w:szCs w:val="24"/>
          </w:rPr>
          <m:t>‰</m:t>
        </m:r>
      </m:oMath>
      <w:r w:rsidRPr="003C50ED">
        <w:rPr>
          <w:rFonts w:ascii="Times New Roman" w:hAnsi="Times New Roman" w:cs="Times New Roman"/>
          <w:color w:val="000000" w:themeColor="text1"/>
          <w:sz w:val="24"/>
          <w:szCs w:val="24"/>
        </w:rPr>
        <w:t xml:space="preserve"> to +1.10</w:t>
      </w:r>
      <m:oMath>
        <m:r>
          <m:rPr>
            <m:sty m:val="p"/>
          </m:rPr>
          <w:rPr>
            <w:rFonts w:ascii="Cambria Math" w:hAnsi="Cambria Math" w:cs="Times New Roman"/>
            <w:color w:val="000000" w:themeColor="text1"/>
            <w:sz w:val="24"/>
            <w:szCs w:val="24"/>
          </w:rPr>
          <m:t>‰</m:t>
        </m:r>
      </m:oMath>
      <w:r w:rsidRPr="003C50ED">
        <w:rPr>
          <w:rFonts w:ascii="Times New Roman" w:hAnsi="Times New Roman" w:cs="Times New Roman"/>
          <w:color w:val="000000" w:themeColor="text1"/>
          <w:sz w:val="24"/>
          <w:szCs w:val="24"/>
        </w:rPr>
        <w:t xml:space="preserve"> and from -3.22</w:t>
      </w:r>
      <w:bookmarkStart w:id="116" w:name="OLE_LINK62"/>
      <w:bookmarkStart w:id="117" w:name="OLE_LINK63"/>
      <m:oMath>
        <m:r>
          <m:rPr>
            <m:sty m:val="p"/>
          </m:rPr>
          <w:rPr>
            <w:rFonts w:ascii="Cambria Math" w:hAnsi="Cambria Math" w:cs="Times New Roman"/>
            <w:color w:val="000000" w:themeColor="text1"/>
            <w:sz w:val="24"/>
            <w:szCs w:val="24"/>
          </w:rPr>
          <m:t>‰</m:t>
        </m:r>
      </m:oMath>
      <w:bookmarkEnd w:id="116"/>
      <w:bookmarkEnd w:id="117"/>
      <w:r w:rsidRPr="003C50ED">
        <w:rPr>
          <w:rFonts w:ascii="Times New Roman" w:hAnsi="Times New Roman" w:cs="Times New Roman"/>
          <w:color w:val="000000" w:themeColor="text1"/>
          <w:sz w:val="24"/>
          <w:szCs w:val="24"/>
        </w:rPr>
        <w:t xml:space="preserve"> to -2.20</w:t>
      </w:r>
      <m:oMath>
        <m:r>
          <m:rPr>
            <m:sty m:val="p"/>
          </m:rPr>
          <w:rPr>
            <w:rFonts w:ascii="Cambria Math" w:hAnsi="Cambria Math" w:cs="Times New Roman"/>
            <w:color w:val="000000" w:themeColor="text1"/>
            <w:sz w:val="24"/>
            <w:szCs w:val="24"/>
          </w:rPr>
          <m:t>‰</m:t>
        </m:r>
      </m:oMath>
      <w:r w:rsidRPr="003C50ED">
        <w:rPr>
          <w:rFonts w:ascii="Times New Roman" w:eastAsiaTheme="minorEastAsia" w:hAnsi="Times New Roman" w:cs="Times New Roman"/>
          <w:color w:val="000000" w:themeColor="text1"/>
          <w:sz w:val="24"/>
          <w:szCs w:val="24"/>
        </w:rPr>
        <w:t xml:space="preserve"> of</w:t>
      </w:r>
      <w:r w:rsidRPr="003C50ED">
        <w:rPr>
          <w:rFonts w:ascii="Times New Roman" w:hAnsi="Times New Roman" w:cs="Times New Roman"/>
          <w:color w:val="000000" w:themeColor="text1"/>
          <w:sz w:val="24"/>
          <w:szCs w:val="24"/>
        </w:rPr>
        <w:t xml:space="preserve">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 xml:space="preserve">C and </m:t>
        </m:r>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18</m:t>
            </m:r>
          </m:sup>
        </m:sSup>
        <m:r>
          <m:rPr>
            <m:sty m:val="p"/>
          </m:rPr>
          <w:rPr>
            <w:rFonts w:ascii="Cambria Math" w:hAnsi="Cambria Math" w:cs="Times New Roman"/>
            <w:color w:val="000000" w:themeColor="text1"/>
            <w:sz w:val="24"/>
            <w:szCs w:val="24"/>
          </w:rPr>
          <m:t>O</m:t>
        </m:r>
      </m:oMath>
      <w:r w:rsidRPr="003C50ED">
        <w:rPr>
          <w:rFonts w:ascii="Times New Roman" w:eastAsiaTheme="minorEastAsia" w:hAnsi="Times New Roman" w:cs="Times New Roman"/>
          <w:color w:val="000000" w:themeColor="text1"/>
          <w:sz w:val="24"/>
          <w:szCs w:val="24"/>
        </w:rPr>
        <w:t>, respectively. The last cluster</w:t>
      </w:r>
      <w:r w:rsidR="00F150D2">
        <w:rPr>
          <w:rFonts w:ascii="Times New Roman" w:eastAsiaTheme="minorEastAsia" w:hAnsi="Times New Roman" w:cs="Times New Roman"/>
          <w:color w:val="000000" w:themeColor="text1"/>
          <w:sz w:val="24"/>
          <w:szCs w:val="24"/>
        </w:rPr>
        <w:t xml:space="preserve"> (III)</w:t>
      </w:r>
      <w:r w:rsidRPr="003C50ED">
        <w:rPr>
          <w:rFonts w:ascii="Times New Roman" w:eastAsiaTheme="minorEastAsia" w:hAnsi="Times New Roman" w:cs="Times New Roman"/>
          <w:color w:val="000000" w:themeColor="text1"/>
          <w:sz w:val="24"/>
          <w:szCs w:val="24"/>
        </w:rPr>
        <w:t xml:space="preserve"> is formed by </w:t>
      </w:r>
      <w:r w:rsidRPr="003C50ED">
        <w:rPr>
          <w:rFonts w:ascii="Times New Roman" w:hAnsi="Times New Roman" w:cs="Times New Roman"/>
          <w:color w:val="000000" w:themeColor="text1"/>
          <w:sz w:val="24"/>
          <w:szCs w:val="24"/>
        </w:rPr>
        <w:t>s</w:t>
      </w:r>
      <w:r w:rsidR="00730C5F">
        <w:rPr>
          <w:rFonts w:ascii="Times New Roman" w:hAnsi="Times New Roman" w:cs="Times New Roman"/>
          <w:color w:val="000000" w:themeColor="text1"/>
          <w:sz w:val="24"/>
          <w:szCs w:val="24"/>
        </w:rPr>
        <w:t xml:space="preserve">amples </w:t>
      </w:r>
      <w:r w:rsidR="002E69D9">
        <w:rPr>
          <w:rFonts w:ascii="Times New Roman" w:hAnsi="Times New Roman" w:cs="Times New Roman"/>
          <w:color w:val="000000" w:themeColor="text1"/>
          <w:sz w:val="24"/>
          <w:szCs w:val="24"/>
        </w:rPr>
        <w:t xml:space="preserve">around (above and below) </w:t>
      </w:r>
      <w:r w:rsidR="00730C5F">
        <w:rPr>
          <w:rFonts w:ascii="Times New Roman" w:hAnsi="Times New Roman" w:cs="Times New Roman"/>
          <w:color w:val="000000" w:themeColor="text1"/>
          <w:sz w:val="24"/>
          <w:szCs w:val="24"/>
        </w:rPr>
        <w:t xml:space="preserve"> to the unconformity</w:t>
      </w:r>
      <w:r w:rsidR="00087383">
        <w:rPr>
          <w:rFonts w:ascii="Times New Roman" w:hAnsi="Times New Roman" w:cs="Times New Roman"/>
          <w:color w:val="000000" w:themeColor="text1"/>
          <w:sz w:val="24"/>
          <w:szCs w:val="24"/>
        </w:rPr>
        <w:t xml:space="preserve"> (Post lithofacies)</w:t>
      </w:r>
      <w:r w:rsidRPr="003C50ED">
        <w:rPr>
          <w:rFonts w:ascii="Times New Roman" w:hAnsi="Times New Roman" w:cs="Times New Roman"/>
          <w:color w:val="000000" w:themeColor="text1"/>
          <w:sz w:val="24"/>
          <w:szCs w:val="24"/>
        </w:rPr>
        <w:t xml:space="preserve">, these samples have the most negative values of </w:t>
      </w:r>
      <m:oMath>
        <m:sSup>
          <m:sSupPr>
            <m:ctrlPr>
              <w:rPr>
                <w:rFonts w:ascii="Cambria Math" w:hAnsi="Cambria Math" w:cs="Times New Roman"/>
                <w:color w:val="000000" w:themeColor="text1"/>
                <w:sz w:val="24"/>
                <w:szCs w:val="24"/>
              </w:rPr>
            </m:ctrlPr>
          </m:sSupPr>
          <m:e>
            <m:r>
              <m:rPr>
                <m:sty m:val="p"/>
              </m:rPr>
              <w:rPr>
                <w:rFonts w:ascii="Cambria Math" w:hAnsi="Cambria Math" w:cs="Times New Roman"/>
                <w:color w:val="000000" w:themeColor="text1"/>
                <w:sz w:val="24"/>
                <w:szCs w:val="24"/>
              </w:rPr>
              <m:t>δ</m:t>
            </m:r>
          </m:e>
          <m:sup>
            <m:r>
              <m:rPr>
                <m:sty m:val="p"/>
              </m:rP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 xml:space="preserve">C vs </m:t>
        </m:r>
        <m:sSup>
          <m:sSupPr>
            <m:ctrlPr>
              <w:rPr>
                <w:rFonts w:ascii="Cambria Math" w:hAnsi="Cambria Math" w:cs="Times New Roman"/>
                <w:color w:val="000000" w:themeColor="text1"/>
                <w:sz w:val="24"/>
                <w:szCs w:val="24"/>
              </w:rPr>
            </m:ctrlPr>
          </m:sSupPr>
          <m:e>
            <m:r>
              <m:rPr>
                <m:sty m:val="p"/>
              </m:rPr>
              <w:rPr>
                <w:rFonts w:ascii="Cambria Math" w:hAnsi="Cambria Math" w:cs="Times New Roman"/>
                <w:color w:val="000000" w:themeColor="text1"/>
                <w:sz w:val="24"/>
                <w:szCs w:val="24"/>
              </w:rPr>
              <m:t>δ</m:t>
            </m:r>
          </m:e>
          <m:sup>
            <m:r>
              <m:rPr>
                <m:sty m:val="p"/>
              </m:rPr>
              <w:rPr>
                <w:rFonts w:ascii="Cambria Math" w:hAnsi="Cambria Math" w:cs="Times New Roman"/>
                <w:color w:val="000000" w:themeColor="text1"/>
                <w:sz w:val="24"/>
                <w:szCs w:val="24"/>
              </w:rPr>
              <m:t>18</m:t>
            </m:r>
          </m:sup>
        </m:sSup>
        <m:r>
          <m:rPr>
            <m:sty m:val="p"/>
          </m:rPr>
          <w:rPr>
            <w:rFonts w:ascii="Cambria Math" w:hAnsi="Cambria Math" w:cs="Times New Roman"/>
            <w:color w:val="000000" w:themeColor="text1"/>
            <w:sz w:val="24"/>
            <w:szCs w:val="24"/>
          </w:rPr>
          <m:t>O</m:t>
        </m:r>
      </m:oMath>
      <w:r w:rsidRPr="003C50ED">
        <w:rPr>
          <w:rFonts w:ascii="Times New Roman" w:hAnsi="Times New Roman" w:cs="Times New Roman"/>
          <w:color w:val="000000" w:themeColor="text1"/>
          <w:sz w:val="24"/>
          <w:szCs w:val="24"/>
        </w:rPr>
        <w:t xml:space="preserve">. </w:t>
      </w:r>
    </w:p>
    <w:p w14:paraId="07F3077F" w14:textId="77777777" w:rsidR="006C3291" w:rsidRDefault="00796369" w:rsidP="00CE6192">
      <w:pPr>
        <w:keepNext/>
        <w:spacing w:line="480" w:lineRule="auto"/>
      </w:pPr>
      <w:r w:rsidRPr="003C50ED">
        <w:rPr>
          <w:rFonts w:ascii="Times New Roman" w:hAnsi="Times New Roman" w:cs="Times New Roman"/>
          <w:color w:val="000000" w:themeColor="text1"/>
          <w:sz w:val="24"/>
          <w:szCs w:val="24"/>
        </w:rPr>
        <w:br/>
      </w:r>
      <w:r w:rsidR="00270B9A" w:rsidRPr="00270B9A">
        <w:rPr>
          <w:rFonts w:ascii="Times New Roman" w:hAnsi="Times New Roman" w:cs="Times New Roman"/>
          <w:noProof/>
          <w:color w:val="000000" w:themeColor="text1"/>
          <w:sz w:val="24"/>
          <w:szCs w:val="24"/>
        </w:rPr>
        <w:drawing>
          <wp:inline distT="0" distB="0" distL="0" distR="0" wp14:anchorId="70FD3FA6" wp14:editId="4B1008FD">
            <wp:extent cx="5943600" cy="3335162"/>
            <wp:effectExtent l="0" t="0" r="0" b="0"/>
            <wp:docPr id="6" name="Picture 6" descr="C:\Users\DavidD\Desktop\Isotop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dD\Desktop\Isotopes.t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3335162"/>
                    </a:xfrm>
                    <a:prstGeom prst="rect">
                      <a:avLst/>
                    </a:prstGeom>
                    <a:noFill/>
                    <a:ln>
                      <a:noFill/>
                    </a:ln>
                  </pic:spPr>
                </pic:pic>
              </a:graphicData>
            </a:graphic>
          </wp:inline>
        </w:drawing>
      </w:r>
    </w:p>
    <w:p w14:paraId="0FC8A14C" w14:textId="630318E5" w:rsidR="00796369" w:rsidRPr="00F12B6C" w:rsidRDefault="006C3291" w:rsidP="00796369">
      <w:pPr>
        <w:pStyle w:val="Caption"/>
        <w:rPr>
          <w:rFonts w:ascii="Times New Roman" w:eastAsiaTheme="minorEastAsia" w:hAnsi="Times New Roman" w:cs="Times New Roman"/>
          <w:i w:val="0"/>
          <w:color w:val="000000" w:themeColor="text1"/>
          <w:sz w:val="24"/>
          <w:szCs w:val="24"/>
        </w:rPr>
      </w:pPr>
      <w:bookmarkStart w:id="118" w:name="_Toc532308754"/>
      <w:r w:rsidRPr="00F12B6C">
        <w:rPr>
          <w:rFonts w:ascii="Times New Roman" w:hAnsi="Times New Roman" w:cs="Times New Roman"/>
          <w:i w:val="0"/>
          <w:color w:val="000000" w:themeColor="text1"/>
          <w:sz w:val="24"/>
          <w:szCs w:val="24"/>
        </w:rPr>
        <w:t xml:space="preserve">Figure </w:t>
      </w:r>
      <w:r w:rsidRPr="00F12B6C">
        <w:rPr>
          <w:rFonts w:ascii="Times New Roman" w:hAnsi="Times New Roman" w:cs="Times New Roman"/>
          <w:i w:val="0"/>
          <w:color w:val="000000" w:themeColor="text1"/>
          <w:sz w:val="24"/>
          <w:szCs w:val="24"/>
        </w:rPr>
        <w:fldChar w:fldCharType="begin"/>
      </w:r>
      <w:r w:rsidRPr="00F12B6C">
        <w:rPr>
          <w:rFonts w:ascii="Times New Roman" w:hAnsi="Times New Roman" w:cs="Times New Roman"/>
          <w:i w:val="0"/>
          <w:color w:val="000000" w:themeColor="text1"/>
          <w:sz w:val="24"/>
          <w:szCs w:val="24"/>
        </w:rPr>
        <w:instrText xml:space="preserve"> SEQ Figure \* ARABIC </w:instrText>
      </w:r>
      <w:r w:rsidRPr="00F12B6C">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10</w:t>
      </w:r>
      <w:r w:rsidRPr="00F12B6C">
        <w:rPr>
          <w:rFonts w:ascii="Times New Roman" w:hAnsi="Times New Roman" w:cs="Times New Roman"/>
          <w:i w:val="0"/>
          <w:color w:val="000000" w:themeColor="text1"/>
          <w:sz w:val="24"/>
          <w:szCs w:val="24"/>
        </w:rPr>
        <w:fldChar w:fldCharType="end"/>
      </w:r>
      <w:r w:rsidRPr="00F12B6C">
        <w:rPr>
          <w:rFonts w:ascii="Times New Roman" w:hAnsi="Times New Roman" w:cs="Times New Roman"/>
          <w:i w:val="0"/>
          <w:color w:val="000000" w:themeColor="text1"/>
          <w:sz w:val="24"/>
          <w:szCs w:val="24"/>
        </w:rPr>
        <w:t>: δ</w:t>
      </w:r>
      <w:r w:rsidRPr="00F12B6C">
        <w:rPr>
          <w:rFonts w:ascii="Times New Roman" w:hAnsi="Times New Roman" w:cs="Times New Roman"/>
          <w:i w:val="0"/>
          <w:color w:val="000000" w:themeColor="text1"/>
          <w:sz w:val="24"/>
          <w:szCs w:val="24"/>
          <w:vertAlign w:val="superscript"/>
        </w:rPr>
        <w:t>13</w:t>
      </w:r>
      <w:r w:rsidRPr="00F12B6C">
        <w:rPr>
          <w:rFonts w:ascii="Times New Roman" w:hAnsi="Times New Roman" w:cs="Times New Roman"/>
          <w:i w:val="0"/>
          <w:color w:val="000000" w:themeColor="text1"/>
          <w:sz w:val="24"/>
          <w:szCs w:val="24"/>
        </w:rPr>
        <w:t xml:space="preserve"> C vs δ</w:t>
      </w:r>
      <w:r w:rsidRPr="00F12B6C">
        <w:rPr>
          <w:rFonts w:ascii="Times New Roman" w:hAnsi="Times New Roman" w:cs="Times New Roman"/>
          <w:i w:val="0"/>
          <w:color w:val="000000" w:themeColor="text1"/>
          <w:sz w:val="24"/>
          <w:szCs w:val="24"/>
          <w:vertAlign w:val="superscript"/>
        </w:rPr>
        <w:t>18</w:t>
      </w:r>
      <w:r w:rsidRPr="00F12B6C">
        <w:rPr>
          <w:rFonts w:ascii="Times New Roman" w:hAnsi="Times New Roman" w:cs="Times New Roman"/>
          <w:i w:val="0"/>
          <w:color w:val="000000" w:themeColor="text1"/>
          <w:sz w:val="24"/>
          <w:szCs w:val="24"/>
        </w:rPr>
        <w:t xml:space="preserve"> O for Mississippian rocks in the Skaggs and Payne core</w:t>
      </w:r>
      <w:r w:rsidR="00F12B6C" w:rsidRPr="00F12B6C">
        <w:rPr>
          <w:rFonts w:ascii="Times New Roman" w:hAnsi="Times New Roman" w:cs="Times New Roman"/>
          <w:i w:val="0"/>
          <w:color w:val="000000" w:themeColor="text1"/>
          <w:sz w:val="24"/>
          <w:szCs w:val="24"/>
        </w:rPr>
        <w:t xml:space="preserve">s. </w:t>
      </w:r>
      <w:bookmarkStart w:id="119" w:name="_Toc505890653"/>
      <w:r w:rsidR="00796369" w:rsidRPr="00F12B6C">
        <w:rPr>
          <w:rFonts w:ascii="Times New Roman" w:eastAsiaTheme="minorEastAsia" w:hAnsi="Times New Roman" w:cs="Times New Roman"/>
          <w:i w:val="0"/>
          <w:color w:val="000000" w:themeColor="text1"/>
          <w:sz w:val="24"/>
          <w:szCs w:val="24"/>
        </w:rPr>
        <w:t>It shows three main cluste</w:t>
      </w:r>
      <w:r w:rsidR="00BA4945" w:rsidRPr="00F12B6C">
        <w:rPr>
          <w:rFonts w:ascii="Times New Roman" w:eastAsiaTheme="minorEastAsia" w:hAnsi="Times New Roman" w:cs="Times New Roman"/>
          <w:i w:val="0"/>
          <w:color w:val="000000" w:themeColor="text1"/>
          <w:sz w:val="24"/>
          <w:szCs w:val="24"/>
        </w:rPr>
        <w:t>r</w:t>
      </w:r>
      <w:r w:rsidR="00796369" w:rsidRPr="00F12B6C">
        <w:rPr>
          <w:rFonts w:ascii="Times New Roman" w:eastAsiaTheme="minorEastAsia" w:hAnsi="Times New Roman" w:cs="Times New Roman"/>
          <w:i w:val="0"/>
          <w:color w:val="000000" w:themeColor="text1"/>
          <w:sz w:val="24"/>
          <w:szCs w:val="24"/>
        </w:rPr>
        <w:t xml:space="preserve">s: cluster </w:t>
      </w:r>
      <w:r w:rsidR="00333CDC" w:rsidRPr="00F12B6C">
        <w:rPr>
          <w:rFonts w:ascii="Times New Roman" w:eastAsiaTheme="minorEastAsia" w:hAnsi="Times New Roman" w:cs="Times New Roman"/>
          <w:i w:val="0"/>
          <w:color w:val="000000" w:themeColor="text1"/>
          <w:sz w:val="24"/>
          <w:szCs w:val="24"/>
        </w:rPr>
        <w:t>I</w:t>
      </w:r>
      <w:r w:rsidR="00796369" w:rsidRPr="00F12B6C">
        <w:rPr>
          <w:rFonts w:ascii="Times New Roman" w:eastAsiaTheme="minorEastAsia" w:hAnsi="Times New Roman" w:cs="Times New Roman"/>
          <w:i w:val="0"/>
          <w:color w:val="000000" w:themeColor="text1"/>
          <w:sz w:val="24"/>
          <w:szCs w:val="24"/>
        </w:rPr>
        <w:t xml:space="preserve"> in blue</w:t>
      </w:r>
      <w:r w:rsidR="00BA4945" w:rsidRPr="00F12B6C">
        <w:rPr>
          <w:rFonts w:ascii="Times New Roman" w:eastAsiaTheme="minorEastAsia" w:hAnsi="Times New Roman" w:cs="Times New Roman"/>
          <w:i w:val="0"/>
          <w:color w:val="000000" w:themeColor="text1"/>
          <w:sz w:val="24"/>
          <w:szCs w:val="24"/>
        </w:rPr>
        <w:t xml:space="preserve"> (MCcSt)</w:t>
      </w:r>
      <w:r w:rsidR="00796369" w:rsidRPr="00F12B6C">
        <w:rPr>
          <w:rFonts w:ascii="Times New Roman" w:eastAsiaTheme="minorEastAsia" w:hAnsi="Times New Roman" w:cs="Times New Roman"/>
          <w:i w:val="0"/>
          <w:color w:val="000000" w:themeColor="text1"/>
          <w:sz w:val="24"/>
          <w:szCs w:val="24"/>
        </w:rPr>
        <w:t xml:space="preserve">, cluster </w:t>
      </w:r>
      <w:r w:rsidR="00333CDC" w:rsidRPr="00F12B6C">
        <w:rPr>
          <w:rFonts w:ascii="Times New Roman" w:eastAsiaTheme="minorEastAsia" w:hAnsi="Times New Roman" w:cs="Times New Roman"/>
          <w:i w:val="0"/>
          <w:color w:val="000000" w:themeColor="text1"/>
          <w:sz w:val="24"/>
          <w:szCs w:val="24"/>
        </w:rPr>
        <w:t>II</w:t>
      </w:r>
      <w:r w:rsidR="00F150D2" w:rsidRPr="00F12B6C">
        <w:rPr>
          <w:rFonts w:ascii="Times New Roman" w:eastAsiaTheme="minorEastAsia" w:hAnsi="Times New Roman" w:cs="Times New Roman"/>
          <w:i w:val="0"/>
          <w:color w:val="000000" w:themeColor="text1"/>
          <w:sz w:val="24"/>
          <w:szCs w:val="24"/>
        </w:rPr>
        <w:t xml:space="preserve"> (lithofacies with low calcite content)</w:t>
      </w:r>
      <w:r w:rsidR="00796369" w:rsidRPr="00F12B6C">
        <w:rPr>
          <w:rFonts w:ascii="Times New Roman" w:eastAsiaTheme="minorEastAsia" w:hAnsi="Times New Roman" w:cs="Times New Roman"/>
          <w:i w:val="0"/>
          <w:color w:val="000000" w:themeColor="text1"/>
          <w:sz w:val="24"/>
          <w:szCs w:val="24"/>
        </w:rPr>
        <w:t xml:space="preserve"> in yellow and cluster </w:t>
      </w:r>
      <w:r w:rsidR="00333CDC" w:rsidRPr="00F12B6C">
        <w:rPr>
          <w:rFonts w:ascii="Times New Roman" w:eastAsiaTheme="minorEastAsia" w:hAnsi="Times New Roman" w:cs="Times New Roman"/>
          <w:i w:val="0"/>
          <w:color w:val="000000" w:themeColor="text1"/>
          <w:sz w:val="24"/>
          <w:szCs w:val="24"/>
        </w:rPr>
        <w:t>III</w:t>
      </w:r>
      <w:r w:rsidR="00796369" w:rsidRPr="00F12B6C">
        <w:rPr>
          <w:rFonts w:ascii="Times New Roman" w:eastAsiaTheme="minorEastAsia" w:hAnsi="Times New Roman" w:cs="Times New Roman"/>
          <w:i w:val="0"/>
          <w:color w:val="000000" w:themeColor="text1"/>
          <w:sz w:val="24"/>
          <w:szCs w:val="24"/>
        </w:rPr>
        <w:t xml:space="preserve"> in green</w:t>
      </w:r>
      <w:r w:rsidR="00F150D2" w:rsidRPr="00F12B6C">
        <w:rPr>
          <w:rFonts w:ascii="Times New Roman" w:eastAsiaTheme="minorEastAsia" w:hAnsi="Times New Roman" w:cs="Times New Roman"/>
          <w:i w:val="0"/>
          <w:color w:val="000000" w:themeColor="text1"/>
          <w:sz w:val="24"/>
          <w:szCs w:val="24"/>
        </w:rPr>
        <w:t xml:space="preserve"> (samples</w:t>
      </w:r>
      <w:r w:rsidR="001F13EA" w:rsidRPr="00F12B6C">
        <w:rPr>
          <w:rFonts w:ascii="Times New Roman" w:eastAsiaTheme="minorEastAsia" w:hAnsi="Times New Roman" w:cs="Times New Roman"/>
          <w:i w:val="0"/>
          <w:color w:val="000000" w:themeColor="text1"/>
          <w:sz w:val="24"/>
          <w:szCs w:val="24"/>
        </w:rPr>
        <w:t xml:space="preserve"> were</w:t>
      </w:r>
      <w:r w:rsidR="00F150D2" w:rsidRPr="00F12B6C">
        <w:rPr>
          <w:rFonts w:ascii="Times New Roman" w:eastAsiaTheme="minorEastAsia" w:hAnsi="Times New Roman" w:cs="Times New Roman"/>
          <w:i w:val="0"/>
          <w:color w:val="000000" w:themeColor="text1"/>
          <w:sz w:val="24"/>
          <w:szCs w:val="24"/>
        </w:rPr>
        <w:t xml:space="preserve"> taken around the unconformity, named “Post”)</w:t>
      </w:r>
      <w:r w:rsidR="00796369" w:rsidRPr="00F12B6C">
        <w:rPr>
          <w:rFonts w:ascii="Times New Roman" w:eastAsiaTheme="minorEastAsia" w:hAnsi="Times New Roman" w:cs="Times New Roman"/>
          <w:i w:val="0"/>
          <w:color w:val="000000" w:themeColor="text1"/>
          <w:sz w:val="24"/>
          <w:szCs w:val="24"/>
        </w:rPr>
        <w:t>.</w:t>
      </w:r>
      <w:bookmarkEnd w:id="118"/>
      <w:bookmarkEnd w:id="119"/>
    </w:p>
    <w:p w14:paraId="47A0DD22" w14:textId="03A3F4B2" w:rsidR="007F77CF" w:rsidRPr="007F77CF" w:rsidRDefault="007F77CF" w:rsidP="007F77CF">
      <w:pPr>
        <w:rPr>
          <w:highlight w:val="yellow"/>
        </w:rPr>
      </w:pPr>
    </w:p>
    <w:p w14:paraId="28F9DD87" w14:textId="3D9355A2" w:rsidR="00796369" w:rsidRPr="003C50ED" w:rsidRDefault="00425EF3" w:rsidP="0079636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eastAsiaTheme="minorEastAsia" w:hAnsi="Times New Roman" w:cs="Times New Roman"/>
          <w:color w:val="000000" w:themeColor="text1"/>
          <w:sz w:val="24"/>
          <w:szCs w:val="24"/>
        </w:rPr>
      </w:pPr>
      <w:r>
        <w:rPr>
          <w:rFonts w:ascii="Times New Roman" w:hAnsi="Times New Roman" w:cs="Times New Roman"/>
          <w:color w:val="000000" w:themeColor="text1"/>
          <w:sz w:val="24"/>
          <w:szCs w:val="24"/>
        </w:rPr>
        <w:t xml:space="preserve">To build a relative time framework, </w:t>
      </w:r>
      <w:r w:rsidR="00087383">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arbon isotopic composition</w:t>
      </w:r>
      <w:r w:rsidR="00087383">
        <w:rPr>
          <w:rFonts w:ascii="Times New Roman" w:hAnsi="Times New Roman" w:cs="Times New Roman"/>
          <w:color w:val="000000" w:themeColor="text1"/>
          <w:sz w:val="24"/>
          <w:szCs w:val="24"/>
        </w:rPr>
        <w:t xml:space="preserve"> was compared to</w:t>
      </w:r>
      <w:r>
        <w:rPr>
          <w:rFonts w:ascii="Times New Roman" w:hAnsi="Times New Roman" w:cs="Times New Roman"/>
          <w:color w:val="000000" w:themeColor="text1"/>
          <w:sz w:val="24"/>
          <w:szCs w:val="24"/>
        </w:rPr>
        <w:t xml:space="preserve"> previously built type curves </w:t>
      </w:r>
      <w:r w:rsidR="00796369" w:rsidRPr="003C50ED">
        <w:rPr>
          <w:rFonts w:ascii="Times New Roman" w:hAnsi="Times New Roman" w:cs="Times New Roman"/>
          <w:color w:val="000000" w:themeColor="text1"/>
          <w:sz w:val="24"/>
          <w:szCs w:val="24"/>
        </w:rPr>
        <w:fldChar w:fldCharType="begin" w:fldLock="1"/>
      </w:r>
      <w:r w:rsidR="00DD3E3C">
        <w:rPr>
          <w:rFonts w:ascii="Times New Roman" w:hAnsi="Times New Roman" w:cs="Times New Roman"/>
          <w:color w:val="000000" w:themeColor="text1"/>
          <w:sz w:val="24"/>
          <w:szCs w:val="24"/>
        </w:rPr>
        <w:instrText xml:space="preserve">ADDIN CSL_CITATION {"citationItems":[{"id":"ITEM-1","itemData":{"DOI":"10.1306/10031313070","ISSN":"01491423","abstract":"The Mississippian section of the United States mid-continent Anadarko Basin (Oklahoma and Kansas) has been a prolific hydrocarbon reservoir since the 1920s, yet large-scale regional correlations between individual stratigraphic units remain difficult because of the complex and heterogeneous nature of the carbonate facies. New sedimentologic and carbon isotopic data from a nearly continuous Mississippian core (Pan American 1 Albert Severin) from the Anadarko Basin, Oklahoma (Garfield County), United States, provides insight into the potential of carbon-isotope chemostratigraphy as a correlation tool in complex stratigraphic successions for which biostratigraphic data are not available. The carbon isotopic composition (δ13C) of whole-rock samples was analyzed to determine if stratigraphic trends reflect global changes in the carbon cycle. A large positive shift (+5.6‰)inthe lower Tournaisian (Kinderhookian), consistent values (averaging +2.3‰) in the upper Tournaisian through middle Viséan (upper Kinderhookian–Meramecian), and a negative shift (−2.3‰)in the uppermost Viséan (lower Chesterian) correspond to trends in the carbon isotopic compositions (δ13C values) from other regional data sets, including the global type section at Arrow Canyon, Nevada. Further analysis of the data reveals that isotopic compositions are not facies dependent, suggesting that marine chemistry and depositional changes in the Anadarko Basin reflect global environmental changes during the Mississippian. These inferences demonstrate the potential of the Pan American 1 Albert Severin core to be a Mississippian-type section for the Anadarko Basin, and that stable-isotope chemostratigraphy can be used as a correlation tool to better understand the subsurface in complex successions, such as the Mississippian limestone of the United States mid-continent.","author":[{"dropping-particle":"","family":"Koch","given":"Jesse T.","non-dropping-particle":"","parse-names":false,"suffix":""},{"dropping-particle":"","family":"Frank","given":"Tracy D.","non-dropping-particle":"","parse-names":false,"suffix":""},{"dropping-particle":"","family":"Bulling","given":"Thomas P.","non-dropping-particle":"","parse-names":false,"suffix":""}],"container-title":"AAPG Bulletin","id":"ITEM-1","issue":"6","issued":{"date-parts":[["2014"]]},"page":"1071-1090","title":"Stable-isotope chemostratigraphy as a tool to correlate complex Mississippian marine carbonate facies of the Anadarko shelf Oklahoma and Kansas","type":"article-journal","volume":"98"},"uris":["http://www.mendeley.com/documents/?uuid=2cad14eb-72b2-4ce6-8dcb-5e40f53f2b05"]},{"id":"ITEM-2","itemData":{"DOI":"10.1130/0091-7613(2003)031&lt;0151","ISBN":"00917613","ISSN":"00917613","abstract":"The main episode of glaciation during the Late Paleozoic began just prior to the mid-Carboniferous boundary, based on evidence from Gondwanan tillites, and sequence stratigraphic and chemostratigraphic analysis in Euramerica. While gradual drawdown of atmospheric CO (sub 2) during the Devonian and Mississippian may have preconditioned the Earth for the most widespread glacial advance since the Neoproterozoic, an abrupt onset at approximately 320 Ma hints at a critical role for additional factors affecting the climate system, such as oceanic gateway closure. The relative importance of gateway closure versus CO (sub 2) drawdown in part relates to the interpretation of carbon isotope trends in Carboniferous carbonates. Carbon isotope values in European successions show a dramatic increase to a Phanerozoic maximum of approximately +6 per mil across the mid-Carboniferous boundary, which has been interpreted to reflect a period of globally enhanced organic carbon burial and CO (sub 2) drawdown associated with the widespread Pennsylvanian coal basins. However, new data from western North America do not show an equally large increase at this time and raises questions concerning the true magnitude of organic carbon burial and the origin of the European delta (super 13) C shift. Over 700 carbonate delta (super 13) C analyses from a 1.3 km marine succession at Arrow Canyon, Nevada, reveal a complex curve in which a large +7 per mil anomaly found in the lowermost Mississippian stage (Kinderhookian) stands far above the next highest peaks of +3-4 per mil in the Meramecian, Atokan and Missourian. This micrite-based curve is in good agreement with the brachiopod calcite curve of Mii et al. (1999) from the midcontinent of North America and indicates that the large, European mid-Carboniferous shift was not global. An alternative hypothesis for the large European delta (super 13) C shift is linked to the closing of the oceanic gateway between Euramerica and Gondwana associated with the assembly of Pangea, rather than high organic carbon burial. This gateway closure just prior to the mid-Carboniferous boundary increased the transport of heat and moisture to high southern latitudes of Gondwana, resulting in widespread glacial advance and eustatic drop. Gateway closure also had profound biological consequences, triggering widespread extinctions and leading to the development of a distinct Tethyan faunal realm.","author":[{"dropping-particle":"","family":"Saltzman","given":"Matthew R","non-dropping-particle":"","parse-names":false,"suffix":""}],"container-title":"Geology","id":"ITEM-2","issue":"2","issued":{"date-parts":[["2003"]]},"page":"151-154","title":"The late Paleozoic ice age; oceanic gateway or PCO (sub 2) ?","type":"article-journal"},"uris":["http://www.mendeley.com/documents/?uuid=fee0d9ca-3dee-4e98-ba41-8f00f5f16e6d"]},{"id":"ITEM-3","itemData":{"DOI":"10.1016/j.palaeo.2007.02.049","ISBN":"00310182","ISSN":"00310182","abstract":"This study presents the first stratigraphically continuous δ13Ccarbrecord for the Chesterian interval developed from Antler foreland basin platform successions. The bulk carbonate-derived δ13C curve was constructed using </w:instrText>
      </w:r>
      <w:r w:rsidR="00DD3E3C">
        <w:rPr>
          <w:rFonts w:ascii="Cambria Math" w:hAnsi="Cambria Math" w:cs="Cambria Math"/>
          <w:color w:val="000000" w:themeColor="text1"/>
          <w:sz w:val="24"/>
          <w:szCs w:val="24"/>
        </w:rPr>
        <w:instrText>∼</w:instrText>
      </w:r>
      <w:r w:rsidR="00DD3E3C">
        <w:rPr>
          <w:rFonts w:ascii="Times New Roman" w:hAnsi="Times New Roman" w:cs="Times New Roman"/>
          <w:color w:val="000000" w:themeColor="text1"/>
          <w:sz w:val="24"/>
          <w:szCs w:val="24"/>
        </w:rPr>
        <w:instrText xml:space="preserve"> 700 biostratigraphically constrained samples providing a 105-yr resolution. A multi-component study of δ13C and δ18O variability in petrographically and geochemically screened abiotic and biogenic calcite components delineates the degree of preservation and δ13C heterogeneity in these ancient epicontinental carbonates. Furthermore, it constrains the influence of kinetic and vital effects, and local-to-regional-scale C cycling on their δ13Ccarbvalues. The δ13C and δ18O values of micrites and bulk carbonates overlap regardless of lithofacies and show minimal intrasample variability. Overall, biogenic calcite δ13C and δ18O values are higher than the average isotope compositions of bulk carbonates and micrites, although δ13C values in contemporaneous samples are only minimally (0.3‰; 2 std err of ± 0.3‰) different relative to much larger differences in δ18O values. Although brachiopod δ13C and δ18O values are higher than average bulk carbonate and micrite values, their δ13C values exhibit considerable isotopic variability by taxa and ultrastructure. Notably, the δ13C values of brachiopod secondary shell layers overlap with bulk carbonate, micrite and marine cement δ13C values. Conversely, δ13C values of brachiopod tertiary prismatic layers, including Composita, are on average 2 to 5‰ higher than the δ13C values of contemporaneous bulk carbonates, micrites and brachiopod secondary shell layers. An observed average </w:instrText>
      </w:r>
      <w:r w:rsidR="00DD3E3C">
        <w:rPr>
          <w:rFonts w:ascii="Cambria Math" w:hAnsi="Cambria Math" w:cs="Cambria Math"/>
          <w:color w:val="000000" w:themeColor="text1"/>
          <w:sz w:val="24"/>
          <w:szCs w:val="24"/>
        </w:rPr>
        <w:instrText>∼</w:instrText>
      </w:r>
      <w:r w:rsidR="00DD3E3C">
        <w:rPr>
          <w:rFonts w:ascii="Times New Roman" w:hAnsi="Times New Roman" w:cs="Times New Roman"/>
          <w:color w:val="000000" w:themeColor="text1"/>
          <w:sz w:val="24"/>
          <w:szCs w:val="24"/>
        </w:rPr>
        <w:instrText xml:space="preserve"> 2‰ decrease in the δ13C values of secondary cross-bladed laminar layers in productids relative to contemporaneous bulk carbonate, micrite and marine cement values suggests a previously unrecognized kinetic and/or vital effect on Carboniferous productid δ13C values given that they have the highest δ18O values of all analyzed components. The observed higher δ13C values in these tertiary prismatic layers are comparable to greater than the13C-enrichment (</w:instrText>
      </w:r>
      <w:r w:rsidR="00DD3E3C">
        <w:rPr>
          <w:rFonts w:ascii="Cambria Math" w:hAnsi="Cambria Math" w:cs="Cambria Math"/>
          <w:color w:val="000000" w:themeColor="text1"/>
          <w:sz w:val="24"/>
          <w:szCs w:val="24"/>
        </w:rPr>
        <w:instrText>∼</w:instrText>
      </w:r>
      <w:r w:rsidR="00DD3E3C">
        <w:rPr>
          <w:rFonts w:ascii="Times New Roman" w:hAnsi="Times New Roman" w:cs="Times New Roman"/>
          <w:color w:val="000000" w:themeColor="text1"/>
          <w:sz w:val="24"/>
          <w:szCs w:val="24"/>
        </w:rPr>
        <w:instrText xml:space="preserve"> 1‰) previously documented in Pennsylvanian Composita. The overlap in δ13C values of bulk carbonates with diagenetically screened, microdrilled matrix, marine cements and brachiopod secondary shell layers indicates that the Chesterian bulk carbonate-derived δ13C values may reliably record, to within 1‰, the evolution of ambient seawater δ13C in the outer carbonate ramp of the Antl…","author":[{"dropping-particle":"","family":"Batt","given":"Liselle S.","non-dropping-particle":"","parse-names":false,"suffix":""},{"dropping-particle":"","family":"Montañez","given":"Isabel P.","non-dropping-particle":"","parse-names":false,"suffix":""},{"dropping-particle":"","family":"Isaacson","given":"Peter","non-dropping-particle":"","parse-names":false,"suffix":""},{"dropping-particle":"","family":"Pope","given":"Michael C.","non-dropping-particle":"","parse-names":false,"suffix":""},{"dropping-particle":"","family":"Butts","given":"Susan H.","non-dropping-particle":"","parse-names":false,"suffix":""},{"dropping-particle":"","family":"Abplanalp","given":"Jason","non-dropping-particle":"","parse-names":false,"suffix":""}],"container-title":"Palaeogeography, Palaeoclimatology, Palaeoecology","id":"ITEM-3","issue":"3-4","issued":{"date-parts":[["2007"]]},"page":"298-318","title":"Multi-carbonate component reconstruction of mid-carboniferous (Chesterian) seawater δ13C","type":"article-journal","volume":"256"},"uris":["http://www.mendeley.com/documents/?uuid=07bed802-603a-44a6-b464-bfc61650d453"]}],"mendeley":{"formattedCitation":"(Batt et al., 2007; Koch et al., 2014; Saltzman, 2003)","manualFormatting":"( Saltzman, 2003; Batt et al., 2007; Koch et al., 2014)","plainTextFormattedCitation":"(Batt et al., 2007; Koch et al., 2014; Saltzman, 2003)","previouslyFormattedCitation":"(Batt et al., 2007; Koch et al., 2014; Saltzman, 2003)"},"properties":{"noteIndex":0},"schema":"https://github.com/citation-style-language/schema/raw/master/csl-citation.json"}</w:instrText>
      </w:r>
      <w:r w:rsidR="00796369" w:rsidRPr="003C50ED">
        <w:rPr>
          <w:rFonts w:ascii="Times New Roman" w:hAnsi="Times New Roman" w:cs="Times New Roman"/>
          <w:color w:val="000000" w:themeColor="text1"/>
          <w:sz w:val="24"/>
          <w:szCs w:val="24"/>
        </w:rPr>
        <w:fldChar w:fldCharType="separate"/>
      </w:r>
      <w:r w:rsidR="00796369" w:rsidRPr="003C50ED">
        <w:rPr>
          <w:rFonts w:ascii="Times New Roman" w:hAnsi="Times New Roman" w:cs="Times New Roman"/>
          <w:noProof/>
          <w:color w:val="000000" w:themeColor="text1"/>
          <w:sz w:val="24"/>
          <w:szCs w:val="24"/>
        </w:rPr>
        <w:t>(</w:t>
      </w:r>
      <w:r w:rsidR="00F2228D" w:rsidRPr="00F2228D">
        <w:rPr>
          <w:rFonts w:ascii="Times New Roman" w:hAnsi="Times New Roman" w:cs="Times New Roman"/>
          <w:noProof/>
          <w:color w:val="000000" w:themeColor="text1"/>
          <w:sz w:val="24"/>
          <w:szCs w:val="24"/>
        </w:rPr>
        <w:t xml:space="preserve"> </w:t>
      </w:r>
      <w:r w:rsidR="00DD3E3C" w:rsidRPr="003C50ED">
        <w:rPr>
          <w:rFonts w:ascii="Times New Roman" w:hAnsi="Times New Roman" w:cs="Times New Roman"/>
          <w:noProof/>
          <w:color w:val="000000" w:themeColor="text1"/>
          <w:sz w:val="24"/>
          <w:szCs w:val="24"/>
        </w:rPr>
        <w:t>Saltzman, 2003</w:t>
      </w:r>
      <w:r w:rsidR="00DD3E3C">
        <w:rPr>
          <w:rFonts w:ascii="Times New Roman" w:hAnsi="Times New Roman" w:cs="Times New Roman"/>
          <w:noProof/>
          <w:color w:val="000000" w:themeColor="text1"/>
          <w:sz w:val="24"/>
          <w:szCs w:val="24"/>
        </w:rPr>
        <w:t xml:space="preserve">; </w:t>
      </w:r>
      <w:r w:rsidR="00DD3E3C" w:rsidRPr="003C50ED">
        <w:rPr>
          <w:rFonts w:ascii="Times New Roman" w:hAnsi="Times New Roman" w:cs="Times New Roman"/>
          <w:noProof/>
          <w:color w:val="000000" w:themeColor="text1"/>
          <w:sz w:val="24"/>
          <w:szCs w:val="24"/>
        </w:rPr>
        <w:t>Batt et al., 2007;</w:t>
      </w:r>
      <w:r w:rsidR="00DD3E3C">
        <w:rPr>
          <w:rFonts w:ascii="Times New Roman" w:hAnsi="Times New Roman" w:cs="Times New Roman"/>
          <w:noProof/>
          <w:color w:val="000000" w:themeColor="text1"/>
          <w:sz w:val="24"/>
          <w:szCs w:val="24"/>
        </w:rPr>
        <w:t xml:space="preserve"> </w:t>
      </w:r>
      <w:r w:rsidR="00F2228D" w:rsidRPr="003C50ED">
        <w:rPr>
          <w:rFonts w:ascii="Times New Roman" w:hAnsi="Times New Roman" w:cs="Times New Roman"/>
          <w:noProof/>
          <w:color w:val="000000" w:themeColor="text1"/>
          <w:sz w:val="24"/>
          <w:szCs w:val="24"/>
        </w:rPr>
        <w:t>Koch et al., 2014</w:t>
      </w:r>
      <w:r w:rsidR="00796369" w:rsidRPr="003C50ED">
        <w:rPr>
          <w:rFonts w:ascii="Times New Roman" w:hAnsi="Times New Roman" w:cs="Times New Roman"/>
          <w:noProof/>
          <w:color w:val="000000" w:themeColor="text1"/>
          <w:sz w:val="24"/>
          <w:szCs w:val="24"/>
        </w:rPr>
        <w:t>)</w:t>
      </w:r>
      <w:r w:rsidR="00796369" w:rsidRPr="003C50ED">
        <w:rPr>
          <w:rFonts w:ascii="Times New Roman" w:hAnsi="Times New Roman" w:cs="Times New Roman"/>
          <w:color w:val="000000" w:themeColor="text1"/>
          <w:sz w:val="24"/>
          <w:szCs w:val="24"/>
        </w:rPr>
        <w:fldChar w:fldCharType="end"/>
      </w:r>
      <w:r w:rsidR="00796369" w:rsidRPr="003C50ED">
        <w:rPr>
          <w:rFonts w:ascii="Times New Roman" w:hAnsi="Times New Roman" w:cs="Times New Roman"/>
          <w:color w:val="000000" w:themeColor="text1"/>
          <w:sz w:val="24"/>
          <w:szCs w:val="24"/>
        </w:rPr>
        <w:t xml:space="preserve">. Skaggs core shows a jump </w:t>
      </w:r>
      <w:bookmarkStart w:id="120" w:name="OLE_LINK67"/>
      <w:bookmarkStart w:id="121" w:name="OLE_LINK68"/>
      <w:bookmarkStart w:id="122" w:name="OLE_LINK69"/>
      <w:r w:rsidR="00796369" w:rsidRPr="003C50ED">
        <w:rPr>
          <w:rFonts w:ascii="Times New Roman" w:eastAsiaTheme="minorEastAsia" w:hAnsi="Times New Roman" w:cs="Times New Roman"/>
          <w:color w:val="000000" w:themeColor="text1"/>
          <w:sz w:val="24"/>
          <w:szCs w:val="24"/>
        </w:rPr>
        <w:t xml:space="preserve">for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C</m:t>
        </m:r>
      </m:oMath>
      <w:r w:rsidR="00796369" w:rsidRPr="003C50ED">
        <w:rPr>
          <w:rFonts w:ascii="Times New Roman" w:eastAsiaTheme="minorEastAsia" w:hAnsi="Times New Roman" w:cs="Times New Roman"/>
          <w:color w:val="000000" w:themeColor="text1"/>
          <w:sz w:val="24"/>
          <w:szCs w:val="24"/>
        </w:rPr>
        <w:t xml:space="preserve"> </w:t>
      </w:r>
      <w:bookmarkEnd w:id="120"/>
      <w:bookmarkEnd w:id="121"/>
      <w:bookmarkEnd w:id="122"/>
      <w:r w:rsidR="00796369" w:rsidRPr="003C50ED">
        <w:rPr>
          <w:rFonts w:ascii="Times New Roman" w:eastAsiaTheme="minorEastAsia" w:hAnsi="Times New Roman" w:cs="Times New Roman"/>
          <w:color w:val="000000" w:themeColor="text1"/>
          <w:sz w:val="24"/>
          <w:szCs w:val="24"/>
        </w:rPr>
        <w:t>from -4.75</w:t>
      </w:r>
      <w:bookmarkStart w:id="123" w:name="OLE_LINK59"/>
      <w:bookmarkStart w:id="124" w:name="OLE_LINK60"/>
      <w:bookmarkStart w:id="125" w:name="OLE_LINK61"/>
      <w:r w:rsidR="00796369" w:rsidRPr="003C50ED">
        <w:rPr>
          <w:rFonts w:ascii="Times New Roman" w:eastAsiaTheme="minorEastAsia" w:hAnsi="Times New Roman" w:cs="Times New Roman"/>
          <w:color w:val="000000" w:themeColor="text1"/>
          <w:sz w:val="24"/>
          <w:szCs w:val="24"/>
        </w:rPr>
        <w:t xml:space="preserve"> </w:t>
      </w:r>
      <w:bookmarkStart w:id="126" w:name="OLE_LINK64"/>
      <w:bookmarkStart w:id="127" w:name="OLE_LINK65"/>
      <w:bookmarkStart w:id="128" w:name="OLE_LINK66"/>
      <m:oMath>
        <m:r>
          <m:rPr>
            <m:sty m:val="p"/>
          </m:rPr>
          <w:rPr>
            <w:rFonts w:ascii="Cambria Math" w:hAnsi="Cambria Math" w:cs="Times New Roman"/>
            <w:color w:val="000000" w:themeColor="text1"/>
            <w:sz w:val="24"/>
            <w:szCs w:val="24"/>
          </w:rPr>
          <m:t>‰</m:t>
        </m:r>
      </m:oMath>
      <w:bookmarkEnd w:id="123"/>
      <w:bookmarkEnd w:id="124"/>
      <w:bookmarkEnd w:id="125"/>
      <w:bookmarkEnd w:id="126"/>
      <w:bookmarkEnd w:id="127"/>
      <w:bookmarkEnd w:id="128"/>
      <w:r w:rsidR="00796369" w:rsidRPr="003C50ED">
        <w:rPr>
          <w:rFonts w:ascii="Times New Roman" w:eastAsiaTheme="minorEastAsia" w:hAnsi="Times New Roman" w:cs="Times New Roman"/>
          <w:color w:val="000000" w:themeColor="text1"/>
          <w:sz w:val="24"/>
          <w:szCs w:val="24"/>
        </w:rPr>
        <w:t xml:space="preserve"> to -0.45 </w:t>
      </w:r>
      <m:oMath>
        <m:r>
          <m:rPr>
            <m:sty m:val="p"/>
          </m:rPr>
          <w:rPr>
            <w:rFonts w:ascii="Cambria Math" w:hAnsi="Cambria Math" w:cs="Times New Roman"/>
            <w:color w:val="000000" w:themeColor="text1"/>
            <w:sz w:val="24"/>
            <w:szCs w:val="24"/>
          </w:rPr>
          <m:t>‰</m:t>
        </m:r>
      </m:oMath>
      <w:r w:rsidR="00796369" w:rsidRPr="003C50ED">
        <w:rPr>
          <w:rFonts w:ascii="Times New Roman" w:eastAsiaTheme="minorEastAsia" w:hAnsi="Times New Roman" w:cs="Times New Roman"/>
          <w:color w:val="000000" w:themeColor="text1"/>
          <w:sz w:val="24"/>
          <w:szCs w:val="24"/>
        </w:rPr>
        <w:t xml:space="preserve"> in the contact between the Woodford and Mississippian rocks, the rest of the core range between -1.15</w:t>
      </w:r>
      <m:oMath>
        <m:r>
          <m:rPr>
            <m:sty m:val="p"/>
          </m:rPr>
          <w:rPr>
            <w:rFonts w:ascii="Cambria Math" w:hAnsi="Cambria Math" w:cs="Times New Roman"/>
            <w:color w:val="000000" w:themeColor="text1"/>
            <w:sz w:val="24"/>
            <w:szCs w:val="24"/>
          </w:rPr>
          <m:t>‰</m:t>
        </m:r>
      </m:oMath>
      <w:r w:rsidR="00796369" w:rsidRPr="003C50ED">
        <w:rPr>
          <w:rFonts w:ascii="Times New Roman" w:eastAsiaTheme="minorEastAsia" w:hAnsi="Times New Roman" w:cs="Times New Roman"/>
          <w:color w:val="000000" w:themeColor="text1"/>
          <w:sz w:val="24"/>
          <w:szCs w:val="24"/>
        </w:rPr>
        <w:t xml:space="preserve"> and 0.65</w:t>
      </w:r>
      <w:bookmarkStart w:id="129" w:name="OLE_LINK70"/>
      <w:bookmarkStart w:id="130" w:name="OLE_LINK71"/>
      <w:bookmarkStart w:id="131" w:name="OLE_LINK72"/>
      <m:oMath>
        <m:r>
          <m:rPr>
            <m:sty m:val="p"/>
          </m:rPr>
          <w:rPr>
            <w:rFonts w:ascii="Cambria Math" w:hAnsi="Cambria Math" w:cs="Times New Roman"/>
            <w:color w:val="000000" w:themeColor="text1"/>
            <w:sz w:val="24"/>
            <w:szCs w:val="24"/>
          </w:rPr>
          <m:t>‰</m:t>
        </m:r>
      </m:oMath>
      <w:bookmarkEnd w:id="129"/>
      <w:bookmarkEnd w:id="130"/>
      <w:bookmarkEnd w:id="131"/>
      <w:r w:rsidR="00796369" w:rsidRPr="003C50ED">
        <w:rPr>
          <w:rFonts w:ascii="Times New Roman" w:eastAsiaTheme="minorEastAsia" w:hAnsi="Times New Roman" w:cs="Times New Roman"/>
          <w:color w:val="000000" w:themeColor="text1"/>
          <w:sz w:val="24"/>
          <w:szCs w:val="24"/>
        </w:rPr>
        <w:t xml:space="preserve"> </w:t>
      </w:r>
      <w:r w:rsidR="00087383">
        <w:rPr>
          <w:rFonts w:ascii="Times New Roman" w:eastAsiaTheme="minorEastAsia" w:hAnsi="Times New Roman" w:cs="Times New Roman"/>
          <w:color w:val="000000" w:themeColor="text1"/>
          <w:sz w:val="24"/>
          <w:szCs w:val="24"/>
        </w:rPr>
        <w:t xml:space="preserve">in the Payne core, </w:t>
      </w:r>
      <w:r w:rsidR="00087383">
        <w:rPr>
          <w:rFonts w:ascii="Times New Roman" w:eastAsiaTheme="minorEastAsia" w:hAnsi="Times New Roman" w:cs="Times New Roman"/>
          <w:color w:val="000000" w:themeColor="text1"/>
          <w:sz w:val="24"/>
          <w:szCs w:val="24"/>
        </w:rPr>
        <w:lastRenderedPageBreak/>
        <w:t>t</w:t>
      </w:r>
      <w:r w:rsidR="00796369" w:rsidRPr="003C50ED">
        <w:rPr>
          <w:rFonts w:ascii="Times New Roman" w:eastAsiaTheme="minorEastAsia" w:hAnsi="Times New Roman" w:cs="Times New Roman"/>
          <w:color w:val="000000" w:themeColor="text1"/>
          <w:sz w:val="24"/>
          <w:szCs w:val="24"/>
        </w:rPr>
        <w:t xml:space="preserve">he highest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C</m:t>
        </m:r>
      </m:oMath>
      <w:r w:rsidR="00796369" w:rsidRPr="003C50ED">
        <w:rPr>
          <w:rFonts w:ascii="Times New Roman" w:eastAsiaTheme="minorEastAsia" w:hAnsi="Times New Roman" w:cs="Times New Roman"/>
          <w:color w:val="000000" w:themeColor="text1"/>
          <w:sz w:val="24"/>
          <w:szCs w:val="24"/>
        </w:rPr>
        <w:t xml:space="preserve"> </w:t>
      </w:r>
      <w:r w:rsidR="00087383">
        <w:rPr>
          <w:rFonts w:ascii="Times New Roman" w:eastAsiaTheme="minorEastAsia" w:hAnsi="Times New Roman" w:cs="Times New Roman"/>
          <w:color w:val="000000" w:themeColor="text1"/>
          <w:sz w:val="24"/>
          <w:szCs w:val="24"/>
        </w:rPr>
        <w:t>values i</w:t>
      </w:r>
      <w:r w:rsidR="00796369" w:rsidRPr="003C50ED">
        <w:rPr>
          <w:rFonts w:ascii="Times New Roman" w:eastAsiaTheme="minorEastAsia" w:hAnsi="Times New Roman" w:cs="Times New Roman"/>
          <w:color w:val="000000" w:themeColor="text1"/>
          <w:sz w:val="24"/>
          <w:szCs w:val="24"/>
        </w:rPr>
        <w:t xml:space="preserve">s +1.10 </w:t>
      </w:r>
      <m:oMath>
        <m:r>
          <m:rPr>
            <m:sty m:val="p"/>
          </m:rPr>
          <w:rPr>
            <w:rFonts w:ascii="Cambria Math" w:hAnsi="Cambria Math" w:cs="Times New Roman"/>
            <w:color w:val="000000" w:themeColor="text1"/>
            <w:sz w:val="24"/>
            <w:szCs w:val="24"/>
          </w:rPr>
          <m:t>‰</m:t>
        </m:r>
      </m:oMath>
      <w:r w:rsidR="00796369" w:rsidRPr="003C50ED">
        <w:rPr>
          <w:rFonts w:ascii="Times New Roman" w:eastAsiaTheme="minorEastAsia" w:hAnsi="Times New Roman" w:cs="Times New Roman"/>
          <w:color w:val="000000" w:themeColor="text1"/>
          <w:sz w:val="24"/>
          <w:szCs w:val="24"/>
        </w:rPr>
        <w:t>, then, the isotopic composition decreases to -5.10</w:t>
      </w:r>
      <m:oMath>
        <m:r>
          <m:rPr>
            <m:sty m:val="p"/>
          </m:rPr>
          <w:rPr>
            <w:rFonts w:ascii="Cambria Math" w:hAnsi="Cambria Math" w:cs="Times New Roman"/>
            <w:color w:val="000000" w:themeColor="text1"/>
            <w:sz w:val="24"/>
            <w:szCs w:val="24"/>
          </w:rPr>
          <m:t>‰</m:t>
        </m:r>
      </m:oMath>
      <w:r w:rsidR="00796369" w:rsidRPr="003C50ED">
        <w:rPr>
          <w:rFonts w:ascii="Times New Roman" w:eastAsiaTheme="minorEastAsia" w:hAnsi="Times New Roman" w:cs="Times New Roman"/>
          <w:color w:val="000000" w:themeColor="text1"/>
          <w:sz w:val="24"/>
          <w:szCs w:val="24"/>
        </w:rPr>
        <w:t xml:space="preserve"> around the Unconformity.</w:t>
      </w:r>
      <w:r w:rsidR="00BA6359">
        <w:rPr>
          <w:rFonts w:ascii="Times New Roman" w:eastAsiaTheme="minorEastAsia" w:hAnsi="Times New Roman" w:cs="Times New Roman"/>
          <w:color w:val="000000" w:themeColor="text1"/>
          <w:sz w:val="24"/>
          <w:szCs w:val="24"/>
        </w:rPr>
        <w:t xml:space="preserve"> The incursion of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C</m:t>
        </m:r>
      </m:oMath>
      <w:r w:rsidR="00BA6359">
        <w:rPr>
          <w:rFonts w:ascii="Times New Roman" w:eastAsiaTheme="minorEastAsia" w:hAnsi="Times New Roman" w:cs="Times New Roman"/>
          <w:color w:val="000000" w:themeColor="text1"/>
          <w:sz w:val="24"/>
          <w:szCs w:val="24"/>
        </w:rPr>
        <w:t xml:space="preserve"> in Chesterian time from the types curves is not present in the Merge curve.</w:t>
      </w:r>
    </w:p>
    <w:p w14:paraId="14B44CA7" w14:textId="3DC5E6AC" w:rsidR="00796369" w:rsidRPr="003C50ED" w:rsidRDefault="00796369" w:rsidP="0079636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eastAsiaTheme="minorEastAsia" w:hAnsi="Times New Roman" w:cs="Times New Roman"/>
          <w:color w:val="000000" w:themeColor="text1"/>
          <w:sz w:val="24"/>
          <w:szCs w:val="24"/>
        </w:rPr>
      </w:pPr>
    </w:p>
    <w:p w14:paraId="279B8721" w14:textId="61C02697" w:rsidR="002E5195" w:rsidRPr="003C50ED" w:rsidRDefault="00154E9C" w:rsidP="002E5195">
      <w:pPr>
        <w:pStyle w:val="Heading2"/>
        <w:spacing w:line="480" w:lineRule="auto"/>
        <w:rPr>
          <w:rFonts w:ascii="Times New Roman" w:hAnsi="Times New Roman" w:cs="Times New Roman"/>
          <w:b/>
          <w:color w:val="000000" w:themeColor="text1"/>
          <w:sz w:val="24"/>
          <w:szCs w:val="24"/>
        </w:rPr>
      </w:pPr>
      <w:bookmarkStart w:id="132" w:name="_Toc511716613"/>
      <w:bookmarkStart w:id="133" w:name="_Toc531335775"/>
      <w:r>
        <w:rPr>
          <w:rFonts w:ascii="Times New Roman" w:hAnsi="Times New Roman" w:cs="Times New Roman"/>
          <w:b/>
          <w:color w:val="000000" w:themeColor="text1"/>
          <w:sz w:val="24"/>
          <w:szCs w:val="24"/>
        </w:rPr>
        <w:t>4</w:t>
      </w:r>
      <w:r w:rsidR="003C50ED">
        <w:rPr>
          <w:rFonts w:ascii="Times New Roman" w:hAnsi="Times New Roman" w:cs="Times New Roman"/>
          <w:b/>
          <w:color w:val="000000" w:themeColor="text1"/>
          <w:sz w:val="24"/>
          <w:szCs w:val="24"/>
        </w:rPr>
        <w:t>.3</w:t>
      </w:r>
      <w:r w:rsidR="003C50ED">
        <w:rPr>
          <w:rFonts w:ascii="Times New Roman" w:hAnsi="Times New Roman" w:cs="Times New Roman"/>
          <w:b/>
          <w:color w:val="000000" w:themeColor="text1"/>
          <w:sz w:val="24"/>
          <w:szCs w:val="24"/>
        </w:rPr>
        <w:tab/>
      </w:r>
      <w:bookmarkEnd w:id="132"/>
      <w:r w:rsidR="00B836C1">
        <w:rPr>
          <w:rFonts w:ascii="Times New Roman" w:hAnsi="Times New Roman" w:cs="Times New Roman"/>
          <w:b/>
          <w:color w:val="000000" w:themeColor="text1"/>
          <w:sz w:val="24"/>
          <w:szCs w:val="24"/>
        </w:rPr>
        <w:t>Elemental composition variability</w:t>
      </w:r>
      <w:bookmarkEnd w:id="133"/>
    </w:p>
    <w:p w14:paraId="149BD362" w14:textId="188A721B" w:rsidR="002E5195" w:rsidRPr="003C50ED" w:rsidRDefault="002E5195" w:rsidP="002E5195">
      <w:pPr>
        <w:spacing w:line="480" w:lineRule="auto"/>
        <w:rPr>
          <w:rFonts w:ascii="Times New Roman" w:hAnsi="Times New Roman" w:cs="Times New Roman"/>
          <w:sz w:val="24"/>
          <w:szCs w:val="24"/>
        </w:rPr>
      </w:pPr>
      <w:r w:rsidRPr="003C50ED">
        <w:rPr>
          <w:rFonts w:ascii="Times New Roman" w:hAnsi="Times New Roman" w:cs="Times New Roman"/>
          <w:sz w:val="24"/>
          <w:szCs w:val="24"/>
        </w:rPr>
        <w:t>X</w:t>
      </w:r>
      <w:r w:rsidR="00BA6359">
        <w:rPr>
          <w:rFonts w:ascii="Times New Roman" w:hAnsi="Times New Roman" w:cs="Times New Roman"/>
          <w:sz w:val="24"/>
          <w:szCs w:val="24"/>
        </w:rPr>
        <w:t>-</w:t>
      </w:r>
      <w:r w:rsidRPr="003C50ED">
        <w:rPr>
          <w:rFonts w:ascii="Times New Roman" w:hAnsi="Times New Roman" w:cs="Times New Roman"/>
          <w:sz w:val="24"/>
          <w:szCs w:val="24"/>
        </w:rPr>
        <w:t>R</w:t>
      </w:r>
      <w:r w:rsidR="00BA6359">
        <w:rPr>
          <w:rFonts w:ascii="Times New Roman" w:hAnsi="Times New Roman" w:cs="Times New Roman"/>
          <w:sz w:val="24"/>
          <w:szCs w:val="24"/>
        </w:rPr>
        <w:t>ay fluorescence spectrosc</w:t>
      </w:r>
      <w:r w:rsidR="006B6505">
        <w:rPr>
          <w:rFonts w:ascii="Times New Roman" w:hAnsi="Times New Roman" w:cs="Times New Roman"/>
          <w:sz w:val="24"/>
          <w:szCs w:val="24"/>
        </w:rPr>
        <w:t>o</w:t>
      </w:r>
      <w:r w:rsidR="00BA6359">
        <w:rPr>
          <w:rFonts w:ascii="Times New Roman" w:hAnsi="Times New Roman" w:cs="Times New Roman"/>
          <w:sz w:val="24"/>
          <w:szCs w:val="24"/>
        </w:rPr>
        <w:t>py</w:t>
      </w:r>
      <w:r w:rsidR="000C6122">
        <w:rPr>
          <w:rFonts w:ascii="Times New Roman" w:hAnsi="Times New Roman" w:cs="Times New Roman"/>
          <w:sz w:val="24"/>
          <w:szCs w:val="24"/>
        </w:rPr>
        <w:t xml:space="preserve"> from a HHXRF</w:t>
      </w:r>
      <w:r w:rsidRPr="003C50ED">
        <w:rPr>
          <w:rFonts w:ascii="Times New Roman" w:hAnsi="Times New Roman" w:cs="Times New Roman"/>
          <w:sz w:val="24"/>
          <w:szCs w:val="24"/>
        </w:rPr>
        <w:t xml:space="preserve"> is a semiquantitative elemental analysis technique based on the principle that each element has a characteristic combination of fluorescent (or secondary) X-Ray</w:t>
      </w:r>
      <w:r w:rsidR="007F3A76">
        <w:rPr>
          <w:rFonts w:ascii="Times New Roman" w:hAnsi="Times New Roman" w:cs="Times New Roman"/>
          <w:sz w:val="24"/>
          <w:szCs w:val="24"/>
        </w:rPr>
        <w:t>s</w:t>
      </w:r>
      <w:r w:rsidR="001F13EA">
        <w:rPr>
          <w:rFonts w:ascii="Times New Roman" w:hAnsi="Times New Roman" w:cs="Times New Roman"/>
          <w:sz w:val="24"/>
          <w:szCs w:val="24"/>
        </w:rPr>
        <w:t xml:space="preserve"> related to the energy lost</w:t>
      </w:r>
      <w:r w:rsidRPr="003C50ED">
        <w:rPr>
          <w:rFonts w:ascii="Times New Roman" w:hAnsi="Times New Roman" w:cs="Times New Roman"/>
          <w:sz w:val="24"/>
          <w:szCs w:val="24"/>
        </w:rPr>
        <w:t>. When an atom is excited by a primary X-Ray source</w:t>
      </w:r>
      <w:r w:rsidR="007F3A76">
        <w:rPr>
          <w:rFonts w:ascii="Times New Roman" w:hAnsi="Times New Roman" w:cs="Times New Roman"/>
          <w:sz w:val="24"/>
          <w:szCs w:val="24"/>
        </w:rPr>
        <w:t xml:space="preserve"> the</w:t>
      </w:r>
      <w:r w:rsidRPr="003C50ED">
        <w:rPr>
          <w:rFonts w:ascii="Times New Roman" w:hAnsi="Times New Roman" w:cs="Times New Roman"/>
          <w:sz w:val="24"/>
          <w:szCs w:val="24"/>
        </w:rPr>
        <w:t xml:space="preserve"> electrons are ejected</w:t>
      </w:r>
      <w:r w:rsidR="007F3A76">
        <w:rPr>
          <w:rFonts w:ascii="Times New Roman" w:hAnsi="Times New Roman" w:cs="Times New Roman"/>
          <w:sz w:val="24"/>
          <w:szCs w:val="24"/>
        </w:rPr>
        <w:t>,</w:t>
      </w:r>
      <w:r w:rsidRPr="003C50ED">
        <w:rPr>
          <w:rFonts w:ascii="Times New Roman" w:hAnsi="Times New Roman" w:cs="Times New Roman"/>
          <w:sz w:val="24"/>
          <w:szCs w:val="24"/>
        </w:rPr>
        <w:t xml:space="preserve"> </w:t>
      </w:r>
      <w:r w:rsidR="007F3A76">
        <w:rPr>
          <w:rFonts w:ascii="Times New Roman" w:hAnsi="Times New Roman" w:cs="Times New Roman"/>
          <w:sz w:val="24"/>
          <w:szCs w:val="24"/>
        </w:rPr>
        <w:t xml:space="preserve">this </w:t>
      </w:r>
      <w:r w:rsidRPr="003C50ED">
        <w:rPr>
          <w:rFonts w:ascii="Times New Roman" w:hAnsi="Times New Roman" w:cs="Times New Roman"/>
          <w:sz w:val="24"/>
          <w:szCs w:val="24"/>
        </w:rPr>
        <w:t>leav</w:t>
      </w:r>
      <w:r w:rsidR="007F3A76">
        <w:rPr>
          <w:rFonts w:ascii="Times New Roman" w:hAnsi="Times New Roman" w:cs="Times New Roman"/>
          <w:sz w:val="24"/>
          <w:szCs w:val="24"/>
        </w:rPr>
        <w:t>es</w:t>
      </w:r>
      <w:r w:rsidRPr="003C50ED">
        <w:rPr>
          <w:rFonts w:ascii="Times New Roman" w:hAnsi="Times New Roman" w:cs="Times New Roman"/>
          <w:sz w:val="24"/>
          <w:szCs w:val="24"/>
        </w:rPr>
        <w:t xml:space="preserve"> the atom unstable. Then, electrons from </w:t>
      </w:r>
      <w:r w:rsidRPr="003C50ED">
        <w:rPr>
          <w:rFonts w:ascii="Times New Roman" w:hAnsi="Times New Roman" w:cs="Times New Roman"/>
          <w:color w:val="000000" w:themeColor="text1"/>
          <w:sz w:val="24"/>
          <w:szCs w:val="24"/>
        </w:rPr>
        <w:t xml:space="preserve">higher shells </w:t>
      </w:r>
      <w:r w:rsidRPr="003C50ED">
        <w:rPr>
          <w:rFonts w:ascii="Times New Roman" w:hAnsi="Times New Roman" w:cs="Times New Roman"/>
          <w:sz w:val="24"/>
          <w:szCs w:val="24"/>
        </w:rPr>
        <w:t>drop to a shell closer to the nucleus</w:t>
      </w:r>
      <w:r w:rsidR="00CA754F">
        <w:rPr>
          <w:rFonts w:ascii="Times New Roman" w:hAnsi="Times New Roman" w:cs="Times New Roman"/>
          <w:sz w:val="24"/>
          <w:szCs w:val="24"/>
        </w:rPr>
        <w:t>;</w:t>
      </w:r>
      <w:r w:rsidR="007F3A76">
        <w:rPr>
          <w:rFonts w:ascii="Times New Roman" w:hAnsi="Times New Roman" w:cs="Times New Roman"/>
          <w:sz w:val="24"/>
          <w:szCs w:val="24"/>
        </w:rPr>
        <w:t xml:space="preserve"> this release of energy produce</w:t>
      </w:r>
      <w:r w:rsidR="001F13EA">
        <w:rPr>
          <w:rFonts w:ascii="Times New Roman" w:hAnsi="Times New Roman" w:cs="Times New Roman"/>
          <w:sz w:val="24"/>
          <w:szCs w:val="24"/>
        </w:rPr>
        <w:t>s</w:t>
      </w:r>
      <w:r w:rsidRPr="003C50ED">
        <w:rPr>
          <w:rFonts w:ascii="Times New Roman" w:hAnsi="Times New Roman" w:cs="Times New Roman"/>
          <w:sz w:val="24"/>
          <w:szCs w:val="24"/>
        </w:rPr>
        <w:t xml:space="preserve"> the secondary X-ray. The energy of this X-ray is used to identify each element and consequently determine the bulk elemental concentration of the sample.</w:t>
      </w:r>
    </w:p>
    <w:p w14:paraId="4AA1C72B" w14:textId="1AA3C57A" w:rsidR="00BA6359" w:rsidRPr="00EF5495" w:rsidRDefault="00BA6359" w:rsidP="002E5195">
      <w:pPr>
        <w:spacing w:line="480" w:lineRule="auto"/>
        <w:rPr>
          <w:rFonts w:ascii="Times New Roman" w:hAnsi="Times New Roman" w:cs="Times New Roman"/>
          <w:sz w:val="24"/>
          <w:szCs w:val="24"/>
        </w:rPr>
      </w:pPr>
      <w:r>
        <w:rPr>
          <w:rFonts w:ascii="Times New Roman" w:hAnsi="Times New Roman" w:cs="Times New Roman"/>
          <w:sz w:val="24"/>
          <w:szCs w:val="24"/>
        </w:rPr>
        <w:t xml:space="preserve">The correlation matrix (Table3) shows the relationship between the elements.  </w:t>
      </w:r>
      <w:r w:rsidRPr="00EF5495">
        <w:rPr>
          <w:rFonts w:ascii="Times New Roman" w:hAnsi="Times New Roman" w:cs="Times New Roman"/>
          <w:sz w:val="24"/>
          <w:szCs w:val="24"/>
        </w:rPr>
        <w:t>A positive</w:t>
      </w:r>
      <w:r w:rsidR="003D538F">
        <w:rPr>
          <w:rFonts w:ascii="Times New Roman" w:hAnsi="Times New Roman" w:cs="Times New Roman"/>
          <w:sz w:val="24"/>
          <w:szCs w:val="24"/>
        </w:rPr>
        <w:t xml:space="preserve"> strong</w:t>
      </w:r>
      <w:r w:rsidRPr="00EF5495">
        <w:rPr>
          <w:rFonts w:ascii="Times New Roman" w:hAnsi="Times New Roman" w:cs="Times New Roman"/>
          <w:sz w:val="24"/>
          <w:szCs w:val="24"/>
        </w:rPr>
        <w:t xml:space="preserve"> relationship (K vs Al, Ca vs Sr, K vs Ti, ), negative </w:t>
      </w:r>
      <w:r w:rsidR="003D538F">
        <w:rPr>
          <w:rFonts w:ascii="Times New Roman" w:hAnsi="Times New Roman" w:cs="Times New Roman"/>
          <w:sz w:val="24"/>
          <w:szCs w:val="24"/>
        </w:rPr>
        <w:t xml:space="preserve">strong </w:t>
      </w:r>
      <w:r w:rsidRPr="00EF5495">
        <w:rPr>
          <w:rFonts w:ascii="Times New Roman" w:hAnsi="Times New Roman" w:cs="Times New Roman"/>
          <w:sz w:val="24"/>
          <w:szCs w:val="24"/>
        </w:rPr>
        <w:t>relation (Al vs Ca, K vs Ca, Ti vs Ca)</w:t>
      </w:r>
      <w:r w:rsidR="00EF5495" w:rsidRPr="00EF5495">
        <w:rPr>
          <w:rFonts w:ascii="Times New Roman" w:hAnsi="Times New Roman" w:cs="Times New Roman"/>
          <w:sz w:val="24"/>
          <w:szCs w:val="24"/>
        </w:rPr>
        <w:t xml:space="preserve">, and no significant </w:t>
      </w:r>
      <w:r w:rsidR="003D538F">
        <w:rPr>
          <w:rFonts w:ascii="Times New Roman" w:hAnsi="Times New Roman" w:cs="Times New Roman"/>
          <w:sz w:val="24"/>
          <w:szCs w:val="24"/>
        </w:rPr>
        <w:t xml:space="preserve">(weak) </w:t>
      </w:r>
      <w:r w:rsidR="00EF5495" w:rsidRPr="00EF5495">
        <w:rPr>
          <w:rFonts w:ascii="Times New Roman" w:hAnsi="Times New Roman" w:cs="Times New Roman"/>
          <w:sz w:val="24"/>
          <w:szCs w:val="24"/>
        </w:rPr>
        <w:t>correlation (Mg vs Al, Mg vs Si/Al, Zr vs Si/Al, Mo vs Si/Al) is given by correlation coefficients higher than 0.5</w:t>
      </w:r>
      <w:r w:rsidR="00EF5495">
        <w:rPr>
          <w:rFonts w:ascii="Times New Roman" w:hAnsi="Times New Roman" w:cs="Times New Roman"/>
          <w:sz w:val="24"/>
          <w:szCs w:val="24"/>
        </w:rPr>
        <w:t>, lower than -0.5, and between 0.5 and -0.5 respectively.</w:t>
      </w:r>
    </w:p>
    <w:p w14:paraId="7DF4A643" w14:textId="068BFD14" w:rsidR="00736180" w:rsidRDefault="001F13EA" w:rsidP="002E5195">
      <w:pPr>
        <w:spacing w:line="480" w:lineRule="auto"/>
        <w:rPr>
          <w:rFonts w:ascii="Times New Roman" w:hAnsi="Times New Roman" w:cs="Times New Roman"/>
          <w:sz w:val="24"/>
          <w:szCs w:val="24"/>
        </w:rPr>
      </w:pPr>
      <w:r>
        <w:rPr>
          <w:rFonts w:ascii="Times New Roman" w:hAnsi="Times New Roman" w:cs="Times New Roman"/>
          <w:sz w:val="24"/>
          <w:szCs w:val="24"/>
        </w:rPr>
        <w:t>A p</w:t>
      </w:r>
      <w:r w:rsidR="002E5195" w:rsidRPr="003C50ED">
        <w:rPr>
          <w:rFonts w:ascii="Times New Roman" w:hAnsi="Times New Roman" w:cs="Times New Roman"/>
          <w:sz w:val="24"/>
          <w:szCs w:val="24"/>
        </w:rPr>
        <w:t xml:space="preserve">ositive relationship is generated because some variables are proxies interpreted from </w:t>
      </w:r>
      <w:r w:rsidR="00EF5495">
        <w:rPr>
          <w:rFonts w:ascii="Times New Roman" w:hAnsi="Times New Roman" w:cs="Times New Roman"/>
          <w:sz w:val="24"/>
          <w:szCs w:val="24"/>
        </w:rPr>
        <w:t>similar</w:t>
      </w:r>
      <w:r w:rsidR="002E5195" w:rsidRPr="003C50ED">
        <w:rPr>
          <w:rFonts w:ascii="Times New Roman" w:hAnsi="Times New Roman" w:cs="Times New Roman"/>
          <w:sz w:val="24"/>
          <w:szCs w:val="24"/>
        </w:rPr>
        <w:t xml:space="preserve"> paleoenvironment</w:t>
      </w:r>
      <w:r w:rsidR="00CA754F">
        <w:rPr>
          <w:rFonts w:ascii="Times New Roman" w:hAnsi="Times New Roman" w:cs="Times New Roman"/>
          <w:sz w:val="24"/>
          <w:szCs w:val="24"/>
        </w:rPr>
        <w:t>s</w:t>
      </w:r>
      <w:r w:rsidR="002E5195" w:rsidRPr="003C50ED">
        <w:rPr>
          <w:rFonts w:ascii="Times New Roman" w:hAnsi="Times New Roman" w:cs="Times New Roman"/>
          <w:sz w:val="24"/>
          <w:szCs w:val="24"/>
        </w:rPr>
        <w:t xml:space="preserve">. For example, </w:t>
      </w:r>
      <w:r w:rsidR="00A22217">
        <w:rPr>
          <w:rFonts w:ascii="Times New Roman" w:hAnsi="Times New Roman" w:cs="Times New Roman"/>
          <w:sz w:val="24"/>
          <w:szCs w:val="24"/>
        </w:rPr>
        <w:t xml:space="preserve">both </w:t>
      </w:r>
      <w:r w:rsidR="002E5195" w:rsidRPr="003C50ED">
        <w:rPr>
          <w:rFonts w:ascii="Times New Roman" w:hAnsi="Times New Roman" w:cs="Times New Roman"/>
          <w:sz w:val="24"/>
          <w:szCs w:val="24"/>
        </w:rPr>
        <w:t xml:space="preserve">K and Al are </w:t>
      </w:r>
      <w:r w:rsidR="00A22217">
        <w:rPr>
          <w:rFonts w:ascii="Times New Roman" w:hAnsi="Times New Roman" w:cs="Times New Roman"/>
          <w:sz w:val="24"/>
          <w:szCs w:val="24"/>
        </w:rPr>
        <w:t>proxies for</w:t>
      </w:r>
      <w:r w:rsidR="002E5195" w:rsidRPr="003C50ED">
        <w:rPr>
          <w:rFonts w:ascii="Times New Roman" w:hAnsi="Times New Roman" w:cs="Times New Roman"/>
          <w:sz w:val="24"/>
          <w:szCs w:val="24"/>
        </w:rPr>
        <w:t xml:space="preserve"> clay minerals</w:t>
      </w:r>
      <w:r w:rsidR="00EF5495">
        <w:rPr>
          <w:rFonts w:ascii="Times New Roman" w:hAnsi="Times New Roman" w:cs="Times New Roman"/>
          <w:sz w:val="24"/>
          <w:szCs w:val="24"/>
        </w:rPr>
        <w:t xml:space="preserve">, therefore they </w:t>
      </w:r>
      <w:r w:rsidR="006B6505">
        <w:rPr>
          <w:rFonts w:ascii="Times New Roman" w:hAnsi="Times New Roman" w:cs="Times New Roman"/>
          <w:sz w:val="24"/>
          <w:szCs w:val="24"/>
        </w:rPr>
        <w:t>have a positive relationship</w:t>
      </w:r>
      <w:r w:rsidR="002E5195" w:rsidRPr="003C50ED">
        <w:rPr>
          <w:rFonts w:ascii="Times New Roman" w:hAnsi="Times New Roman" w:cs="Times New Roman"/>
          <w:sz w:val="24"/>
          <w:szCs w:val="24"/>
        </w:rPr>
        <w:t>.</w:t>
      </w:r>
      <w:r w:rsidR="0007130B">
        <w:rPr>
          <w:rFonts w:ascii="Times New Roman" w:hAnsi="Times New Roman" w:cs="Times New Roman"/>
          <w:sz w:val="24"/>
          <w:szCs w:val="24"/>
        </w:rPr>
        <w:t xml:space="preserve"> </w:t>
      </w:r>
      <w:r w:rsidR="00EF5495">
        <w:rPr>
          <w:rFonts w:ascii="Times New Roman" w:hAnsi="Times New Roman" w:cs="Times New Roman"/>
          <w:sz w:val="24"/>
          <w:szCs w:val="24"/>
        </w:rPr>
        <w:t>N</w:t>
      </w:r>
      <w:r w:rsidR="0007130B">
        <w:rPr>
          <w:rFonts w:ascii="Times New Roman" w:hAnsi="Times New Roman" w:cs="Times New Roman"/>
          <w:sz w:val="24"/>
          <w:szCs w:val="24"/>
        </w:rPr>
        <w:t>ot</w:t>
      </w:r>
      <w:r w:rsidR="00EF5495">
        <w:rPr>
          <w:rFonts w:ascii="Times New Roman" w:hAnsi="Times New Roman" w:cs="Times New Roman"/>
          <w:sz w:val="24"/>
          <w:szCs w:val="24"/>
        </w:rPr>
        <w:t>e</w:t>
      </w:r>
      <w:r w:rsidR="00CA754F">
        <w:rPr>
          <w:rFonts w:ascii="Times New Roman" w:hAnsi="Times New Roman" w:cs="Times New Roman"/>
          <w:sz w:val="24"/>
          <w:szCs w:val="24"/>
        </w:rPr>
        <w:t xml:space="preserve"> that there may not </w:t>
      </w:r>
      <w:r w:rsidR="0007130B" w:rsidRPr="003C50ED">
        <w:rPr>
          <w:rFonts w:ascii="Times New Roman" w:hAnsi="Times New Roman" w:cs="Times New Roman"/>
          <w:sz w:val="24"/>
          <w:szCs w:val="24"/>
        </w:rPr>
        <w:t>always</w:t>
      </w:r>
      <w:r w:rsidR="00CA754F">
        <w:rPr>
          <w:rFonts w:ascii="Times New Roman" w:hAnsi="Times New Roman" w:cs="Times New Roman"/>
          <w:sz w:val="24"/>
          <w:szCs w:val="24"/>
        </w:rPr>
        <w:t xml:space="preserve"> be</w:t>
      </w:r>
      <w:r w:rsidR="0007130B" w:rsidRPr="003C50ED">
        <w:rPr>
          <w:rFonts w:ascii="Times New Roman" w:hAnsi="Times New Roman" w:cs="Times New Roman"/>
          <w:sz w:val="24"/>
          <w:szCs w:val="24"/>
        </w:rPr>
        <w:t xml:space="preserve"> linear trends between proxies with the same paleoenvironmental interpretation</w:t>
      </w:r>
      <w:r w:rsidR="00A22217">
        <w:rPr>
          <w:rFonts w:ascii="Times New Roman" w:hAnsi="Times New Roman" w:cs="Times New Roman"/>
          <w:sz w:val="24"/>
          <w:szCs w:val="24"/>
        </w:rPr>
        <w:t>. For example, Ca and Mg are both carbonate proxies, but while calcium is associated with calcium carbonate</w:t>
      </w:r>
      <w:r w:rsidR="00CA754F">
        <w:rPr>
          <w:rFonts w:ascii="Times New Roman" w:hAnsi="Times New Roman" w:cs="Times New Roman"/>
          <w:sz w:val="24"/>
          <w:szCs w:val="24"/>
        </w:rPr>
        <w:t xml:space="preserve"> (mainly calcite in environment conditions)</w:t>
      </w:r>
      <w:r w:rsidR="00A22217">
        <w:rPr>
          <w:rFonts w:ascii="Times New Roman" w:hAnsi="Times New Roman" w:cs="Times New Roman"/>
          <w:sz w:val="24"/>
          <w:szCs w:val="24"/>
        </w:rPr>
        <w:t xml:space="preserve">, Magnesium is associated with </w:t>
      </w:r>
      <w:r w:rsidR="00CA754F">
        <w:rPr>
          <w:rFonts w:ascii="Times New Roman" w:hAnsi="Times New Roman" w:cs="Times New Roman"/>
          <w:sz w:val="24"/>
          <w:szCs w:val="24"/>
        </w:rPr>
        <w:t xml:space="preserve">calcium </w:t>
      </w:r>
      <w:r w:rsidR="00A22217">
        <w:rPr>
          <w:rFonts w:ascii="Times New Roman" w:hAnsi="Times New Roman" w:cs="Times New Roman"/>
          <w:sz w:val="24"/>
          <w:szCs w:val="24"/>
        </w:rPr>
        <w:t>magnesium carbonate</w:t>
      </w:r>
      <w:r w:rsidR="00CA754F">
        <w:rPr>
          <w:rFonts w:ascii="Times New Roman" w:hAnsi="Times New Roman" w:cs="Times New Roman"/>
          <w:sz w:val="24"/>
          <w:szCs w:val="24"/>
        </w:rPr>
        <w:t xml:space="preserve"> (dolomite)</w:t>
      </w:r>
      <w:r w:rsidR="0007130B" w:rsidRPr="003C50ED">
        <w:rPr>
          <w:rFonts w:ascii="Times New Roman" w:hAnsi="Times New Roman" w:cs="Times New Roman"/>
          <w:sz w:val="24"/>
          <w:szCs w:val="24"/>
        </w:rPr>
        <w:t xml:space="preserve">. </w:t>
      </w:r>
      <w:r w:rsidR="00A22217">
        <w:rPr>
          <w:rFonts w:ascii="Times New Roman" w:hAnsi="Times New Roman" w:cs="Times New Roman"/>
          <w:sz w:val="24"/>
          <w:szCs w:val="24"/>
        </w:rPr>
        <w:t>A</w:t>
      </w:r>
      <w:r w:rsidR="00A22217" w:rsidRPr="003C50ED">
        <w:rPr>
          <w:rFonts w:ascii="Times New Roman" w:hAnsi="Times New Roman" w:cs="Times New Roman"/>
          <w:sz w:val="24"/>
          <w:szCs w:val="24"/>
        </w:rPr>
        <w:t xml:space="preserve"> negative </w:t>
      </w:r>
      <w:r w:rsidR="00A22217" w:rsidRPr="003C50ED">
        <w:rPr>
          <w:rFonts w:ascii="Times New Roman" w:hAnsi="Times New Roman" w:cs="Times New Roman"/>
          <w:sz w:val="24"/>
          <w:szCs w:val="24"/>
        </w:rPr>
        <w:lastRenderedPageBreak/>
        <w:t>relationship</w:t>
      </w:r>
      <w:r w:rsidR="00A22217">
        <w:rPr>
          <w:rFonts w:ascii="Times New Roman" w:hAnsi="Times New Roman" w:cs="Times New Roman"/>
          <w:sz w:val="24"/>
          <w:szCs w:val="24"/>
        </w:rPr>
        <w:t xml:space="preserve">, like </w:t>
      </w:r>
      <w:r w:rsidR="0078443C">
        <w:rPr>
          <w:rFonts w:ascii="Times New Roman" w:hAnsi="Times New Roman" w:cs="Times New Roman"/>
          <w:sz w:val="24"/>
          <w:szCs w:val="24"/>
        </w:rPr>
        <w:t>aluminum (clay proxy)</w:t>
      </w:r>
      <w:r w:rsidR="002E5195" w:rsidRPr="003C50ED">
        <w:rPr>
          <w:rFonts w:ascii="Times New Roman" w:hAnsi="Times New Roman" w:cs="Times New Roman"/>
          <w:sz w:val="24"/>
          <w:szCs w:val="24"/>
        </w:rPr>
        <w:t xml:space="preserve"> and calcium </w:t>
      </w:r>
      <w:r w:rsidR="0078443C">
        <w:rPr>
          <w:rFonts w:ascii="Times New Roman" w:hAnsi="Times New Roman" w:cs="Times New Roman"/>
          <w:sz w:val="24"/>
          <w:szCs w:val="24"/>
        </w:rPr>
        <w:t>(</w:t>
      </w:r>
      <w:r w:rsidR="002E5195" w:rsidRPr="003C50ED">
        <w:rPr>
          <w:rFonts w:ascii="Times New Roman" w:hAnsi="Times New Roman" w:cs="Times New Roman"/>
          <w:sz w:val="24"/>
          <w:szCs w:val="24"/>
        </w:rPr>
        <w:t>carbonate proxy</w:t>
      </w:r>
      <w:r w:rsidR="0078443C">
        <w:rPr>
          <w:rFonts w:ascii="Times New Roman" w:hAnsi="Times New Roman" w:cs="Times New Roman"/>
          <w:sz w:val="24"/>
          <w:szCs w:val="24"/>
        </w:rPr>
        <w:t>)</w:t>
      </w:r>
      <w:r w:rsidR="00A22217">
        <w:rPr>
          <w:rFonts w:ascii="Times New Roman" w:hAnsi="Times New Roman" w:cs="Times New Roman"/>
          <w:sz w:val="24"/>
          <w:szCs w:val="24"/>
        </w:rPr>
        <w:t>,</w:t>
      </w:r>
      <w:r w:rsidR="002E5195" w:rsidRPr="003C50ED">
        <w:rPr>
          <w:rFonts w:ascii="Times New Roman" w:hAnsi="Times New Roman" w:cs="Times New Roman"/>
          <w:sz w:val="24"/>
          <w:szCs w:val="24"/>
        </w:rPr>
        <w:t xml:space="preserve"> </w:t>
      </w:r>
      <w:r w:rsidR="00EF5495">
        <w:rPr>
          <w:rFonts w:ascii="Times New Roman" w:hAnsi="Times New Roman" w:cs="Times New Roman"/>
          <w:sz w:val="24"/>
          <w:szCs w:val="24"/>
        </w:rPr>
        <w:t>implies</w:t>
      </w:r>
      <w:r w:rsidR="002E5195" w:rsidRPr="003C50ED">
        <w:rPr>
          <w:rFonts w:ascii="Times New Roman" w:hAnsi="Times New Roman" w:cs="Times New Roman"/>
          <w:sz w:val="24"/>
          <w:szCs w:val="24"/>
        </w:rPr>
        <w:t xml:space="preserve"> that in the system, </w:t>
      </w:r>
      <w:r w:rsidR="00D0396F">
        <w:rPr>
          <w:rFonts w:ascii="Times New Roman" w:hAnsi="Times New Roman" w:cs="Times New Roman"/>
          <w:sz w:val="24"/>
          <w:szCs w:val="24"/>
        </w:rPr>
        <w:t xml:space="preserve">clays and carbonates </w:t>
      </w:r>
      <w:r>
        <w:rPr>
          <w:rFonts w:ascii="Times New Roman" w:hAnsi="Times New Roman" w:cs="Times New Roman"/>
          <w:sz w:val="24"/>
          <w:szCs w:val="24"/>
        </w:rPr>
        <w:t>do not occur</w:t>
      </w:r>
      <w:r w:rsidR="00D0396F">
        <w:rPr>
          <w:rFonts w:ascii="Times New Roman" w:hAnsi="Times New Roman" w:cs="Times New Roman"/>
          <w:sz w:val="24"/>
          <w:szCs w:val="24"/>
        </w:rPr>
        <w:t xml:space="preserve"> under the same conditions</w:t>
      </w:r>
      <w:r>
        <w:rPr>
          <w:rFonts w:ascii="Times New Roman" w:hAnsi="Times New Roman" w:cs="Times New Roman"/>
          <w:sz w:val="24"/>
          <w:szCs w:val="24"/>
        </w:rPr>
        <w:t>,</w:t>
      </w:r>
      <w:r w:rsidR="00A22217">
        <w:rPr>
          <w:rFonts w:ascii="Times New Roman" w:hAnsi="Times New Roman" w:cs="Times New Roman"/>
          <w:sz w:val="24"/>
          <w:szCs w:val="24"/>
        </w:rPr>
        <w:t xml:space="preserve"> in fact</w:t>
      </w:r>
      <w:r>
        <w:rPr>
          <w:rFonts w:ascii="Times New Roman" w:hAnsi="Times New Roman" w:cs="Times New Roman"/>
          <w:sz w:val="24"/>
          <w:szCs w:val="24"/>
        </w:rPr>
        <w:t>,</w:t>
      </w:r>
      <w:r w:rsidR="00A22217">
        <w:rPr>
          <w:rFonts w:ascii="Times New Roman" w:hAnsi="Times New Roman" w:cs="Times New Roman"/>
          <w:sz w:val="24"/>
          <w:szCs w:val="24"/>
        </w:rPr>
        <w:t xml:space="preserve"> one may be abundant when the other is scarce</w:t>
      </w:r>
      <w:r w:rsidR="007F3A76">
        <w:rPr>
          <w:rFonts w:ascii="Times New Roman" w:hAnsi="Times New Roman" w:cs="Times New Roman"/>
          <w:sz w:val="24"/>
          <w:szCs w:val="24"/>
        </w:rPr>
        <w:t xml:space="preserve">. </w:t>
      </w:r>
    </w:p>
    <w:p w14:paraId="1A974ACE" w14:textId="6746EC83" w:rsidR="002E5195" w:rsidRDefault="0081284D" w:rsidP="002E5195">
      <w:pPr>
        <w:spacing w:line="480" w:lineRule="auto"/>
        <w:rPr>
          <w:rFonts w:ascii="Times New Roman" w:hAnsi="Times New Roman" w:cs="Times New Roman"/>
          <w:sz w:val="24"/>
          <w:szCs w:val="24"/>
        </w:rPr>
      </w:pPr>
      <w:r>
        <w:rPr>
          <w:rFonts w:ascii="Times New Roman" w:hAnsi="Times New Roman" w:cs="Times New Roman"/>
          <w:sz w:val="24"/>
          <w:szCs w:val="24"/>
        </w:rPr>
        <w:t>D</w:t>
      </w:r>
      <w:r w:rsidR="0007130B">
        <w:rPr>
          <w:rFonts w:ascii="Times New Roman" w:hAnsi="Times New Roman" w:cs="Times New Roman"/>
          <w:sz w:val="24"/>
          <w:szCs w:val="24"/>
        </w:rPr>
        <w:t>irect or inverse relat</w:t>
      </w:r>
      <w:r w:rsidR="00265BB5">
        <w:rPr>
          <w:rFonts w:ascii="Times New Roman" w:hAnsi="Times New Roman" w:cs="Times New Roman"/>
          <w:sz w:val="24"/>
          <w:szCs w:val="24"/>
        </w:rPr>
        <w:t>ionship between two elements may be</w:t>
      </w:r>
      <w:r w:rsidR="0007130B">
        <w:rPr>
          <w:rFonts w:ascii="Times New Roman" w:hAnsi="Times New Roman" w:cs="Times New Roman"/>
          <w:sz w:val="24"/>
          <w:szCs w:val="24"/>
        </w:rPr>
        <w:t xml:space="preserve"> dependent or independent </w:t>
      </w:r>
      <w:r>
        <w:rPr>
          <w:rFonts w:ascii="Times New Roman" w:hAnsi="Times New Roman" w:cs="Times New Roman"/>
          <w:sz w:val="24"/>
          <w:szCs w:val="24"/>
        </w:rPr>
        <w:t>to the li</w:t>
      </w:r>
      <w:r w:rsidR="0007130B">
        <w:rPr>
          <w:rFonts w:ascii="Times New Roman" w:hAnsi="Times New Roman" w:cs="Times New Roman"/>
          <w:sz w:val="24"/>
          <w:szCs w:val="24"/>
        </w:rPr>
        <w:t>t</w:t>
      </w:r>
      <w:r>
        <w:rPr>
          <w:rFonts w:ascii="Times New Roman" w:hAnsi="Times New Roman" w:cs="Times New Roman"/>
          <w:sz w:val="24"/>
          <w:szCs w:val="24"/>
        </w:rPr>
        <w:t>h</w:t>
      </w:r>
      <w:r w:rsidR="0007130B">
        <w:rPr>
          <w:rFonts w:ascii="Times New Roman" w:hAnsi="Times New Roman" w:cs="Times New Roman"/>
          <w:sz w:val="24"/>
          <w:szCs w:val="24"/>
        </w:rPr>
        <w:t>ofacies.</w:t>
      </w:r>
      <w:r w:rsidR="00736180">
        <w:rPr>
          <w:rFonts w:ascii="Times New Roman" w:hAnsi="Times New Roman" w:cs="Times New Roman"/>
          <w:sz w:val="24"/>
          <w:szCs w:val="24"/>
        </w:rPr>
        <w:t xml:space="preserve"> </w:t>
      </w:r>
      <w:r w:rsidR="00FC7C9C">
        <w:rPr>
          <w:rFonts w:ascii="Times New Roman" w:hAnsi="Times New Roman" w:cs="Times New Roman"/>
          <w:sz w:val="24"/>
          <w:szCs w:val="24"/>
        </w:rPr>
        <w:t>The r</w:t>
      </w:r>
      <w:r w:rsidR="002E5195" w:rsidRPr="003C50ED">
        <w:rPr>
          <w:rFonts w:ascii="Times New Roman" w:hAnsi="Times New Roman" w:cs="Times New Roman"/>
          <w:sz w:val="24"/>
          <w:szCs w:val="24"/>
        </w:rPr>
        <w:t xml:space="preserve">elation between Ca and Sr (Figure </w:t>
      </w:r>
      <w:r w:rsidR="00900ABA">
        <w:rPr>
          <w:rFonts w:ascii="Times New Roman" w:hAnsi="Times New Roman" w:cs="Times New Roman"/>
          <w:sz w:val="24"/>
          <w:szCs w:val="24"/>
        </w:rPr>
        <w:t>11</w:t>
      </w:r>
      <w:r w:rsidR="002E5195" w:rsidRPr="003C50ED">
        <w:rPr>
          <w:rFonts w:ascii="Times New Roman" w:hAnsi="Times New Roman" w:cs="Times New Roman"/>
          <w:sz w:val="24"/>
          <w:szCs w:val="24"/>
        </w:rPr>
        <w:t>)</w:t>
      </w:r>
      <w:r w:rsidR="00736180">
        <w:rPr>
          <w:rFonts w:ascii="Times New Roman" w:hAnsi="Times New Roman" w:cs="Times New Roman"/>
          <w:sz w:val="24"/>
          <w:szCs w:val="24"/>
        </w:rPr>
        <w:t xml:space="preserve"> is a</w:t>
      </w:r>
      <w:r w:rsidR="004F586D">
        <w:rPr>
          <w:rFonts w:ascii="Times New Roman" w:hAnsi="Times New Roman" w:cs="Times New Roman"/>
          <w:sz w:val="24"/>
          <w:szCs w:val="24"/>
        </w:rPr>
        <w:t xml:space="preserve">n example of </w:t>
      </w:r>
      <w:r w:rsidR="00FC7C9C">
        <w:rPr>
          <w:rFonts w:ascii="Times New Roman" w:hAnsi="Times New Roman" w:cs="Times New Roman"/>
          <w:sz w:val="24"/>
          <w:szCs w:val="24"/>
        </w:rPr>
        <w:t xml:space="preserve">a </w:t>
      </w:r>
      <w:r w:rsidR="004F586D">
        <w:rPr>
          <w:rFonts w:ascii="Times New Roman" w:hAnsi="Times New Roman" w:cs="Times New Roman"/>
          <w:sz w:val="24"/>
          <w:szCs w:val="24"/>
        </w:rPr>
        <w:t>relationship</w:t>
      </w:r>
      <w:r>
        <w:rPr>
          <w:rFonts w:ascii="Times New Roman" w:hAnsi="Times New Roman" w:cs="Times New Roman"/>
          <w:sz w:val="24"/>
          <w:szCs w:val="24"/>
        </w:rPr>
        <w:t xml:space="preserve"> dependent</w:t>
      </w:r>
      <w:r w:rsidR="002E5195" w:rsidRPr="003C50ED">
        <w:rPr>
          <w:rFonts w:ascii="Times New Roman" w:hAnsi="Times New Roman" w:cs="Times New Roman"/>
          <w:sz w:val="24"/>
          <w:szCs w:val="24"/>
        </w:rPr>
        <w:t xml:space="preserve"> by</w:t>
      </w:r>
      <w:r w:rsidR="00F15584">
        <w:rPr>
          <w:rFonts w:ascii="Times New Roman" w:hAnsi="Times New Roman" w:cs="Times New Roman"/>
          <w:sz w:val="24"/>
          <w:szCs w:val="24"/>
        </w:rPr>
        <w:t xml:space="preserve"> lithofacies. Low calcite cement</w:t>
      </w:r>
      <w:r w:rsidR="00A56ACE">
        <w:rPr>
          <w:rFonts w:ascii="Times New Roman" w:hAnsi="Times New Roman" w:cs="Times New Roman"/>
          <w:sz w:val="24"/>
          <w:szCs w:val="24"/>
        </w:rPr>
        <w:t xml:space="preserve"> facies show</w:t>
      </w:r>
      <w:r w:rsidR="002E5195" w:rsidRPr="003C50ED">
        <w:rPr>
          <w:rFonts w:ascii="Times New Roman" w:hAnsi="Times New Roman" w:cs="Times New Roman"/>
          <w:sz w:val="24"/>
          <w:szCs w:val="24"/>
        </w:rPr>
        <w:t xml:space="preserve"> a linear relationship, being clear that the more calcium the more strontium. In contrast to the previous trends caused by other lithofacies, MCcSt shows</w:t>
      </w:r>
      <w:r w:rsidR="00784DD1">
        <w:rPr>
          <w:rFonts w:ascii="Times New Roman" w:hAnsi="Times New Roman" w:cs="Times New Roman"/>
          <w:sz w:val="24"/>
          <w:szCs w:val="24"/>
        </w:rPr>
        <w:t xml:space="preserve"> an increase in Ca with the constant</w:t>
      </w:r>
      <w:r w:rsidR="002E5195" w:rsidRPr="003C50ED">
        <w:rPr>
          <w:rFonts w:ascii="Times New Roman" w:hAnsi="Times New Roman" w:cs="Times New Roman"/>
          <w:sz w:val="24"/>
          <w:szCs w:val="24"/>
        </w:rPr>
        <w:t xml:space="preserve"> amount of Sr. </w:t>
      </w:r>
    </w:p>
    <w:p w14:paraId="35EDC28E" w14:textId="7BA1602F" w:rsidR="007F1AF6" w:rsidRDefault="007F1AF6" w:rsidP="002E5195">
      <w:pPr>
        <w:spacing w:line="480" w:lineRule="auto"/>
        <w:rPr>
          <w:rFonts w:ascii="Times New Roman" w:hAnsi="Times New Roman" w:cs="Times New Roman"/>
          <w:sz w:val="24"/>
          <w:szCs w:val="24"/>
        </w:rPr>
      </w:pPr>
    </w:p>
    <w:p w14:paraId="2211BBA6" w14:textId="3EB97181" w:rsidR="007F1AF6" w:rsidRPr="003C50ED" w:rsidRDefault="007F1AF6" w:rsidP="002E5195">
      <w:pPr>
        <w:spacing w:line="480" w:lineRule="auto"/>
        <w:rPr>
          <w:rFonts w:ascii="Times New Roman" w:hAnsi="Times New Roman" w:cs="Times New Roman"/>
          <w:sz w:val="24"/>
          <w:szCs w:val="24"/>
        </w:rPr>
      </w:pPr>
    </w:p>
    <w:p w14:paraId="391D8193" w14:textId="27DD5CDF" w:rsidR="002E5195" w:rsidRPr="003C50ED" w:rsidRDefault="002E5195" w:rsidP="002E5195">
      <w:pPr>
        <w:spacing w:line="480" w:lineRule="auto"/>
        <w:rPr>
          <w:rFonts w:ascii="Times New Roman" w:hAnsi="Times New Roman" w:cs="Times New Roman"/>
          <w:sz w:val="24"/>
          <w:szCs w:val="24"/>
        </w:rPr>
      </w:pPr>
    </w:p>
    <w:p w14:paraId="3C00BBD8" w14:textId="575FFE73" w:rsidR="002E5195" w:rsidRDefault="002E5195" w:rsidP="002E5195">
      <w:pPr>
        <w:keepNext/>
        <w:spacing w:line="480" w:lineRule="auto"/>
        <w:jc w:val="center"/>
        <w:rPr>
          <w:rFonts w:ascii="Times New Roman" w:hAnsi="Times New Roman" w:cs="Times New Roman"/>
          <w:sz w:val="24"/>
          <w:szCs w:val="24"/>
        </w:rPr>
      </w:pPr>
    </w:p>
    <w:p w14:paraId="05505219" w14:textId="25901BF2" w:rsidR="00411571" w:rsidRDefault="00411571" w:rsidP="002E5195">
      <w:pPr>
        <w:keepNext/>
        <w:spacing w:line="480" w:lineRule="auto"/>
        <w:jc w:val="center"/>
        <w:rPr>
          <w:rFonts w:ascii="Times New Roman" w:hAnsi="Times New Roman" w:cs="Times New Roman"/>
          <w:sz w:val="24"/>
          <w:szCs w:val="24"/>
        </w:rPr>
      </w:pPr>
    </w:p>
    <w:p w14:paraId="2C115FD3" w14:textId="51210C32" w:rsidR="00B4375E" w:rsidRDefault="009177A0" w:rsidP="002E5195">
      <w:pPr>
        <w:keepNext/>
        <w:spacing w:line="480" w:lineRule="auto"/>
        <w:jc w:val="center"/>
        <w:rPr>
          <w:rFonts w:ascii="Times New Roman" w:hAnsi="Times New Roman" w:cs="Times New Roman"/>
          <w:sz w:val="24"/>
          <w:szCs w:val="24"/>
        </w:rPr>
      </w:pPr>
      <w:r>
        <w:rPr>
          <w:noProof/>
        </w:rPr>
        <mc:AlternateContent>
          <mc:Choice Requires="wps">
            <w:drawing>
              <wp:anchor distT="0" distB="0" distL="114300" distR="114300" simplePos="0" relativeHeight="251670528" behindDoc="0" locked="0" layoutInCell="1" allowOverlap="1" wp14:anchorId="13FEC0B6" wp14:editId="393E4955">
                <wp:simplePos x="0" y="0"/>
                <wp:positionH relativeFrom="column">
                  <wp:posOffset>2367280</wp:posOffset>
                </wp:positionH>
                <wp:positionV relativeFrom="paragraph">
                  <wp:posOffset>922655</wp:posOffset>
                </wp:positionV>
                <wp:extent cx="2425700" cy="0"/>
                <wp:effectExtent l="0" t="0" r="0" b="0"/>
                <wp:wrapNone/>
                <wp:docPr id="39" name="Straight Connector 39"/>
                <wp:cNvGraphicFramePr/>
                <a:graphic xmlns:a="http://schemas.openxmlformats.org/drawingml/2006/main">
                  <a:graphicData uri="http://schemas.microsoft.com/office/word/2010/wordprocessingShape">
                    <wps:wsp>
                      <wps:cNvCnPr/>
                      <wps:spPr>
                        <a:xfrm flipV="1">
                          <a:off x="0" y="0"/>
                          <a:ext cx="2425700"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C5994C" id="Straight Connector 39"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4pt,72.65pt" to="377.4pt,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" strokecolor="black [3213]" strokeweight="1pt">
                <v:stroke dashstyle="dash" joinstyle="miter"/>
              </v:line>
            </w:pict>
          </mc:Fallback>
        </mc:AlternateContent>
      </w:r>
      <w:r>
        <w:rPr>
          <w:noProof/>
        </w:rPr>
        <mc:AlternateContent>
          <mc:Choice Requires="wps">
            <w:drawing>
              <wp:anchor distT="0" distB="0" distL="114300" distR="114300" simplePos="0" relativeHeight="251664384" behindDoc="0" locked="0" layoutInCell="1" allowOverlap="1" wp14:anchorId="648499CD" wp14:editId="298DF2C4">
                <wp:simplePos x="0" y="0"/>
                <wp:positionH relativeFrom="column">
                  <wp:posOffset>640080</wp:posOffset>
                </wp:positionH>
                <wp:positionV relativeFrom="paragraph">
                  <wp:posOffset>260350</wp:posOffset>
                </wp:positionV>
                <wp:extent cx="2903220" cy="1616710"/>
                <wp:effectExtent l="0" t="0" r="30480" b="21590"/>
                <wp:wrapNone/>
                <wp:docPr id="32" name="Straight Connector 32"/>
                <wp:cNvGraphicFramePr/>
                <a:graphic xmlns:a="http://schemas.openxmlformats.org/drawingml/2006/main">
                  <a:graphicData uri="http://schemas.microsoft.com/office/word/2010/wordprocessingShape">
                    <wps:wsp>
                      <wps:cNvCnPr/>
                      <wps:spPr>
                        <a:xfrm flipV="1">
                          <a:off x="0" y="0"/>
                          <a:ext cx="2903220" cy="161671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56523B" id="Straight Connector 32"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4pt,20.5pt" to="279pt,1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" strokecolor="black [3213]" strokeweight="1pt">
                <v:stroke dashstyle="dash" joinstyle="miter"/>
              </v:line>
            </w:pict>
          </mc:Fallback>
        </mc:AlternateContent>
      </w:r>
      <w:r>
        <w:rPr>
          <w:noProof/>
        </w:rPr>
        <w:drawing>
          <wp:inline distT="0" distB="0" distL="0" distR="0" wp14:anchorId="55706281" wp14:editId="7BBD199D">
            <wp:extent cx="5943600" cy="2566467"/>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b="1901"/>
                    <a:stretch/>
                  </pic:blipFill>
                  <pic:spPr bwMode="auto">
                    <a:xfrm>
                      <a:off x="0" y="0"/>
                      <a:ext cx="5943600" cy="2566467"/>
                    </a:xfrm>
                    <a:prstGeom prst="rect">
                      <a:avLst/>
                    </a:prstGeom>
                    <a:ln>
                      <a:noFill/>
                    </a:ln>
                    <a:extLst>
                      <a:ext uri="{53640926-AAD7-44D8-BBD7-CCE9431645EC}">
                        <a14:shadowObscured xmlns:a14="http://schemas.microsoft.com/office/drawing/2010/main"/>
                      </a:ext>
                    </a:extLst>
                  </pic:spPr>
                </pic:pic>
              </a:graphicData>
            </a:graphic>
          </wp:inline>
        </w:drawing>
      </w:r>
    </w:p>
    <w:p w14:paraId="1E372706" w14:textId="77777777" w:rsidR="006C3291" w:rsidRDefault="009177A0" w:rsidP="00CE6192">
      <w:pPr>
        <w:keepNext/>
        <w:spacing w:line="480" w:lineRule="auto"/>
        <w:jc w:val="center"/>
      </w:pPr>
      <w:r>
        <w:rPr>
          <w:noProof/>
        </w:rPr>
        <mc:AlternateContent>
          <mc:Choice Requires="wps">
            <w:drawing>
              <wp:anchor distT="0" distB="0" distL="114300" distR="114300" simplePos="0" relativeHeight="251666432" behindDoc="0" locked="0" layoutInCell="1" allowOverlap="1" wp14:anchorId="0E71CE78" wp14:editId="56A2905A">
                <wp:simplePos x="0" y="0"/>
                <wp:positionH relativeFrom="column">
                  <wp:posOffset>868680</wp:posOffset>
                </wp:positionH>
                <wp:positionV relativeFrom="paragraph">
                  <wp:posOffset>708660</wp:posOffset>
                </wp:positionV>
                <wp:extent cx="3225800" cy="1438910"/>
                <wp:effectExtent l="0" t="0" r="31750" b="27940"/>
                <wp:wrapNone/>
                <wp:docPr id="33" name="Straight Connector 33"/>
                <wp:cNvGraphicFramePr/>
                <a:graphic xmlns:a="http://schemas.openxmlformats.org/drawingml/2006/main">
                  <a:graphicData uri="http://schemas.microsoft.com/office/word/2010/wordprocessingShape">
                    <wps:wsp>
                      <wps:cNvCnPr/>
                      <wps:spPr>
                        <a:xfrm flipV="1">
                          <a:off x="0" y="0"/>
                          <a:ext cx="3225800" cy="143891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05130F" id="Straight Connector 33"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4pt,55.8pt" to="322.4pt,1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" strokecolor="black [3213]" strokeweight="1pt">
                <v:stroke dashstyle="dash" joinstyle="miter"/>
              </v:line>
            </w:pict>
          </mc:Fallback>
        </mc:AlternateContent>
      </w:r>
      <w:r>
        <w:rPr>
          <w:noProof/>
        </w:rPr>
        <mc:AlternateContent>
          <mc:Choice Requires="wps">
            <w:drawing>
              <wp:anchor distT="0" distB="0" distL="114300" distR="114300" simplePos="0" relativeHeight="251668480" behindDoc="0" locked="0" layoutInCell="1" allowOverlap="1" wp14:anchorId="54DE45D2" wp14:editId="7C96A928">
                <wp:simplePos x="0" y="0"/>
                <wp:positionH relativeFrom="column">
                  <wp:posOffset>1085850</wp:posOffset>
                </wp:positionH>
                <wp:positionV relativeFrom="paragraph">
                  <wp:posOffset>811530</wp:posOffset>
                </wp:positionV>
                <wp:extent cx="811530" cy="880110"/>
                <wp:effectExtent l="0" t="0" r="26670" b="34290"/>
                <wp:wrapNone/>
                <wp:docPr id="36" name="Straight Connector 36"/>
                <wp:cNvGraphicFramePr/>
                <a:graphic xmlns:a="http://schemas.openxmlformats.org/drawingml/2006/main">
                  <a:graphicData uri="http://schemas.microsoft.com/office/word/2010/wordprocessingShape">
                    <wps:wsp>
                      <wps:cNvCnPr/>
                      <wps:spPr>
                        <a:xfrm flipV="1">
                          <a:off x="0" y="0"/>
                          <a:ext cx="811530" cy="88011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18E61F" id="Straight Connector 36"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5pt,63.9pt" to="149.4pt,1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" strokecolor="black [3213]" strokeweight="1pt">
                <v:stroke dashstyle="dash" joinstyle="miter"/>
              </v:line>
            </w:pict>
          </mc:Fallback>
        </mc:AlternateContent>
      </w:r>
      <w:r w:rsidR="00AF153B">
        <w:rPr>
          <w:noProof/>
        </w:rPr>
        <w:drawing>
          <wp:inline distT="0" distB="0" distL="0" distR="0" wp14:anchorId="600214AD" wp14:editId="126D1A76">
            <wp:extent cx="5943600" cy="25850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2585085"/>
                    </a:xfrm>
                    <a:prstGeom prst="rect">
                      <a:avLst/>
                    </a:prstGeom>
                  </pic:spPr>
                </pic:pic>
              </a:graphicData>
            </a:graphic>
          </wp:inline>
        </w:drawing>
      </w:r>
    </w:p>
    <w:p w14:paraId="03332656" w14:textId="328C1E58" w:rsidR="002E5195" w:rsidRPr="00F12B6C" w:rsidRDefault="006C3291" w:rsidP="00F12B6C">
      <w:pPr>
        <w:pStyle w:val="Caption"/>
        <w:jc w:val="center"/>
        <w:rPr>
          <w:rFonts w:ascii="Times New Roman" w:hAnsi="Times New Roman" w:cs="Times New Roman"/>
          <w:i w:val="0"/>
          <w:color w:val="000000" w:themeColor="text1"/>
          <w:sz w:val="24"/>
          <w:szCs w:val="24"/>
        </w:rPr>
      </w:pPr>
      <w:bookmarkStart w:id="134" w:name="_Toc532308755"/>
      <w:r w:rsidRPr="00F12B6C">
        <w:rPr>
          <w:rFonts w:ascii="Times New Roman" w:hAnsi="Times New Roman" w:cs="Times New Roman"/>
          <w:i w:val="0"/>
          <w:color w:val="000000" w:themeColor="text1"/>
          <w:sz w:val="24"/>
          <w:szCs w:val="24"/>
        </w:rPr>
        <w:t xml:space="preserve">Figure </w:t>
      </w:r>
      <w:r w:rsidRPr="00F12B6C">
        <w:rPr>
          <w:rFonts w:ascii="Times New Roman" w:hAnsi="Times New Roman" w:cs="Times New Roman"/>
          <w:i w:val="0"/>
          <w:color w:val="000000" w:themeColor="text1"/>
          <w:sz w:val="24"/>
          <w:szCs w:val="24"/>
        </w:rPr>
        <w:fldChar w:fldCharType="begin"/>
      </w:r>
      <w:r w:rsidRPr="00F12B6C">
        <w:rPr>
          <w:rFonts w:ascii="Times New Roman" w:hAnsi="Times New Roman" w:cs="Times New Roman"/>
          <w:i w:val="0"/>
          <w:color w:val="000000" w:themeColor="text1"/>
          <w:sz w:val="24"/>
          <w:szCs w:val="24"/>
        </w:rPr>
        <w:instrText xml:space="preserve"> SEQ Figure \* ARABIC </w:instrText>
      </w:r>
      <w:r w:rsidRPr="00F12B6C">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11</w:t>
      </w:r>
      <w:r w:rsidRPr="00F12B6C">
        <w:rPr>
          <w:rFonts w:ascii="Times New Roman" w:hAnsi="Times New Roman" w:cs="Times New Roman"/>
          <w:i w:val="0"/>
          <w:color w:val="000000" w:themeColor="text1"/>
          <w:sz w:val="24"/>
          <w:szCs w:val="24"/>
        </w:rPr>
        <w:fldChar w:fldCharType="end"/>
      </w:r>
      <w:r w:rsidRPr="00F12B6C">
        <w:rPr>
          <w:rFonts w:ascii="Times New Roman" w:hAnsi="Times New Roman" w:cs="Times New Roman"/>
          <w:i w:val="0"/>
          <w:color w:val="000000" w:themeColor="text1"/>
          <w:sz w:val="24"/>
          <w:szCs w:val="24"/>
        </w:rPr>
        <w:t xml:space="preserve">: carbonate and clay proxies </w:t>
      </w:r>
      <w:r w:rsidR="00F12B6C" w:rsidRPr="00F12B6C">
        <w:rPr>
          <w:rFonts w:ascii="Times New Roman" w:hAnsi="Times New Roman" w:cs="Times New Roman"/>
          <w:i w:val="0"/>
          <w:color w:val="000000" w:themeColor="text1"/>
          <w:sz w:val="24"/>
          <w:szCs w:val="24"/>
        </w:rPr>
        <w:t xml:space="preserve">cross plots </w:t>
      </w:r>
      <w:r w:rsidR="002E5195" w:rsidRPr="00F12B6C">
        <w:rPr>
          <w:rFonts w:ascii="Times New Roman" w:hAnsi="Times New Roman" w:cs="Times New Roman"/>
          <w:i w:val="0"/>
          <w:color w:val="000000" w:themeColor="text1"/>
          <w:sz w:val="24"/>
          <w:szCs w:val="24"/>
        </w:rPr>
        <w:t>A) Relation between carbon</w:t>
      </w:r>
      <w:r w:rsidR="006D3905" w:rsidRPr="00F12B6C">
        <w:rPr>
          <w:rFonts w:ascii="Times New Roman" w:hAnsi="Times New Roman" w:cs="Times New Roman"/>
          <w:i w:val="0"/>
          <w:color w:val="000000" w:themeColor="text1"/>
          <w:sz w:val="24"/>
          <w:szCs w:val="24"/>
        </w:rPr>
        <w:t>ate source proxies (Ca vs Sr). T</w:t>
      </w:r>
      <w:r w:rsidR="002E5195" w:rsidRPr="00F12B6C">
        <w:rPr>
          <w:rFonts w:ascii="Times New Roman" w:hAnsi="Times New Roman" w:cs="Times New Roman"/>
          <w:i w:val="0"/>
          <w:color w:val="000000" w:themeColor="text1"/>
          <w:sz w:val="24"/>
          <w:szCs w:val="24"/>
        </w:rPr>
        <w:t xml:space="preserve">wo differentiated trends </w:t>
      </w:r>
      <w:r w:rsidR="00CA754F" w:rsidRPr="00F12B6C">
        <w:rPr>
          <w:rFonts w:ascii="Times New Roman" w:hAnsi="Times New Roman" w:cs="Times New Roman"/>
          <w:i w:val="0"/>
          <w:color w:val="000000" w:themeColor="text1"/>
          <w:sz w:val="24"/>
          <w:szCs w:val="24"/>
        </w:rPr>
        <w:t xml:space="preserve">are </w:t>
      </w:r>
      <w:r w:rsidR="002E5195" w:rsidRPr="00F12B6C">
        <w:rPr>
          <w:rFonts w:ascii="Times New Roman" w:hAnsi="Times New Roman" w:cs="Times New Roman"/>
          <w:i w:val="0"/>
          <w:color w:val="000000" w:themeColor="text1"/>
          <w:sz w:val="24"/>
          <w:szCs w:val="24"/>
        </w:rPr>
        <w:t xml:space="preserve">controlled by lithofacies. While the linear direct relation is given mainly by </w:t>
      </w:r>
      <w:r w:rsidR="006D3905" w:rsidRPr="00F12B6C">
        <w:rPr>
          <w:rFonts w:ascii="Times New Roman" w:hAnsi="Times New Roman" w:cs="Times New Roman"/>
          <w:i w:val="0"/>
          <w:color w:val="000000" w:themeColor="text1"/>
          <w:sz w:val="24"/>
          <w:szCs w:val="24"/>
        </w:rPr>
        <w:t>low calcite facies, in t</w:t>
      </w:r>
      <w:r w:rsidR="002E5195" w:rsidRPr="00F12B6C">
        <w:rPr>
          <w:rFonts w:ascii="Times New Roman" w:hAnsi="Times New Roman" w:cs="Times New Roman"/>
          <w:i w:val="0"/>
          <w:color w:val="000000" w:themeColor="text1"/>
          <w:sz w:val="24"/>
          <w:szCs w:val="24"/>
        </w:rPr>
        <w:t>he MCcSt lithofacies the Ca content</w:t>
      </w:r>
      <w:r w:rsidR="006D3905" w:rsidRPr="00F12B6C">
        <w:rPr>
          <w:rFonts w:ascii="Times New Roman" w:hAnsi="Times New Roman" w:cs="Times New Roman"/>
          <w:i w:val="0"/>
          <w:color w:val="000000" w:themeColor="text1"/>
          <w:sz w:val="24"/>
          <w:szCs w:val="24"/>
        </w:rPr>
        <w:t xml:space="preserve"> increase with constant</w:t>
      </w:r>
      <w:r w:rsidR="002E5195" w:rsidRPr="00F12B6C">
        <w:rPr>
          <w:rFonts w:ascii="Times New Roman" w:hAnsi="Times New Roman" w:cs="Times New Roman"/>
          <w:i w:val="0"/>
          <w:color w:val="000000" w:themeColor="text1"/>
          <w:sz w:val="24"/>
          <w:szCs w:val="24"/>
        </w:rPr>
        <w:t xml:space="preserve"> Sr composition.</w:t>
      </w:r>
      <w:r w:rsidR="006D3905" w:rsidRPr="00F12B6C">
        <w:rPr>
          <w:rFonts w:ascii="Times New Roman" w:hAnsi="Times New Roman" w:cs="Times New Roman"/>
          <w:i w:val="0"/>
          <w:color w:val="000000" w:themeColor="text1"/>
          <w:sz w:val="24"/>
          <w:szCs w:val="24"/>
        </w:rPr>
        <w:t xml:space="preserve"> B) Relation between clay proxies (Al vs K). The cross plot differentiates two trends not controlled by lithofacies. The trend</w:t>
      </w:r>
      <w:r w:rsidR="004004E9" w:rsidRPr="00F12B6C">
        <w:rPr>
          <w:rFonts w:ascii="Times New Roman" w:hAnsi="Times New Roman" w:cs="Times New Roman"/>
          <w:i w:val="0"/>
          <w:color w:val="000000" w:themeColor="text1"/>
          <w:sz w:val="24"/>
          <w:szCs w:val="24"/>
        </w:rPr>
        <w:t xml:space="preserve"> with higher slope</w:t>
      </w:r>
      <w:r w:rsidR="006D3905" w:rsidRPr="00F12B6C">
        <w:rPr>
          <w:rFonts w:ascii="Times New Roman" w:hAnsi="Times New Roman" w:cs="Times New Roman"/>
          <w:i w:val="0"/>
          <w:color w:val="000000" w:themeColor="text1"/>
          <w:sz w:val="24"/>
          <w:szCs w:val="24"/>
        </w:rPr>
        <w:t xml:space="preserve"> is restricted to the lowermost section in the Payne core.</w:t>
      </w:r>
      <w:bookmarkEnd w:id="134"/>
    </w:p>
    <w:p w14:paraId="5C52750D" w14:textId="5FC010F3" w:rsidR="002E5195" w:rsidRPr="003C50ED" w:rsidRDefault="002E5195" w:rsidP="002E5195">
      <w:pPr>
        <w:spacing w:line="480" w:lineRule="auto"/>
        <w:rPr>
          <w:rFonts w:ascii="Times New Roman" w:hAnsi="Times New Roman" w:cs="Times New Roman"/>
          <w:sz w:val="24"/>
          <w:szCs w:val="24"/>
        </w:rPr>
      </w:pPr>
    </w:p>
    <w:p w14:paraId="62615C53" w14:textId="1548D138" w:rsidR="002E5195" w:rsidRDefault="008C3964" w:rsidP="002E5195">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On the other hand,</w:t>
      </w:r>
      <w:r w:rsidR="002E5195" w:rsidRPr="003C50ED">
        <w:rPr>
          <w:rFonts w:ascii="Times New Roman" w:hAnsi="Times New Roman" w:cs="Times New Roman"/>
          <w:sz w:val="24"/>
          <w:szCs w:val="24"/>
        </w:rPr>
        <w:t xml:space="preserve"> the cross plo</w:t>
      </w:r>
      <w:r w:rsidR="004F586D">
        <w:rPr>
          <w:rFonts w:ascii="Times New Roman" w:hAnsi="Times New Roman" w:cs="Times New Roman"/>
          <w:sz w:val="24"/>
          <w:szCs w:val="24"/>
        </w:rPr>
        <w:t>t between Al vs K</w:t>
      </w:r>
      <w:r w:rsidR="002E5195" w:rsidRPr="003C50ED">
        <w:rPr>
          <w:rFonts w:ascii="Times New Roman" w:hAnsi="Times New Roman" w:cs="Times New Roman"/>
          <w:sz w:val="24"/>
          <w:szCs w:val="24"/>
        </w:rPr>
        <w:t xml:space="preserve"> (Figure </w:t>
      </w:r>
      <w:r w:rsidR="00900ABA">
        <w:rPr>
          <w:rFonts w:ascii="Times New Roman" w:hAnsi="Times New Roman" w:cs="Times New Roman"/>
          <w:sz w:val="24"/>
          <w:szCs w:val="24"/>
        </w:rPr>
        <w:t>11</w:t>
      </w:r>
      <w:r w:rsidR="002E5195" w:rsidRPr="003C50ED">
        <w:rPr>
          <w:rFonts w:ascii="Times New Roman" w:hAnsi="Times New Roman" w:cs="Times New Roman"/>
          <w:sz w:val="24"/>
          <w:szCs w:val="24"/>
        </w:rPr>
        <w:t xml:space="preserve">) </w:t>
      </w:r>
      <w:r>
        <w:rPr>
          <w:rFonts w:ascii="Times New Roman" w:hAnsi="Times New Roman" w:cs="Times New Roman"/>
          <w:sz w:val="24"/>
          <w:szCs w:val="24"/>
        </w:rPr>
        <w:t xml:space="preserve">is an example of a linear relationship independent to lithofacies. </w:t>
      </w:r>
      <w:r w:rsidR="00C03257">
        <w:rPr>
          <w:rFonts w:ascii="Times New Roman" w:hAnsi="Times New Roman" w:cs="Times New Roman"/>
          <w:sz w:val="24"/>
          <w:szCs w:val="24"/>
        </w:rPr>
        <w:t>In the Al vs K cross plot, t</w:t>
      </w:r>
      <w:r w:rsidR="002E5195" w:rsidRPr="003C50ED">
        <w:rPr>
          <w:rFonts w:ascii="Times New Roman" w:hAnsi="Times New Roman" w:cs="Times New Roman"/>
          <w:sz w:val="24"/>
          <w:szCs w:val="24"/>
        </w:rPr>
        <w:t>wo trends with the same</w:t>
      </w:r>
      <w:r>
        <w:rPr>
          <w:rFonts w:ascii="Times New Roman" w:hAnsi="Times New Roman" w:cs="Times New Roman"/>
          <w:sz w:val="24"/>
          <w:szCs w:val="24"/>
        </w:rPr>
        <w:t xml:space="preserve"> linear positive</w:t>
      </w:r>
      <w:r w:rsidR="002E5195" w:rsidRPr="003C50ED">
        <w:rPr>
          <w:rFonts w:ascii="Times New Roman" w:hAnsi="Times New Roman" w:cs="Times New Roman"/>
          <w:sz w:val="24"/>
          <w:szCs w:val="24"/>
        </w:rPr>
        <w:t xml:space="preserve"> relationship</w:t>
      </w:r>
      <w:r>
        <w:rPr>
          <w:rFonts w:ascii="Times New Roman" w:hAnsi="Times New Roman" w:cs="Times New Roman"/>
          <w:sz w:val="24"/>
          <w:szCs w:val="24"/>
        </w:rPr>
        <w:t xml:space="preserve"> but with different slopes</w:t>
      </w:r>
      <w:r w:rsidR="002E5195" w:rsidRPr="003C50ED">
        <w:rPr>
          <w:rFonts w:ascii="Times New Roman" w:hAnsi="Times New Roman" w:cs="Times New Roman"/>
          <w:sz w:val="24"/>
          <w:szCs w:val="24"/>
        </w:rPr>
        <w:t xml:space="preserve"> were identifie</w:t>
      </w:r>
      <w:r w:rsidR="00FC7C9C">
        <w:rPr>
          <w:rFonts w:ascii="Times New Roman" w:hAnsi="Times New Roman" w:cs="Times New Roman"/>
          <w:sz w:val="24"/>
          <w:szCs w:val="24"/>
        </w:rPr>
        <w:t>d. Most of the data lie</w:t>
      </w:r>
      <w:r w:rsidR="002E5195" w:rsidRPr="003C50ED">
        <w:rPr>
          <w:rFonts w:ascii="Times New Roman" w:hAnsi="Times New Roman" w:cs="Times New Roman"/>
          <w:sz w:val="24"/>
          <w:szCs w:val="24"/>
        </w:rPr>
        <w:t xml:space="preserve"> in the lower-slope trend and only </w:t>
      </w:r>
      <w:r w:rsidR="004F586D">
        <w:rPr>
          <w:rFonts w:ascii="Times New Roman" w:hAnsi="Times New Roman" w:cs="Times New Roman"/>
          <w:sz w:val="24"/>
          <w:szCs w:val="24"/>
        </w:rPr>
        <w:t>a small portion of the data lies</w:t>
      </w:r>
      <w:r w:rsidR="002E5195" w:rsidRPr="003C50ED">
        <w:rPr>
          <w:rFonts w:ascii="Times New Roman" w:hAnsi="Times New Roman" w:cs="Times New Roman"/>
          <w:sz w:val="24"/>
          <w:szCs w:val="24"/>
        </w:rPr>
        <w:t xml:space="preserve"> in the trend with high slope. Contrasting to the Ca vs Sr plot, differences betwee</w:t>
      </w:r>
      <w:r w:rsidR="004F586D">
        <w:rPr>
          <w:rFonts w:ascii="Times New Roman" w:hAnsi="Times New Roman" w:cs="Times New Roman"/>
          <w:sz w:val="24"/>
          <w:szCs w:val="24"/>
        </w:rPr>
        <w:t>n the two trends</w:t>
      </w:r>
      <w:r w:rsidR="00C03257">
        <w:rPr>
          <w:rFonts w:ascii="Times New Roman" w:hAnsi="Times New Roman" w:cs="Times New Roman"/>
          <w:sz w:val="24"/>
          <w:szCs w:val="24"/>
        </w:rPr>
        <w:t xml:space="preserve"> in the Al vs K cross plot</w:t>
      </w:r>
      <w:r w:rsidR="004F586D">
        <w:rPr>
          <w:rFonts w:ascii="Times New Roman" w:hAnsi="Times New Roman" w:cs="Times New Roman"/>
          <w:sz w:val="24"/>
          <w:szCs w:val="24"/>
        </w:rPr>
        <w:t xml:space="preserve"> a</w:t>
      </w:r>
      <w:r w:rsidR="00C03257">
        <w:rPr>
          <w:rFonts w:ascii="Times New Roman" w:hAnsi="Times New Roman" w:cs="Times New Roman"/>
          <w:sz w:val="24"/>
          <w:szCs w:val="24"/>
        </w:rPr>
        <w:t>re confined to a</w:t>
      </w:r>
      <w:r w:rsidR="002E5195" w:rsidRPr="003C50ED">
        <w:rPr>
          <w:rFonts w:ascii="Times New Roman" w:hAnsi="Times New Roman" w:cs="Times New Roman"/>
          <w:sz w:val="24"/>
          <w:szCs w:val="24"/>
        </w:rPr>
        <w:t xml:space="preserve"> specific stratigraphic section</w:t>
      </w:r>
      <w:r w:rsidR="00EE649D">
        <w:rPr>
          <w:rFonts w:ascii="Times New Roman" w:hAnsi="Times New Roman" w:cs="Times New Roman"/>
          <w:sz w:val="24"/>
          <w:szCs w:val="24"/>
        </w:rPr>
        <w:t xml:space="preserve"> rather than dependent to different lithofacies</w:t>
      </w:r>
      <w:r w:rsidR="002E5195" w:rsidRPr="003C50ED">
        <w:rPr>
          <w:rFonts w:ascii="Times New Roman" w:hAnsi="Times New Roman" w:cs="Times New Roman"/>
          <w:sz w:val="24"/>
          <w:szCs w:val="24"/>
        </w:rPr>
        <w:t>. The high-slope trend is restricted to the</w:t>
      </w:r>
      <w:r>
        <w:rPr>
          <w:rFonts w:ascii="Times New Roman" w:hAnsi="Times New Roman" w:cs="Times New Roman"/>
          <w:sz w:val="24"/>
          <w:szCs w:val="24"/>
        </w:rPr>
        <w:t xml:space="preserve"> lowest</w:t>
      </w:r>
      <w:r w:rsidR="002E5195" w:rsidRPr="003C50ED">
        <w:rPr>
          <w:rFonts w:ascii="Times New Roman" w:hAnsi="Times New Roman" w:cs="Times New Roman"/>
          <w:sz w:val="24"/>
          <w:szCs w:val="24"/>
        </w:rPr>
        <w:t xml:space="preserve"> ten-feet section (8954 ft. to 8964 ft.) of the Payne core</w:t>
      </w:r>
      <w:r w:rsidR="0063710B">
        <w:rPr>
          <w:rFonts w:ascii="Times New Roman" w:hAnsi="Times New Roman" w:cs="Times New Roman"/>
          <w:sz w:val="24"/>
          <w:szCs w:val="24"/>
        </w:rPr>
        <w:t>.</w:t>
      </w:r>
      <w:r w:rsidR="00975B5C">
        <w:rPr>
          <w:rFonts w:ascii="Times New Roman" w:hAnsi="Times New Roman" w:cs="Times New Roman"/>
          <w:sz w:val="24"/>
          <w:szCs w:val="24"/>
        </w:rPr>
        <w:t xml:space="preserve"> </w:t>
      </w:r>
    </w:p>
    <w:p w14:paraId="3BDD8CB7" w14:textId="77777777" w:rsidR="005E35C5" w:rsidRPr="003C50ED" w:rsidRDefault="005E35C5" w:rsidP="002E5195">
      <w:pPr>
        <w:spacing w:line="480" w:lineRule="auto"/>
        <w:rPr>
          <w:rFonts w:ascii="Times New Roman" w:hAnsi="Times New Roman" w:cs="Times New Roman"/>
          <w:sz w:val="24"/>
          <w:szCs w:val="24"/>
        </w:rPr>
      </w:pPr>
    </w:p>
    <w:p w14:paraId="788FB7B1" w14:textId="79CBCE6F" w:rsidR="002E5195" w:rsidRPr="003C50ED" w:rsidRDefault="00154E9C" w:rsidP="002E5195">
      <w:pPr>
        <w:pStyle w:val="Heading2"/>
        <w:spacing w:line="480" w:lineRule="auto"/>
        <w:rPr>
          <w:rFonts w:ascii="Times New Roman" w:hAnsi="Times New Roman" w:cs="Times New Roman"/>
          <w:b/>
          <w:color w:val="000000" w:themeColor="text1"/>
          <w:sz w:val="24"/>
          <w:szCs w:val="24"/>
        </w:rPr>
      </w:pPr>
      <w:bookmarkStart w:id="135" w:name="_Toc511716614"/>
      <w:bookmarkStart w:id="136" w:name="_Toc531335776"/>
      <w:r>
        <w:rPr>
          <w:rFonts w:ascii="Times New Roman" w:hAnsi="Times New Roman" w:cs="Times New Roman"/>
          <w:b/>
          <w:color w:val="000000" w:themeColor="text1"/>
          <w:sz w:val="24"/>
          <w:szCs w:val="24"/>
        </w:rPr>
        <w:t>4</w:t>
      </w:r>
      <w:r w:rsidR="002E5195" w:rsidRPr="003C50ED">
        <w:rPr>
          <w:rFonts w:ascii="Times New Roman" w:hAnsi="Times New Roman" w:cs="Times New Roman"/>
          <w:b/>
          <w:color w:val="000000" w:themeColor="text1"/>
          <w:sz w:val="24"/>
          <w:szCs w:val="24"/>
        </w:rPr>
        <w:t>.4</w:t>
      </w:r>
      <w:r w:rsidR="002E5195" w:rsidRPr="003C50ED">
        <w:rPr>
          <w:rFonts w:ascii="Times New Roman" w:hAnsi="Times New Roman" w:cs="Times New Roman"/>
          <w:b/>
          <w:color w:val="000000" w:themeColor="text1"/>
          <w:sz w:val="24"/>
          <w:szCs w:val="24"/>
        </w:rPr>
        <w:tab/>
        <w:t>Optimal number of cluster</w:t>
      </w:r>
      <w:bookmarkEnd w:id="135"/>
      <w:r w:rsidR="00516703">
        <w:rPr>
          <w:rFonts w:ascii="Times New Roman" w:hAnsi="Times New Roman" w:cs="Times New Roman"/>
          <w:b/>
          <w:color w:val="000000" w:themeColor="text1"/>
          <w:sz w:val="24"/>
          <w:szCs w:val="24"/>
        </w:rPr>
        <w:t>s</w:t>
      </w:r>
      <w:bookmarkEnd w:id="136"/>
      <w:r w:rsidR="002E5195" w:rsidRPr="003C50ED">
        <w:rPr>
          <w:rFonts w:ascii="Times New Roman" w:hAnsi="Times New Roman" w:cs="Times New Roman"/>
          <w:b/>
          <w:color w:val="000000" w:themeColor="text1"/>
          <w:sz w:val="24"/>
          <w:szCs w:val="24"/>
        </w:rPr>
        <w:t xml:space="preserve"> </w:t>
      </w:r>
    </w:p>
    <w:p w14:paraId="3C86F3CB" w14:textId="44AFF47E" w:rsidR="002E5195" w:rsidRDefault="008C3964" w:rsidP="002E5195">
      <w:pPr>
        <w:spacing w:line="480" w:lineRule="auto"/>
        <w:rPr>
          <w:rFonts w:ascii="Times New Roman" w:hAnsi="Times New Roman" w:cs="Times New Roman"/>
          <w:sz w:val="24"/>
          <w:szCs w:val="24"/>
        </w:rPr>
      </w:pPr>
      <w:r>
        <w:rPr>
          <w:rFonts w:ascii="Times New Roman" w:hAnsi="Times New Roman" w:cs="Times New Roman"/>
          <w:sz w:val="24"/>
          <w:szCs w:val="24"/>
        </w:rPr>
        <w:t>To define the chemofacies fro</w:t>
      </w:r>
      <w:r w:rsidR="00213B3E">
        <w:rPr>
          <w:rFonts w:ascii="Times New Roman" w:hAnsi="Times New Roman" w:cs="Times New Roman"/>
          <w:sz w:val="24"/>
          <w:szCs w:val="24"/>
        </w:rPr>
        <w:t xml:space="preserve">m the elemental composition, </w:t>
      </w:r>
      <w:r>
        <w:rPr>
          <w:rFonts w:ascii="Times New Roman" w:hAnsi="Times New Roman" w:cs="Times New Roman"/>
          <w:sz w:val="24"/>
          <w:szCs w:val="24"/>
        </w:rPr>
        <w:t>K-means</w:t>
      </w:r>
      <w:r w:rsidR="00582839">
        <w:rPr>
          <w:rFonts w:ascii="Times New Roman" w:hAnsi="Times New Roman" w:cs="Times New Roman"/>
          <w:sz w:val="24"/>
          <w:szCs w:val="24"/>
        </w:rPr>
        <w:t xml:space="preserve"> clustering algorithm were used</w:t>
      </w:r>
      <w:r>
        <w:rPr>
          <w:rFonts w:ascii="Times New Roman" w:hAnsi="Times New Roman" w:cs="Times New Roman"/>
          <w:sz w:val="24"/>
          <w:szCs w:val="24"/>
        </w:rPr>
        <w:t xml:space="preserve">. For this algorithm, the number of clusters </w:t>
      </w:r>
      <w:r w:rsidR="00582839">
        <w:rPr>
          <w:rFonts w:ascii="Times New Roman" w:hAnsi="Times New Roman" w:cs="Times New Roman"/>
          <w:sz w:val="24"/>
          <w:szCs w:val="24"/>
        </w:rPr>
        <w:t>and the elements are the inputs, consequently</w:t>
      </w:r>
      <w:r>
        <w:rPr>
          <w:rFonts w:ascii="Times New Roman" w:hAnsi="Times New Roman" w:cs="Times New Roman"/>
          <w:sz w:val="24"/>
          <w:szCs w:val="24"/>
        </w:rPr>
        <w:t xml:space="preserve"> </w:t>
      </w:r>
      <w:r w:rsidR="00582839">
        <w:rPr>
          <w:rFonts w:ascii="Times New Roman" w:hAnsi="Times New Roman" w:cs="Times New Roman"/>
          <w:sz w:val="24"/>
          <w:szCs w:val="24"/>
        </w:rPr>
        <w:t>t</w:t>
      </w:r>
      <w:r w:rsidR="002E5195" w:rsidRPr="003C50ED">
        <w:rPr>
          <w:rFonts w:ascii="Times New Roman" w:hAnsi="Times New Roman" w:cs="Times New Roman"/>
          <w:sz w:val="24"/>
          <w:szCs w:val="24"/>
        </w:rPr>
        <w:t>o define the optimal number of cluster</w:t>
      </w:r>
      <w:r w:rsidR="00516703">
        <w:rPr>
          <w:rFonts w:ascii="Times New Roman" w:hAnsi="Times New Roman" w:cs="Times New Roman"/>
          <w:sz w:val="24"/>
          <w:szCs w:val="24"/>
        </w:rPr>
        <w:t>s</w:t>
      </w:r>
      <w:r w:rsidR="002E5195" w:rsidRPr="003C50ED">
        <w:rPr>
          <w:rFonts w:ascii="Times New Roman" w:hAnsi="Times New Roman" w:cs="Times New Roman"/>
          <w:sz w:val="24"/>
          <w:szCs w:val="24"/>
        </w:rPr>
        <w:t>, Elbow and Silhouette methods</w:t>
      </w:r>
      <w:r w:rsidR="00CA754F">
        <w:rPr>
          <w:rFonts w:ascii="Times New Roman" w:hAnsi="Times New Roman" w:cs="Times New Roman"/>
          <w:sz w:val="24"/>
          <w:szCs w:val="24"/>
        </w:rPr>
        <w:t xml:space="preserve"> </w:t>
      </w:r>
      <w:r w:rsidR="00CA754F">
        <w:rPr>
          <w:rFonts w:ascii="Times New Roman" w:hAnsi="Times New Roman" w:cs="Times New Roman"/>
          <w:sz w:val="24"/>
          <w:szCs w:val="24"/>
        </w:rPr>
        <w:fldChar w:fldCharType="begin" w:fldLock="1"/>
      </w:r>
      <w:r w:rsidR="00987B98">
        <w:rPr>
          <w:rFonts w:ascii="Times New Roman" w:hAnsi="Times New Roman" w:cs="Times New Roman"/>
          <w:sz w:val="24"/>
          <w:szCs w:val="24"/>
        </w:rPr>
        <w:instrText>ADDIN CSL_CITATION {"citationItems":[{"id":"ITEM-1","itemData":{"DOI":"10.1007/BF02289263","ISSN":"0033-3123","author":[{"dropping-particle":"","family":"Thorndike","given":"Robert L.","non-dropping-particle":"","parse-names":false,"suffix":""}],"container-title":"Psychometrika","id":"ITEM-1","issue":"4","issued":{"date-parts":[["1953","12"]]},"page":"267-276","publisher":"Springer-Verlag","title":"Who belongs in the family?","type":"article-journal","volume":"18"},"uris":["http://www.mendeley.com/documents/?uuid=9efb0138-c649-33a8-8c08-50463a975a7f"]},{"id":"ITEM-2","itemData":{"DOI":"10.1016/0377-0427(87)90125-7","ISBN":"03770427","ISSN":"03770427","PMID":"19382406","abstract":"A new graphical display is proposed for partitioning techniques. Each cluster is represented by a so-called silhouette, which is based on the comparison of its tightness and separation. This silhouette shows which objects lie well within their cluster, and which ones are merely somewhere in between clusters. The entire clustering is displayed by combining the silhouettes into a single plot, allowing an appreciation of the relative quality of the clusters and an overview of the data configuration. The average silhouette width provides an evaluation of clustering validity, and might be used to select an 'appropriate' number of clusters. © 1987.","author":[{"dropping-particle":"","family":"Rousseeuw","given":"Peter J.","non-dropping-particle":"","parse-names":false,"suffix":""}],"container-title":"Journal of Computational and Applied Mathematics","id":"ITEM-2","issue":"C","issued":{"date-parts":[["1986"]]},"page":"53-65","title":"Silhouettes: A graphical aid to the interpretation and validation of cluster analysis","type":"article-journal","volume":"20"},"uris":["http://www.mendeley.com/documents/?uuid=5b7b3b2a-5c2f-4a88-8566-82f66528f0b8"]}],"mendeley":{"formattedCitation":"(Rousseeuw, 1986; Thorndike, 1953)","plainTextFormattedCitation":"(Rousseeuw, 1986; Thorndike, 1953)","previouslyFormattedCitation":"(Rousseeuw, 1986; Thorndike, 1953)"},"properties":{"noteIndex":0},"schema":"https://github.com/citation-style-language/schema/raw/master/csl-citation.json"}</w:instrText>
      </w:r>
      <w:r w:rsidR="00CA754F">
        <w:rPr>
          <w:rFonts w:ascii="Times New Roman" w:hAnsi="Times New Roman" w:cs="Times New Roman"/>
          <w:sz w:val="24"/>
          <w:szCs w:val="24"/>
        </w:rPr>
        <w:fldChar w:fldCharType="separate"/>
      </w:r>
      <w:r w:rsidR="00CA754F" w:rsidRPr="00CA754F">
        <w:rPr>
          <w:rFonts w:ascii="Times New Roman" w:hAnsi="Times New Roman" w:cs="Times New Roman"/>
          <w:noProof/>
          <w:sz w:val="24"/>
          <w:szCs w:val="24"/>
        </w:rPr>
        <w:t>(Rousseeuw, 1986; Thorndike, 1953)</w:t>
      </w:r>
      <w:r w:rsidR="00CA754F">
        <w:rPr>
          <w:rFonts w:ascii="Times New Roman" w:hAnsi="Times New Roman" w:cs="Times New Roman"/>
          <w:sz w:val="24"/>
          <w:szCs w:val="24"/>
        </w:rPr>
        <w:fldChar w:fldCharType="end"/>
      </w:r>
      <w:r w:rsidR="002E5195" w:rsidRPr="003C50ED">
        <w:rPr>
          <w:rFonts w:ascii="Times New Roman" w:hAnsi="Times New Roman" w:cs="Times New Roman"/>
          <w:sz w:val="24"/>
          <w:szCs w:val="24"/>
        </w:rPr>
        <w:t xml:space="preserve"> were used (Figure </w:t>
      </w:r>
      <w:r w:rsidR="008541A7">
        <w:rPr>
          <w:rFonts w:ascii="Times New Roman" w:hAnsi="Times New Roman" w:cs="Times New Roman"/>
          <w:sz w:val="24"/>
          <w:szCs w:val="24"/>
        </w:rPr>
        <w:t>12</w:t>
      </w:r>
      <w:r w:rsidR="002E5195" w:rsidRPr="003C50ED">
        <w:rPr>
          <w:rFonts w:ascii="Times New Roman" w:hAnsi="Times New Roman" w:cs="Times New Roman"/>
          <w:sz w:val="24"/>
          <w:szCs w:val="24"/>
        </w:rPr>
        <w:t>). Based on the Silhouette method two main cluster</w:t>
      </w:r>
      <w:r w:rsidR="00516703">
        <w:rPr>
          <w:rFonts w:ascii="Times New Roman" w:hAnsi="Times New Roman" w:cs="Times New Roman"/>
          <w:sz w:val="24"/>
          <w:szCs w:val="24"/>
        </w:rPr>
        <w:t>s</w:t>
      </w:r>
      <w:r>
        <w:rPr>
          <w:rFonts w:ascii="Times New Roman" w:hAnsi="Times New Roman" w:cs="Times New Roman"/>
          <w:sz w:val="24"/>
          <w:szCs w:val="24"/>
        </w:rPr>
        <w:t xml:space="preserve"> were identified,</w:t>
      </w:r>
      <w:r w:rsidR="002E5195" w:rsidRPr="003C50ED">
        <w:rPr>
          <w:rFonts w:ascii="Times New Roman" w:hAnsi="Times New Roman" w:cs="Times New Roman"/>
          <w:sz w:val="24"/>
          <w:szCs w:val="24"/>
        </w:rPr>
        <w:t xml:space="preserve"> </w:t>
      </w:r>
      <w:r w:rsidR="00B16161">
        <w:rPr>
          <w:rFonts w:ascii="Times New Roman" w:hAnsi="Times New Roman" w:cs="Times New Roman"/>
          <w:sz w:val="24"/>
          <w:szCs w:val="24"/>
        </w:rPr>
        <w:t>which correspond</w:t>
      </w:r>
      <w:r w:rsidR="002E5195" w:rsidRPr="003C50ED">
        <w:rPr>
          <w:rFonts w:ascii="Times New Roman" w:hAnsi="Times New Roman" w:cs="Times New Roman"/>
          <w:sz w:val="24"/>
          <w:szCs w:val="24"/>
        </w:rPr>
        <w:t xml:space="preserve"> to objects with high Ca or low Ca. </w:t>
      </w:r>
      <w:r w:rsidR="00B16161">
        <w:rPr>
          <w:rFonts w:ascii="Times New Roman" w:hAnsi="Times New Roman" w:cs="Times New Roman"/>
          <w:sz w:val="24"/>
          <w:szCs w:val="24"/>
        </w:rPr>
        <w:t xml:space="preserve">The </w:t>
      </w:r>
      <w:r>
        <w:rPr>
          <w:rFonts w:ascii="Times New Roman" w:hAnsi="Times New Roman" w:cs="Times New Roman"/>
          <w:sz w:val="24"/>
          <w:szCs w:val="24"/>
        </w:rPr>
        <w:t>Elbow</w:t>
      </w:r>
      <w:r w:rsidR="002E5195" w:rsidRPr="003C50ED">
        <w:rPr>
          <w:rFonts w:ascii="Times New Roman" w:hAnsi="Times New Roman" w:cs="Times New Roman"/>
          <w:sz w:val="24"/>
          <w:szCs w:val="24"/>
        </w:rPr>
        <w:t xml:space="preserve"> method shows that after five clusters the variance does not change significantly. Thus, based o</w:t>
      </w:r>
      <w:r w:rsidR="00516703">
        <w:rPr>
          <w:rFonts w:ascii="Times New Roman" w:hAnsi="Times New Roman" w:cs="Times New Roman"/>
          <w:sz w:val="24"/>
          <w:szCs w:val="24"/>
        </w:rPr>
        <w:t xml:space="preserve">n </w:t>
      </w:r>
      <w:r>
        <w:rPr>
          <w:rFonts w:ascii="Times New Roman" w:hAnsi="Times New Roman" w:cs="Times New Roman"/>
          <w:sz w:val="24"/>
          <w:szCs w:val="24"/>
        </w:rPr>
        <w:t>this</w:t>
      </w:r>
      <w:r w:rsidR="00516703">
        <w:rPr>
          <w:rFonts w:ascii="Times New Roman" w:hAnsi="Times New Roman" w:cs="Times New Roman"/>
          <w:sz w:val="24"/>
          <w:szCs w:val="24"/>
        </w:rPr>
        <w:t xml:space="preserve"> method and after</w:t>
      </w:r>
      <w:r w:rsidR="002E5195" w:rsidRPr="003C50ED">
        <w:rPr>
          <w:rFonts w:ascii="Times New Roman" w:hAnsi="Times New Roman" w:cs="Times New Roman"/>
          <w:sz w:val="24"/>
          <w:szCs w:val="24"/>
        </w:rPr>
        <w:t xml:space="preserve"> </w:t>
      </w:r>
      <w:r w:rsidR="00D9417F">
        <w:rPr>
          <w:rFonts w:ascii="Times New Roman" w:hAnsi="Times New Roman" w:cs="Times New Roman"/>
          <w:sz w:val="24"/>
          <w:szCs w:val="24"/>
        </w:rPr>
        <w:t xml:space="preserve">using </w:t>
      </w:r>
      <w:r w:rsidR="00B16161">
        <w:rPr>
          <w:rFonts w:ascii="Times New Roman" w:hAnsi="Times New Roman" w:cs="Times New Roman"/>
          <w:sz w:val="24"/>
          <w:szCs w:val="24"/>
        </w:rPr>
        <w:t xml:space="preserve">a </w:t>
      </w:r>
      <w:r w:rsidR="00D9417F">
        <w:rPr>
          <w:rFonts w:ascii="Times New Roman" w:hAnsi="Times New Roman" w:cs="Times New Roman"/>
          <w:sz w:val="24"/>
          <w:szCs w:val="24"/>
        </w:rPr>
        <w:t>different number of cluster</w:t>
      </w:r>
      <w:r w:rsidR="00FC7C9C">
        <w:rPr>
          <w:rFonts w:ascii="Times New Roman" w:hAnsi="Times New Roman" w:cs="Times New Roman"/>
          <w:sz w:val="24"/>
          <w:szCs w:val="24"/>
        </w:rPr>
        <w:t>s</w:t>
      </w:r>
      <w:r w:rsidR="00D9417F">
        <w:rPr>
          <w:rFonts w:ascii="Times New Roman" w:hAnsi="Times New Roman" w:cs="Times New Roman"/>
          <w:sz w:val="24"/>
          <w:szCs w:val="24"/>
        </w:rPr>
        <w:t xml:space="preserve"> in</w:t>
      </w:r>
      <w:r>
        <w:rPr>
          <w:rFonts w:ascii="Times New Roman" w:hAnsi="Times New Roman" w:cs="Times New Roman"/>
          <w:sz w:val="24"/>
          <w:szCs w:val="24"/>
        </w:rPr>
        <w:t xml:space="preserve"> the k-means algorithm</w:t>
      </w:r>
      <w:r w:rsidR="002E5195" w:rsidRPr="003C50ED">
        <w:rPr>
          <w:rFonts w:ascii="Times New Roman" w:hAnsi="Times New Roman" w:cs="Times New Roman"/>
          <w:sz w:val="24"/>
          <w:szCs w:val="24"/>
        </w:rPr>
        <w:t>,</w:t>
      </w:r>
      <w:r w:rsidR="00213B3E">
        <w:rPr>
          <w:rFonts w:ascii="Times New Roman" w:hAnsi="Times New Roman" w:cs="Times New Roman"/>
          <w:sz w:val="24"/>
          <w:szCs w:val="24"/>
        </w:rPr>
        <w:t xml:space="preserve"> </w:t>
      </w:r>
      <w:r w:rsidR="002E5195" w:rsidRPr="003C50ED">
        <w:rPr>
          <w:rFonts w:ascii="Times New Roman" w:hAnsi="Times New Roman" w:cs="Times New Roman"/>
          <w:sz w:val="24"/>
          <w:szCs w:val="24"/>
        </w:rPr>
        <w:t>five</w:t>
      </w:r>
      <w:r w:rsidR="00582839">
        <w:rPr>
          <w:rFonts w:ascii="Times New Roman" w:hAnsi="Times New Roman" w:cs="Times New Roman"/>
          <w:sz w:val="24"/>
          <w:szCs w:val="24"/>
        </w:rPr>
        <w:t xml:space="preserve"> cluster</w:t>
      </w:r>
      <w:r w:rsidR="00B16161">
        <w:rPr>
          <w:rFonts w:ascii="Times New Roman" w:hAnsi="Times New Roman" w:cs="Times New Roman"/>
          <w:sz w:val="24"/>
          <w:szCs w:val="24"/>
        </w:rPr>
        <w:t>s</w:t>
      </w:r>
      <w:r w:rsidR="00582839">
        <w:rPr>
          <w:rFonts w:ascii="Times New Roman" w:hAnsi="Times New Roman" w:cs="Times New Roman"/>
          <w:sz w:val="24"/>
          <w:szCs w:val="24"/>
        </w:rPr>
        <w:t xml:space="preserve"> seem to be the</w:t>
      </w:r>
      <w:r w:rsidR="002E5195" w:rsidRPr="003C50ED">
        <w:rPr>
          <w:rFonts w:ascii="Times New Roman" w:hAnsi="Times New Roman" w:cs="Times New Roman"/>
          <w:sz w:val="24"/>
          <w:szCs w:val="24"/>
        </w:rPr>
        <w:t xml:space="preserve"> optimal number of cluster</w:t>
      </w:r>
      <w:r w:rsidR="00516703">
        <w:rPr>
          <w:rFonts w:ascii="Times New Roman" w:hAnsi="Times New Roman" w:cs="Times New Roman"/>
          <w:sz w:val="24"/>
          <w:szCs w:val="24"/>
        </w:rPr>
        <w:t>s</w:t>
      </w:r>
      <w:r>
        <w:rPr>
          <w:rFonts w:ascii="Times New Roman" w:hAnsi="Times New Roman" w:cs="Times New Roman"/>
          <w:sz w:val="24"/>
          <w:szCs w:val="24"/>
        </w:rPr>
        <w:t xml:space="preserve"> (chemofacies)</w:t>
      </w:r>
      <w:r w:rsidR="002E5195" w:rsidRPr="003C50ED">
        <w:rPr>
          <w:rFonts w:ascii="Times New Roman" w:hAnsi="Times New Roman" w:cs="Times New Roman"/>
          <w:sz w:val="24"/>
          <w:szCs w:val="24"/>
        </w:rPr>
        <w:t xml:space="preserve"> to find differences </w:t>
      </w:r>
      <w:r w:rsidR="0018414B">
        <w:rPr>
          <w:rFonts w:ascii="Times New Roman" w:hAnsi="Times New Roman" w:cs="Times New Roman"/>
          <w:sz w:val="24"/>
          <w:szCs w:val="24"/>
        </w:rPr>
        <w:t>within low calcite cement</w:t>
      </w:r>
      <w:r w:rsidR="00373076">
        <w:rPr>
          <w:rFonts w:ascii="Times New Roman" w:hAnsi="Times New Roman" w:cs="Times New Roman"/>
          <w:sz w:val="24"/>
          <w:szCs w:val="24"/>
        </w:rPr>
        <w:t xml:space="preserve"> facies</w:t>
      </w:r>
      <w:r w:rsidR="002E5195" w:rsidRPr="003C50ED">
        <w:rPr>
          <w:rFonts w:ascii="Times New Roman" w:hAnsi="Times New Roman" w:cs="Times New Roman"/>
          <w:sz w:val="24"/>
          <w:szCs w:val="24"/>
        </w:rPr>
        <w:t>.</w:t>
      </w:r>
      <w:r w:rsidR="00E830E3">
        <w:rPr>
          <w:rFonts w:ascii="Times New Roman" w:hAnsi="Times New Roman" w:cs="Times New Roman"/>
          <w:sz w:val="24"/>
          <w:szCs w:val="24"/>
        </w:rPr>
        <w:t xml:space="preserve"> </w:t>
      </w:r>
      <w:r w:rsidR="00E830E3" w:rsidRPr="00E830E3">
        <w:rPr>
          <w:rFonts w:ascii="Times New Roman" w:hAnsi="Times New Roman" w:cs="Times New Roman"/>
          <w:color w:val="000000" w:themeColor="text1"/>
          <w:sz w:val="24"/>
          <w:szCs w:val="24"/>
        </w:rPr>
        <w:t xml:space="preserve">Currents studies add a PCA preprocessing step </w:t>
      </w:r>
      <w:r w:rsidR="00E830E3" w:rsidRPr="00E830E3">
        <w:rPr>
          <w:rFonts w:ascii="Times New Roman" w:hAnsi="Times New Roman" w:cs="Times New Roman"/>
          <w:color w:val="000000" w:themeColor="text1"/>
          <w:sz w:val="24"/>
          <w:szCs w:val="24"/>
        </w:rPr>
        <w:fldChar w:fldCharType="begin" w:fldLock="1"/>
      </w:r>
      <w:r w:rsidR="00E830E3" w:rsidRPr="00E830E3">
        <w:rPr>
          <w:rFonts w:ascii="Times New Roman" w:hAnsi="Times New Roman" w:cs="Times New Roman"/>
          <w:color w:val="000000" w:themeColor="text1"/>
          <w:sz w:val="24"/>
          <w:szCs w:val="24"/>
        </w:rPr>
        <w:instrText>ADDIN CSL_CITATION {"citationItems":[{"id":"ITEM-1","itemData":{"DOI":"10.15530/urtec-2018-2897507","ISBN":"978-0-9912144-5-7","author":[{"dropping-particle":"","family":"Sinha","given":"Saurabh","non-dropping-particle":"","parse-names":false,"suffix":""},{"dropping-particle":"","family":"Wen","given":"Yunjie","non-dropping-particle":"","parse-names":false,"suffix":""},{"dropping-particle":"","family":"Lima","given":"Rafael Pires","non-dropping-particle":"De","parse-names":false,"suffix":""},{"dropping-particle":"","family":"Marfurt","given":"Kurt","non-dropping-particle":"","parse-names":false,"suffix":""}],"container-title":"Proceedings of the 6th Unconventional Resources Technology Conference","id":"ITEM-1","issued":{"date-parts":[["2018"]]},"publisher":"American Association of Petroleum Geologists","publisher-place":"Tulsa, OK, USA","title":"Statistical Controls on Induced Seismicity","type":"paper-conference"},"uris":["http://www.mendeley.com/documents/?uuid=becefb06-bab2-36c5-b1bb-54daaf2de0fd"]},{"id":"ITEM-2","itemData":{"DOI":"10.1190/segam2018-2996506.1","author":[{"dropping-particle":"","family":"Lima","given":"Rafael Pires","non-dropping-particle":"de","parse-names":false,"suffix":""},{"dropping-particle":"","family":"Marfurt","given":"Kurt J.","non-dropping-particle":"","parse-names":false,"suffix":""}],"container-title":"SEG Technical Program Expanded Abstracts 2018","id":"ITEM-2","issued":{"date-parts":[["2018","8","27"]]},"page":"2277-2281","publisher":"Society of Exploration Geophysicists","title":"Principal component analysis and K-means analysis of airborne gamma-ray spectrometry surveys","type":"paper-conference"},"uris":["http://www.mendeley.com/documents/?uuid=559a23fa-aa79-3f4c-8f92-8bcc0a21d81d"]}],"mendeley":{"formattedCitation":"(de Lima and Marfurt, 2018; Sinha et al., 2018)","plainTextFormattedCitation":"(de Lima and Marfurt, 2018; Sinha et al., 2018)","previouslyFormattedCitation":"(de Lima and Marfurt, 2018; Sinha et al., 2018)"},"properties":{"noteIndex":0},"schema":"https://github.com/citation-style-language/schema/raw/master/csl-citation.json"}</w:instrText>
      </w:r>
      <w:r w:rsidR="00E830E3" w:rsidRPr="00E830E3">
        <w:rPr>
          <w:rFonts w:ascii="Times New Roman" w:hAnsi="Times New Roman" w:cs="Times New Roman"/>
          <w:color w:val="000000" w:themeColor="text1"/>
          <w:sz w:val="24"/>
          <w:szCs w:val="24"/>
        </w:rPr>
        <w:fldChar w:fldCharType="separate"/>
      </w:r>
      <w:r w:rsidR="00E830E3" w:rsidRPr="00E830E3">
        <w:rPr>
          <w:rFonts w:ascii="Times New Roman" w:hAnsi="Times New Roman" w:cs="Times New Roman"/>
          <w:noProof/>
          <w:color w:val="000000" w:themeColor="text1"/>
          <w:sz w:val="24"/>
          <w:szCs w:val="24"/>
        </w:rPr>
        <w:t>(de Lima and Marfurt, 2018; Sinha et al., 2018)</w:t>
      </w:r>
      <w:r w:rsidR="00E830E3" w:rsidRPr="00E830E3">
        <w:rPr>
          <w:rFonts w:ascii="Times New Roman" w:hAnsi="Times New Roman" w:cs="Times New Roman"/>
          <w:color w:val="000000" w:themeColor="text1"/>
          <w:sz w:val="24"/>
          <w:szCs w:val="24"/>
        </w:rPr>
        <w:fldChar w:fldCharType="end"/>
      </w:r>
      <w:r w:rsidR="00E830E3" w:rsidRPr="00E830E3">
        <w:rPr>
          <w:rFonts w:ascii="Times New Roman" w:hAnsi="Times New Roman" w:cs="Times New Roman"/>
          <w:color w:val="000000" w:themeColor="text1"/>
          <w:sz w:val="24"/>
          <w:szCs w:val="24"/>
        </w:rPr>
        <w:t xml:space="preserve"> to filter the data before clustering. This filtering technique will be used in the future to cluster the elemental composition data into chemofacies for Mississippian strata. </w:t>
      </w:r>
      <w:r w:rsidR="00E830E3" w:rsidRPr="00E830E3">
        <w:rPr>
          <w:rFonts w:ascii="Times New Roman" w:hAnsi="Times New Roman" w:cs="Times New Roman"/>
          <w:noProof/>
          <w:color w:val="000000" w:themeColor="text1"/>
          <w:sz w:val="24"/>
          <w:szCs w:val="24"/>
        </w:rPr>
        <w:t xml:space="preserve"> </w:t>
      </w:r>
    </w:p>
    <w:p w14:paraId="20437B34" w14:textId="7080F3C6" w:rsidR="002E5195" w:rsidRPr="003C50ED" w:rsidRDefault="002E5195" w:rsidP="002E5195">
      <w:pPr>
        <w:spacing w:line="480" w:lineRule="auto"/>
        <w:rPr>
          <w:rFonts w:ascii="Times New Roman" w:hAnsi="Times New Roman" w:cs="Times New Roman"/>
          <w:sz w:val="24"/>
          <w:szCs w:val="24"/>
        </w:rPr>
      </w:pPr>
    </w:p>
    <w:p w14:paraId="49E0EB6A" w14:textId="77777777" w:rsidR="006C3291" w:rsidRDefault="002E5195" w:rsidP="00CE6192">
      <w:pPr>
        <w:keepNext/>
        <w:spacing w:line="480" w:lineRule="auto"/>
        <w:jc w:val="center"/>
      </w:pPr>
      <w:r w:rsidRPr="003C50ED">
        <w:rPr>
          <w:rFonts w:ascii="Times New Roman" w:hAnsi="Times New Roman" w:cs="Times New Roman"/>
          <w:b/>
          <w:noProof/>
          <w:sz w:val="24"/>
          <w:szCs w:val="24"/>
        </w:rPr>
        <w:lastRenderedPageBreak/>
        <w:drawing>
          <wp:inline distT="0" distB="0" distL="0" distR="0" wp14:anchorId="5CE5C272" wp14:editId="65EBF455">
            <wp:extent cx="5018740" cy="6694144"/>
            <wp:effectExtent l="0" t="0" r="0" b="0"/>
            <wp:docPr id="7" name="Picture 1">
              <a:extLst xmlns:a="http://schemas.openxmlformats.org/drawingml/2006/main">
                <a:ext uri="{FF2B5EF4-FFF2-40B4-BE49-F238E27FC236}">
                  <a16:creationId xmlns:a16="http://schemas.microsoft.com/office/drawing/2014/main" id="{7959BFD8-287B-49D7-9334-5FE3D7C9B3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959BFD8-287B-49D7-9334-5FE3D7C9B376}"/>
                        </a:ext>
                      </a:extLst>
                    </pic:cNvPr>
                    <pic:cNvPicPr>
                      <a:picLocks noChangeAspect="1"/>
                    </pic:cNvPicPr>
                  </pic:nvPicPr>
                  <pic:blipFill>
                    <a:blip r:embed="rId31"/>
                    <a:stretch>
                      <a:fillRect/>
                    </a:stretch>
                  </pic:blipFill>
                  <pic:spPr>
                    <a:xfrm>
                      <a:off x="0" y="0"/>
                      <a:ext cx="5071551" cy="6764585"/>
                    </a:xfrm>
                    <a:prstGeom prst="rect">
                      <a:avLst/>
                    </a:prstGeom>
                  </pic:spPr>
                </pic:pic>
              </a:graphicData>
            </a:graphic>
          </wp:inline>
        </w:drawing>
      </w:r>
    </w:p>
    <w:p w14:paraId="6BC2B603" w14:textId="344A3F42" w:rsidR="002E5195" w:rsidRPr="00F12B6C" w:rsidRDefault="006C3291" w:rsidP="00F12B6C">
      <w:pPr>
        <w:pStyle w:val="Caption"/>
        <w:jc w:val="center"/>
        <w:rPr>
          <w:rFonts w:ascii="Times New Roman" w:hAnsi="Times New Roman" w:cs="Times New Roman"/>
          <w:i w:val="0"/>
          <w:color w:val="000000" w:themeColor="text1"/>
          <w:sz w:val="24"/>
          <w:szCs w:val="24"/>
        </w:rPr>
      </w:pPr>
      <w:bookmarkStart w:id="137" w:name="_Toc532308756"/>
      <w:r w:rsidRPr="00F12B6C">
        <w:rPr>
          <w:rFonts w:ascii="Times New Roman" w:hAnsi="Times New Roman" w:cs="Times New Roman"/>
          <w:i w:val="0"/>
          <w:color w:val="000000" w:themeColor="text1"/>
          <w:sz w:val="24"/>
          <w:szCs w:val="24"/>
        </w:rPr>
        <w:t xml:space="preserve">Figure </w:t>
      </w:r>
      <w:r w:rsidRPr="00F12B6C">
        <w:rPr>
          <w:rFonts w:ascii="Times New Roman" w:hAnsi="Times New Roman" w:cs="Times New Roman"/>
          <w:i w:val="0"/>
          <w:color w:val="000000" w:themeColor="text1"/>
          <w:sz w:val="24"/>
          <w:szCs w:val="24"/>
        </w:rPr>
        <w:fldChar w:fldCharType="begin"/>
      </w:r>
      <w:r w:rsidRPr="00F12B6C">
        <w:rPr>
          <w:rFonts w:ascii="Times New Roman" w:hAnsi="Times New Roman" w:cs="Times New Roman"/>
          <w:i w:val="0"/>
          <w:color w:val="000000" w:themeColor="text1"/>
          <w:sz w:val="24"/>
          <w:szCs w:val="24"/>
        </w:rPr>
        <w:instrText xml:space="preserve"> SEQ Figure \* ARABIC </w:instrText>
      </w:r>
      <w:r w:rsidRPr="00F12B6C">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12</w:t>
      </w:r>
      <w:r w:rsidRPr="00F12B6C">
        <w:rPr>
          <w:rFonts w:ascii="Times New Roman" w:hAnsi="Times New Roman" w:cs="Times New Roman"/>
          <w:i w:val="0"/>
          <w:color w:val="000000" w:themeColor="text1"/>
          <w:sz w:val="24"/>
          <w:szCs w:val="24"/>
        </w:rPr>
        <w:fldChar w:fldCharType="end"/>
      </w:r>
      <w:r w:rsidRPr="00F12B6C">
        <w:rPr>
          <w:rFonts w:ascii="Times New Roman" w:hAnsi="Times New Roman" w:cs="Times New Roman"/>
          <w:i w:val="0"/>
          <w:color w:val="000000" w:themeColor="text1"/>
          <w:sz w:val="24"/>
          <w:szCs w:val="24"/>
        </w:rPr>
        <w:t>: Silhouette and Elbow methods to select the optimal number of clusters</w:t>
      </w:r>
      <w:r w:rsidR="00F12B6C" w:rsidRPr="00F12B6C">
        <w:rPr>
          <w:rFonts w:ascii="Times New Roman" w:hAnsi="Times New Roman" w:cs="Times New Roman"/>
          <w:i w:val="0"/>
          <w:color w:val="000000" w:themeColor="text1"/>
          <w:sz w:val="24"/>
          <w:szCs w:val="24"/>
        </w:rPr>
        <w:t xml:space="preserve">. </w:t>
      </w:r>
      <w:r w:rsidR="002E5195" w:rsidRPr="00F12B6C">
        <w:rPr>
          <w:rFonts w:ascii="Times New Roman" w:hAnsi="Times New Roman" w:cs="Times New Roman"/>
          <w:i w:val="0"/>
          <w:color w:val="000000" w:themeColor="text1"/>
          <w:sz w:val="24"/>
          <w:szCs w:val="24"/>
        </w:rPr>
        <w:t>Silhouette</w:t>
      </w:r>
      <w:r w:rsidR="009D2E5A" w:rsidRPr="00F12B6C">
        <w:rPr>
          <w:rFonts w:ascii="Times New Roman" w:hAnsi="Times New Roman" w:cs="Times New Roman"/>
          <w:i w:val="0"/>
          <w:color w:val="000000" w:themeColor="text1"/>
          <w:sz w:val="24"/>
          <w:szCs w:val="24"/>
        </w:rPr>
        <w:t xml:space="preserve"> (upper)</w:t>
      </w:r>
      <w:r w:rsidR="0022432D" w:rsidRPr="00F12B6C">
        <w:rPr>
          <w:rFonts w:ascii="Times New Roman" w:hAnsi="Times New Roman" w:cs="Times New Roman"/>
          <w:i w:val="0"/>
          <w:color w:val="000000" w:themeColor="text1"/>
          <w:sz w:val="24"/>
          <w:szCs w:val="24"/>
        </w:rPr>
        <w:t xml:space="preserve"> and Elbow (lower) </w:t>
      </w:r>
      <w:r w:rsidR="002E5195" w:rsidRPr="00F12B6C">
        <w:rPr>
          <w:rFonts w:ascii="Times New Roman" w:hAnsi="Times New Roman" w:cs="Times New Roman"/>
          <w:i w:val="0"/>
          <w:color w:val="000000" w:themeColor="text1"/>
          <w:sz w:val="24"/>
          <w:szCs w:val="24"/>
        </w:rPr>
        <w:t>methods were used to define the number of cluster</w:t>
      </w:r>
      <w:r w:rsidR="00FC7C9C" w:rsidRPr="00F12B6C">
        <w:rPr>
          <w:rFonts w:ascii="Times New Roman" w:hAnsi="Times New Roman" w:cs="Times New Roman"/>
          <w:i w:val="0"/>
          <w:color w:val="000000" w:themeColor="text1"/>
          <w:sz w:val="24"/>
          <w:szCs w:val="24"/>
        </w:rPr>
        <w:t>s</w:t>
      </w:r>
      <w:r w:rsidR="002E5195" w:rsidRPr="00F12B6C">
        <w:rPr>
          <w:rFonts w:ascii="Times New Roman" w:hAnsi="Times New Roman" w:cs="Times New Roman"/>
          <w:i w:val="0"/>
          <w:color w:val="000000" w:themeColor="text1"/>
          <w:sz w:val="24"/>
          <w:szCs w:val="24"/>
        </w:rPr>
        <w:t xml:space="preserve"> used as an input in the K-means cluster</w:t>
      </w:r>
      <w:r w:rsidR="00582839" w:rsidRPr="00F12B6C">
        <w:rPr>
          <w:rFonts w:ascii="Times New Roman" w:hAnsi="Times New Roman" w:cs="Times New Roman"/>
          <w:i w:val="0"/>
          <w:color w:val="000000" w:themeColor="text1"/>
          <w:sz w:val="24"/>
          <w:szCs w:val="24"/>
        </w:rPr>
        <w:t>ing</w:t>
      </w:r>
      <w:r w:rsidR="002E5195" w:rsidRPr="00F12B6C">
        <w:rPr>
          <w:rFonts w:ascii="Times New Roman" w:hAnsi="Times New Roman" w:cs="Times New Roman"/>
          <w:i w:val="0"/>
          <w:color w:val="000000" w:themeColor="text1"/>
          <w:sz w:val="24"/>
          <w:szCs w:val="24"/>
        </w:rPr>
        <w:t xml:space="preserve"> algorithm.</w:t>
      </w:r>
      <w:r w:rsidR="00D7665C" w:rsidRPr="00F12B6C">
        <w:rPr>
          <w:rFonts w:ascii="Times New Roman" w:hAnsi="Times New Roman" w:cs="Times New Roman"/>
          <w:i w:val="0"/>
          <w:color w:val="000000" w:themeColor="text1"/>
          <w:sz w:val="24"/>
          <w:szCs w:val="24"/>
        </w:rPr>
        <w:t xml:space="preserve"> In the Silhouette method, </w:t>
      </w:r>
      <w:r w:rsidR="00FC7C9C" w:rsidRPr="00F12B6C">
        <w:rPr>
          <w:rFonts w:ascii="Times New Roman" w:hAnsi="Times New Roman" w:cs="Times New Roman"/>
          <w:i w:val="0"/>
          <w:color w:val="000000" w:themeColor="text1"/>
          <w:sz w:val="24"/>
          <w:szCs w:val="24"/>
        </w:rPr>
        <w:t xml:space="preserve">a </w:t>
      </w:r>
      <w:r w:rsidR="00D7665C" w:rsidRPr="00F12B6C">
        <w:rPr>
          <w:rFonts w:ascii="Times New Roman" w:hAnsi="Times New Roman" w:cs="Times New Roman"/>
          <w:i w:val="0"/>
          <w:color w:val="000000" w:themeColor="text1"/>
          <w:sz w:val="24"/>
          <w:szCs w:val="24"/>
        </w:rPr>
        <w:t xml:space="preserve">high value indicates good match and </w:t>
      </w:r>
      <w:r w:rsidR="00FC7C9C" w:rsidRPr="00F12B6C">
        <w:rPr>
          <w:rFonts w:ascii="Times New Roman" w:hAnsi="Times New Roman" w:cs="Times New Roman"/>
          <w:i w:val="0"/>
          <w:color w:val="000000" w:themeColor="text1"/>
          <w:sz w:val="24"/>
          <w:szCs w:val="24"/>
        </w:rPr>
        <w:t xml:space="preserve">a </w:t>
      </w:r>
      <w:r w:rsidR="00D7665C" w:rsidRPr="00F12B6C">
        <w:rPr>
          <w:rFonts w:ascii="Times New Roman" w:hAnsi="Times New Roman" w:cs="Times New Roman"/>
          <w:i w:val="0"/>
          <w:color w:val="000000" w:themeColor="text1"/>
          <w:sz w:val="24"/>
          <w:szCs w:val="24"/>
        </w:rPr>
        <w:t>low value indicates a poor match. The Elbow method measured the distance of an object within a cluster.</w:t>
      </w:r>
      <w:r w:rsidR="00EA2026" w:rsidRPr="00F12B6C">
        <w:rPr>
          <w:rFonts w:ascii="Times New Roman" w:hAnsi="Times New Roman" w:cs="Times New Roman"/>
          <w:i w:val="0"/>
          <w:color w:val="000000" w:themeColor="text1"/>
          <w:sz w:val="24"/>
          <w:szCs w:val="24"/>
        </w:rPr>
        <w:t xml:space="preserve"> After 4 or 6 number of clusters, the data does not change significantly.</w:t>
      </w:r>
      <w:bookmarkEnd w:id="137"/>
    </w:p>
    <w:p w14:paraId="27CD7B7D" w14:textId="547F7B6E" w:rsidR="002E5195" w:rsidRPr="003C50ED" w:rsidRDefault="002E5195" w:rsidP="002E5195">
      <w:pPr>
        <w:spacing w:line="480" w:lineRule="auto"/>
        <w:rPr>
          <w:rFonts w:ascii="Times New Roman" w:hAnsi="Times New Roman" w:cs="Times New Roman"/>
          <w:sz w:val="24"/>
          <w:szCs w:val="24"/>
        </w:rPr>
      </w:pPr>
    </w:p>
    <w:p w14:paraId="1107418E" w14:textId="4EA3BE01" w:rsidR="002E5195" w:rsidRPr="003C50ED" w:rsidRDefault="00154E9C" w:rsidP="002E5195">
      <w:pPr>
        <w:pStyle w:val="Heading2"/>
        <w:spacing w:line="480" w:lineRule="auto"/>
        <w:rPr>
          <w:rFonts w:ascii="Times New Roman" w:hAnsi="Times New Roman" w:cs="Times New Roman"/>
          <w:b/>
          <w:color w:val="000000" w:themeColor="text1"/>
          <w:sz w:val="24"/>
          <w:szCs w:val="24"/>
        </w:rPr>
      </w:pPr>
      <w:bookmarkStart w:id="138" w:name="_Toc511716615"/>
      <w:bookmarkStart w:id="139" w:name="_Toc531335777"/>
      <w:r>
        <w:rPr>
          <w:rFonts w:ascii="Times New Roman" w:hAnsi="Times New Roman" w:cs="Times New Roman"/>
          <w:b/>
          <w:color w:val="000000" w:themeColor="text1"/>
          <w:sz w:val="24"/>
          <w:szCs w:val="24"/>
        </w:rPr>
        <w:lastRenderedPageBreak/>
        <w:t>4</w:t>
      </w:r>
      <w:r w:rsidR="002E5195" w:rsidRPr="003C50ED">
        <w:rPr>
          <w:rFonts w:ascii="Times New Roman" w:hAnsi="Times New Roman" w:cs="Times New Roman"/>
          <w:b/>
          <w:color w:val="000000" w:themeColor="text1"/>
          <w:sz w:val="24"/>
          <w:szCs w:val="24"/>
        </w:rPr>
        <w:t>.5</w:t>
      </w:r>
      <w:r w:rsidR="002E5195" w:rsidRPr="003C50ED">
        <w:rPr>
          <w:rFonts w:ascii="Times New Roman" w:hAnsi="Times New Roman" w:cs="Times New Roman"/>
          <w:b/>
          <w:color w:val="000000" w:themeColor="text1"/>
          <w:sz w:val="24"/>
          <w:szCs w:val="24"/>
        </w:rPr>
        <w:tab/>
        <w:t xml:space="preserve">Chemofacies: zones with similar elemental </w:t>
      </w:r>
      <w:bookmarkEnd w:id="138"/>
      <w:r w:rsidR="00EA2026" w:rsidRPr="003C50ED">
        <w:rPr>
          <w:rFonts w:ascii="Times New Roman" w:hAnsi="Times New Roman" w:cs="Times New Roman"/>
          <w:b/>
          <w:color w:val="000000" w:themeColor="text1"/>
          <w:sz w:val="24"/>
          <w:szCs w:val="24"/>
        </w:rPr>
        <w:t>composition</w:t>
      </w:r>
      <w:bookmarkEnd w:id="139"/>
    </w:p>
    <w:p w14:paraId="1C610249" w14:textId="4243EC08" w:rsidR="00F07541" w:rsidRDefault="00EA2026" w:rsidP="002E5195">
      <w:pPr>
        <w:spacing w:line="480" w:lineRule="auto"/>
        <w:jc w:val="both"/>
        <w:rPr>
          <w:rFonts w:ascii="Times New Roman" w:hAnsi="Times New Roman" w:cs="Times New Roman"/>
          <w:sz w:val="24"/>
          <w:szCs w:val="24"/>
        </w:rPr>
      </w:pPr>
      <w:r>
        <w:rPr>
          <w:rFonts w:ascii="Times New Roman" w:hAnsi="Times New Roman" w:cs="Times New Roman"/>
          <w:sz w:val="24"/>
          <w:szCs w:val="24"/>
        </w:rPr>
        <w:t>The</w:t>
      </w:r>
      <w:r w:rsidR="00B16161">
        <w:rPr>
          <w:rFonts w:ascii="Times New Roman" w:hAnsi="Times New Roman" w:cs="Times New Roman"/>
          <w:sz w:val="24"/>
          <w:szCs w:val="24"/>
        </w:rPr>
        <w:t xml:space="preserve"> goal to define the chemofacies</w:t>
      </w:r>
      <w:r>
        <w:rPr>
          <w:rFonts w:ascii="Times New Roman" w:hAnsi="Times New Roman" w:cs="Times New Roman"/>
          <w:sz w:val="24"/>
          <w:szCs w:val="24"/>
        </w:rPr>
        <w:t xml:space="preserve"> was</w:t>
      </w:r>
      <w:r w:rsidR="00544DD7">
        <w:rPr>
          <w:rFonts w:ascii="Times New Roman" w:hAnsi="Times New Roman" w:cs="Times New Roman"/>
          <w:sz w:val="24"/>
          <w:szCs w:val="24"/>
        </w:rPr>
        <w:t xml:space="preserve"> to identify differences within</w:t>
      </w:r>
      <w:r>
        <w:rPr>
          <w:rFonts w:ascii="Times New Roman" w:hAnsi="Times New Roman" w:cs="Times New Roman"/>
          <w:sz w:val="24"/>
          <w:szCs w:val="24"/>
        </w:rPr>
        <w:t xml:space="preserve"> the two main grou</w:t>
      </w:r>
      <w:r w:rsidR="00560C72">
        <w:rPr>
          <w:rFonts w:ascii="Times New Roman" w:hAnsi="Times New Roman" w:cs="Times New Roman"/>
          <w:sz w:val="24"/>
          <w:szCs w:val="24"/>
        </w:rPr>
        <w:t>ps of lithofacies, high calcite-</w:t>
      </w:r>
      <w:r>
        <w:rPr>
          <w:rFonts w:ascii="Times New Roman" w:hAnsi="Times New Roman" w:cs="Times New Roman"/>
          <w:sz w:val="24"/>
          <w:szCs w:val="24"/>
        </w:rPr>
        <w:t>cement</w:t>
      </w:r>
      <w:r w:rsidR="00560C72">
        <w:rPr>
          <w:rFonts w:ascii="Times New Roman" w:hAnsi="Times New Roman" w:cs="Times New Roman"/>
          <w:sz w:val="24"/>
          <w:szCs w:val="24"/>
        </w:rPr>
        <w:t>ed</w:t>
      </w:r>
      <w:r>
        <w:rPr>
          <w:rFonts w:ascii="Times New Roman" w:hAnsi="Times New Roman" w:cs="Times New Roman"/>
          <w:sz w:val="24"/>
          <w:szCs w:val="24"/>
        </w:rPr>
        <w:t xml:space="preserve"> and poor calcite-cemented facies. </w:t>
      </w:r>
      <w:r w:rsidR="009D2159">
        <w:rPr>
          <w:rFonts w:ascii="Times New Roman" w:hAnsi="Times New Roman" w:cs="Times New Roman"/>
          <w:sz w:val="24"/>
          <w:szCs w:val="24"/>
        </w:rPr>
        <w:t xml:space="preserve">Five chemofacies were defined based on </w:t>
      </w:r>
      <w:r w:rsidR="00FC7C9C">
        <w:rPr>
          <w:rFonts w:ascii="Times New Roman" w:hAnsi="Times New Roman" w:cs="Times New Roman"/>
          <w:sz w:val="24"/>
          <w:szCs w:val="24"/>
        </w:rPr>
        <w:t xml:space="preserve">the </w:t>
      </w:r>
      <w:r w:rsidR="008967DF">
        <w:rPr>
          <w:rFonts w:ascii="Times New Roman" w:hAnsi="Times New Roman" w:cs="Times New Roman"/>
          <w:sz w:val="24"/>
          <w:szCs w:val="24"/>
        </w:rPr>
        <w:t>K-means (Figure 13)</w:t>
      </w:r>
      <w:r w:rsidR="008D3B44">
        <w:rPr>
          <w:rFonts w:ascii="Times New Roman" w:hAnsi="Times New Roman" w:cs="Times New Roman"/>
          <w:sz w:val="24"/>
          <w:szCs w:val="24"/>
        </w:rPr>
        <w:t xml:space="preserve"> </w:t>
      </w:r>
      <w:r w:rsidR="009D2159">
        <w:rPr>
          <w:rFonts w:ascii="Times New Roman" w:hAnsi="Times New Roman" w:cs="Times New Roman"/>
          <w:sz w:val="24"/>
          <w:szCs w:val="24"/>
        </w:rPr>
        <w:t xml:space="preserve">algorithm: dark blue, light blue, </w:t>
      </w:r>
      <w:r w:rsidR="001052C9">
        <w:rPr>
          <w:rFonts w:ascii="Times New Roman" w:hAnsi="Times New Roman" w:cs="Times New Roman"/>
          <w:sz w:val="24"/>
          <w:szCs w:val="24"/>
        </w:rPr>
        <w:t>red, yellow, and</w:t>
      </w:r>
      <w:r w:rsidR="009D2159">
        <w:rPr>
          <w:rFonts w:ascii="Times New Roman" w:hAnsi="Times New Roman" w:cs="Times New Roman"/>
          <w:sz w:val="24"/>
          <w:szCs w:val="24"/>
        </w:rPr>
        <w:t xml:space="preserve"> green. </w:t>
      </w:r>
      <w:r w:rsidR="00560C72">
        <w:rPr>
          <w:rFonts w:ascii="Times New Roman" w:hAnsi="Times New Roman" w:cs="Times New Roman"/>
          <w:sz w:val="24"/>
          <w:szCs w:val="24"/>
        </w:rPr>
        <w:t>Then</w:t>
      </w:r>
      <w:r w:rsidR="001052C9">
        <w:rPr>
          <w:rFonts w:ascii="Times New Roman" w:hAnsi="Times New Roman" w:cs="Times New Roman"/>
          <w:sz w:val="24"/>
          <w:szCs w:val="24"/>
        </w:rPr>
        <w:t>,</w:t>
      </w:r>
      <w:r w:rsidR="00560C72">
        <w:rPr>
          <w:rFonts w:ascii="Times New Roman" w:hAnsi="Times New Roman" w:cs="Times New Roman"/>
          <w:sz w:val="24"/>
          <w:szCs w:val="24"/>
        </w:rPr>
        <w:t xml:space="preserve"> P</w:t>
      </w:r>
      <w:r w:rsidR="009D2159">
        <w:rPr>
          <w:rFonts w:ascii="Times New Roman" w:hAnsi="Times New Roman" w:cs="Times New Roman"/>
          <w:sz w:val="24"/>
          <w:szCs w:val="24"/>
        </w:rPr>
        <w:t xml:space="preserve">rincipal component analysis </w:t>
      </w:r>
      <w:r w:rsidR="00560C72">
        <w:rPr>
          <w:rFonts w:ascii="Times New Roman" w:hAnsi="Times New Roman" w:cs="Times New Roman"/>
          <w:sz w:val="24"/>
          <w:szCs w:val="24"/>
        </w:rPr>
        <w:t xml:space="preserve">(PCA) </w:t>
      </w:r>
      <w:r w:rsidR="009D2159">
        <w:rPr>
          <w:rFonts w:ascii="Times New Roman" w:hAnsi="Times New Roman" w:cs="Times New Roman"/>
          <w:sz w:val="24"/>
          <w:szCs w:val="24"/>
        </w:rPr>
        <w:t>h</w:t>
      </w:r>
      <w:r w:rsidR="00BE4336">
        <w:rPr>
          <w:rFonts w:ascii="Times New Roman" w:hAnsi="Times New Roman" w:cs="Times New Roman"/>
          <w:sz w:val="24"/>
          <w:szCs w:val="24"/>
        </w:rPr>
        <w:t>elped to define what are</w:t>
      </w:r>
      <w:r w:rsidR="00560C72">
        <w:rPr>
          <w:rFonts w:ascii="Times New Roman" w:hAnsi="Times New Roman" w:cs="Times New Roman"/>
          <w:sz w:val="24"/>
          <w:szCs w:val="24"/>
        </w:rPr>
        <w:t xml:space="preserve"> the most </w:t>
      </w:r>
      <w:r w:rsidR="00BE4336">
        <w:rPr>
          <w:rFonts w:ascii="Times New Roman" w:hAnsi="Times New Roman" w:cs="Times New Roman"/>
          <w:sz w:val="24"/>
          <w:szCs w:val="24"/>
        </w:rPr>
        <w:t>essential elements</w:t>
      </w:r>
      <w:r w:rsidR="009D2159">
        <w:rPr>
          <w:rFonts w:ascii="Times New Roman" w:hAnsi="Times New Roman" w:cs="Times New Roman"/>
          <w:sz w:val="24"/>
          <w:szCs w:val="24"/>
        </w:rPr>
        <w:t xml:space="preserve"> in each chemofacies. </w:t>
      </w:r>
    </w:p>
    <w:p w14:paraId="5E6AA193" w14:textId="449F88C6" w:rsidR="002E5195" w:rsidRPr="003C50ED" w:rsidRDefault="009D2159" w:rsidP="002E519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result of PCA are the principal components with </w:t>
      </w:r>
      <w:r w:rsidR="00FC7C9C">
        <w:rPr>
          <w:rFonts w:ascii="Times New Roman" w:hAnsi="Times New Roman" w:cs="Times New Roman"/>
          <w:sz w:val="24"/>
          <w:szCs w:val="24"/>
        </w:rPr>
        <w:t xml:space="preserve">a </w:t>
      </w:r>
      <w:r>
        <w:rPr>
          <w:rFonts w:ascii="Times New Roman" w:hAnsi="Times New Roman" w:cs="Times New Roman"/>
          <w:sz w:val="24"/>
          <w:szCs w:val="24"/>
        </w:rPr>
        <w:t xml:space="preserve">load </w:t>
      </w:r>
      <w:r w:rsidR="002E5195" w:rsidRPr="003C50ED">
        <w:rPr>
          <w:rFonts w:ascii="Times New Roman" w:hAnsi="Times New Roman" w:cs="Times New Roman"/>
          <w:sz w:val="24"/>
          <w:szCs w:val="24"/>
        </w:rPr>
        <w:t xml:space="preserve">of </w:t>
      </w:r>
      <w:r w:rsidR="00EA2026">
        <w:rPr>
          <w:rFonts w:ascii="Times New Roman" w:hAnsi="Times New Roman" w:cs="Times New Roman"/>
          <w:sz w:val="24"/>
          <w:szCs w:val="24"/>
        </w:rPr>
        <w:t>each original variable (elements)</w:t>
      </w:r>
      <w:r w:rsidR="002E5195" w:rsidRPr="003C50ED">
        <w:rPr>
          <w:rFonts w:ascii="Times New Roman" w:hAnsi="Times New Roman" w:cs="Times New Roman"/>
          <w:sz w:val="24"/>
          <w:szCs w:val="24"/>
        </w:rPr>
        <w:t xml:space="preserve"> and the cumulative variance of each of the principal components (table </w:t>
      </w:r>
      <w:r w:rsidR="003B6762">
        <w:rPr>
          <w:rFonts w:ascii="Times New Roman" w:hAnsi="Times New Roman" w:cs="Times New Roman"/>
          <w:sz w:val="24"/>
          <w:szCs w:val="24"/>
        </w:rPr>
        <w:t>4</w:t>
      </w:r>
      <w:r w:rsidR="002E5195" w:rsidRPr="003C50ED">
        <w:rPr>
          <w:rFonts w:ascii="Times New Roman" w:hAnsi="Times New Roman" w:cs="Times New Roman"/>
          <w:sz w:val="24"/>
          <w:szCs w:val="24"/>
        </w:rPr>
        <w:t xml:space="preserve">). </w:t>
      </w:r>
      <w:r w:rsidR="00EA2026">
        <w:rPr>
          <w:rFonts w:ascii="Times New Roman" w:hAnsi="Times New Roman" w:cs="Times New Roman"/>
          <w:sz w:val="24"/>
          <w:szCs w:val="24"/>
        </w:rPr>
        <w:t>The third principal component (</w:t>
      </w:r>
      <w:r w:rsidR="002E5195" w:rsidRPr="003C50ED">
        <w:rPr>
          <w:rFonts w:ascii="Times New Roman" w:hAnsi="Times New Roman" w:cs="Times New Roman"/>
          <w:sz w:val="24"/>
          <w:szCs w:val="24"/>
        </w:rPr>
        <w:t>PC3</w:t>
      </w:r>
      <w:r w:rsidR="00EA2026">
        <w:rPr>
          <w:rFonts w:ascii="Times New Roman" w:hAnsi="Times New Roman" w:cs="Times New Roman"/>
          <w:sz w:val="24"/>
          <w:szCs w:val="24"/>
        </w:rPr>
        <w:t>)</w:t>
      </w:r>
      <w:r w:rsidR="002E5195" w:rsidRPr="003C50ED">
        <w:rPr>
          <w:rFonts w:ascii="Times New Roman" w:hAnsi="Times New Roman" w:cs="Times New Roman"/>
          <w:sz w:val="24"/>
          <w:szCs w:val="24"/>
        </w:rPr>
        <w:t xml:space="preserve"> is chosen as the cut-off point since it accu</w:t>
      </w:r>
      <w:r w:rsidR="001052C9">
        <w:rPr>
          <w:rFonts w:ascii="Times New Roman" w:hAnsi="Times New Roman" w:cs="Times New Roman"/>
          <w:sz w:val="24"/>
          <w:szCs w:val="24"/>
        </w:rPr>
        <w:t>mulates a variance close to 80%,</w:t>
      </w:r>
      <w:r w:rsidR="002E5195" w:rsidRPr="003C50ED">
        <w:rPr>
          <w:rFonts w:ascii="Times New Roman" w:hAnsi="Times New Roman" w:cs="Times New Roman"/>
          <w:sz w:val="24"/>
          <w:szCs w:val="24"/>
        </w:rPr>
        <w:t xml:space="preserve"> </w:t>
      </w:r>
      <w:r w:rsidR="001052C9">
        <w:rPr>
          <w:rFonts w:ascii="Times New Roman" w:hAnsi="Times New Roman" w:cs="Times New Roman"/>
          <w:sz w:val="24"/>
          <w:szCs w:val="24"/>
        </w:rPr>
        <w:t>t</w:t>
      </w:r>
      <w:r w:rsidR="002E5195" w:rsidRPr="003C50ED">
        <w:rPr>
          <w:rFonts w:ascii="Times New Roman" w:hAnsi="Times New Roman" w:cs="Times New Roman"/>
          <w:sz w:val="24"/>
          <w:szCs w:val="24"/>
        </w:rPr>
        <w:t xml:space="preserve">his means that </w:t>
      </w:r>
      <w:r w:rsidR="008967DF">
        <w:rPr>
          <w:rFonts w:ascii="Times New Roman" w:hAnsi="Times New Roman" w:cs="Times New Roman"/>
          <w:sz w:val="24"/>
          <w:szCs w:val="24"/>
        </w:rPr>
        <w:t>the dimensions of the original</w:t>
      </w:r>
      <w:r w:rsidR="002E5195" w:rsidRPr="003C50ED">
        <w:rPr>
          <w:rFonts w:ascii="Times New Roman" w:hAnsi="Times New Roman" w:cs="Times New Roman"/>
          <w:sz w:val="24"/>
          <w:szCs w:val="24"/>
        </w:rPr>
        <w:t xml:space="preserve"> data </w:t>
      </w:r>
      <w:r w:rsidR="00EA2026">
        <w:rPr>
          <w:rFonts w:ascii="Times New Roman" w:hAnsi="Times New Roman" w:cs="Times New Roman"/>
          <w:sz w:val="24"/>
          <w:szCs w:val="24"/>
        </w:rPr>
        <w:t>(9 variables)</w:t>
      </w:r>
      <w:r w:rsidR="008967DF">
        <w:rPr>
          <w:rFonts w:ascii="Times New Roman" w:hAnsi="Times New Roman" w:cs="Times New Roman"/>
          <w:sz w:val="24"/>
          <w:szCs w:val="24"/>
        </w:rPr>
        <w:t xml:space="preserve"> can be reduced</w:t>
      </w:r>
      <w:r w:rsidR="00EA2026">
        <w:rPr>
          <w:rFonts w:ascii="Times New Roman" w:hAnsi="Times New Roman" w:cs="Times New Roman"/>
          <w:sz w:val="24"/>
          <w:szCs w:val="24"/>
        </w:rPr>
        <w:t xml:space="preserve"> </w:t>
      </w:r>
      <w:r w:rsidR="002E5195" w:rsidRPr="003C50ED">
        <w:rPr>
          <w:rFonts w:ascii="Times New Roman" w:hAnsi="Times New Roman" w:cs="Times New Roman"/>
          <w:sz w:val="24"/>
          <w:szCs w:val="24"/>
        </w:rPr>
        <w:t xml:space="preserve">to three orthogonal variables to explain about 80% of the variance within the data. </w:t>
      </w:r>
      <w:r w:rsidR="001052C9">
        <w:rPr>
          <w:rFonts w:ascii="Times New Roman" w:hAnsi="Times New Roman" w:cs="Times New Roman"/>
          <w:sz w:val="24"/>
          <w:szCs w:val="24"/>
        </w:rPr>
        <w:t xml:space="preserve">The following is the importance of the </w:t>
      </w:r>
      <w:r w:rsidR="00BE4336">
        <w:rPr>
          <w:rFonts w:ascii="Times New Roman" w:hAnsi="Times New Roman" w:cs="Times New Roman"/>
          <w:sz w:val="24"/>
          <w:szCs w:val="24"/>
        </w:rPr>
        <w:t>original variables in the principal components:</w:t>
      </w:r>
      <w:r w:rsidR="001052C9">
        <w:rPr>
          <w:rFonts w:ascii="Times New Roman" w:hAnsi="Times New Roman" w:cs="Times New Roman"/>
          <w:sz w:val="24"/>
          <w:szCs w:val="24"/>
        </w:rPr>
        <w:t xml:space="preserve"> </w:t>
      </w:r>
      <w:r w:rsidR="002E5195" w:rsidRPr="003C50ED">
        <w:rPr>
          <w:rFonts w:ascii="Times New Roman" w:hAnsi="Times New Roman" w:cs="Times New Roman"/>
          <w:sz w:val="24"/>
          <w:szCs w:val="24"/>
        </w:rPr>
        <w:t>PC1 is mainly charged positively by Ca and Sr,</w:t>
      </w:r>
      <w:r w:rsidR="00BE4336">
        <w:rPr>
          <w:rFonts w:ascii="Times New Roman" w:hAnsi="Times New Roman" w:cs="Times New Roman"/>
          <w:sz w:val="24"/>
          <w:szCs w:val="24"/>
        </w:rPr>
        <w:t xml:space="preserve"> and negatively by K, Ti and Al;</w:t>
      </w:r>
      <w:r w:rsidR="002E5195" w:rsidRPr="003C50ED">
        <w:rPr>
          <w:rFonts w:ascii="Times New Roman" w:hAnsi="Times New Roman" w:cs="Times New Roman"/>
          <w:sz w:val="24"/>
          <w:szCs w:val="24"/>
        </w:rPr>
        <w:t xml:space="preserve"> PC2 is charged positively by Zr and </w:t>
      </w:r>
      <w:r w:rsidR="00BE4336">
        <w:rPr>
          <w:rFonts w:ascii="Times New Roman" w:hAnsi="Times New Roman" w:cs="Times New Roman"/>
          <w:sz w:val="24"/>
          <w:szCs w:val="24"/>
        </w:rPr>
        <w:t>Si/Al, and negatively by Mg;</w:t>
      </w:r>
      <w:r w:rsidR="008B61FC">
        <w:rPr>
          <w:rFonts w:ascii="Times New Roman" w:hAnsi="Times New Roman" w:cs="Times New Roman"/>
          <w:sz w:val="24"/>
          <w:szCs w:val="24"/>
        </w:rPr>
        <w:t xml:space="preserve"> </w:t>
      </w:r>
      <w:r w:rsidR="001052C9">
        <w:rPr>
          <w:rFonts w:ascii="Times New Roman" w:hAnsi="Times New Roman" w:cs="Times New Roman"/>
          <w:sz w:val="24"/>
          <w:szCs w:val="24"/>
        </w:rPr>
        <w:t xml:space="preserve">And </w:t>
      </w:r>
      <w:r w:rsidR="008B61FC">
        <w:rPr>
          <w:rFonts w:ascii="Times New Roman" w:hAnsi="Times New Roman" w:cs="Times New Roman"/>
          <w:sz w:val="24"/>
          <w:szCs w:val="24"/>
        </w:rPr>
        <w:t>PC3 is charged mainly by Mo.</w:t>
      </w:r>
      <w:r w:rsidR="002E5195" w:rsidRPr="003C50ED">
        <w:rPr>
          <w:rFonts w:ascii="Times New Roman" w:hAnsi="Times New Roman" w:cs="Times New Roman"/>
          <w:sz w:val="24"/>
          <w:szCs w:val="24"/>
        </w:rPr>
        <w:t xml:space="preserve"> To show the importance of each proxy (original </w:t>
      </w:r>
      <w:r w:rsidR="00E4736A">
        <w:rPr>
          <w:rFonts w:ascii="Times New Roman" w:hAnsi="Times New Roman" w:cs="Times New Roman"/>
          <w:sz w:val="24"/>
          <w:szCs w:val="24"/>
        </w:rPr>
        <w:t xml:space="preserve">variables) in the clusters, </w:t>
      </w:r>
      <w:r w:rsidR="002E5195" w:rsidRPr="003C50ED">
        <w:rPr>
          <w:rFonts w:ascii="Times New Roman" w:hAnsi="Times New Roman" w:cs="Times New Roman"/>
          <w:sz w:val="24"/>
          <w:szCs w:val="24"/>
        </w:rPr>
        <w:t xml:space="preserve">PC1 vs PC2 were plotted using the </w:t>
      </w:r>
      <w:r w:rsidR="00E4736A">
        <w:rPr>
          <w:rFonts w:ascii="Times New Roman" w:hAnsi="Times New Roman" w:cs="Times New Roman"/>
          <w:sz w:val="24"/>
          <w:szCs w:val="24"/>
        </w:rPr>
        <w:t xml:space="preserve">five </w:t>
      </w:r>
      <w:r w:rsidR="002E5195" w:rsidRPr="003C50ED">
        <w:rPr>
          <w:rFonts w:ascii="Times New Roman" w:hAnsi="Times New Roman" w:cs="Times New Roman"/>
          <w:sz w:val="24"/>
          <w:szCs w:val="24"/>
        </w:rPr>
        <w:t xml:space="preserve">chemofacies from K-means as </w:t>
      </w:r>
      <w:r w:rsidR="00FC7C9C">
        <w:rPr>
          <w:rFonts w:ascii="Times New Roman" w:hAnsi="Times New Roman" w:cs="Times New Roman"/>
          <w:sz w:val="24"/>
          <w:szCs w:val="24"/>
        </w:rPr>
        <w:t xml:space="preserve">a </w:t>
      </w:r>
      <w:r w:rsidR="002E5195" w:rsidRPr="003C50ED">
        <w:rPr>
          <w:rFonts w:ascii="Times New Roman" w:hAnsi="Times New Roman" w:cs="Times New Roman"/>
          <w:sz w:val="24"/>
          <w:szCs w:val="24"/>
        </w:rPr>
        <w:t xml:space="preserve">grouping variable (Figure </w:t>
      </w:r>
      <w:r w:rsidR="0078694D">
        <w:rPr>
          <w:rFonts w:ascii="Times New Roman" w:hAnsi="Times New Roman" w:cs="Times New Roman"/>
          <w:sz w:val="24"/>
          <w:szCs w:val="24"/>
        </w:rPr>
        <w:t>13</w:t>
      </w:r>
      <w:r w:rsidR="002E5195" w:rsidRPr="003C50ED">
        <w:rPr>
          <w:rFonts w:ascii="Times New Roman" w:hAnsi="Times New Roman" w:cs="Times New Roman"/>
          <w:sz w:val="24"/>
          <w:szCs w:val="24"/>
        </w:rPr>
        <w:t>).</w:t>
      </w:r>
    </w:p>
    <w:p w14:paraId="1A2C7C1C" w14:textId="77777777" w:rsidR="006C3291" w:rsidRDefault="002E5195" w:rsidP="008F26D4">
      <w:pPr>
        <w:pStyle w:val="NoSpacing"/>
        <w:keepNext/>
      </w:pPr>
      <w:r w:rsidRPr="003C50ED">
        <w:rPr>
          <w:noProof/>
        </w:rPr>
        <w:lastRenderedPageBreak/>
        <w:drawing>
          <wp:inline distT="0" distB="0" distL="0" distR="0" wp14:anchorId="37C4751E" wp14:editId="1A19341A">
            <wp:extent cx="6027589" cy="43094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17648" cy="4373858"/>
                    </a:xfrm>
                    <a:prstGeom prst="rect">
                      <a:avLst/>
                    </a:prstGeom>
                  </pic:spPr>
                </pic:pic>
              </a:graphicData>
            </a:graphic>
          </wp:inline>
        </w:drawing>
      </w:r>
    </w:p>
    <w:p w14:paraId="2D1A7DAA" w14:textId="6C232D95" w:rsidR="002E5195" w:rsidRPr="00F12B6C" w:rsidRDefault="006C3291" w:rsidP="00F12B6C">
      <w:pPr>
        <w:pStyle w:val="Caption"/>
        <w:rPr>
          <w:rFonts w:ascii="Times New Roman" w:hAnsi="Times New Roman" w:cs="Times New Roman"/>
          <w:i w:val="0"/>
          <w:color w:val="000000" w:themeColor="text1"/>
          <w:sz w:val="24"/>
          <w:szCs w:val="24"/>
        </w:rPr>
      </w:pPr>
      <w:bookmarkStart w:id="140" w:name="_Toc532308757"/>
      <w:r w:rsidRPr="00F12B6C">
        <w:rPr>
          <w:rFonts w:ascii="Times New Roman" w:hAnsi="Times New Roman" w:cs="Times New Roman"/>
          <w:i w:val="0"/>
          <w:color w:val="000000" w:themeColor="text1"/>
          <w:sz w:val="24"/>
          <w:szCs w:val="24"/>
        </w:rPr>
        <w:t xml:space="preserve">Figure </w:t>
      </w:r>
      <w:r w:rsidRPr="00F12B6C">
        <w:rPr>
          <w:rFonts w:ascii="Times New Roman" w:hAnsi="Times New Roman" w:cs="Times New Roman"/>
          <w:i w:val="0"/>
          <w:color w:val="000000" w:themeColor="text1"/>
          <w:sz w:val="24"/>
          <w:szCs w:val="24"/>
        </w:rPr>
        <w:fldChar w:fldCharType="begin"/>
      </w:r>
      <w:r w:rsidRPr="00F12B6C">
        <w:rPr>
          <w:rFonts w:ascii="Times New Roman" w:hAnsi="Times New Roman" w:cs="Times New Roman"/>
          <w:i w:val="0"/>
          <w:color w:val="000000" w:themeColor="text1"/>
          <w:sz w:val="24"/>
          <w:szCs w:val="24"/>
        </w:rPr>
        <w:instrText xml:space="preserve"> SEQ Figure \* ARABIC </w:instrText>
      </w:r>
      <w:r w:rsidRPr="00F12B6C">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13</w:t>
      </w:r>
      <w:r w:rsidRPr="00F12B6C">
        <w:rPr>
          <w:rFonts w:ascii="Times New Roman" w:hAnsi="Times New Roman" w:cs="Times New Roman"/>
          <w:i w:val="0"/>
          <w:color w:val="000000" w:themeColor="text1"/>
          <w:sz w:val="24"/>
          <w:szCs w:val="24"/>
        </w:rPr>
        <w:fldChar w:fldCharType="end"/>
      </w:r>
      <w:r w:rsidRPr="00F12B6C">
        <w:rPr>
          <w:rFonts w:ascii="Times New Roman" w:hAnsi="Times New Roman" w:cs="Times New Roman"/>
          <w:i w:val="0"/>
          <w:color w:val="000000" w:themeColor="text1"/>
          <w:sz w:val="24"/>
          <w:szCs w:val="24"/>
        </w:rPr>
        <w:t xml:space="preserve">: PC1 vs PC2 </w:t>
      </w:r>
      <w:r w:rsidR="00F12B6C" w:rsidRPr="00F12B6C">
        <w:rPr>
          <w:rFonts w:ascii="Times New Roman" w:hAnsi="Times New Roman" w:cs="Times New Roman"/>
          <w:i w:val="0"/>
          <w:color w:val="000000" w:themeColor="text1"/>
          <w:sz w:val="24"/>
          <w:szCs w:val="24"/>
        </w:rPr>
        <w:t>cross plot</w:t>
      </w:r>
      <w:r w:rsidRPr="00F12B6C">
        <w:rPr>
          <w:rFonts w:ascii="Times New Roman" w:hAnsi="Times New Roman" w:cs="Times New Roman"/>
          <w:i w:val="0"/>
          <w:color w:val="000000" w:themeColor="text1"/>
          <w:sz w:val="24"/>
          <w:szCs w:val="24"/>
        </w:rPr>
        <w:t xml:space="preserve"> using the clusters from K-means</w:t>
      </w:r>
      <w:r w:rsidR="00F12B6C" w:rsidRPr="00F12B6C">
        <w:rPr>
          <w:rFonts w:ascii="Times New Roman" w:hAnsi="Times New Roman" w:cs="Times New Roman"/>
          <w:i w:val="0"/>
          <w:color w:val="000000" w:themeColor="text1"/>
          <w:sz w:val="24"/>
          <w:szCs w:val="24"/>
        </w:rPr>
        <w:t xml:space="preserve"> </w:t>
      </w:r>
      <w:r w:rsidR="002E5195" w:rsidRPr="00F12B6C">
        <w:rPr>
          <w:rFonts w:ascii="Times New Roman" w:hAnsi="Times New Roman" w:cs="Times New Roman"/>
          <w:i w:val="0"/>
          <w:color w:val="000000" w:themeColor="text1"/>
          <w:sz w:val="24"/>
          <w:szCs w:val="24"/>
        </w:rPr>
        <w:t>as</w:t>
      </w:r>
      <w:r w:rsidR="00FC7C9C" w:rsidRPr="00F12B6C">
        <w:rPr>
          <w:rFonts w:ascii="Times New Roman" w:hAnsi="Times New Roman" w:cs="Times New Roman"/>
          <w:i w:val="0"/>
          <w:color w:val="000000" w:themeColor="text1"/>
          <w:sz w:val="24"/>
          <w:szCs w:val="24"/>
        </w:rPr>
        <w:t xml:space="preserve"> a</w:t>
      </w:r>
      <w:r w:rsidR="002E5195" w:rsidRPr="00F12B6C">
        <w:rPr>
          <w:rFonts w:ascii="Times New Roman" w:hAnsi="Times New Roman" w:cs="Times New Roman"/>
          <w:i w:val="0"/>
          <w:color w:val="000000" w:themeColor="text1"/>
          <w:sz w:val="24"/>
          <w:szCs w:val="24"/>
        </w:rPr>
        <w:t xml:space="preserve"> grouping variable. The original variables</w:t>
      </w:r>
      <w:r w:rsidR="00560C72" w:rsidRPr="00F12B6C">
        <w:rPr>
          <w:rFonts w:ascii="Times New Roman" w:hAnsi="Times New Roman" w:cs="Times New Roman"/>
          <w:i w:val="0"/>
          <w:color w:val="000000" w:themeColor="text1"/>
          <w:sz w:val="24"/>
          <w:szCs w:val="24"/>
        </w:rPr>
        <w:t xml:space="preserve"> (orange arrows)</w:t>
      </w:r>
      <w:r w:rsidR="002E5195" w:rsidRPr="00F12B6C">
        <w:rPr>
          <w:rFonts w:ascii="Times New Roman" w:hAnsi="Times New Roman" w:cs="Times New Roman"/>
          <w:i w:val="0"/>
          <w:color w:val="000000" w:themeColor="text1"/>
          <w:sz w:val="24"/>
          <w:szCs w:val="24"/>
        </w:rPr>
        <w:t xml:space="preserve"> were plotted to illustrate </w:t>
      </w:r>
      <w:r w:rsidR="00560C72" w:rsidRPr="00F12B6C">
        <w:rPr>
          <w:rFonts w:ascii="Times New Roman" w:hAnsi="Times New Roman" w:cs="Times New Roman"/>
          <w:i w:val="0"/>
          <w:color w:val="000000" w:themeColor="text1"/>
          <w:sz w:val="24"/>
          <w:szCs w:val="24"/>
        </w:rPr>
        <w:t>the key elements on each chemofacies</w:t>
      </w:r>
      <w:r w:rsidR="002E5195" w:rsidRPr="00F12B6C">
        <w:rPr>
          <w:rFonts w:ascii="Times New Roman" w:hAnsi="Times New Roman" w:cs="Times New Roman"/>
          <w:i w:val="0"/>
          <w:color w:val="000000" w:themeColor="text1"/>
          <w:sz w:val="24"/>
          <w:szCs w:val="24"/>
        </w:rPr>
        <w:t>.</w:t>
      </w:r>
      <w:bookmarkEnd w:id="140"/>
      <w:r w:rsidR="002C7381" w:rsidRPr="00F12B6C">
        <w:rPr>
          <w:rFonts w:ascii="Times New Roman" w:hAnsi="Times New Roman" w:cs="Times New Roman"/>
          <w:i w:val="0"/>
          <w:color w:val="000000" w:themeColor="text1"/>
          <w:sz w:val="24"/>
          <w:szCs w:val="24"/>
        </w:rPr>
        <w:t xml:space="preserve"> </w:t>
      </w:r>
    </w:p>
    <w:p w14:paraId="6C53BB9F" w14:textId="4A7547AA" w:rsidR="002E5195" w:rsidRPr="003C50ED" w:rsidRDefault="002E5195" w:rsidP="002E5195">
      <w:pPr>
        <w:spacing w:line="480" w:lineRule="auto"/>
        <w:jc w:val="both"/>
        <w:rPr>
          <w:rFonts w:ascii="Times New Roman" w:hAnsi="Times New Roman" w:cs="Times New Roman"/>
          <w:sz w:val="24"/>
          <w:szCs w:val="24"/>
        </w:rPr>
      </w:pPr>
    </w:p>
    <w:p w14:paraId="6351ACEF" w14:textId="39A2D82B" w:rsidR="002E5195" w:rsidRPr="003C50ED" w:rsidRDefault="00BE4336" w:rsidP="002E5195">
      <w:pPr>
        <w:spacing w:line="480" w:lineRule="auto"/>
        <w:rPr>
          <w:rFonts w:ascii="Times New Roman" w:hAnsi="Times New Roman" w:cs="Times New Roman"/>
          <w:sz w:val="24"/>
          <w:szCs w:val="24"/>
        </w:rPr>
      </w:pPr>
      <w:r>
        <w:rPr>
          <w:rFonts w:ascii="Times New Roman" w:hAnsi="Times New Roman" w:cs="Times New Roman"/>
          <w:sz w:val="24"/>
          <w:szCs w:val="24"/>
        </w:rPr>
        <w:t xml:space="preserve">Because </w:t>
      </w:r>
      <w:r w:rsidR="00570176">
        <w:rPr>
          <w:rFonts w:ascii="Times New Roman" w:hAnsi="Times New Roman" w:cs="Times New Roman"/>
          <w:sz w:val="24"/>
          <w:szCs w:val="24"/>
        </w:rPr>
        <w:t xml:space="preserve">lithofacies use </w:t>
      </w:r>
      <w:r>
        <w:rPr>
          <w:rFonts w:ascii="Times New Roman" w:hAnsi="Times New Roman" w:cs="Times New Roman"/>
          <w:sz w:val="24"/>
          <w:szCs w:val="24"/>
        </w:rPr>
        <w:t xml:space="preserve">the mineralogical composition </w:t>
      </w:r>
      <w:r w:rsidR="00570176">
        <w:rPr>
          <w:rFonts w:ascii="Times New Roman" w:hAnsi="Times New Roman" w:cs="Times New Roman"/>
          <w:sz w:val="24"/>
          <w:szCs w:val="24"/>
        </w:rPr>
        <w:t>-thus the elemental composition- for their identification</w:t>
      </w:r>
      <w:r>
        <w:rPr>
          <w:rFonts w:ascii="Times New Roman" w:hAnsi="Times New Roman" w:cs="Times New Roman"/>
          <w:sz w:val="24"/>
          <w:szCs w:val="24"/>
        </w:rPr>
        <w:t xml:space="preserve">, </w:t>
      </w:r>
      <w:r w:rsidR="00570176">
        <w:rPr>
          <w:rFonts w:ascii="Times New Roman" w:hAnsi="Times New Roman" w:cs="Times New Roman"/>
          <w:sz w:val="24"/>
          <w:szCs w:val="24"/>
        </w:rPr>
        <w:t>lithofacies are</w:t>
      </w:r>
      <w:r w:rsidR="002E5195" w:rsidRPr="003C50ED">
        <w:rPr>
          <w:rFonts w:ascii="Times New Roman" w:hAnsi="Times New Roman" w:cs="Times New Roman"/>
          <w:sz w:val="24"/>
          <w:szCs w:val="24"/>
        </w:rPr>
        <w:t xml:space="preserve"> link</w:t>
      </w:r>
      <w:r w:rsidR="00B16161">
        <w:rPr>
          <w:rFonts w:ascii="Times New Roman" w:hAnsi="Times New Roman" w:cs="Times New Roman"/>
          <w:sz w:val="24"/>
          <w:szCs w:val="24"/>
        </w:rPr>
        <w:t>ed with the chemofacies resulting</w:t>
      </w:r>
      <w:r w:rsidR="002E5195" w:rsidRPr="003C50ED">
        <w:rPr>
          <w:rFonts w:ascii="Times New Roman" w:hAnsi="Times New Roman" w:cs="Times New Roman"/>
          <w:sz w:val="24"/>
          <w:szCs w:val="24"/>
        </w:rPr>
        <w:t xml:space="preserve"> from the </w:t>
      </w:r>
      <w:r w:rsidR="00EA2026">
        <w:rPr>
          <w:rFonts w:ascii="Times New Roman" w:hAnsi="Times New Roman" w:cs="Times New Roman"/>
          <w:sz w:val="24"/>
          <w:szCs w:val="24"/>
        </w:rPr>
        <w:t xml:space="preserve">clustering of the </w:t>
      </w:r>
      <w:r w:rsidR="002E5195" w:rsidRPr="003C50ED">
        <w:rPr>
          <w:rFonts w:ascii="Times New Roman" w:hAnsi="Times New Roman" w:cs="Times New Roman"/>
          <w:sz w:val="24"/>
          <w:szCs w:val="24"/>
        </w:rPr>
        <w:t>elemental composition</w:t>
      </w:r>
      <w:r w:rsidR="00570176">
        <w:rPr>
          <w:rFonts w:ascii="Times New Roman" w:hAnsi="Times New Roman" w:cs="Times New Roman"/>
          <w:sz w:val="24"/>
          <w:szCs w:val="24"/>
        </w:rPr>
        <w:t xml:space="preserve"> (Figure 14)</w:t>
      </w:r>
      <w:r w:rsidR="002E5195" w:rsidRPr="003C50ED">
        <w:rPr>
          <w:rFonts w:ascii="Times New Roman" w:hAnsi="Times New Roman" w:cs="Times New Roman"/>
          <w:sz w:val="24"/>
          <w:szCs w:val="24"/>
        </w:rPr>
        <w:t>. Accordingly, dark blue represents high Ca</w:t>
      </w:r>
      <w:r w:rsidR="00EA2026">
        <w:rPr>
          <w:rFonts w:ascii="Times New Roman" w:hAnsi="Times New Roman" w:cs="Times New Roman"/>
          <w:sz w:val="24"/>
          <w:szCs w:val="24"/>
        </w:rPr>
        <w:t>lcium</w:t>
      </w:r>
      <w:r w:rsidR="002E5195" w:rsidRPr="003C50ED">
        <w:rPr>
          <w:rFonts w:ascii="Times New Roman" w:hAnsi="Times New Roman" w:cs="Times New Roman"/>
          <w:sz w:val="24"/>
          <w:szCs w:val="24"/>
        </w:rPr>
        <w:t xml:space="preserve"> </w:t>
      </w:r>
      <w:r w:rsidR="00EA2026">
        <w:rPr>
          <w:rFonts w:ascii="Times New Roman" w:hAnsi="Times New Roman" w:cs="Times New Roman"/>
          <w:sz w:val="24"/>
          <w:szCs w:val="24"/>
        </w:rPr>
        <w:t xml:space="preserve">and Strontium </w:t>
      </w:r>
      <w:r w:rsidR="002E5195" w:rsidRPr="003C50ED">
        <w:rPr>
          <w:rFonts w:ascii="Times New Roman" w:hAnsi="Times New Roman" w:cs="Times New Roman"/>
          <w:sz w:val="24"/>
          <w:szCs w:val="24"/>
        </w:rPr>
        <w:t>content</w:t>
      </w:r>
      <w:r w:rsidR="009B4A4C">
        <w:rPr>
          <w:rFonts w:ascii="Times New Roman" w:hAnsi="Times New Roman" w:cs="Times New Roman"/>
          <w:sz w:val="24"/>
          <w:szCs w:val="24"/>
        </w:rPr>
        <w:t>,</w:t>
      </w:r>
      <w:r w:rsidR="002E5195" w:rsidRPr="003C50ED">
        <w:rPr>
          <w:rFonts w:ascii="Times New Roman" w:hAnsi="Times New Roman" w:cs="Times New Roman"/>
          <w:sz w:val="24"/>
          <w:szCs w:val="24"/>
        </w:rPr>
        <w:t xml:space="preserve"> </w:t>
      </w:r>
      <w:r w:rsidR="009B4A4C">
        <w:rPr>
          <w:rFonts w:ascii="Times New Roman" w:hAnsi="Times New Roman" w:cs="Times New Roman"/>
          <w:sz w:val="24"/>
          <w:szCs w:val="24"/>
        </w:rPr>
        <w:t xml:space="preserve">this chemofacies </w:t>
      </w:r>
      <w:r w:rsidR="002E5195" w:rsidRPr="003C50ED">
        <w:rPr>
          <w:rFonts w:ascii="Times New Roman" w:hAnsi="Times New Roman" w:cs="Times New Roman"/>
          <w:sz w:val="24"/>
          <w:szCs w:val="24"/>
        </w:rPr>
        <w:t>usually corresponds with MCcSt lithofacies which has high calcite content. Light blue chemofacies re</w:t>
      </w:r>
      <w:r w:rsidR="008B61FC">
        <w:rPr>
          <w:rFonts w:ascii="Times New Roman" w:hAnsi="Times New Roman" w:cs="Times New Roman"/>
          <w:sz w:val="24"/>
          <w:szCs w:val="24"/>
        </w:rPr>
        <w:t>presents high Mg content and is</w:t>
      </w:r>
      <w:r w:rsidR="002E5195" w:rsidRPr="003C50ED">
        <w:rPr>
          <w:rFonts w:ascii="Times New Roman" w:hAnsi="Times New Roman" w:cs="Times New Roman"/>
          <w:sz w:val="24"/>
          <w:szCs w:val="24"/>
        </w:rPr>
        <w:t xml:space="preserve"> common </w:t>
      </w:r>
      <w:r w:rsidR="008B61FC">
        <w:rPr>
          <w:rFonts w:ascii="Times New Roman" w:hAnsi="Times New Roman" w:cs="Times New Roman"/>
          <w:sz w:val="24"/>
          <w:szCs w:val="24"/>
        </w:rPr>
        <w:t>in</w:t>
      </w:r>
      <w:r w:rsidR="002E5195" w:rsidRPr="003C50ED">
        <w:rPr>
          <w:rFonts w:ascii="Times New Roman" w:hAnsi="Times New Roman" w:cs="Times New Roman"/>
          <w:sz w:val="24"/>
          <w:szCs w:val="24"/>
        </w:rPr>
        <w:t xml:space="preserve"> the Skaggs core at the base of Mississippian </w:t>
      </w:r>
      <w:r w:rsidR="00EA2026">
        <w:rPr>
          <w:rFonts w:ascii="Times New Roman" w:hAnsi="Times New Roman" w:cs="Times New Roman"/>
          <w:sz w:val="24"/>
          <w:szCs w:val="24"/>
        </w:rPr>
        <w:t>strata</w:t>
      </w:r>
      <w:r w:rsidR="002E5195" w:rsidRPr="003C50ED">
        <w:rPr>
          <w:rFonts w:ascii="Times New Roman" w:hAnsi="Times New Roman" w:cs="Times New Roman"/>
          <w:sz w:val="24"/>
          <w:szCs w:val="24"/>
        </w:rPr>
        <w:t xml:space="preserve">. The red cluster is high in Si/Al ratio and Zr, this chemofacies </w:t>
      </w:r>
      <w:r w:rsidR="008B61FC">
        <w:rPr>
          <w:rFonts w:ascii="Times New Roman" w:hAnsi="Times New Roman" w:cs="Times New Roman"/>
          <w:sz w:val="24"/>
          <w:szCs w:val="24"/>
        </w:rPr>
        <w:t>is almost entirely restricted to</w:t>
      </w:r>
      <w:r w:rsidR="002E5195" w:rsidRPr="003C50ED">
        <w:rPr>
          <w:rFonts w:ascii="Times New Roman" w:hAnsi="Times New Roman" w:cs="Times New Roman"/>
          <w:sz w:val="24"/>
          <w:szCs w:val="24"/>
        </w:rPr>
        <w:t xml:space="preserve"> the upper part of</w:t>
      </w:r>
      <w:r w:rsidR="008B61FC">
        <w:rPr>
          <w:rFonts w:ascii="Times New Roman" w:hAnsi="Times New Roman" w:cs="Times New Roman"/>
          <w:sz w:val="24"/>
          <w:szCs w:val="24"/>
        </w:rPr>
        <w:t xml:space="preserve"> the</w:t>
      </w:r>
      <w:r w:rsidR="002E5195" w:rsidRPr="003C50ED">
        <w:rPr>
          <w:rFonts w:ascii="Times New Roman" w:hAnsi="Times New Roman" w:cs="Times New Roman"/>
          <w:sz w:val="24"/>
          <w:szCs w:val="24"/>
        </w:rPr>
        <w:t xml:space="preserve"> Payne core </w:t>
      </w:r>
      <w:r w:rsidR="00EA2026">
        <w:rPr>
          <w:rFonts w:ascii="Times New Roman" w:hAnsi="Times New Roman" w:cs="Times New Roman"/>
          <w:sz w:val="24"/>
          <w:szCs w:val="24"/>
        </w:rPr>
        <w:t xml:space="preserve">(close to the </w:t>
      </w:r>
      <w:r w:rsidR="002E5195" w:rsidRPr="003C50ED">
        <w:rPr>
          <w:rFonts w:ascii="Times New Roman" w:hAnsi="Times New Roman" w:cs="Times New Roman"/>
          <w:sz w:val="24"/>
          <w:szCs w:val="24"/>
        </w:rPr>
        <w:t>unconformity</w:t>
      </w:r>
      <w:r w:rsidR="00EA2026">
        <w:rPr>
          <w:rFonts w:ascii="Times New Roman" w:hAnsi="Times New Roman" w:cs="Times New Roman"/>
          <w:sz w:val="24"/>
          <w:szCs w:val="24"/>
        </w:rPr>
        <w:t>)</w:t>
      </w:r>
      <w:r w:rsidR="002E5195" w:rsidRPr="003C50ED">
        <w:rPr>
          <w:rFonts w:ascii="Times New Roman" w:hAnsi="Times New Roman" w:cs="Times New Roman"/>
          <w:sz w:val="24"/>
          <w:szCs w:val="24"/>
        </w:rPr>
        <w:t xml:space="preserve"> but in exceptional cases appears in the MCcSt</w:t>
      </w:r>
      <w:r w:rsidR="001052C9">
        <w:rPr>
          <w:rFonts w:ascii="Times New Roman" w:hAnsi="Times New Roman" w:cs="Times New Roman"/>
          <w:sz w:val="24"/>
          <w:szCs w:val="24"/>
        </w:rPr>
        <w:t xml:space="preserve"> lithofacies</w:t>
      </w:r>
      <w:r w:rsidR="002E5195" w:rsidRPr="003C50ED">
        <w:rPr>
          <w:rFonts w:ascii="Times New Roman" w:hAnsi="Times New Roman" w:cs="Times New Roman"/>
          <w:sz w:val="24"/>
          <w:szCs w:val="24"/>
        </w:rPr>
        <w:t xml:space="preserve">. </w:t>
      </w:r>
      <w:r w:rsidR="00EA2026">
        <w:rPr>
          <w:rFonts w:ascii="Times New Roman" w:hAnsi="Times New Roman" w:cs="Times New Roman"/>
          <w:sz w:val="24"/>
          <w:szCs w:val="24"/>
        </w:rPr>
        <w:t xml:space="preserve">Green and Yellow </w:t>
      </w:r>
      <w:r w:rsidR="00EA2026">
        <w:rPr>
          <w:rFonts w:ascii="Times New Roman" w:hAnsi="Times New Roman" w:cs="Times New Roman"/>
          <w:sz w:val="24"/>
          <w:szCs w:val="24"/>
        </w:rPr>
        <w:lastRenderedPageBreak/>
        <w:t xml:space="preserve">chemofacies are distributed in low calcite-cemented lithofacies with similar elemental </w:t>
      </w:r>
      <w:r>
        <w:rPr>
          <w:rFonts w:ascii="Times New Roman" w:hAnsi="Times New Roman" w:cs="Times New Roman"/>
          <w:sz w:val="24"/>
          <w:szCs w:val="24"/>
        </w:rPr>
        <w:t>composition but</w:t>
      </w:r>
      <w:r w:rsidR="00EA2026">
        <w:rPr>
          <w:rFonts w:ascii="Times New Roman" w:hAnsi="Times New Roman" w:cs="Times New Roman"/>
          <w:sz w:val="24"/>
          <w:szCs w:val="24"/>
        </w:rPr>
        <w:t xml:space="preserve"> </w:t>
      </w:r>
      <w:r w:rsidR="001052C9">
        <w:rPr>
          <w:rFonts w:ascii="Times New Roman" w:hAnsi="Times New Roman" w:cs="Times New Roman"/>
          <w:sz w:val="24"/>
          <w:szCs w:val="24"/>
        </w:rPr>
        <w:t>differ in that</w:t>
      </w:r>
      <w:r w:rsidR="00EA2026">
        <w:rPr>
          <w:rFonts w:ascii="Times New Roman" w:hAnsi="Times New Roman" w:cs="Times New Roman"/>
          <w:sz w:val="24"/>
          <w:szCs w:val="24"/>
        </w:rPr>
        <w:t xml:space="preserve"> yellow chemofacies has slightly more Ti, K</w:t>
      </w:r>
      <w:r w:rsidR="00FC7C9C">
        <w:rPr>
          <w:rFonts w:ascii="Times New Roman" w:hAnsi="Times New Roman" w:cs="Times New Roman"/>
          <w:sz w:val="24"/>
          <w:szCs w:val="24"/>
        </w:rPr>
        <w:t>,</w:t>
      </w:r>
      <w:r w:rsidR="00EA2026">
        <w:rPr>
          <w:rFonts w:ascii="Times New Roman" w:hAnsi="Times New Roman" w:cs="Times New Roman"/>
          <w:sz w:val="24"/>
          <w:szCs w:val="24"/>
        </w:rPr>
        <w:t xml:space="preserve"> and Al,</w:t>
      </w:r>
      <w:r w:rsidR="001052C9">
        <w:rPr>
          <w:rFonts w:ascii="Times New Roman" w:hAnsi="Times New Roman" w:cs="Times New Roman"/>
          <w:sz w:val="24"/>
          <w:szCs w:val="24"/>
        </w:rPr>
        <w:t xml:space="preserve"> and</w:t>
      </w:r>
      <w:r w:rsidR="00EA2026">
        <w:rPr>
          <w:rFonts w:ascii="Times New Roman" w:hAnsi="Times New Roman" w:cs="Times New Roman"/>
          <w:sz w:val="24"/>
          <w:szCs w:val="24"/>
        </w:rPr>
        <w:t xml:space="preserve"> the green chemofacies has more Molybdenum.</w:t>
      </w:r>
    </w:p>
    <w:p w14:paraId="4F643580" w14:textId="222615DF" w:rsidR="002E5195" w:rsidRDefault="002E5195" w:rsidP="002E5195">
      <w:pPr>
        <w:spacing w:line="480" w:lineRule="auto"/>
        <w:rPr>
          <w:rFonts w:ascii="Times New Roman" w:hAnsi="Times New Roman" w:cs="Times New Roman"/>
          <w:b/>
          <w:sz w:val="24"/>
          <w:szCs w:val="24"/>
        </w:rPr>
      </w:pPr>
    </w:p>
    <w:p w14:paraId="1E9AB5F1" w14:textId="77777777" w:rsidR="006C3291" w:rsidRDefault="004042B3" w:rsidP="008F26D4">
      <w:pPr>
        <w:keepNext/>
        <w:spacing w:line="480" w:lineRule="auto"/>
      </w:pPr>
      <w:r w:rsidRPr="003C50ED">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663360" behindDoc="0" locked="0" layoutInCell="1" allowOverlap="1" wp14:anchorId="622C29C3" wp14:editId="42776BF4">
                <wp:simplePos x="0" y="0"/>
                <wp:positionH relativeFrom="column">
                  <wp:posOffset>2020537</wp:posOffset>
                </wp:positionH>
                <wp:positionV relativeFrom="paragraph">
                  <wp:posOffset>3769360</wp:posOffset>
                </wp:positionV>
                <wp:extent cx="7884912" cy="1260843"/>
                <wp:effectExtent l="0" t="2540" r="0" b="0"/>
                <wp:wrapNone/>
                <wp:docPr id="25" name="Text Box 25"/>
                <wp:cNvGraphicFramePr/>
                <a:graphic xmlns:a="http://schemas.openxmlformats.org/drawingml/2006/main">
                  <a:graphicData uri="http://schemas.microsoft.com/office/word/2010/wordprocessingShape">
                    <wps:wsp>
                      <wps:cNvSpPr txBox="1"/>
                      <wps:spPr>
                        <a:xfrm rot="16200000">
                          <a:off x="0" y="0"/>
                          <a:ext cx="7884912" cy="1260843"/>
                        </a:xfrm>
                        <a:prstGeom prst="rect">
                          <a:avLst/>
                        </a:prstGeom>
                        <a:solidFill>
                          <a:schemeClr val="lt1"/>
                        </a:solidFill>
                        <a:ln w="6350">
                          <a:noFill/>
                        </a:ln>
                      </wps:spPr>
                      <wps:txbx>
                        <w:txbxContent>
                          <w:p w14:paraId="4E72C74C" w14:textId="1817E51B" w:rsidR="009356BE" w:rsidRPr="00F12B6C" w:rsidRDefault="009356BE" w:rsidP="00F12B6C">
                            <w:pPr>
                              <w:pStyle w:val="Caption"/>
                              <w:rPr>
                                <w:rFonts w:ascii="Times New Roman" w:hAnsi="Times New Roman" w:cs="Times New Roman"/>
                                <w:i w:val="0"/>
                                <w:color w:val="000000" w:themeColor="text1"/>
                                <w:sz w:val="24"/>
                                <w:szCs w:val="24"/>
                              </w:rPr>
                            </w:pPr>
                            <w:bookmarkStart w:id="141" w:name="_Toc532308758"/>
                            <w:r w:rsidRPr="00F12B6C">
                              <w:rPr>
                                <w:rFonts w:ascii="Times New Roman" w:hAnsi="Times New Roman" w:cs="Times New Roman"/>
                                <w:i w:val="0"/>
                                <w:color w:val="000000" w:themeColor="text1"/>
                                <w:sz w:val="24"/>
                                <w:szCs w:val="24"/>
                              </w:rPr>
                              <w:t xml:space="preserve">Figure </w:t>
                            </w:r>
                            <w:r w:rsidRPr="00F12B6C">
                              <w:rPr>
                                <w:rFonts w:ascii="Times New Roman" w:hAnsi="Times New Roman" w:cs="Times New Roman"/>
                                <w:i w:val="0"/>
                                <w:color w:val="000000" w:themeColor="text1"/>
                                <w:sz w:val="24"/>
                                <w:szCs w:val="24"/>
                              </w:rPr>
                              <w:fldChar w:fldCharType="begin"/>
                            </w:r>
                            <w:r w:rsidRPr="00F12B6C">
                              <w:rPr>
                                <w:rFonts w:ascii="Times New Roman" w:hAnsi="Times New Roman" w:cs="Times New Roman"/>
                                <w:i w:val="0"/>
                                <w:color w:val="000000" w:themeColor="text1"/>
                                <w:sz w:val="24"/>
                                <w:szCs w:val="24"/>
                              </w:rPr>
                              <w:instrText xml:space="preserve"> SEQ Figure \* ARABIC </w:instrText>
                            </w:r>
                            <w:r w:rsidRPr="00F12B6C">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14</w:t>
                            </w:r>
                            <w:r w:rsidRPr="00F12B6C">
                              <w:rPr>
                                <w:rFonts w:ascii="Times New Roman" w:hAnsi="Times New Roman" w:cs="Times New Roman"/>
                                <w:i w:val="0"/>
                                <w:color w:val="000000" w:themeColor="text1"/>
                                <w:sz w:val="24"/>
                                <w:szCs w:val="24"/>
                              </w:rPr>
                              <w:fldChar w:fldCharType="end"/>
                            </w:r>
                            <w:r w:rsidRPr="00F12B6C">
                              <w:rPr>
                                <w:rFonts w:ascii="Times New Roman" w:hAnsi="Times New Roman" w:cs="Times New Roman"/>
                                <w:i w:val="0"/>
                                <w:color w:val="000000" w:themeColor="text1"/>
                                <w:sz w:val="24"/>
                                <w:szCs w:val="24"/>
                              </w:rPr>
                              <w:t>:distribution of the lithofacies within the chemofacies. Dark blue chemofacies is related with high Calcium content; light blue with high Magnesium; red with high Si/Al and Zirconium; yellow is related with high Potassium, Titanium, and Aluminum; and green with high Mo.</w:t>
                            </w:r>
                            <w:bookmarkEnd w:id="141"/>
                            <w:r w:rsidRPr="00F12B6C">
                              <w:rPr>
                                <w:rFonts w:ascii="Times New Roman" w:hAnsi="Times New Roman" w:cs="Times New Roman"/>
                                <w:i w:val="0"/>
                                <w:color w:val="000000" w:themeColor="text1"/>
                                <w:sz w:val="24"/>
                                <w:szCs w:val="24"/>
                              </w:rPr>
                              <w:t xml:space="preserve"> </w:t>
                            </w:r>
                          </w:p>
                          <w:p w14:paraId="329E2606" w14:textId="4EAEB202" w:rsidR="009356BE" w:rsidRDefault="009356BE" w:rsidP="004042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C29C3" id="Text Box 25" o:spid="_x0000_s1027" type="#_x0000_t202" style="position:absolute;margin-left:159.1pt;margin-top:296.8pt;width:620.85pt;height:99.3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" fillcolor="white [3201]" stroked="f" strokeweight=".5pt">
                <v:textbox>
                  <w:txbxContent>
                    <w:p w14:paraId="4E72C74C" w14:textId="1817E51B" w:rsidR="009356BE" w:rsidRPr="00F12B6C" w:rsidRDefault="009356BE" w:rsidP="00F12B6C">
                      <w:pPr>
                        <w:pStyle w:val="Caption"/>
                        <w:rPr>
                          <w:rFonts w:ascii="Times New Roman" w:hAnsi="Times New Roman" w:cs="Times New Roman"/>
                          <w:i w:val="0"/>
                          <w:color w:val="000000" w:themeColor="text1"/>
                          <w:sz w:val="24"/>
                          <w:szCs w:val="24"/>
                        </w:rPr>
                      </w:pPr>
                      <w:bookmarkStart w:id="142" w:name="_Toc532308758"/>
                      <w:r w:rsidRPr="00F12B6C">
                        <w:rPr>
                          <w:rFonts w:ascii="Times New Roman" w:hAnsi="Times New Roman" w:cs="Times New Roman"/>
                          <w:i w:val="0"/>
                          <w:color w:val="000000" w:themeColor="text1"/>
                          <w:sz w:val="24"/>
                          <w:szCs w:val="24"/>
                        </w:rPr>
                        <w:t xml:space="preserve">Figure </w:t>
                      </w:r>
                      <w:r w:rsidRPr="00F12B6C">
                        <w:rPr>
                          <w:rFonts w:ascii="Times New Roman" w:hAnsi="Times New Roman" w:cs="Times New Roman"/>
                          <w:i w:val="0"/>
                          <w:color w:val="000000" w:themeColor="text1"/>
                          <w:sz w:val="24"/>
                          <w:szCs w:val="24"/>
                        </w:rPr>
                        <w:fldChar w:fldCharType="begin"/>
                      </w:r>
                      <w:r w:rsidRPr="00F12B6C">
                        <w:rPr>
                          <w:rFonts w:ascii="Times New Roman" w:hAnsi="Times New Roman" w:cs="Times New Roman"/>
                          <w:i w:val="0"/>
                          <w:color w:val="000000" w:themeColor="text1"/>
                          <w:sz w:val="24"/>
                          <w:szCs w:val="24"/>
                        </w:rPr>
                        <w:instrText xml:space="preserve"> SEQ Figure \* ARABIC </w:instrText>
                      </w:r>
                      <w:r w:rsidRPr="00F12B6C">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14</w:t>
                      </w:r>
                      <w:r w:rsidRPr="00F12B6C">
                        <w:rPr>
                          <w:rFonts w:ascii="Times New Roman" w:hAnsi="Times New Roman" w:cs="Times New Roman"/>
                          <w:i w:val="0"/>
                          <w:color w:val="000000" w:themeColor="text1"/>
                          <w:sz w:val="24"/>
                          <w:szCs w:val="24"/>
                        </w:rPr>
                        <w:fldChar w:fldCharType="end"/>
                      </w:r>
                      <w:r w:rsidRPr="00F12B6C">
                        <w:rPr>
                          <w:rFonts w:ascii="Times New Roman" w:hAnsi="Times New Roman" w:cs="Times New Roman"/>
                          <w:i w:val="0"/>
                          <w:color w:val="000000" w:themeColor="text1"/>
                          <w:sz w:val="24"/>
                          <w:szCs w:val="24"/>
                        </w:rPr>
                        <w:t>:distribution of the lithofacies within the chemofacies. Dark blue chemofacies is related with high Calcium content; light blue with high Magnesium; red with high Si/Al and Zirconium; yellow is related with high Potassium, Titanium, and Aluminum; and green with high Mo.</w:t>
                      </w:r>
                      <w:bookmarkEnd w:id="142"/>
                      <w:r w:rsidRPr="00F12B6C">
                        <w:rPr>
                          <w:rFonts w:ascii="Times New Roman" w:hAnsi="Times New Roman" w:cs="Times New Roman"/>
                          <w:i w:val="0"/>
                          <w:color w:val="000000" w:themeColor="text1"/>
                          <w:sz w:val="24"/>
                          <w:szCs w:val="24"/>
                        </w:rPr>
                        <w:t xml:space="preserve"> </w:t>
                      </w:r>
                    </w:p>
                    <w:p w14:paraId="329E2606" w14:textId="4EAEB202" w:rsidR="009356BE" w:rsidRDefault="009356BE" w:rsidP="004042B3"/>
                  </w:txbxContent>
                </v:textbox>
              </v:shape>
            </w:pict>
          </mc:Fallback>
        </mc:AlternateContent>
      </w:r>
      <w:r w:rsidR="00B6014D" w:rsidRPr="002537B2">
        <w:rPr>
          <w:rFonts w:ascii="Times New Roman" w:hAnsi="Times New Roman" w:cs="Times New Roman"/>
          <w:noProof/>
          <w:sz w:val="24"/>
          <w:szCs w:val="24"/>
        </w:rPr>
        <w:drawing>
          <wp:inline distT="0" distB="0" distL="0" distR="0" wp14:anchorId="2BB57DC5" wp14:editId="1B334B1A">
            <wp:extent cx="8343237" cy="5121693"/>
            <wp:effectExtent l="0" t="8573" r="0" b="0"/>
            <wp:docPr id="46" name="Picture 1">
              <a:extLst xmlns:a="http://schemas.openxmlformats.org/drawingml/2006/main">
                <a:ext uri="{FF2B5EF4-FFF2-40B4-BE49-F238E27FC236}">
                  <a16:creationId xmlns:a16="http://schemas.microsoft.com/office/drawing/2014/main" id="{ECF84747-D278-4A6E-940F-0364760837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CF84747-D278-4A6E-940F-0364760837F9}"/>
                        </a:ext>
                      </a:extLst>
                    </pic:cNvPr>
                    <pic:cNvPicPr>
                      <a:picLocks noChangeAspect="1"/>
                    </pic:cNvPicPr>
                  </pic:nvPicPr>
                  <pic:blipFill>
                    <a:blip r:embed="rId33"/>
                    <a:stretch>
                      <a:fillRect/>
                    </a:stretch>
                  </pic:blipFill>
                  <pic:spPr>
                    <a:xfrm rot="16200000">
                      <a:off x="0" y="0"/>
                      <a:ext cx="8370053" cy="5138154"/>
                    </a:xfrm>
                    <a:prstGeom prst="rect">
                      <a:avLst/>
                    </a:prstGeom>
                  </pic:spPr>
                </pic:pic>
              </a:graphicData>
            </a:graphic>
          </wp:inline>
        </w:drawing>
      </w:r>
    </w:p>
    <w:p w14:paraId="5B7D01C6" w14:textId="10A814DD" w:rsidR="00B6014D" w:rsidRDefault="00B6014D" w:rsidP="00BD4B6D">
      <w:pPr>
        <w:rPr>
          <w:rFonts w:ascii="Times New Roman" w:hAnsi="Times New Roman" w:cs="Times New Roman"/>
          <w:b/>
          <w:color w:val="000000" w:themeColor="text1"/>
          <w:sz w:val="24"/>
          <w:szCs w:val="24"/>
        </w:rPr>
      </w:pPr>
      <w:bookmarkStart w:id="143" w:name="_Toc511716616"/>
    </w:p>
    <w:p w14:paraId="52653FD3" w14:textId="6F9395D2" w:rsidR="002E5195" w:rsidRPr="003C50ED" w:rsidRDefault="00154E9C" w:rsidP="002E5195">
      <w:pPr>
        <w:pStyle w:val="Heading2"/>
        <w:spacing w:line="480" w:lineRule="auto"/>
        <w:rPr>
          <w:rFonts w:ascii="Times New Roman" w:hAnsi="Times New Roman" w:cs="Times New Roman"/>
          <w:b/>
          <w:color w:val="000000" w:themeColor="text1"/>
          <w:sz w:val="24"/>
          <w:szCs w:val="24"/>
        </w:rPr>
      </w:pPr>
      <w:bookmarkStart w:id="144" w:name="_Toc531335778"/>
      <w:r>
        <w:rPr>
          <w:rFonts w:ascii="Times New Roman" w:hAnsi="Times New Roman" w:cs="Times New Roman"/>
          <w:b/>
          <w:color w:val="000000" w:themeColor="text1"/>
          <w:sz w:val="24"/>
          <w:szCs w:val="24"/>
        </w:rPr>
        <w:t>4</w:t>
      </w:r>
      <w:r w:rsidR="002E5195" w:rsidRPr="003C50ED">
        <w:rPr>
          <w:rFonts w:ascii="Times New Roman" w:hAnsi="Times New Roman" w:cs="Times New Roman"/>
          <w:b/>
          <w:color w:val="000000" w:themeColor="text1"/>
          <w:sz w:val="24"/>
          <w:szCs w:val="24"/>
        </w:rPr>
        <w:t>.6</w:t>
      </w:r>
      <w:r w:rsidR="002E5195" w:rsidRPr="003C50ED">
        <w:rPr>
          <w:rFonts w:ascii="Times New Roman" w:hAnsi="Times New Roman" w:cs="Times New Roman"/>
          <w:b/>
          <w:color w:val="000000" w:themeColor="text1"/>
          <w:sz w:val="24"/>
          <w:szCs w:val="24"/>
        </w:rPr>
        <w:tab/>
        <w:t>Variation in elemental composition during Mississippian time</w:t>
      </w:r>
      <w:bookmarkEnd w:id="143"/>
      <w:bookmarkEnd w:id="144"/>
    </w:p>
    <w:p w14:paraId="114E50B4" w14:textId="6690A73A" w:rsidR="002E5195" w:rsidRPr="003C50ED" w:rsidRDefault="002E5195" w:rsidP="002E5195">
      <w:pPr>
        <w:spacing w:line="480" w:lineRule="auto"/>
        <w:rPr>
          <w:rFonts w:ascii="Times New Roman" w:hAnsi="Times New Roman" w:cs="Times New Roman"/>
          <w:sz w:val="24"/>
          <w:szCs w:val="24"/>
        </w:rPr>
      </w:pPr>
      <w:r w:rsidRPr="003C50ED">
        <w:rPr>
          <w:rFonts w:ascii="Times New Roman" w:hAnsi="Times New Roman" w:cs="Times New Roman"/>
          <w:sz w:val="24"/>
          <w:szCs w:val="24"/>
        </w:rPr>
        <w:t>The contact between the Woo</w:t>
      </w:r>
      <w:r w:rsidR="006840F0">
        <w:rPr>
          <w:rFonts w:ascii="Times New Roman" w:hAnsi="Times New Roman" w:cs="Times New Roman"/>
          <w:sz w:val="24"/>
          <w:szCs w:val="24"/>
        </w:rPr>
        <w:t xml:space="preserve">dford and Mississippian strata </w:t>
      </w:r>
      <w:r w:rsidRPr="003C50ED">
        <w:rPr>
          <w:rFonts w:ascii="Times New Roman" w:hAnsi="Times New Roman" w:cs="Times New Roman"/>
          <w:sz w:val="24"/>
          <w:szCs w:val="24"/>
        </w:rPr>
        <w:t>in</w:t>
      </w:r>
      <w:r w:rsidR="006840F0">
        <w:rPr>
          <w:rFonts w:ascii="Times New Roman" w:hAnsi="Times New Roman" w:cs="Times New Roman"/>
          <w:sz w:val="24"/>
          <w:szCs w:val="24"/>
        </w:rPr>
        <w:t xml:space="preserve"> the</w:t>
      </w:r>
      <w:r w:rsidRPr="003C50ED">
        <w:rPr>
          <w:rFonts w:ascii="Times New Roman" w:hAnsi="Times New Roman" w:cs="Times New Roman"/>
          <w:sz w:val="24"/>
          <w:szCs w:val="24"/>
        </w:rPr>
        <w:t xml:space="preserve"> Skaggs core</w:t>
      </w:r>
      <w:r w:rsidR="006840F0">
        <w:rPr>
          <w:rFonts w:ascii="Times New Roman" w:hAnsi="Times New Roman" w:cs="Times New Roman"/>
          <w:sz w:val="24"/>
          <w:szCs w:val="24"/>
        </w:rPr>
        <w:t xml:space="preserve"> is marked by a decrease</w:t>
      </w:r>
      <w:r w:rsidRPr="003C50ED">
        <w:rPr>
          <w:rFonts w:ascii="Times New Roman" w:hAnsi="Times New Roman" w:cs="Times New Roman"/>
          <w:sz w:val="24"/>
          <w:szCs w:val="24"/>
        </w:rPr>
        <w:t xml:space="preserve"> of water bottom anoxia (Mo)</w:t>
      </w:r>
      <w:r w:rsidR="00C25D8E">
        <w:rPr>
          <w:rFonts w:ascii="Times New Roman" w:hAnsi="Times New Roman" w:cs="Times New Roman"/>
          <w:sz w:val="24"/>
          <w:szCs w:val="24"/>
        </w:rPr>
        <w:t>,</w:t>
      </w:r>
      <w:r w:rsidRPr="003C50ED">
        <w:rPr>
          <w:rFonts w:ascii="Times New Roman" w:hAnsi="Times New Roman" w:cs="Times New Roman"/>
          <w:sz w:val="24"/>
          <w:szCs w:val="24"/>
        </w:rPr>
        <w:t xml:space="preserve"> and clay (Al and K) proxies</w:t>
      </w:r>
      <w:r w:rsidR="0066642D">
        <w:rPr>
          <w:rFonts w:ascii="Times New Roman" w:hAnsi="Times New Roman" w:cs="Times New Roman"/>
          <w:sz w:val="24"/>
          <w:szCs w:val="24"/>
        </w:rPr>
        <w:t>,</w:t>
      </w:r>
      <w:r w:rsidRPr="003C50ED">
        <w:rPr>
          <w:rFonts w:ascii="Times New Roman" w:hAnsi="Times New Roman" w:cs="Times New Roman"/>
          <w:sz w:val="24"/>
          <w:szCs w:val="24"/>
        </w:rPr>
        <w:t xml:space="preserve"> and an increase in carbonate proxies (Ca and Sr). The section between 9745 and 9750 ft. is characterized by high carbonate proxies and relative low cont</w:t>
      </w:r>
      <w:r w:rsidR="006840F0">
        <w:rPr>
          <w:rFonts w:ascii="Times New Roman" w:hAnsi="Times New Roman" w:cs="Times New Roman"/>
          <w:sz w:val="24"/>
          <w:szCs w:val="24"/>
        </w:rPr>
        <w:t>inental proxies in comparison to</w:t>
      </w:r>
      <w:r w:rsidRPr="003C50ED">
        <w:rPr>
          <w:rFonts w:ascii="Times New Roman" w:hAnsi="Times New Roman" w:cs="Times New Roman"/>
          <w:sz w:val="24"/>
          <w:szCs w:val="24"/>
        </w:rPr>
        <w:t xml:space="preserve"> the section between 9740 and 9745 ft</w:t>
      </w:r>
      <w:r w:rsidR="00394C39">
        <w:rPr>
          <w:rFonts w:ascii="Times New Roman" w:hAnsi="Times New Roman" w:cs="Times New Roman"/>
          <w:sz w:val="24"/>
          <w:szCs w:val="24"/>
        </w:rPr>
        <w:t>. Despite both intervals</w:t>
      </w:r>
      <w:r w:rsidR="00131372">
        <w:rPr>
          <w:rFonts w:ascii="Times New Roman" w:hAnsi="Times New Roman" w:cs="Times New Roman"/>
          <w:sz w:val="24"/>
          <w:szCs w:val="24"/>
        </w:rPr>
        <w:t xml:space="preserve"> are low calcite-</w:t>
      </w:r>
      <w:r w:rsidR="0018414B">
        <w:rPr>
          <w:rFonts w:ascii="Times New Roman" w:hAnsi="Times New Roman" w:cs="Times New Roman"/>
          <w:sz w:val="24"/>
          <w:szCs w:val="24"/>
        </w:rPr>
        <w:t>cement</w:t>
      </w:r>
      <w:r w:rsidR="00131372">
        <w:rPr>
          <w:rFonts w:ascii="Times New Roman" w:hAnsi="Times New Roman" w:cs="Times New Roman"/>
          <w:sz w:val="24"/>
          <w:szCs w:val="24"/>
        </w:rPr>
        <w:t>ed</w:t>
      </w:r>
      <w:r w:rsidR="00394C39">
        <w:rPr>
          <w:rFonts w:ascii="Times New Roman" w:hAnsi="Times New Roman" w:cs="Times New Roman"/>
          <w:sz w:val="24"/>
          <w:szCs w:val="24"/>
        </w:rPr>
        <w:t xml:space="preserve"> </w:t>
      </w:r>
      <w:r w:rsidR="0018414B">
        <w:rPr>
          <w:rFonts w:ascii="Times New Roman" w:hAnsi="Times New Roman" w:cs="Times New Roman"/>
          <w:sz w:val="24"/>
          <w:szCs w:val="24"/>
        </w:rPr>
        <w:t>litho</w:t>
      </w:r>
      <w:r w:rsidR="00394C39">
        <w:rPr>
          <w:rFonts w:ascii="Times New Roman" w:hAnsi="Times New Roman" w:cs="Times New Roman"/>
          <w:sz w:val="24"/>
          <w:szCs w:val="24"/>
        </w:rPr>
        <w:t>facies</w:t>
      </w:r>
      <w:r w:rsidR="00131372">
        <w:rPr>
          <w:rFonts w:ascii="Times New Roman" w:hAnsi="Times New Roman" w:cs="Times New Roman"/>
          <w:sz w:val="24"/>
          <w:szCs w:val="24"/>
        </w:rPr>
        <w:t>,</w:t>
      </w:r>
      <w:r w:rsidRPr="003C50ED">
        <w:rPr>
          <w:rFonts w:ascii="Times New Roman" w:hAnsi="Times New Roman" w:cs="Times New Roman"/>
          <w:sz w:val="24"/>
          <w:szCs w:val="24"/>
        </w:rPr>
        <w:t xml:space="preserve"> the first </w:t>
      </w:r>
      <w:r w:rsidR="0076630E">
        <w:rPr>
          <w:rFonts w:ascii="Times New Roman" w:hAnsi="Times New Roman" w:cs="Times New Roman"/>
          <w:sz w:val="24"/>
          <w:szCs w:val="24"/>
        </w:rPr>
        <w:t xml:space="preserve">and </w:t>
      </w:r>
      <w:r w:rsidRPr="003C50ED">
        <w:rPr>
          <w:rFonts w:ascii="Times New Roman" w:hAnsi="Times New Roman" w:cs="Times New Roman"/>
          <w:sz w:val="24"/>
          <w:szCs w:val="24"/>
        </w:rPr>
        <w:t xml:space="preserve">deeper interval has higher </w:t>
      </w:r>
      <w:r w:rsidR="00C25D8E">
        <w:rPr>
          <w:rFonts w:ascii="Times New Roman" w:hAnsi="Times New Roman" w:cs="Times New Roman"/>
          <w:sz w:val="24"/>
          <w:szCs w:val="24"/>
        </w:rPr>
        <w:t xml:space="preserve">amount of </w:t>
      </w:r>
      <w:r w:rsidRPr="003C50ED">
        <w:rPr>
          <w:rFonts w:ascii="Times New Roman" w:hAnsi="Times New Roman" w:cs="Times New Roman"/>
          <w:sz w:val="24"/>
          <w:szCs w:val="24"/>
        </w:rPr>
        <w:t>fossil and calcareous rock fragments. The upper section (9730-9740 ft) of the Skaggs core is marked by high carbonate proxies, low clay proxies</w:t>
      </w:r>
      <w:r w:rsidR="00FC7C9C">
        <w:rPr>
          <w:rFonts w:ascii="Times New Roman" w:hAnsi="Times New Roman" w:cs="Times New Roman"/>
          <w:sz w:val="24"/>
          <w:szCs w:val="24"/>
        </w:rPr>
        <w:t>,</w:t>
      </w:r>
      <w:r w:rsidRPr="003C50ED">
        <w:rPr>
          <w:rFonts w:ascii="Times New Roman" w:hAnsi="Times New Roman" w:cs="Times New Roman"/>
          <w:sz w:val="24"/>
          <w:szCs w:val="24"/>
        </w:rPr>
        <w:t xml:space="preserve"> and high Si/Al ratio. Skaggs core has </w:t>
      </w:r>
      <w:r w:rsidR="00FC7C9C">
        <w:rPr>
          <w:rFonts w:ascii="Times New Roman" w:hAnsi="Times New Roman" w:cs="Times New Roman"/>
          <w:sz w:val="24"/>
          <w:szCs w:val="24"/>
        </w:rPr>
        <w:t xml:space="preserve">a </w:t>
      </w:r>
      <w:r w:rsidRPr="003C50ED">
        <w:rPr>
          <w:rFonts w:ascii="Times New Roman" w:hAnsi="Times New Roman" w:cs="Times New Roman"/>
          <w:sz w:val="24"/>
          <w:szCs w:val="24"/>
        </w:rPr>
        <w:t>higher amount of yellow (high in continental proxies) chemofacies at the base</w:t>
      </w:r>
      <w:r w:rsidR="00C25D8E">
        <w:rPr>
          <w:rFonts w:ascii="Times New Roman" w:hAnsi="Times New Roman" w:cs="Times New Roman"/>
          <w:sz w:val="24"/>
          <w:szCs w:val="24"/>
        </w:rPr>
        <w:t>,</w:t>
      </w:r>
      <w:r w:rsidRPr="003C50ED">
        <w:rPr>
          <w:rFonts w:ascii="Times New Roman" w:hAnsi="Times New Roman" w:cs="Times New Roman"/>
          <w:sz w:val="24"/>
          <w:szCs w:val="24"/>
        </w:rPr>
        <w:t xml:space="preserve"> and at the top it has more blue chemofacies (high in Ca</w:t>
      </w:r>
      <w:r w:rsidR="0076630E">
        <w:rPr>
          <w:rFonts w:ascii="Times New Roman" w:hAnsi="Times New Roman" w:cs="Times New Roman"/>
          <w:sz w:val="24"/>
          <w:szCs w:val="24"/>
        </w:rPr>
        <w:t xml:space="preserve"> and Sr</w:t>
      </w:r>
      <w:r w:rsidRPr="003C50ED">
        <w:rPr>
          <w:rFonts w:ascii="Times New Roman" w:hAnsi="Times New Roman" w:cs="Times New Roman"/>
          <w:sz w:val="24"/>
          <w:szCs w:val="24"/>
        </w:rPr>
        <w:t>)</w:t>
      </w:r>
      <w:r w:rsidR="006840F0">
        <w:rPr>
          <w:rFonts w:ascii="Times New Roman" w:hAnsi="Times New Roman" w:cs="Times New Roman"/>
          <w:sz w:val="24"/>
          <w:szCs w:val="24"/>
        </w:rPr>
        <w:t>.</w:t>
      </w:r>
    </w:p>
    <w:p w14:paraId="774CD88C" w14:textId="04E4311E" w:rsidR="002E5195" w:rsidRPr="003C50ED" w:rsidRDefault="0076630E" w:rsidP="002E5195">
      <w:pPr>
        <w:spacing w:line="480" w:lineRule="auto"/>
        <w:rPr>
          <w:rFonts w:ascii="Times New Roman" w:hAnsi="Times New Roman" w:cs="Times New Roman"/>
          <w:sz w:val="24"/>
          <w:szCs w:val="24"/>
        </w:rPr>
      </w:pPr>
      <w:r>
        <w:rPr>
          <w:rFonts w:ascii="Times New Roman" w:hAnsi="Times New Roman" w:cs="Times New Roman"/>
          <w:sz w:val="24"/>
          <w:szCs w:val="24"/>
        </w:rPr>
        <w:t>Below 8953 ft., Payne core shows</w:t>
      </w:r>
      <w:r w:rsidR="002E5195" w:rsidRPr="003C50ED">
        <w:rPr>
          <w:rFonts w:ascii="Times New Roman" w:hAnsi="Times New Roman" w:cs="Times New Roman"/>
          <w:sz w:val="24"/>
          <w:szCs w:val="24"/>
        </w:rPr>
        <w:t xml:space="preserve"> low Al but high K and Ti</w:t>
      </w:r>
      <w:r>
        <w:rPr>
          <w:rFonts w:ascii="Times New Roman" w:hAnsi="Times New Roman" w:cs="Times New Roman"/>
          <w:sz w:val="24"/>
          <w:szCs w:val="24"/>
        </w:rPr>
        <w:t xml:space="preserve"> content</w:t>
      </w:r>
      <w:r w:rsidR="002E5195" w:rsidRPr="003C50ED">
        <w:rPr>
          <w:rFonts w:ascii="Times New Roman" w:hAnsi="Times New Roman" w:cs="Times New Roman"/>
          <w:sz w:val="24"/>
          <w:szCs w:val="24"/>
        </w:rPr>
        <w:t>. The Massive calcite-cemented siltstones in</w:t>
      </w:r>
      <w:r w:rsidR="00AB2703">
        <w:rPr>
          <w:rFonts w:ascii="Times New Roman" w:hAnsi="Times New Roman" w:cs="Times New Roman"/>
          <w:sz w:val="24"/>
          <w:szCs w:val="24"/>
        </w:rPr>
        <w:t xml:space="preserve"> the</w:t>
      </w:r>
      <w:r w:rsidR="002E5195" w:rsidRPr="003C50ED">
        <w:rPr>
          <w:rFonts w:ascii="Times New Roman" w:hAnsi="Times New Roman" w:cs="Times New Roman"/>
          <w:sz w:val="24"/>
          <w:szCs w:val="24"/>
        </w:rPr>
        <w:t xml:space="preserve"> Payne core has high carbonate proxies, but low clay and continental proxies and high Si/Al ratio. From 8943 to 8903 ft., clays proxies and Ti are increasing upward.</w:t>
      </w:r>
    </w:p>
    <w:p w14:paraId="5A1C57DD" w14:textId="63184FCE" w:rsidR="002E5195" w:rsidRPr="003C50ED" w:rsidRDefault="00C25D8E" w:rsidP="002E5195">
      <w:pPr>
        <w:spacing w:line="480" w:lineRule="auto"/>
        <w:rPr>
          <w:rFonts w:ascii="Times New Roman" w:hAnsi="Times New Roman" w:cs="Times New Roman"/>
          <w:sz w:val="24"/>
          <w:szCs w:val="24"/>
        </w:rPr>
      </w:pPr>
      <w:r>
        <w:rPr>
          <w:rFonts w:ascii="Times New Roman" w:hAnsi="Times New Roman" w:cs="Times New Roman"/>
          <w:sz w:val="24"/>
          <w:szCs w:val="24"/>
        </w:rPr>
        <w:t>Strata</w:t>
      </w:r>
      <w:r w:rsidR="00AB2703">
        <w:rPr>
          <w:rFonts w:ascii="Times New Roman" w:hAnsi="Times New Roman" w:cs="Times New Roman"/>
          <w:sz w:val="24"/>
          <w:szCs w:val="24"/>
        </w:rPr>
        <w:t xml:space="preserve"> at</w:t>
      </w:r>
      <w:r w:rsidR="002E5195" w:rsidRPr="003C50ED">
        <w:rPr>
          <w:rFonts w:ascii="Times New Roman" w:hAnsi="Times New Roman" w:cs="Times New Roman"/>
          <w:sz w:val="24"/>
          <w:szCs w:val="24"/>
        </w:rPr>
        <w:t xml:space="preserve"> the unconformity and immediately below are characterized by highs and lows of carbonate, clays and continental proxies. Yellow chemofacies are more abundant at the top of </w:t>
      </w:r>
      <w:r w:rsidR="00AB2703">
        <w:rPr>
          <w:rFonts w:ascii="Times New Roman" w:hAnsi="Times New Roman" w:cs="Times New Roman"/>
          <w:sz w:val="24"/>
          <w:szCs w:val="24"/>
        </w:rPr>
        <w:t>the P</w:t>
      </w:r>
      <w:r w:rsidR="002E5195" w:rsidRPr="003C50ED">
        <w:rPr>
          <w:rFonts w:ascii="Times New Roman" w:hAnsi="Times New Roman" w:cs="Times New Roman"/>
          <w:sz w:val="24"/>
          <w:szCs w:val="24"/>
        </w:rPr>
        <w:t>ayne core, while green chemofacies are co</w:t>
      </w:r>
      <w:r w:rsidR="00AB2703">
        <w:rPr>
          <w:rFonts w:ascii="Times New Roman" w:hAnsi="Times New Roman" w:cs="Times New Roman"/>
          <w:sz w:val="24"/>
          <w:szCs w:val="24"/>
        </w:rPr>
        <w:t>mmon between 8915 and 8943 ft. R</w:t>
      </w:r>
      <w:r w:rsidR="002E5195" w:rsidRPr="003C50ED">
        <w:rPr>
          <w:rFonts w:ascii="Times New Roman" w:hAnsi="Times New Roman" w:cs="Times New Roman"/>
          <w:sz w:val="24"/>
          <w:szCs w:val="24"/>
        </w:rPr>
        <w:t>ed chemofacies are mainly present in rocks surrounding the unconformity.</w:t>
      </w:r>
      <w:r w:rsidR="00394C39">
        <w:rPr>
          <w:rFonts w:ascii="Times New Roman" w:hAnsi="Times New Roman" w:cs="Times New Roman"/>
          <w:sz w:val="24"/>
          <w:szCs w:val="24"/>
        </w:rPr>
        <w:t xml:space="preserve"> </w:t>
      </w:r>
    </w:p>
    <w:p w14:paraId="490BBA70" w14:textId="77777777" w:rsidR="00FC7C9C" w:rsidRDefault="00FC7C9C" w:rsidP="00BD4B6D">
      <w:pPr>
        <w:rPr>
          <w:rFonts w:ascii="Times New Roman" w:hAnsi="Times New Roman" w:cs="Times New Roman"/>
          <w:b/>
          <w:color w:val="000000" w:themeColor="text1"/>
          <w:sz w:val="24"/>
          <w:szCs w:val="24"/>
        </w:rPr>
      </w:pPr>
      <w:bookmarkStart w:id="145" w:name="_Toc511716617"/>
    </w:p>
    <w:p w14:paraId="62358E20" w14:textId="6116F6ED" w:rsidR="002E5195" w:rsidRPr="003C50ED" w:rsidRDefault="00154E9C" w:rsidP="002E5195">
      <w:pPr>
        <w:pStyle w:val="Heading2"/>
        <w:spacing w:line="480" w:lineRule="auto"/>
        <w:rPr>
          <w:rFonts w:ascii="Times New Roman" w:hAnsi="Times New Roman" w:cs="Times New Roman"/>
          <w:b/>
          <w:color w:val="000000" w:themeColor="text1"/>
          <w:sz w:val="24"/>
          <w:szCs w:val="24"/>
        </w:rPr>
      </w:pPr>
      <w:bookmarkStart w:id="146" w:name="_Toc531335779"/>
      <w:r>
        <w:rPr>
          <w:rFonts w:ascii="Times New Roman" w:hAnsi="Times New Roman" w:cs="Times New Roman"/>
          <w:b/>
          <w:color w:val="000000" w:themeColor="text1"/>
          <w:sz w:val="24"/>
          <w:szCs w:val="24"/>
        </w:rPr>
        <w:t>4</w:t>
      </w:r>
      <w:r w:rsidR="002E5195" w:rsidRPr="003C50ED">
        <w:rPr>
          <w:rFonts w:ascii="Times New Roman" w:hAnsi="Times New Roman" w:cs="Times New Roman"/>
          <w:b/>
          <w:color w:val="000000" w:themeColor="text1"/>
          <w:sz w:val="24"/>
          <w:szCs w:val="24"/>
        </w:rPr>
        <w:t>.7</w:t>
      </w:r>
      <w:r w:rsidR="002E5195" w:rsidRPr="003C50ED">
        <w:rPr>
          <w:rFonts w:ascii="Times New Roman" w:hAnsi="Times New Roman" w:cs="Times New Roman"/>
          <w:b/>
          <w:color w:val="000000" w:themeColor="text1"/>
          <w:sz w:val="24"/>
          <w:szCs w:val="24"/>
        </w:rPr>
        <w:tab/>
        <w:t>Sequence stratigraphy</w:t>
      </w:r>
      <w:bookmarkEnd w:id="145"/>
      <w:bookmarkEnd w:id="146"/>
    </w:p>
    <w:p w14:paraId="3B9A414F" w14:textId="2AFF89A7" w:rsidR="002E5195" w:rsidRDefault="002E5195" w:rsidP="002E5195">
      <w:pPr>
        <w:spacing w:line="480" w:lineRule="auto"/>
        <w:rPr>
          <w:rFonts w:ascii="Times New Roman" w:hAnsi="Times New Roman" w:cs="Times New Roman"/>
          <w:sz w:val="24"/>
          <w:szCs w:val="24"/>
        </w:rPr>
      </w:pPr>
      <w:r w:rsidRPr="003C50ED">
        <w:rPr>
          <w:rFonts w:ascii="Times New Roman" w:hAnsi="Times New Roman" w:cs="Times New Roman"/>
          <w:sz w:val="24"/>
          <w:szCs w:val="24"/>
        </w:rPr>
        <w:t xml:space="preserve">Mississippian strata in the Merge play is bounded at the base by the </w:t>
      </w:r>
      <w:r w:rsidR="0072409E">
        <w:rPr>
          <w:rFonts w:ascii="Times New Roman" w:hAnsi="Times New Roman" w:cs="Times New Roman"/>
          <w:sz w:val="24"/>
          <w:szCs w:val="24"/>
        </w:rPr>
        <w:t xml:space="preserve">Devonian </w:t>
      </w:r>
      <w:r w:rsidRPr="003C50ED">
        <w:rPr>
          <w:rFonts w:ascii="Times New Roman" w:hAnsi="Times New Roman" w:cs="Times New Roman"/>
          <w:sz w:val="24"/>
          <w:szCs w:val="24"/>
        </w:rPr>
        <w:t xml:space="preserve">Woodford shale and at the top by Pennsylvanian </w:t>
      </w:r>
      <w:r w:rsidR="007852FF">
        <w:rPr>
          <w:rFonts w:ascii="Times New Roman" w:hAnsi="Times New Roman" w:cs="Times New Roman"/>
          <w:sz w:val="24"/>
          <w:szCs w:val="24"/>
        </w:rPr>
        <w:t>strata</w:t>
      </w:r>
      <w:r w:rsidR="008B5B07">
        <w:rPr>
          <w:rFonts w:ascii="Times New Roman" w:hAnsi="Times New Roman" w:cs="Times New Roman"/>
          <w:sz w:val="24"/>
          <w:szCs w:val="24"/>
        </w:rPr>
        <w:t>.</w:t>
      </w:r>
      <w:r w:rsidR="0072409E">
        <w:rPr>
          <w:rFonts w:ascii="Times New Roman" w:hAnsi="Times New Roman" w:cs="Times New Roman"/>
          <w:sz w:val="24"/>
          <w:szCs w:val="24"/>
        </w:rPr>
        <w:t xml:space="preserve"> B</w:t>
      </w:r>
      <w:r w:rsidRPr="003C50ED">
        <w:rPr>
          <w:rFonts w:ascii="Times New Roman" w:hAnsi="Times New Roman" w:cs="Times New Roman"/>
          <w:sz w:val="24"/>
          <w:szCs w:val="24"/>
        </w:rPr>
        <w:t xml:space="preserve">ased on </w:t>
      </w:r>
      <w:r w:rsidR="00FC7C9C">
        <w:rPr>
          <w:rFonts w:ascii="Times New Roman" w:hAnsi="Times New Roman" w:cs="Times New Roman"/>
          <w:sz w:val="24"/>
          <w:szCs w:val="24"/>
        </w:rPr>
        <w:t>well-</w:t>
      </w:r>
      <w:r w:rsidR="0072409E">
        <w:rPr>
          <w:rFonts w:ascii="Times New Roman" w:hAnsi="Times New Roman" w:cs="Times New Roman"/>
          <w:sz w:val="24"/>
          <w:szCs w:val="24"/>
        </w:rPr>
        <w:t xml:space="preserve">logs and </w:t>
      </w:r>
      <w:r w:rsidRPr="003C50ED">
        <w:rPr>
          <w:rFonts w:ascii="Times New Roman" w:hAnsi="Times New Roman" w:cs="Times New Roman"/>
          <w:sz w:val="24"/>
          <w:szCs w:val="24"/>
        </w:rPr>
        <w:t xml:space="preserve">the interpretation from the Carbon isotopes curve, it is likely </w:t>
      </w:r>
      <w:r w:rsidR="0072409E">
        <w:rPr>
          <w:rFonts w:ascii="Times New Roman" w:hAnsi="Times New Roman" w:cs="Times New Roman"/>
          <w:sz w:val="24"/>
          <w:szCs w:val="24"/>
        </w:rPr>
        <w:t>that Mississippian units in the</w:t>
      </w:r>
      <w:r w:rsidRPr="003C50ED">
        <w:rPr>
          <w:rFonts w:ascii="Times New Roman" w:hAnsi="Times New Roman" w:cs="Times New Roman"/>
          <w:sz w:val="24"/>
          <w:szCs w:val="24"/>
        </w:rPr>
        <w:t xml:space="preserve"> area under study correspond with a </w:t>
      </w:r>
      <w:r w:rsidRPr="003C50ED">
        <w:rPr>
          <w:rFonts w:ascii="Times New Roman" w:hAnsi="Times New Roman" w:cs="Times New Roman"/>
          <w:sz w:val="24"/>
          <w:szCs w:val="24"/>
        </w:rPr>
        <w:lastRenderedPageBreak/>
        <w:t>third-order deposi</w:t>
      </w:r>
      <w:r w:rsidR="00394C39">
        <w:rPr>
          <w:rFonts w:ascii="Times New Roman" w:hAnsi="Times New Roman" w:cs="Times New Roman"/>
          <w:sz w:val="24"/>
          <w:szCs w:val="24"/>
        </w:rPr>
        <w:t>tional sequence superimposed by</w:t>
      </w:r>
      <w:r w:rsidRPr="003C50ED">
        <w:rPr>
          <w:rFonts w:ascii="Times New Roman" w:hAnsi="Times New Roman" w:cs="Times New Roman"/>
          <w:sz w:val="24"/>
          <w:szCs w:val="24"/>
        </w:rPr>
        <w:t xml:space="preserve"> smaller fourth-order sequences. Within Mississippian strata, </w:t>
      </w:r>
      <w:r w:rsidR="00394C39">
        <w:rPr>
          <w:rFonts w:ascii="Times New Roman" w:hAnsi="Times New Roman" w:cs="Times New Roman"/>
          <w:sz w:val="24"/>
          <w:szCs w:val="24"/>
        </w:rPr>
        <w:t xml:space="preserve">a </w:t>
      </w:r>
      <w:r w:rsidRPr="003C50ED">
        <w:rPr>
          <w:rFonts w:ascii="Times New Roman" w:hAnsi="Times New Roman" w:cs="Times New Roman"/>
          <w:sz w:val="24"/>
          <w:szCs w:val="24"/>
        </w:rPr>
        <w:t>erosional contact at the base of MCcSt lithofacies</w:t>
      </w:r>
      <w:r w:rsidR="00057510">
        <w:rPr>
          <w:rFonts w:ascii="Times New Roman" w:hAnsi="Times New Roman" w:cs="Times New Roman"/>
          <w:sz w:val="24"/>
          <w:szCs w:val="24"/>
        </w:rPr>
        <w:t xml:space="preserve"> bounds the parasequences</w:t>
      </w:r>
      <w:r w:rsidR="0072409E">
        <w:rPr>
          <w:rFonts w:ascii="Times New Roman" w:hAnsi="Times New Roman" w:cs="Times New Roman"/>
          <w:sz w:val="24"/>
          <w:szCs w:val="24"/>
        </w:rPr>
        <w:t>.</w:t>
      </w:r>
      <w:r w:rsidRPr="003C50ED">
        <w:rPr>
          <w:rFonts w:ascii="Times New Roman" w:hAnsi="Times New Roman" w:cs="Times New Roman"/>
          <w:sz w:val="24"/>
          <w:szCs w:val="24"/>
        </w:rPr>
        <w:t xml:space="preserve"> </w:t>
      </w:r>
      <w:r w:rsidR="0072409E">
        <w:rPr>
          <w:rFonts w:ascii="Times New Roman" w:hAnsi="Times New Roman" w:cs="Times New Roman"/>
          <w:sz w:val="24"/>
          <w:szCs w:val="24"/>
        </w:rPr>
        <w:t>A</w:t>
      </w:r>
      <w:r w:rsidRPr="003C50ED">
        <w:rPr>
          <w:rFonts w:ascii="Times New Roman" w:hAnsi="Times New Roman" w:cs="Times New Roman"/>
          <w:sz w:val="24"/>
          <w:szCs w:val="24"/>
        </w:rPr>
        <w:t>nd within each parasequence</w:t>
      </w:r>
      <w:r w:rsidR="0072409E">
        <w:rPr>
          <w:rFonts w:ascii="Times New Roman" w:hAnsi="Times New Roman" w:cs="Times New Roman"/>
          <w:sz w:val="24"/>
          <w:szCs w:val="24"/>
        </w:rPr>
        <w:t>,</w:t>
      </w:r>
      <w:r w:rsidRPr="003C50ED">
        <w:rPr>
          <w:rFonts w:ascii="Times New Roman" w:hAnsi="Times New Roman" w:cs="Times New Roman"/>
          <w:sz w:val="24"/>
          <w:szCs w:val="24"/>
        </w:rPr>
        <w:t xml:space="preserve"> MCcSt are </w:t>
      </w:r>
      <w:r w:rsidR="0072409E">
        <w:rPr>
          <w:rFonts w:ascii="Times New Roman" w:hAnsi="Times New Roman" w:cs="Times New Roman"/>
          <w:sz w:val="24"/>
          <w:szCs w:val="24"/>
        </w:rPr>
        <w:t>separated from bioturbated</w:t>
      </w:r>
      <w:r w:rsidRPr="003C50ED">
        <w:rPr>
          <w:rFonts w:ascii="Times New Roman" w:hAnsi="Times New Roman" w:cs="Times New Roman"/>
          <w:sz w:val="24"/>
          <w:szCs w:val="24"/>
        </w:rPr>
        <w:t xml:space="preserve"> and </w:t>
      </w:r>
      <w:r w:rsidR="0072409E">
        <w:rPr>
          <w:rFonts w:ascii="Times New Roman" w:hAnsi="Times New Roman" w:cs="Times New Roman"/>
          <w:sz w:val="24"/>
          <w:szCs w:val="24"/>
        </w:rPr>
        <w:t>laminated facies</w:t>
      </w:r>
      <w:r w:rsidRPr="003C50ED">
        <w:rPr>
          <w:rFonts w:ascii="Times New Roman" w:hAnsi="Times New Roman" w:cs="Times New Roman"/>
          <w:sz w:val="24"/>
          <w:szCs w:val="24"/>
        </w:rPr>
        <w:t xml:space="preserve"> with transitional contacts (Figure </w:t>
      </w:r>
      <w:r w:rsidR="008B5B07">
        <w:rPr>
          <w:rFonts w:ascii="Times New Roman" w:hAnsi="Times New Roman" w:cs="Times New Roman"/>
          <w:sz w:val="24"/>
          <w:szCs w:val="24"/>
        </w:rPr>
        <w:t>15</w:t>
      </w:r>
      <w:r w:rsidRPr="003C50ED">
        <w:rPr>
          <w:rFonts w:ascii="Times New Roman" w:hAnsi="Times New Roman" w:cs="Times New Roman"/>
          <w:sz w:val="24"/>
          <w:szCs w:val="24"/>
        </w:rPr>
        <w:t>). A</w:t>
      </w:r>
      <w:r w:rsidR="00057510">
        <w:rPr>
          <w:rFonts w:ascii="Times New Roman" w:hAnsi="Times New Roman" w:cs="Times New Roman"/>
          <w:sz w:val="24"/>
          <w:szCs w:val="24"/>
        </w:rPr>
        <w:t xml:space="preserve"> set of these parasequences form</w:t>
      </w:r>
      <w:r w:rsidR="00394C39">
        <w:rPr>
          <w:rFonts w:ascii="Times New Roman" w:hAnsi="Times New Roman" w:cs="Times New Roman"/>
          <w:sz w:val="24"/>
          <w:szCs w:val="24"/>
        </w:rPr>
        <w:t xml:space="preserve"> </w:t>
      </w:r>
      <w:r w:rsidRPr="003C50ED">
        <w:rPr>
          <w:rFonts w:ascii="Times New Roman" w:hAnsi="Times New Roman" w:cs="Times New Roman"/>
          <w:sz w:val="24"/>
          <w:szCs w:val="24"/>
        </w:rPr>
        <w:t>a third-order sequence that correspond</w:t>
      </w:r>
      <w:r w:rsidR="00394C39">
        <w:rPr>
          <w:rFonts w:ascii="Times New Roman" w:hAnsi="Times New Roman" w:cs="Times New Roman"/>
          <w:sz w:val="24"/>
          <w:szCs w:val="24"/>
        </w:rPr>
        <w:t>s</w:t>
      </w:r>
      <w:r w:rsidRPr="003C50ED">
        <w:rPr>
          <w:rFonts w:ascii="Times New Roman" w:hAnsi="Times New Roman" w:cs="Times New Roman"/>
          <w:sz w:val="24"/>
          <w:szCs w:val="24"/>
        </w:rPr>
        <w:t xml:space="preserve"> to the gamma</w:t>
      </w:r>
      <w:r w:rsidR="00FC7C9C">
        <w:rPr>
          <w:rFonts w:ascii="Times New Roman" w:hAnsi="Times New Roman" w:cs="Times New Roman"/>
          <w:sz w:val="24"/>
          <w:szCs w:val="24"/>
        </w:rPr>
        <w:t>-</w:t>
      </w:r>
      <w:r w:rsidRPr="003C50ED">
        <w:rPr>
          <w:rFonts w:ascii="Times New Roman" w:hAnsi="Times New Roman" w:cs="Times New Roman"/>
          <w:sz w:val="24"/>
          <w:szCs w:val="24"/>
        </w:rPr>
        <w:t>ray parasequences (GRP) used to build the sequence stratigraphic framework.</w:t>
      </w:r>
    </w:p>
    <w:p w14:paraId="0A0D05D8" w14:textId="77777777" w:rsidR="005E35C5" w:rsidRDefault="005E35C5" w:rsidP="002E5195">
      <w:pPr>
        <w:spacing w:line="480" w:lineRule="auto"/>
        <w:rPr>
          <w:rFonts w:ascii="Times New Roman" w:hAnsi="Times New Roman" w:cs="Times New Roman"/>
          <w:sz w:val="24"/>
          <w:szCs w:val="24"/>
        </w:rPr>
      </w:pPr>
    </w:p>
    <w:p w14:paraId="1A263F2D" w14:textId="77777777" w:rsidR="006C3291" w:rsidRDefault="008B5B07" w:rsidP="00CE6192">
      <w:pPr>
        <w:keepNext/>
        <w:spacing w:line="480" w:lineRule="auto"/>
        <w:jc w:val="center"/>
      </w:pPr>
      <w:r w:rsidRPr="003C50ED">
        <w:rPr>
          <w:rFonts w:ascii="Times New Roman" w:hAnsi="Times New Roman" w:cs="Times New Roman"/>
          <w:b/>
          <w:noProof/>
          <w:sz w:val="24"/>
          <w:szCs w:val="24"/>
        </w:rPr>
        <w:drawing>
          <wp:inline distT="0" distB="0" distL="0" distR="0" wp14:anchorId="3FE2E36C" wp14:editId="7E3B6D30">
            <wp:extent cx="4976792" cy="3842657"/>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vity.flows.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038377" cy="3890207"/>
                    </a:xfrm>
                    <a:prstGeom prst="rect">
                      <a:avLst/>
                    </a:prstGeom>
                  </pic:spPr>
                </pic:pic>
              </a:graphicData>
            </a:graphic>
          </wp:inline>
        </w:drawing>
      </w:r>
    </w:p>
    <w:p w14:paraId="1DA4371C" w14:textId="1640FF75" w:rsidR="008B5B07" w:rsidRPr="00F12B6C" w:rsidRDefault="006C3291" w:rsidP="00F12B6C">
      <w:pPr>
        <w:pStyle w:val="Caption"/>
        <w:jc w:val="center"/>
        <w:rPr>
          <w:rFonts w:ascii="Times New Roman" w:hAnsi="Times New Roman" w:cs="Times New Roman"/>
          <w:i w:val="0"/>
          <w:color w:val="000000" w:themeColor="text1"/>
          <w:sz w:val="24"/>
          <w:szCs w:val="24"/>
        </w:rPr>
      </w:pPr>
      <w:bookmarkStart w:id="147" w:name="_Toc532308759"/>
      <w:r w:rsidRPr="00F12B6C">
        <w:rPr>
          <w:rFonts w:ascii="Times New Roman" w:hAnsi="Times New Roman" w:cs="Times New Roman"/>
          <w:i w:val="0"/>
          <w:color w:val="000000" w:themeColor="text1"/>
          <w:sz w:val="24"/>
          <w:szCs w:val="24"/>
        </w:rPr>
        <w:t xml:space="preserve">Figure </w:t>
      </w:r>
      <w:r w:rsidRPr="00F12B6C">
        <w:rPr>
          <w:rFonts w:ascii="Times New Roman" w:hAnsi="Times New Roman" w:cs="Times New Roman"/>
          <w:i w:val="0"/>
          <w:color w:val="000000" w:themeColor="text1"/>
          <w:sz w:val="24"/>
          <w:szCs w:val="24"/>
        </w:rPr>
        <w:fldChar w:fldCharType="begin"/>
      </w:r>
      <w:r w:rsidRPr="00F12B6C">
        <w:rPr>
          <w:rFonts w:ascii="Times New Roman" w:hAnsi="Times New Roman" w:cs="Times New Roman"/>
          <w:i w:val="0"/>
          <w:color w:val="000000" w:themeColor="text1"/>
          <w:sz w:val="24"/>
          <w:szCs w:val="24"/>
        </w:rPr>
        <w:instrText xml:space="preserve"> SEQ Figure \* ARABIC </w:instrText>
      </w:r>
      <w:r w:rsidRPr="00F12B6C">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15</w:t>
      </w:r>
      <w:r w:rsidRPr="00F12B6C">
        <w:rPr>
          <w:rFonts w:ascii="Times New Roman" w:hAnsi="Times New Roman" w:cs="Times New Roman"/>
          <w:i w:val="0"/>
          <w:color w:val="000000" w:themeColor="text1"/>
          <w:sz w:val="24"/>
          <w:szCs w:val="24"/>
        </w:rPr>
        <w:fldChar w:fldCharType="end"/>
      </w:r>
      <w:r w:rsidRPr="00F12B6C">
        <w:rPr>
          <w:rFonts w:ascii="Times New Roman" w:hAnsi="Times New Roman" w:cs="Times New Roman"/>
          <w:i w:val="0"/>
          <w:color w:val="000000" w:themeColor="text1"/>
          <w:sz w:val="24"/>
          <w:szCs w:val="24"/>
        </w:rPr>
        <w:t>: photo and scheme of the Mississippian strata in the Payne core</w:t>
      </w:r>
      <w:r w:rsidR="00F12B6C" w:rsidRPr="00F12B6C">
        <w:rPr>
          <w:rFonts w:ascii="Times New Roman" w:hAnsi="Times New Roman" w:cs="Times New Roman"/>
          <w:i w:val="0"/>
          <w:color w:val="000000" w:themeColor="text1"/>
          <w:sz w:val="24"/>
          <w:szCs w:val="24"/>
        </w:rPr>
        <w:t xml:space="preserve">. </w:t>
      </w:r>
      <w:r w:rsidR="00057510" w:rsidRPr="00F12B6C">
        <w:rPr>
          <w:rFonts w:ascii="Times New Roman" w:hAnsi="Times New Roman" w:cs="Times New Roman"/>
          <w:i w:val="0"/>
          <w:color w:val="000000" w:themeColor="text1"/>
          <w:sz w:val="24"/>
          <w:szCs w:val="24"/>
        </w:rPr>
        <w:t>P</w:t>
      </w:r>
      <w:r w:rsidR="008B5B07" w:rsidRPr="00F12B6C">
        <w:rPr>
          <w:rFonts w:ascii="Times New Roman" w:hAnsi="Times New Roman" w:cs="Times New Roman"/>
          <w:i w:val="0"/>
          <w:color w:val="000000" w:themeColor="text1"/>
          <w:sz w:val="24"/>
          <w:szCs w:val="24"/>
        </w:rPr>
        <w:t>hoto of the core (left) and the scheme of the relationship between lithofacies (right). Massive calcite-cemented siltstone (MCcSt) is bounded at the base by a sharp erosional contact (A) and at the top by a transitional contact (B).</w:t>
      </w:r>
      <w:bookmarkEnd w:id="147"/>
    </w:p>
    <w:p w14:paraId="53BDF290" w14:textId="77777777" w:rsidR="008B5B07" w:rsidRDefault="008B5B07" w:rsidP="002E5195">
      <w:pPr>
        <w:spacing w:line="480" w:lineRule="auto"/>
        <w:rPr>
          <w:rFonts w:ascii="Times New Roman" w:hAnsi="Times New Roman" w:cs="Times New Roman"/>
          <w:sz w:val="24"/>
          <w:szCs w:val="24"/>
        </w:rPr>
      </w:pPr>
    </w:p>
    <w:p w14:paraId="7FDAC8DF" w14:textId="65776BD7" w:rsidR="002E5195" w:rsidRDefault="00FC7C9C" w:rsidP="002E5195">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Based on the gamma-</w:t>
      </w:r>
      <w:r w:rsidR="008E19E9">
        <w:rPr>
          <w:rFonts w:ascii="Times New Roman" w:hAnsi="Times New Roman" w:cs="Times New Roman"/>
          <w:sz w:val="24"/>
          <w:szCs w:val="24"/>
        </w:rPr>
        <w:t>ray</w:t>
      </w:r>
      <w:r w:rsidR="001A627F">
        <w:rPr>
          <w:rFonts w:ascii="Times New Roman" w:hAnsi="Times New Roman" w:cs="Times New Roman"/>
          <w:sz w:val="24"/>
          <w:szCs w:val="24"/>
        </w:rPr>
        <w:t xml:space="preserve"> (GR)</w:t>
      </w:r>
      <w:r w:rsidR="0076630E">
        <w:rPr>
          <w:rFonts w:ascii="Times New Roman" w:hAnsi="Times New Roman" w:cs="Times New Roman"/>
          <w:sz w:val="24"/>
          <w:szCs w:val="24"/>
        </w:rPr>
        <w:t xml:space="preserve"> log response</w:t>
      </w:r>
      <w:r w:rsidR="0063377F">
        <w:rPr>
          <w:rFonts w:ascii="Times New Roman" w:hAnsi="Times New Roman" w:cs="Times New Roman"/>
          <w:sz w:val="24"/>
          <w:szCs w:val="24"/>
        </w:rPr>
        <w:t>,</w:t>
      </w:r>
      <w:r w:rsidR="0076630E">
        <w:rPr>
          <w:rFonts w:ascii="Times New Roman" w:hAnsi="Times New Roman" w:cs="Times New Roman"/>
          <w:sz w:val="24"/>
          <w:szCs w:val="24"/>
        </w:rPr>
        <w:t xml:space="preserve"> </w:t>
      </w:r>
      <w:r w:rsidR="008E19E9">
        <w:rPr>
          <w:rFonts w:ascii="Times New Roman" w:hAnsi="Times New Roman" w:cs="Times New Roman"/>
          <w:sz w:val="24"/>
          <w:szCs w:val="24"/>
        </w:rPr>
        <w:t>f</w:t>
      </w:r>
      <w:r w:rsidR="002E5195" w:rsidRPr="003C50ED">
        <w:rPr>
          <w:rFonts w:ascii="Times New Roman" w:hAnsi="Times New Roman" w:cs="Times New Roman"/>
          <w:sz w:val="24"/>
          <w:szCs w:val="24"/>
        </w:rPr>
        <w:t>our gamma ray parasequences</w:t>
      </w:r>
      <w:r w:rsidR="008E19E9">
        <w:rPr>
          <w:rFonts w:ascii="Times New Roman" w:hAnsi="Times New Roman" w:cs="Times New Roman"/>
          <w:sz w:val="24"/>
          <w:szCs w:val="24"/>
        </w:rPr>
        <w:t xml:space="preserve"> </w:t>
      </w:r>
      <w:r w:rsidR="008E19E9" w:rsidRPr="003C50ED">
        <w:rPr>
          <w:rFonts w:ascii="Times New Roman" w:hAnsi="Times New Roman" w:cs="Times New Roman"/>
          <w:sz w:val="24"/>
          <w:szCs w:val="24"/>
        </w:rPr>
        <w:t>(GRP</w:t>
      </w:r>
      <w:r w:rsidR="008E19E9">
        <w:rPr>
          <w:rFonts w:ascii="Times New Roman" w:hAnsi="Times New Roman" w:cs="Times New Roman"/>
          <w:sz w:val="24"/>
          <w:szCs w:val="24"/>
        </w:rPr>
        <w:t>s</w:t>
      </w:r>
      <w:r w:rsidR="008E19E9" w:rsidRPr="003C50ED">
        <w:rPr>
          <w:rFonts w:ascii="Times New Roman" w:hAnsi="Times New Roman" w:cs="Times New Roman"/>
          <w:sz w:val="24"/>
          <w:szCs w:val="24"/>
        </w:rPr>
        <w:t>)</w:t>
      </w:r>
      <w:r w:rsidR="0063377F">
        <w:rPr>
          <w:rFonts w:ascii="Times New Roman" w:hAnsi="Times New Roman" w:cs="Times New Roman"/>
          <w:sz w:val="24"/>
          <w:szCs w:val="24"/>
        </w:rPr>
        <w:t xml:space="preserve"> were found </w:t>
      </w:r>
      <w:r w:rsidR="008E19E9" w:rsidRPr="003C50ED">
        <w:rPr>
          <w:rFonts w:ascii="Times New Roman" w:hAnsi="Times New Roman" w:cs="Times New Roman"/>
          <w:sz w:val="24"/>
          <w:szCs w:val="24"/>
        </w:rPr>
        <w:t xml:space="preserve">(Figure </w:t>
      </w:r>
      <w:r w:rsidR="008B5B07">
        <w:rPr>
          <w:rFonts w:ascii="Times New Roman" w:hAnsi="Times New Roman" w:cs="Times New Roman"/>
          <w:sz w:val="24"/>
          <w:szCs w:val="24"/>
        </w:rPr>
        <w:t>16</w:t>
      </w:r>
      <w:r w:rsidR="008E19E9" w:rsidRPr="003C50ED">
        <w:rPr>
          <w:rFonts w:ascii="Times New Roman" w:hAnsi="Times New Roman" w:cs="Times New Roman"/>
          <w:sz w:val="24"/>
          <w:szCs w:val="24"/>
        </w:rPr>
        <w:t>)</w:t>
      </w:r>
      <w:r w:rsidR="002E5195" w:rsidRPr="003C50ED">
        <w:rPr>
          <w:rFonts w:ascii="Times New Roman" w:hAnsi="Times New Roman" w:cs="Times New Roman"/>
          <w:sz w:val="24"/>
          <w:szCs w:val="24"/>
        </w:rPr>
        <w:t xml:space="preserve">. The first parasequence (GRP1) is bounded at the base by a sequence boundary (SB) marked by </w:t>
      </w:r>
      <w:r w:rsidR="0063377F">
        <w:rPr>
          <w:rFonts w:ascii="Times New Roman" w:hAnsi="Times New Roman" w:cs="Times New Roman"/>
          <w:sz w:val="24"/>
          <w:szCs w:val="24"/>
        </w:rPr>
        <w:t>the</w:t>
      </w:r>
      <w:r w:rsidR="0063377F" w:rsidRPr="003C50ED">
        <w:rPr>
          <w:rFonts w:ascii="Times New Roman" w:hAnsi="Times New Roman" w:cs="Times New Roman"/>
          <w:sz w:val="24"/>
          <w:szCs w:val="24"/>
        </w:rPr>
        <w:t xml:space="preserve"> presence of </w:t>
      </w:r>
      <w:r w:rsidR="0063377F">
        <w:rPr>
          <w:rFonts w:ascii="Times New Roman" w:hAnsi="Times New Roman" w:cs="Times New Roman"/>
          <w:sz w:val="24"/>
          <w:szCs w:val="24"/>
        </w:rPr>
        <w:t>a</w:t>
      </w:r>
      <w:r w:rsidR="0063377F" w:rsidRPr="003C50ED">
        <w:rPr>
          <w:rFonts w:ascii="Times New Roman" w:hAnsi="Times New Roman" w:cs="Times New Roman"/>
          <w:sz w:val="24"/>
          <w:szCs w:val="24"/>
        </w:rPr>
        <w:t xml:space="preserve"> glauconitic sandstone</w:t>
      </w:r>
      <w:r w:rsidR="0063377F">
        <w:rPr>
          <w:rFonts w:ascii="Times New Roman" w:hAnsi="Times New Roman" w:cs="Times New Roman"/>
          <w:sz w:val="24"/>
          <w:szCs w:val="24"/>
        </w:rPr>
        <w:t xml:space="preserve"> at the </w:t>
      </w:r>
      <w:r w:rsidR="002E5195" w:rsidRPr="003C50ED">
        <w:rPr>
          <w:rFonts w:ascii="Times New Roman" w:hAnsi="Times New Roman" w:cs="Times New Roman"/>
          <w:sz w:val="24"/>
          <w:szCs w:val="24"/>
        </w:rPr>
        <w:t xml:space="preserve">contact between the organic-rich Woodford shale and </w:t>
      </w:r>
      <w:r w:rsidR="0063377F">
        <w:rPr>
          <w:rFonts w:ascii="Times New Roman" w:hAnsi="Times New Roman" w:cs="Times New Roman"/>
          <w:sz w:val="24"/>
          <w:szCs w:val="24"/>
        </w:rPr>
        <w:t>Mississippian strata</w:t>
      </w:r>
      <w:r w:rsidR="001A627F">
        <w:rPr>
          <w:rFonts w:ascii="Times New Roman" w:hAnsi="Times New Roman" w:cs="Times New Roman"/>
          <w:sz w:val="24"/>
          <w:szCs w:val="24"/>
        </w:rPr>
        <w:t>. Increasing upward gamma ray</w:t>
      </w:r>
      <w:r w:rsidR="002E5195" w:rsidRPr="003C50ED">
        <w:rPr>
          <w:rFonts w:ascii="Times New Roman" w:hAnsi="Times New Roman" w:cs="Times New Roman"/>
          <w:sz w:val="24"/>
          <w:szCs w:val="24"/>
        </w:rPr>
        <w:t xml:space="preserve"> represent</w:t>
      </w:r>
      <w:r w:rsidR="00DD6DB6">
        <w:rPr>
          <w:rFonts w:ascii="Times New Roman" w:hAnsi="Times New Roman" w:cs="Times New Roman"/>
          <w:sz w:val="24"/>
          <w:szCs w:val="24"/>
        </w:rPr>
        <w:t>s</w:t>
      </w:r>
      <w:r w:rsidR="002E5195" w:rsidRPr="003C50ED">
        <w:rPr>
          <w:rFonts w:ascii="Times New Roman" w:hAnsi="Times New Roman" w:cs="Times New Roman"/>
          <w:sz w:val="24"/>
          <w:szCs w:val="24"/>
        </w:rPr>
        <w:t xml:space="preserve"> the </w:t>
      </w:r>
      <w:r w:rsidR="001A627F">
        <w:rPr>
          <w:rFonts w:ascii="Times New Roman" w:hAnsi="Times New Roman" w:cs="Times New Roman"/>
          <w:sz w:val="24"/>
          <w:szCs w:val="24"/>
        </w:rPr>
        <w:t>GRP1</w:t>
      </w:r>
      <w:r w:rsidR="002E5195" w:rsidRPr="003C50ED">
        <w:rPr>
          <w:rFonts w:ascii="Times New Roman" w:hAnsi="Times New Roman" w:cs="Times New Roman"/>
          <w:sz w:val="24"/>
          <w:szCs w:val="24"/>
        </w:rPr>
        <w:t xml:space="preserve"> and it is capped by the highest GR peak in the section. The GRP2 shows an upward decreasing GR capped by the lowest GR peak in the sections. Despite </w:t>
      </w:r>
      <w:r w:rsidR="00DD6DB6">
        <w:rPr>
          <w:rFonts w:ascii="Times New Roman" w:hAnsi="Times New Roman" w:cs="Times New Roman"/>
          <w:sz w:val="24"/>
          <w:szCs w:val="24"/>
        </w:rPr>
        <w:t xml:space="preserve">not having a </w:t>
      </w:r>
      <w:r w:rsidR="002E5195" w:rsidRPr="003C50ED">
        <w:rPr>
          <w:rFonts w:ascii="Times New Roman" w:hAnsi="Times New Roman" w:cs="Times New Roman"/>
          <w:sz w:val="24"/>
          <w:szCs w:val="24"/>
        </w:rPr>
        <w:t>core available to show the GRP</w:t>
      </w:r>
      <w:r w:rsidR="003D27D8">
        <w:rPr>
          <w:rFonts w:ascii="Times New Roman" w:hAnsi="Times New Roman" w:cs="Times New Roman"/>
          <w:sz w:val="24"/>
          <w:szCs w:val="24"/>
        </w:rPr>
        <w:t>2</w:t>
      </w:r>
      <w:r w:rsidR="002E5195" w:rsidRPr="003C50ED">
        <w:rPr>
          <w:rFonts w:ascii="Times New Roman" w:hAnsi="Times New Roman" w:cs="Times New Roman"/>
          <w:sz w:val="24"/>
          <w:szCs w:val="24"/>
        </w:rPr>
        <w:t xml:space="preserve"> and the lower portion of GRP3,</w:t>
      </w:r>
      <w:r w:rsidR="007A5A16">
        <w:rPr>
          <w:rFonts w:ascii="Times New Roman" w:hAnsi="Times New Roman" w:cs="Times New Roman"/>
          <w:sz w:val="24"/>
          <w:szCs w:val="24"/>
        </w:rPr>
        <w:t xml:space="preserve"> the second</w:t>
      </w:r>
      <w:r w:rsidR="00DD6DB6">
        <w:rPr>
          <w:rFonts w:ascii="Times New Roman" w:hAnsi="Times New Roman" w:cs="Times New Roman"/>
          <w:sz w:val="24"/>
          <w:szCs w:val="24"/>
        </w:rPr>
        <w:t xml:space="preserve"> sequence boundary is placed at</w:t>
      </w:r>
      <w:r w:rsidR="002E5195" w:rsidRPr="003C50ED">
        <w:rPr>
          <w:rFonts w:ascii="Times New Roman" w:hAnsi="Times New Roman" w:cs="Times New Roman"/>
          <w:sz w:val="24"/>
          <w:szCs w:val="24"/>
        </w:rPr>
        <w:t xml:space="preserve"> </w:t>
      </w:r>
      <w:r w:rsidR="003D27D8">
        <w:rPr>
          <w:rFonts w:ascii="Times New Roman" w:hAnsi="Times New Roman" w:cs="Times New Roman"/>
          <w:sz w:val="24"/>
          <w:szCs w:val="24"/>
        </w:rPr>
        <w:t>the top of GRP2</w:t>
      </w:r>
      <w:r w:rsidR="002E5195" w:rsidRPr="003C50ED">
        <w:rPr>
          <w:rFonts w:ascii="Times New Roman" w:hAnsi="Times New Roman" w:cs="Times New Roman"/>
          <w:sz w:val="24"/>
          <w:szCs w:val="24"/>
        </w:rPr>
        <w:t xml:space="preserve"> due to a major turnaround point from decreasing upward to increasing upward</w:t>
      </w:r>
      <w:r w:rsidR="008B5B07">
        <w:rPr>
          <w:rFonts w:ascii="Times New Roman" w:hAnsi="Times New Roman" w:cs="Times New Roman"/>
          <w:sz w:val="24"/>
          <w:szCs w:val="24"/>
        </w:rPr>
        <w:t xml:space="preserve"> GR</w:t>
      </w:r>
      <w:r w:rsidR="002E5195" w:rsidRPr="003C50ED">
        <w:rPr>
          <w:rFonts w:ascii="Times New Roman" w:hAnsi="Times New Roman" w:cs="Times New Roman"/>
          <w:sz w:val="24"/>
          <w:szCs w:val="24"/>
        </w:rPr>
        <w:t xml:space="preserve"> trend.</w:t>
      </w:r>
      <w:r w:rsidR="00796C52">
        <w:rPr>
          <w:rFonts w:ascii="Times New Roman" w:hAnsi="Times New Roman" w:cs="Times New Roman"/>
          <w:sz w:val="24"/>
          <w:szCs w:val="24"/>
        </w:rPr>
        <w:t xml:space="preserve"> </w:t>
      </w:r>
      <w:r w:rsidR="008B5B07">
        <w:rPr>
          <w:rFonts w:ascii="Times New Roman" w:hAnsi="Times New Roman" w:cs="Times New Roman"/>
          <w:sz w:val="24"/>
          <w:szCs w:val="24"/>
        </w:rPr>
        <w:t>GRP3 is r</w:t>
      </w:r>
      <w:r w:rsidR="002E5195" w:rsidRPr="003C50ED">
        <w:rPr>
          <w:rFonts w:ascii="Times New Roman" w:hAnsi="Times New Roman" w:cs="Times New Roman"/>
          <w:sz w:val="24"/>
          <w:szCs w:val="24"/>
        </w:rPr>
        <w:t xml:space="preserve">epresented by the low GR packages </w:t>
      </w:r>
      <w:r w:rsidR="00796C52">
        <w:rPr>
          <w:rFonts w:ascii="Times New Roman" w:hAnsi="Times New Roman" w:cs="Times New Roman"/>
          <w:sz w:val="24"/>
          <w:szCs w:val="24"/>
        </w:rPr>
        <w:t>thinning upward and</w:t>
      </w:r>
      <w:r w:rsidR="002E5195" w:rsidRPr="003C50ED">
        <w:rPr>
          <w:rFonts w:ascii="Times New Roman" w:hAnsi="Times New Roman" w:cs="Times New Roman"/>
          <w:sz w:val="24"/>
          <w:szCs w:val="24"/>
        </w:rPr>
        <w:t xml:space="preserve"> bounded at the top by a high GR peak.</w:t>
      </w:r>
      <w:r w:rsidR="00D4704E">
        <w:rPr>
          <w:rFonts w:ascii="Times New Roman" w:hAnsi="Times New Roman" w:cs="Times New Roman"/>
          <w:sz w:val="24"/>
          <w:szCs w:val="24"/>
        </w:rPr>
        <w:t xml:space="preserve"> </w:t>
      </w:r>
      <w:r w:rsidR="008B5B07">
        <w:rPr>
          <w:rFonts w:ascii="Times New Roman" w:hAnsi="Times New Roman" w:cs="Times New Roman"/>
          <w:sz w:val="24"/>
          <w:szCs w:val="24"/>
        </w:rPr>
        <w:t>Finally, a major</w:t>
      </w:r>
      <w:r w:rsidR="002D4CF4">
        <w:rPr>
          <w:rFonts w:ascii="Times New Roman" w:hAnsi="Times New Roman" w:cs="Times New Roman"/>
          <w:sz w:val="24"/>
          <w:szCs w:val="24"/>
        </w:rPr>
        <w:t xml:space="preserve"> </w:t>
      </w:r>
      <w:r w:rsidR="002E5195" w:rsidRPr="003C50ED">
        <w:rPr>
          <w:rFonts w:ascii="Times New Roman" w:hAnsi="Times New Roman" w:cs="Times New Roman"/>
          <w:sz w:val="24"/>
          <w:szCs w:val="24"/>
        </w:rPr>
        <w:t xml:space="preserve">unconformity </w:t>
      </w:r>
      <w:r w:rsidR="00D4704E">
        <w:rPr>
          <w:rFonts w:ascii="Times New Roman" w:hAnsi="Times New Roman" w:cs="Times New Roman"/>
          <w:sz w:val="24"/>
          <w:szCs w:val="24"/>
        </w:rPr>
        <w:t>caps the GRP4</w:t>
      </w:r>
      <w:r w:rsidR="00CC3D0F">
        <w:rPr>
          <w:rFonts w:ascii="Times New Roman" w:hAnsi="Times New Roman" w:cs="Times New Roman"/>
          <w:sz w:val="24"/>
          <w:szCs w:val="24"/>
        </w:rPr>
        <w:t>.</w:t>
      </w:r>
      <w:r w:rsidR="002E5195" w:rsidRPr="003C50ED">
        <w:rPr>
          <w:rFonts w:ascii="Times New Roman" w:hAnsi="Times New Roman" w:cs="Times New Roman"/>
          <w:sz w:val="24"/>
          <w:szCs w:val="24"/>
        </w:rPr>
        <w:t xml:space="preserve"> Th</w:t>
      </w:r>
      <w:r w:rsidR="008C59B0">
        <w:rPr>
          <w:rFonts w:ascii="Times New Roman" w:hAnsi="Times New Roman" w:cs="Times New Roman"/>
          <w:sz w:val="24"/>
          <w:szCs w:val="24"/>
        </w:rPr>
        <w:t>is</w:t>
      </w:r>
      <w:r w:rsidR="002E5195" w:rsidRPr="003C50ED">
        <w:rPr>
          <w:rFonts w:ascii="Times New Roman" w:hAnsi="Times New Roman" w:cs="Times New Roman"/>
          <w:sz w:val="24"/>
          <w:szCs w:val="24"/>
        </w:rPr>
        <w:t xml:space="preserve"> </w:t>
      </w:r>
      <w:r w:rsidR="008C59B0">
        <w:rPr>
          <w:rFonts w:ascii="Times New Roman" w:hAnsi="Times New Roman" w:cs="Times New Roman"/>
          <w:sz w:val="24"/>
          <w:szCs w:val="24"/>
        </w:rPr>
        <w:t>p</w:t>
      </w:r>
      <w:r w:rsidR="002E5195" w:rsidRPr="003C50ED">
        <w:rPr>
          <w:rFonts w:ascii="Times New Roman" w:hAnsi="Times New Roman" w:cs="Times New Roman"/>
          <w:sz w:val="24"/>
          <w:szCs w:val="24"/>
        </w:rPr>
        <w:t>arasequence shows a transition from disaggregated laminated sil</w:t>
      </w:r>
      <w:r>
        <w:rPr>
          <w:rFonts w:ascii="Times New Roman" w:hAnsi="Times New Roman" w:cs="Times New Roman"/>
          <w:sz w:val="24"/>
          <w:szCs w:val="24"/>
        </w:rPr>
        <w:t>tstones to silty micrite and spa</w:t>
      </w:r>
      <w:r w:rsidR="002E5195" w:rsidRPr="003C50ED">
        <w:rPr>
          <w:rFonts w:ascii="Times New Roman" w:hAnsi="Times New Roman" w:cs="Times New Roman"/>
          <w:sz w:val="24"/>
          <w:szCs w:val="24"/>
        </w:rPr>
        <w:t>ritic silt</w:t>
      </w:r>
      <w:r w:rsidR="00787602">
        <w:rPr>
          <w:rFonts w:ascii="Times New Roman" w:hAnsi="Times New Roman" w:cs="Times New Roman"/>
          <w:sz w:val="24"/>
          <w:szCs w:val="24"/>
        </w:rPr>
        <w:t>stone rocks</w:t>
      </w:r>
      <w:r w:rsidR="00CC3D0F">
        <w:rPr>
          <w:rFonts w:ascii="Times New Roman" w:hAnsi="Times New Roman" w:cs="Times New Roman"/>
          <w:sz w:val="24"/>
          <w:szCs w:val="24"/>
        </w:rPr>
        <w:t>, immediately</w:t>
      </w:r>
      <w:r w:rsidR="00787602">
        <w:rPr>
          <w:rFonts w:ascii="Times New Roman" w:hAnsi="Times New Roman" w:cs="Times New Roman"/>
          <w:sz w:val="24"/>
          <w:szCs w:val="24"/>
        </w:rPr>
        <w:t xml:space="preserve"> be</w:t>
      </w:r>
      <w:r w:rsidR="00CC3D0F">
        <w:rPr>
          <w:rFonts w:ascii="Times New Roman" w:hAnsi="Times New Roman" w:cs="Times New Roman"/>
          <w:sz w:val="24"/>
          <w:szCs w:val="24"/>
        </w:rPr>
        <w:t>low</w:t>
      </w:r>
      <w:r w:rsidR="00787602">
        <w:rPr>
          <w:rFonts w:ascii="Times New Roman" w:hAnsi="Times New Roman" w:cs="Times New Roman"/>
          <w:sz w:val="24"/>
          <w:szCs w:val="24"/>
        </w:rPr>
        <w:t xml:space="preserve"> the</w:t>
      </w:r>
      <w:r w:rsidR="002E5195" w:rsidRPr="003C50ED">
        <w:rPr>
          <w:rFonts w:ascii="Times New Roman" w:hAnsi="Times New Roman" w:cs="Times New Roman"/>
          <w:sz w:val="24"/>
          <w:szCs w:val="24"/>
        </w:rPr>
        <w:t xml:space="preserve"> unconformity (Figure </w:t>
      </w:r>
      <w:r w:rsidR="00C65A2E">
        <w:rPr>
          <w:rFonts w:ascii="Times New Roman" w:hAnsi="Times New Roman" w:cs="Times New Roman"/>
          <w:sz w:val="24"/>
          <w:szCs w:val="24"/>
        </w:rPr>
        <w:t>6 &amp; 1</w:t>
      </w:r>
      <w:r w:rsidR="008B5B07">
        <w:rPr>
          <w:rFonts w:ascii="Times New Roman" w:hAnsi="Times New Roman" w:cs="Times New Roman"/>
          <w:sz w:val="24"/>
          <w:szCs w:val="24"/>
        </w:rPr>
        <w:t>6</w:t>
      </w:r>
      <w:r w:rsidR="002E5195" w:rsidRPr="003C50ED">
        <w:rPr>
          <w:rFonts w:ascii="Times New Roman" w:hAnsi="Times New Roman" w:cs="Times New Roman"/>
          <w:sz w:val="24"/>
          <w:szCs w:val="24"/>
        </w:rPr>
        <w:t xml:space="preserve">). The thickness of the GRP4 </w:t>
      </w:r>
      <w:r w:rsidR="00787602">
        <w:rPr>
          <w:rFonts w:ascii="Times New Roman" w:hAnsi="Times New Roman" w:cs="Times New Roman"/>
          <w:sz w:val="24"/>
          <w:szCs w:val="24"/>
        </w:rPr>
        <w:t>is variable across the area of study due to the</w:t>
      </w:r>
      <w:r w:rsidR="002E5195" w:rsidRPr="003C50ED">
        <w:rPr>
          <w:rFonts w:ascii="Times New Roman" w:hAnsi="Times New Roman" w:cs="Times New Roman"/>
          <w:sz w:val="24"/>
          <w:szCs w:val="24"/>
        </w:rPr>
        <w:t xml:space="preserve"> unconformity.</w:t>
      </w:r>
    </w:p>
    <w:p w14:paraId="3170F66A" w14:textId="77777777" w:rsidR="00D56315" w:rsidRDefault="00D56315" w:rsidP="002E5195">
      <w:pPr>
        <w:spacing w:line="480" w:lineRule="auto"/>
        <w:rPr>
          <w:rFonts w:ascii="Times New Roman" w:hAnsi="Times New Roman" w:cs="Times New Roman"/>
          <w:sz w:val="24"/>
          <w:szCs w:val="24"/>
        </w:rPr>
      </w:pPr>
    </w:p>
    <w:p w14:paraId="20E36977" w14:textId="77777777" w:rsidR="006C3291" w:rsidRDefault="00D56315" w:rsidP="008F26D4">
      <w:pPr>
        <w:keepNext/>
        <w:spacing w:line="480" w:lineRule="auto"/>
      </w:pPr>
      <w:r>
        <w:rPr>
          <w:noProof/>
        </w:rPr>
        <w:lastRenderedPageBreak/>
        <w:drawing>
          <wp:inline distT="0" distB="0" distL="0" distR="0" wp14:anchorId="07FF5AC4" wp14:editId="6847140C">
            <wp:extent cx="5943600" cy="35458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3545840"/>
                    </a:xfrm>
                    <a:prstGeom prst="rect">
                      <a:avLst/>
                    </a:prstGeom>
                  </pic:spPr>
                </pic:pic>
              </a:graphicData>
            </a:graphic>
          </wp:inline>
        </w:drawing>
      </w:r>
    </w:p>
    <w:p w14:paraId="63BD9CBE" w14:textId="6C4EEA70" w:rsidR="000220C8" w:rsidRPr="00AC0BA3" w:rsidRDefault="006C3291" w:rsidP="00F12B6C">
      <w:pPr>
        <w:pStyle w:val="Caption"/>
        <w:rPr>
          <w:rFonts w:ascii="Times New Roman" w:hAnsi="Times New Roman" w:cs="Times New Roman"/>
          <w:i w:val="0"/>
          <w:color w:val="000000" w:themeColor="text1"/>
          <w:sz w:val="24"/>
          <w:szCs w:val="24"/>
        </w:rPr>
      </w:pPr>
      <w:bookmarkStart w:id="148" w:name="_Toc532308760"/>
      <w:r w:rsidRPr="00AC0BA3">
        <w:rPr>
          <w:rFonts w:ascii="Times New Roman" w:hAnsi="Times New Roman" w:cs="Times New Roman"/>
          <w:i w:val="0"/>
          <w:color w:val="000000" w:themeColor="text1"/>
          <w:sz w:val="24"/>
          <w:szCs w:val="24"/>
        </w:rPr>
        <w:t xml:space="preserve">Figure </w:t>
      </w:r>
      <w:r w:rsidRPr="00AC0BA3">
        <w:rPr>
          <w:rFonts w:ascii="Times New Roman" w:hAnsi="Times New Roman" w:cs="Times New Roman"/>
          <w:i w:val="0"/>
          <w:color w:val="000000" w:themeColor="text1"/>
          <w:sz w:val="24"/>
          <w:szCs w:val="24"/>
        </w:rPr>
        <w:fldChar w:fldCharType="begin"/>
      </w:r>
      <w:r w:rsidRPr="00AC0BA3">
        <w:rPr>
          <w:rFonts w:ascii="Times New Roman" w:hAnsi="Times New Roman" w:cs="Times New Roman"/>
          <w:i w:val="0"/>
          <w:color w:val="000000" w:themeColor="text1"/>
          <w:sz w:val="24"/>
          <w:szCs w:val="24"/>
        </w:rPr>
        <w:instrText xml:space="preserve"> SEQ Figure \* ARABIC </w:instrText>
      </w:r>
      <w:r w:rsidRPr="00AC0BA3">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16</w:t>
      </w:r>
      <w:r w:rsidRPr="00AC0BA3">
        <w:rPr>
          <w:rFonts w:ascii="Times New Roman" w:hAnsi="Times New Roman" w:cs="Times New Roman"/>
          <w:i w:val="0"/>
          <w:color w:val="000000" w:themeColor="text1"/>
          <w:sz w:val="24"/>
          <w:szCs w:val="24"/>
        </w:rPr>
        <w:fldChar w:fldCharType="end"/>
      </w:r>
      <w:r w:rsidRPr="00AC0BA3">
        <w:rPr>
          <w:rFonts w:ascii="Times New Roman" w:hAnsi="Times New Roman" w:cs="Times New Roman"/>
          <w:i w:val="0"/>
          <w:color w:val="000000" w:themeColor="text1"/>
          <w:sz w:val="24"/>
          <w:szCs w:val="24"/>
        </w:rPr>
        <w:t>: Gamma-ray parasequence or third-order sequences</w:t>
      </w:r>
      <w:r w:rsidR="000220C8" w:rsidRPr="00AC0BA3">
        <w:rPr>
          <w:rFonts w:ascii="Times New Roman" w:hAnsi="Times New Roman" w:cs="Times New Roman"/>
          <w:i w:val="0"/>
          <w:color w:val="000000" w:themeColor="text1"/>
          <w:sz w:val="24"/>
          <w:szCs w:val="24"/>
        </w:rPr>
        <w:t xml:space="preserve"> superimposed by fourth-order sequences. Black rectangles to the left represent the cored section in Payne (left) and Skaggs(right) wells. The gamma</w:t>
      </w:r>
      <w:r w:rsidR="00FC7C9C" w:rsidRPr="00AC0BA3">
        <w:rPr>
          <w:rFonts w:ascii="Times New Roman" w:hAnsi="Times New Roman" w:cs="Times New Roman"/>
          <w:i w:val="0"/>
          <w:color w:val="000000" w:themeColor="text1"/>
          <w:sz w:val="24"/>
          <w:szCs w:val="24"/>
        </w:rPr>
        <w:t>-</w:t>
      </w:r>
      <w:r w:rsidR="000220C8" w:rsidRPr="00AC0BA3">
        <w:rPr>
          <w:rFonts w:ascii="Times New Roman" w:hAnsi="Times New Roman" w:cs="Times New Roman"/>
          <w:i w:val="0"/>
          <w:color w:val="000000" w:themeColor="text1"/>
          <w:sz w:val="24"/>
          <w:szCs w:val="24"/>
        </w:rPr>
        <w:t>ray parasequence</w:t>
      </w:r>
      <w:r w:rsidR="00FC7C9C" w:rsidRPr="00AC0BA3">
        <w:rPr>
          <w:rFonts w:ascii="Times New Roman" w:hAnsi="Times New Roman" w:cs="Times New Roman"/>
          <w:i w:val="0"/>
          <w:color w:val="000000" w:themeColor="text1"/>
          <w:sz w:val="24"/>
          <w:szCs w:val="24"/>
        </w:rPr>
        <w:t>s are interpreted from the well-</w:t>
      </w:r>
      <w:r w:rsidR="000220C8" w:rsidRPr="00AC0BA3">
        <w:rPr>
          <w:rFonts w:ascii="Times New Roman" w:hAnsi="Times New Roman" w:cs="Times New Roman"/>
          <w:i w:val="0"/>
          <w:color w:val="000000" w:themeColor="text1"/>
          <w:sz w:val="24"/>
          <w:szCs w:val="24"/>
        </w:rPr>
        <w:t>log rather than the core gamma scan.</w:t>
      </w:r>
      <w:bookmarkEnd w:id="148"/>
    </w:p>
    <w:p w14:paraId="42549F10" w14:textId="77777777" w:rsidR="000220C8" w:rsidRPr="003C50ED" w:rsidRDefault="000220C8" w:rsidP="002E5195">
      <w:pPr>
        <w:spacing w:line="480" w:lineRule="auto"/>
        <w:rPr>
          <w:rFonts w:ascii="Times New Roman" w:hAnsi="Times New Roman" w:cs="Times New Roman"/>
          <w:sz w:val="24"/>
          <w:szCs w:val="24"/>
        </w:rPr>
      </w:pPr>
    </w:p>
    <w:p w14:paraId="2EB4E96B" w14:textId="325CBD42" w:rsidR="005938FF" w:rsidRPr="00AD19F2" w:rsidRDefault="00154E9C" w:rsidP="00AD19F2">
      <w:pPr>
        <w:pStyle w:val="Heading2"/>
        <w:spacing w:line="480" w:lineRule="auto"/>
        <w:rPr>
          <w:rFonts w:ascii="Times New Roman" w:hAnsi="Times New Roman" w:cs="Times New Roman"/>
          <w:b/>
          <w:color w:val="000000" w:themeColor="text1"/>
          <w:sz w:val="24"/>
          <w:szCs w:val="24"/>
        </w:rPr>
      </w:pPr>
      <w:bookmarkStart w:id="149" w:name="_Toc531335780"/>
      <w:r>
        <w:rPr>
          <w:rFonts w:ascii="Times New Roman" w:hAnsi="Times New Roman" w:cs="Times New Roman"/>
          <w:b/>
          <w:color w:val="000000" w:themeColor="text1"/>
          <w:sz w:val="24"/>
          <w:szCs w:val="24"/>
        </w:rPr>
        <w:t>4</w:t>
      </w:r>
      <w:r w:rsidR="00AD19F2" w:rsidRPr="00AD19F2">
        <w:rPr>
          <w:rFonts w:ascii="Times New Roman" w:hAnsi="Times New Roman" w:cs="Times New Roman"/>
          <w:b/>
          <w:color w:val="000000" w:themeColor="text1"/>
          <w:sz w:val="24"/>
          <w:szCs w:val="24"/>
        </w:rPr>
        <w:t>.8</w:t>
      </w:r>
      <w:r w:rsidR="00AD19F2" w:rsidRPr="00AD19F2">
        <w:rPr>
          <w:rFonts w:ascii="Times New Roman" w:hAnsi="Times New Roman" w:cs="Times New Roman"/>
          <w:b/>
          <w:color w:val="000000" w:themeColor="text1"/>
          <w:sz w:val="24"/>
          <w:szCs w:val="24"/>
        </w:rPr>
        <w:tab/>
      </w:r>
      <w:r w:rsidR="005938FF" w:rsidRPr="00AD19F2">
        <w:rPr>
          <w:rFonts w:ascii="Times New Roman" w:hAnsi="Times New Roman" w:cs="Times New Roman"/>
          <w:b/>
          <w:color w:val="000000" w:themeColor="text1"/>
          <w:sz w:val="24"/>
          <w:szCs w:val="24"/>
        </w:rPr>
        <w:t>Reservoir quality</w:t>
      </w:r>
      <w:bookmarkEnd w:id="149"/>
    </w:p>
    <w:p w14:paraId="1137AA48" w14:textId="00F8ED26" w:rsidR="005938FF" w:rsidRPr="005938FF" w:rsidRDefault="00FC7C9C" w:rsidP="00AD19F2">
      <w:pPr>
        <w:spacing w:line="480" w:lineRule="auto"/>
        <w:rPr>
          <w:rFonts w:ascii="Times New Roman" w:hAnsi="Times New Roman" w:cs="Times New Roman"/>
          <w:sz w:val="24"/>
          <w:szCs w:val="24"/>
        </w:rPr>
      </w:pPr>
      <w:r>
        <w:rPr>
          <w:rFonts w:ascii="Times New Roman" w:hAnsi="Times New Roman" w:cs="Times New Roman"/>
          <w:sz w:val="24"/>
          <w:szCs w:val="24"/>
        </w:rPr>
        <w:t>The s</w:t>
      </w:r>
      <w:r w:rsidR="0076630E">
        <w:rPr>
          <w:rFonts w:ascii="Times New Roman" w:hAnsi="Times New Roman" w:cs="Times New Roman"/>
          <w:sz w:val="24"/>
          <w:szCs w:val="24"/>
        </w:rPr>
        <w:t>mall</w:t>
      </w:r>
      <w:r>
        <w:rPr>
          <w:rFonts w:ascii="Times New Roman" w:hAnsi="Times New Roman" w:cs="Times New Roman"/>
          <w:sz w:val="24"/>
          <w:szCs w:val="24"/>
        </w:rPr>
        <w:t xml:space="preserve"> number</w:t>
      </w:r>
      <w:r w:rsidR="005938FF" w:rsidRPr="005938FF">
        <w:rPr>
          <w:rFonts w:ascii="Times New Roman" w:hAnsi="Times New Roman" w:cs="Times New Roman"/>
          <w:sz w:val="24"/>
          <w:szCs w:val="24"/>
        </w:rPr>
        <w:t xml:space="preserve"> of samples may lead us to misinterpret the data. </w:t>
      </w:r>
      <w:r w:rsidR="0076630E">
        <w:rPr>
          <w:rFonts w:ascii="Times New Roman" w:hAnsi="Times New Roman" w:cs="Times New Roman"/>
          <w:sz w:val="24"/>
          <w:szCs w:val="24"/>
        </w:rPr>
        <w:t>Therefore</w:t>
      </w:r>
      <w:r w:rsidR="005938FF" w:rsidRPr="005938FF">
        <w:rPr>
          <w:rFonts w:ascii="Times New Roman" w:hAnsi="Times New Roman" w:cs="Times New Roman"/>
          <w:sz w:val="24"/>
          <w:szCs w:val="24"/>
        </w:rPr>
        <w:t xml:space="preserve">, </w:t>
      </w:r>
      <w:r w:rsidR="003F0B30">
        <w:rPr>
          <w:rFonts w:ascii="Times New Roman" w:hAnsi="Times New Roman" w:cs="Times New Roman"/>
          <w:sz w:val="24"/>
          <w:szCs w:val="24"/>
        </w:rPr>
        <w:t xml:space="preserve">this study </w:t>
      </w:r>
      <w:r w:rsidR="005938FF" w:rsidRPr="005938FF">
        <w:rPr>
          <w:rFonts w:ascii="Times New Roman" w:hAnsi="Times New Roman" w:cs="Times New Roman"/>
          <w:sz w:val="24"/>
          <w:szCs w:val="24"/>
        </w:rPr>
        <w:t>avoid</w:t>
      </w:r>
      <w:r w:rsidR="00A8267B">
        <w:rPr>
          <w:rFonts w:ascii="Times New Roman" w:hAnsi="Times New Roman" w:cs="Times New Roman"/>
          <w:sz w:val="24"/>
          <w:szCs w:val="24"/>
        </w:rPr>
        <w:t>s</w:t>
      </w:r>
      <w:r w:rsidR="005938FF" w:rsidRPr="005938FF">
        <w:rPr>
          <w:rFonts w:ascii="Times New Roman" w:hAnsi="Times New Roman" w:cs="Times New Roman"/>
          <w:sz w:val="24"/>
          <w:szCs w:val="24"/>
        </w:rPr>
        <w:t xml:space="preserve"> conclusions from lithofacies with only one sample. </w:t>
      </w:r>
    </w:p>
    <w:p w14:paraId="1F8C390A" w14:textId="4F4A091B" w:rsidR="005938FF" w:rsidRDefault="00FC7C9C" w:rsidP="005938FF">
      <w:pPr>
        <w:spacing w:line="480" w:lineRule="auto"/>
        <w:rPr>
          <w:rFonts w:ascii="Times New Roman" w:hAnsi="Times New Roman" w:cs="Times New Roman"/>
          <w:sz w:val="24"/>
          <w:szCs w:val="24"/>
        </w:rPr>
      </w:pPr>
      <w:r>
        <w:rPr>
          <w:rFonts w:ascii="Times New Roman" w:hAnsi="Times New Roman" w:cs="Times New Roman"/>
          <w:sz w:val="24"/>
          <w:szCs w:val="24"/>
        </w:rPr>
        <w:t>F</w:t>
      </w:r>
      <w:r w:rsidR="004042B3" w:rsidRPr="004042B3">
        <w:rPr>
          <w:rFonts w:ascii="Times New Roman" w:hAnsi="Times New Roman" w:cs="Times New Roman"/>
          <w:sz w:val="24"/>
          <w:szCs w:val="24"/>
        </w:rPr>
        <w:t>igure 14</w:t>
      </w:r>
      <w:r w:rsidR="005938FF" w:rsidRPr="004042B3">
        <w:rPr>
          <w:rFonts w:ascii="Times New Roman" w:hAnsi="Times New Roman" w:cs="Times New Roman"/>
          <w:sz w:val="24"/>
          <w:szCs w:val="24"/>
        </w:rPr>
        <w:t xml:space="preserve"> shows</w:t>
      </w:r>
      <w:r w:rsidR="005938FF" w:rsidRPr="005938FF">
        <w:rPr>
          <w:rFonts w:ascii="Times New Roman" w:hAnsi="Times New Roman" w:cs="Times New Roman"/>
          <w:sz w:val="24"/>
          <w:szCs w:val="24"/>
        </w:rPr>
        <w:t xml:space="preserve"> the distribution of the lithofacies within the chemofacies. Blue chemofacies has </w:t>
      </w:r>
      <w:r w:rsidR="00F365F3">
        <w:rPr>
          <w:rFonts w:ascii="Times New Roman" w:hAnsi="Times New Roman" w:cs="Times New Roman"/>
          <w:sz w:val="24"/>
          <w:szCs w:val="24"/>
        </w:rPr>
        <w:t xml:space="preserve">a </w:t>
      </w:r>
      <w:r w:rsidR="005938FF" w:rsidRPr="005938FF">
        <w:rPr>
          <w:rFonts w:ascii="Times New Roman" w:hAnsi="Times New Roman" w:cs="Times New Roman"/>
          <w:sz w:val="24"/>
          <w:szCs w:val="24"/>
        </w:rPr>
        <w:t xml:space="preserve">high content of MCcSt lithofacies and lower proportion of </w:t>
      </w:r>
      <w:r w:rsidR="00116192">
        <w:rPr>
          <w:rFonts w:ascii="Times New Roman" w:hAnsi="Times New Roman" w:cs="Times New Roman"/>
          <w:sz w:val="24"/>
          <w:szCs w:val="24"/>
        </w:rPr>
        <w:t xml:space="preserve">facies with </w:t>
      </w:r>
      <w:r w:rsidR="006A733F">
        <w:rPr>
          <w:rFonts w:ascii="Times New Roman" w:hAnsi="Times New Roman" w:cs="Times New Roman"/>
          <w:sz w:val="24"/>
          <w:szCs w:val="24"/>
        </w:rPr>
        <w:t>low calcite cement</w:t>
      </w:r>
      <w:r w:rsidR="005938FF" w:rsidRPr="005938FF">
        <w:rPr>
          <w:rFonts w:ascii="Times New Roman" w:hAnsi="Times New Roman" w:cs="Times New Roman"/>
          <w:sz w:val="24"/>
          <w:szCs w:val="24"/>
        </w:rPr>
        <w:t>. The</w:t>
      </w:r>
      <w:r w:rsidR="00AB4518">
        <w:rPr>
          <w:rFonts w:ascii="Times New Roman" w:hAnsi="Times New Roman" w:cs="Times New Roman"/>
          <w:sz w:val="24"/>
          <w:szCs w:val="24"/>
        </w:rPr>
        <w:t xml:space="preserve"> green chemofacies is mainly bioturbated siltstones (BSt),</w:t>
      </w:r>
      <w:r w:rsidR="005938FF" w:rsidRPr="005938FF">
        <w:rPr>
          <w:rFonts w:ascii="Times New Roman" w:hAnsi="Times New Roman" w:cs="Times New Roman"/>
          <w:sz w:val="24"/>
          <w:szCs w:val="24"/>
        </w:rPr>
        <w:t xml:space="preserve"> but also has </w:t>
      </w:r>
      <w:r w:rsidR="00F365F3">
        <w:rPr>
          <w:rFonts w:ascii="Times New Roman" w:hAnsi="Times New Roman" w:cs="Times New Roman"/>
          <w:sz w:val="24"/>
          <w:szCs w:val="24"/>
        </w:rPr>
        <w:t xml:space="preserve">a </w:t>
      </w:r>
      <w:r w:rsidR="00AB4518">
        <w:rPr>
          <w:rFonts w:ascii="Times New Roman" w:hAnsi="Times New Roman" w:cs="Times New Roman"/>
          <w:sz w:val="24"/>
          <w:szCs w:val="24"/>
        </w:rPr>
        <w:t>high content of BMdst, LMdst</w:t>
      </w:r>
      <w:r w:rsidR="005938FF" w:rsidRPr="005938FF">
        <w:rPr>
          <w:rFonts w:ascii="Times New Roman" w:hAnsi="Times New Roman" w:cs="Times New Roman"/>
          <w:sz w:val="24"/>
          <w:szCs w:val="24"/>
        </w:rPr>
        <w:t xml:space="preserve">. Yellow, </w:t>
      </w:r>
      <w:r w:rsidR="009143A8" w:rsidRPr="005938FF">
        <w:rPr>
          <w:rFonts w:ascii="Times New Roman" w:hAnsi="Times New Roman" w:cs="Times New Roman"/>
          <w:sz w:val="24"/>
          <w:szCs w:val="24"/>
        </w:rPr>
        <w:t>like</w:t>
      </w:r>
      <w:r w:rsidR="005938FF" w:rsidRPr="005938FF">
        <w:rPr>
          <w:rFonts w:ascii="Times New Roman" w:hAnsi="Times New Roman" w:cs="Times New Roman"/>
          <w:sz w:val="24"/>
          <w:szCs w:val="24"/>
        </w:rPr>
        <w:t xml:space="preserve"> Green chemofacies, is</w:t>
      </w:r>
      <w:r w:rsidR="009143A8">
        <w:rPr>
          <w:rFonts w:ascii="Times New Roman" w:hAnsi="Times New Roman" w:cs="Times New Roman"/>
          <w:sz w:val="24"/>
          <w:szCs w:val="24"/>
        </w:rPr>
        <w:t xml:space="preserve"> absent of MCcSt lithofacies but in contrast to</w:t>
      </w:r>
      <w:r w:rsidR="005938FF" w:rsidRPr="005938FF">
        <w:rPr>
          <w:rFonts w:ascii="Times New Roman" w:hAnsi="Times New Roman" w:cs="Times New Roman"/>
          <w:sz w:val="24"/>
          <w:szCs w:val="24"/>
        </w:rPr>
        <w:t xml:space="preserve"> Green</w:t>
      </w:r>
      <w:r w:rsidR="009143A8">
        <w:rPr>
          <w:rFonts w:ascii="Times New Roman" w:hAnsi="Times New Roman" w:cs="Times New Roman"/>
          <w:sz w:val="24"/>
          <w:szCs w:val="24"/>
        </w:rPr>
        <w:t xml:space="preserve"> chemofacies</w:t>
      </w:r>
      <w:r w:rsidR="005938FF" w:rsidRPr="005938FF">
        <w:rPr>
          <w:rFonts w:ascii="Times New Roman" w:hAnsi="Times New Roman" w:cs="Times New Roman"/>
          <w:sz w:val="24"/>
          <w:szCs w:val="24"/>
        </w:rPr>
        <w:t>, is also absent of Ccmt, CSt and ISt. Light blue and Red chemofacies are rear</w:t>
      </w:r>
      <w:r w:rsidR="00AB4518">
        <w:rPr>
          <w:rFonts w:ascii="Times New Roman" w:hAnsi="Times New Roman" w:cs="Times New Roman"/>
          <w:sz w:val="24"/>
          <w:szCs w:val="24"/>
        </w:rPr>
        <w:t>, but</w:t>
      </w:r>
      <w:r w:rsidR="005938FF" w:rsidRPr="005938FF">
        <w:rPr>
          <w:rFonts w:ascii="Times New Roman" w:hAnsi="Times New Roman" w:cs="Times New Roman"/>
          <w:sz w:val="24"/>
          <w:szCs w:val="24"/>
        </w:rPr>
        <w:t xml:space="preserve"> BSt and Post are the main lithofacies respectively within them.</w:t>
      </w:r>
    </w:p>
    <w:p w14:paraId="62BD54D6" w14:textId="77777777" w:rsidR="00FC7C9C" w:rsidRPr="005938FF" w:rsidRDefault="00FC7C9C" w:rsidP="005938FF">
      <w:pPr>
        <w:spacing w:line="480" w:lineRule="auto"/>
        <w:rPr>
          <w:rFonts w:ascii="Times New Roman" w:hAnsi="Times New Roman" w:cs="Times New Roman"/>
          <w:sz w:val="24"/>
          <w:szCs w:val="24"/>
        </w:rPr>
      </w:pPr>
    </w:p>
    <w:p w14:paraId="617506E7" w14:textId="664C3D14" w:rsidR="005938FF" w:rsidRPr="005938FF" w:rsidRDefault="005938FF" w:rsidP="005938FF">
      <w:pPr>
        <w:spacing w:line="480" w:lineRule="auto"/>
        <w:rPr>
          <w:rFonts w:ascii="Times New Roman" w:hAnsi="Times New Roman" w:cs="Times New Roman"/>
          <w:sz w:val="24"/>
          <w:szCs w:val="24"/>
        </w:rPr>
      </w:pPr>
      <w:r w:rsidRPr="005938FF">
        <w:rPr>
          <w:rFonts w:ascii="Times New Roman" w:hAnsi="Times New Roman" w:cs="Times New Roman"/>
          <w:sz w:val="24"/>
          <w:szCs w:val="24"/>
        </w:rPr>
        <w:t xml:space="preserve">Calcium is used as a proxy for carbonates, including </w:t>
      </w:r>
      <w:r w:rsidR="0076630E">
        <w:rPr>
          <w:rFonts w:ascii="Times New Roman" w:hAnsi="Times New Roman" w:cs="Times New Roman"/>
          <w:sz w:val="24"/>
          <w:szCs w:val="24"/>
        </w:rPr>
        <w:t xml:space="preserve">carbonate of </w:t>
      </w:r>
      <w:r w:rsidRPr="005938FF">
        <w:rPr>
          <w:rFonts w:ascii="Times New Roman" w:hAnsi="Times New Roman" w:cs="Times New Roman"/>
          <w:sz w:val="24"/>
          <w:szCs w:val="24"/>
        </w:rPr>
        <w:t>calcite which is controlling the reservoir quality in Mississippian strata</w:t>
      </w:r>
      <w:r w:rsidR="004E7A86">
        <w:rPr>
          <w:rFonts w:ascii="Times New Roman" w:hAnsi="Times New Roman" w:cs="Times New Roman"/>
          <w:sz w:val="24"/>
          <w:szCs w:val="24"/>
        </w:rPr>
        <w:t xml:space="preserve"> </w:t>
      </w:r>
      <w:r w:rsidR="004E7A86">
        <w:rPr>
          <w:rFonts w:ascii="Times New Roman" w:hAnsi="Times New Roman" w:cs="Times New Roman"/>
          <w:sz w:val="24"/>
          <w:szCs w:val="24"/>
        </w:rPr>
        <w:fldChar w:fldCharType="begin" w:fldLock="1"/>
      </w:r>
      <w:r w:rsidR="00970B15">
        <w:rPr>
          <w:rFonts w:ascii="Times New Roman" w:hAnsi="Times New Roman" w:cs="Times New Roman"/>
          <w:sz w:val="24"/>
          <w:szCs w:val="24"/>
        </w:rPr>
        <w:instrText>ADDIN CSL_CITATION {"citationItems":[{"id":"ITEM-1","itemData":{"DOI":"10.15530/urtec-2017-2697585","ISBN":"978-0-9912144-4-0","author":[{"dropping-particle":"","family":"Price","given":"Buddy","non-dropping-particle":"","parse-names":false,"suffix":""},{"dropping-particle":"","family":"Haustveit","given":"Kyle","non-dropping-particle":"","parse-names":false,"suffix":""},{"dropping-particle":"","family":"Lamb","given":"Alex","non-dropping-particle":"","parse-names":false,"suffix":""}],"container-title":"Proceedings of the 5th Unconventional Resources Technology Conference","id":"ITEM-1","issue":"Figure 1","issued":{"date-parts":[["2017"]]},"page":"1-8","title":"Influence of Stratigraphy on Barriers to Fracture Growth and Completion Optimization in the Meramec Stack Play, Anadarko Basin, Oklahoma","type":"article-journal"},"uris":["http://www.mendeley.com/documents/?uuid=6a1e0241-91dd-4f21-8458-8baf409bd942"]}],"mendeley":{"formattedCitation":"(Price et al., 2017)","plainTextFormattedCitation":"(Price et al., 2017)","previouslyFormattedCitation":"(Price et al., 2017)"},"properties":{"noteIndex":0},"schema":"https://github.com/citation-style-language/schema/raw/master/csl-citation.json"}</w:instrText>
      </w:r>
      <w:r w:rsidR="004E7A86">
        <w:rPr>
          <w:rFonts w:ascii="Times New Roman" w:hAnsi="Times New Roman" w:cs="Times New Roman"/>
          <w:sz w:val="24"/>
          <w:szCs w:val="24"/>
        </w:rPr>
        <w:fldChar w:fldCharType="separate"/>
      </w:r>
      <w:r w:rsidR="004E7A86" w:rsidRPr="004E7A86">
        <w:rPr>
          <w:rFonts w:ascii="Times New Roman" w:hAnsi="Times New Roman" w:cs="Times New Roman"/>
          <w:noProof/>
          <w:sz w:val="24"/>
          <w:szCs w:val="24"/>
        </w:rPr>
        <w:t>(Price et al., 2017)</w:t>
      </w:r>
      <w:r w:rsidR="004E7A86">
        <w:rPr>
          <w:rFonts w:ascii="Times New Roman" w:hAnsi="Times New Roman" w:cs="Times New Roman"/>
          <w:sz w:val="24"/>
          <w:szCs w:val="24"/>
        </w:rPr>
        <w:fldChar w:fldCharType="end"/>
      </w:r>
      <w:r w:rsidRPr="005938FF">
        <w:rPr>
          <w:rFonts w:ascii="Times New Roman" w:hAnsi="Times New Roman" w:cs="Times New Roman"/>
          <w:sz w:val="24"/>
          <w:szCs w:val="24"/>
        </w:rPr>
        <w:t xml:space="preserve">. Therefore, the distribution of calcium within the lithofacies </w:t>
      </w:r>
      <w:r w:rsidRPr="00E904DE">
        <w:rPr>
          <w:rFonts w:ascii="Times New Roman" w:hAnsi="Times New Roman" w:cs="Times New Roman"/>
          <w:sz w:val="24"/>
          <w:szCs w:val="24"/>
        </w:rPr>
        <w:t>(</w:t>
      </w:r>
      <w:r w:rsidR="00E904DE" w:rsidRPr="00E904DE">
        <w:rPr>
          <w:rFonts w:ascii="Times New Roman" w:hAnsi="Times New Roman" w:cs="Times New Roman"/>
          <w:sz w:val="24"/>
          <w:szCs w:val="24"/>
        </w:rPr>
        <w:t>figure 17</w:t>
      </w:r>
      <w:r w:rsidRPr="00E904DE">
        <w:rPr>
          <w:rFonts w:ascii="Times New Roman" w:hAnsi="Times New Roman" w:cs="Times New Roman"/>
          <w:sz w:val="24"/>
          <w:szCs w:val="24"/>
        </w:rPr>
        <w:t>) is important</w:t>
      </w:r>
      <w:r w:rsidRPr="005938FF">
        <w:rPr>
          <w:rFonts w:ascii="Times New Roman" w:hAnsi="Times New Roman" w:cs="Times New Roman"/>
          <w:sz w:val="24"/>
          <w:szCs w:val="24"/>
        </w:rPr>
        <w:t xml:space="preserve"> to</w:t>
      </w:r>
      <w:r w:rsidR="0076630E">
        <w:rPr>
          <w:rFonts w:ascii="Times New Roman" w:hAnsi="Times New Roman" w:cs="Times New Roman"/>
          <w:sz w:val="24"/>
          <w:szCs w:val="24"/>
        </w:rPr>
        <w:t xml:space="preserve"> identify the lithofacies with low and high</w:t>
      </w:r>
      <w:r w:rsidRPr="005938FF">
        <w:rPr>
          <w:rFonts w:ascii="Times New Roman" w:hAnsi="Times New Roman" w:cs="Times New Roman"/>
          <w:sz w:val="24"/>
          <w:szCs w:val="24"/>
        </w:rPr>
        <w:t xml:space="preserve"> reservoir quality. The calcium in BMdst, BSt</w:t>
      </w:r>
      <w:r w:rsidR="00F365F3">
        <w:rPr>
          <w:rFonts w:ascii="Times New Roman" w:hAnsi="Times New Roman" w:cs="Times New Roman"/>
          <w:sz w:val="24"/>
          <w:szCs w:val="24"/>
        </w:rPr>
        <w:t>,</w:t>
      </w:r>
      <w:r w:rsidRPr="005938FF">
        <w:rPr>
          <w:rFonts w:ascii="Times New Roman" w:hAnsi="Times New Roman" w:cs="Times New Roman"/>
          <w:sz w:val="24"/>
          <w:szCs w:val="24"/>
        </w:rPr>
        <w:t xml:space="preserve"> and LSt has a broad distribution with values lower than 200.000 ppm. The MCcSt lithofacies has also a</w:t>
      </w:r>
      <w:r w:rsidR="0076630E">
        <w:rPr>
          <w:rFonts w:ascii="Times New Roman" w:hAnsi="Times New Roman" w:cs="Times New Roman"/>
          <w:sz w:val="24"/>
          <w:szCs w:val="24"/>
        </w:rPr>
        <w:t xml:space="preserve"> </w:t>
      </w:r>
      <w:r w:rsidRPr="005938FF">
        <w:rPr>
          <w:rFonts w:ascii="Times New Roman" w:hAnsi="Times New Roman" w:cs="Times New Roman"/>
          <w:sz w:val="24"/>
          <w:szCs w:val="24"/>
        </w:rPr>
        <w:t>broad distribution with values higher than 100.000 ppm. The LMdst lithofacies has a distribution from values as low as 20</w:t>
      </w:r>
      <w:r w:rsidR="004E7A86">
        <w:rPr>
          <w:rFonts w:ascii="Times New Roman" w:hAnsi="Times New Roman" w:cs="Times New Roman"/>
          <w:sz w:val="24"/>
          <w:szCs w:val="24"/>
        </w:rPr>
        <w:t>.</w:t>
      </w:r>
      <w:r w:rsidRPr="005938FF">
        <w:rPr>
          <w:rFonts w:ascii="Times New Roman" w:hAnsi="Times New Roman" w:cs="Times New Roman"/>
          <w:sz w:val="24"/>
          <w:szCs w:val="24"/>
        </w:rPr>
        <w:t>000 and as high as 240</w:t>
      </w:r>
      <w:r w:rsidR="004E7A86">
        <w:rPr>
          <w:rFonts w:ascii="Times New Roman" w:hAnsi="Times New Roman" w:cs="Times New Roman"/>
          <w:sz w:val="24"/>
          <w:szCs w:val="24"/>
        </w:rPr>
        <w:t>.</w:t>
      </w:r>
      <w:r w:rsidRPr="005938FF">
        <w:rPr>
          <w:rFonts w:ascii="Times New Roman" w:hAnsi="Times New Roman" w:cs="Times New Roman"/>
          <w:sz w:val="24"/>
          <w:szCs w:val="24"/>
        </w:rPr>
        <w:t>000. Ccmt, CSt, GS</w:t>
      </w:r>
      <w:r w:rsidR="00AB4518">
        <w:rPr>
          <w:rFonts w:ascii="Times New Roman" w:hAnsi="Times New Roman" w:cs="Times New Roman"/>
          <w:sz w:val="24"/>
          <w:szCs w:val="24"/>
        </w:rPr>
        <w:t>,</w:t>
      </w:r>
      <w:r w:rsidRPr="005938FF">
        <w:rPr>
          <w:rFonts w:ascii="Times New Roman" w:hAnsi="Times New Roman" w:cs="Times New Roman"/>
          <w:sz w:val="24"/>
          <w:szCs w:val="24"/>
        </w:rPr>
        <w:t xml:space="preserve"> and ISt distribution is limited to a small range of calcium content. The Post lithofacies, located a</w:t>
      </w:r>
      <w:r w:rsidR="0076630E">
        <w:rPr>
          <w:rFonts w:ascii="Times New Roman" w:hAnsi="Times New Roman" w:cs="Times New Roman"/>
          <w:sz w:val="24"/>
          <w:szCs w:val="24"/>
        </w:rPr>
        <w:t>round</w:t>
      </w:r>
      <w:r w:rsidRPr="005938FF">
        <w:rPr>
          <w:rFonts w:ascii="Times New Roman" w:hAnsi="Times New Roman" w:cs="Times New Roman"/>
          <w:sz w:val="24"/>
          <w:szCs w:val="24"/>
        </w:rPr>
        <w:t xml:space="preserve"> the </w:t>
      </w:r>
      <w:r w:rsidR="0076630E">
        <w:rPr>
          <w:rFonts w:ascii="Times New Roman" w:hAnsi="Times New Roman" w:cs="Times New Roman"/>
          <w:sz w:val="24"/>
          <w:szCs w:val="24"/>
        </w:rPr>
        <w:t>upper unconformity</w:t>
      </w:r>
      <w:r w:rsidRPr="005938FF">
        <w:rPr>
          <w:rFonts w:ascii="Times New Roman" w:hAnsi="Times New Roman" w:cs="Times New Roman"/>
          <w:sz w:val="24"/>
          <w:szCs w:val="24"/>
        </w:rPr>
        <w:t xml:space="preserve"> has values below 300.000 ppm for calcium content until values close to 0 ppm.</w:t>
      </w:r>
    </w:p>
    <w:p w14:paraId="6196B6B0" w14:textId="664C32A8" w:rsidR="005938FF" w:rsidRDefault="005938FF" w:rsidP="005938FF">
      <w:pPr>
        <w:spacing w:line="480" w:lineRule="auto"/>
        <w:rPr>
          <w:rFonts w:ascii="Times New Roman" w:hAnsi="Times New Roman" w:cs="Times New Roman"/>
          <w:sz w:val="24"/>
          <w:szCs w:val="24"/>
        </w:rPr>
      </w:pPr>
      <w:r w:rsidRPr="005938FF">
        <w:rPr>
          <w:rFonts w:ascii="Times New Roman" w:hAnsi="Times New Roman" w:cs="Times New Roman"/>
          <w:sz w:val="24"/>
          <w:szCs w:val="24"/>
        </w:rPr>
        <w:t>Calcium content is a key</w:t>
      </w:r>
      <w:r w:rsidR="0076630E">
        <w:rPr>
          <w:rFonts w:ascii="Times New Roman" w:hAnsi="Times New Roman" w:cs="Times New Roman"/>
          <w:sz w:val="24"/>
          <w:szCs w:val="24"/>
        </w:rPr>
        <w:t xml:space="preserve"> differentiator within both, lithofacies and chemofacies</w:t>
      </w:r>
      <w:r w:rsidRPr="005938FF">
        <w:rPr>
          <w:rFonts w:ascii="Times New Roman" w:hAnsi="Times New Roman" w:cs="Times New Roman"/>
          <w:sz w:val="24"/>
          <w:szCs w:val="24"/>
        </w:rPr>
        <w:t xml:space="preserve">. </w:t>
      </w:r>
      <w:r w:rsidR="0076630E">
        <w:rPr>
          <w:rFonts w:ascii="Times New Roman" w:hAnsi="Times New Roman" w:cs="Times New Roman"/>
          <w:sz w:val="24"/>
          <w:szCs w:val="24"/>
        </w:rPr>
        <w:t>F</w:t>
      </w:r>
      <w:r w:rsidR="000B5435" w:rsidRPr="000B5435">
        <w:rPr>
          <w:rFonts w:ascii="Times New Roman" w:hAnsi="Times New Roman" w:cs="Times New Roman"/>
          <w:sz w:val="24"/>
          <w:szCs w:val="24"/>
        </w:rPr>
        <w:t>igure 18</w:t>
      </w:r>
      <w:r w:rsidRPr="000B5435">
        <w:rPr>
          <w:rFonts w:ascii="Times New Roman" w:hAnsi="Times New Roman" w:cs="Times New Roman"/>
          <w:sz w:val="24"/>
          <w:szCs w:val="24"/>
        </w:rPr>
        <w:t xml:space="preserve"> shows </w:t>
      </w:r>
      <w:r w:rsidRPr="005938FF">
        <w:rPr>
          <w:rFonts w:ascii="Times New Roman" w:hAnsi="Times New Roman" w:cs="Times New Roman"/>
          <w:sz w:val="24"/>
          <w:szCs w:val="24"/>
        </w:rPr>
        <w:t xml:space="preserve">the distribution of the chemofacies </w:t>
      </w:r>
      <w:r w:rsidR="00B16161">
        <w:rPr>
          <w:rFonts w:ascii="Times New Roman" w:hAnsi="Times New Roman" w:cs="Times New Roman"/>
          <w:sz w:val="24"/>
          <w:szCs w:val="24"/>
        </w:rPr>
        <w:t xml:space="preserve">with </w:t>
      </w:r>
      <w:r w:rsidRPr="005938FF">
        <w:rPr>
          <w:rFonts w:ascii="Times New Roman" w:hAnsi="Times New Roman" w:cs="Times New Roman"/>
          <w:sz w:val="24"/>
          <w:szCs w:val="24"/>
        </w:rPr>
        <w:t>respect to the calcium content</w:t>
      </w:r>
      <w:r w:rsidR="0076630E">
        <w:rPr>
          <w:rFonts w:ascii="Times New Roman" w:hAnsi="Times New Roman" w:cs="Times New Roman"/>
          <w:sz w:val="24"/>
          <w:szCs w:val="24"/>
        </w:rPr>
        <w:t>.</w:t>
      </w:r>
      <w:r w:rsidRPr="005938FF">
        <w:rPr>
          <w:rFonts w:ascii="Times New Roman" w:hAnsi="Times New Roman" w:cs="Times New Roman"/>
          <w:sz w:val="24"/>
          <w:szCs w:val="24"/>
        </w:rPr>
        <w:t xml:space="preserve"> </w:t>
      </w:r>
      <w:r w:rsidR="00542B39">
        <w:rPr>
          <w:rFonts w:ascii="Times New Roman" w:hAnsi="Times New Roman" w:cs="Times New Roman"/>
          <w:sz w:val="24"/>
          <w:szCs w:val="24"/>
        </w:rPr>
        <w:t>Dark</w:t>
      </w:r>
      <w:r w:rsidRPr="005938FF">
        <w:rPr>
          <w:rFonts w:ascii="Times New Roman" w:hAnsi="Times New Roman" w:cs="Times New Roman"/>
          <w:sz w:val="24"/>
          <w:szCs w:val="24"/>
        </w:rPr>
        <w:t xml:space="preserve"> and Light Blue </w:t>
      </w:r>
      <w:r w:rsidR="00542B39">
        <w:rPr>
          <w:rFonts w:ascii="Times New Roman" w:hAnsi="Times New Roman" w:cs="Times New Roman"/>
          <w:sz w:val="24"/>
          <w:szCs w:val="24"/>
        </w:rPr>
        <w:t>chemofacies have</w:t>
      </w:r>
      <w:r w:rsidRPr="005938FF">
        <w:rPr>
          <w:rFonts w:ascii="Times New Roman" w:hAnsi="Times New Roman" w:cs="Times New Roman"/>
          <w:sz w:val="24"/>
          <w:szCs w:val="24"/>
        </w:rPr>
        <w:t xml:space="preserve"> high values of Ca</w:t>
      </w:r>
      <w:r w:rsidR="00542B39">
        <w:rPr>
          <w:rFonts w:ascii="Times New Roman" w:hAnsi="Times New Roman" w:cs="Times New Roman"/>
          <w:sz w:val="24"/>
          <w:szCs w:val="24"/>
        </w:rPr>
        <w:t xml:space="preserve">. Contrarily, </w:t>
      </w:r>
      <w:r w:rsidRPr="005938FF">
        <w:rPr>
          <w:rFonts w:ascii="Times New Roman" w:hAnsi="Times New Roman" w:cs="Times New Roman"/>
          <w:sz w:val="24"/>
          <w:szCs w:val="24"/>
        </w:rPr>
        <w:t>Green and Yellow chemofacies are placed in the low Ca content zone. Again, the Red chemofacies as the Post lithofacies, are distributed in most of the Ca content range</w:t>
      </w:r>
      <w:r w:rsidR="00542B39">
        <w:rPr>
          <w:rFonts w:ascii="Times New Roman" w:hAnsi="Times New Roman" w:cs="Times New Roman"/>
          <w:sz w:val="24"/>
          <w:szCs w:val="24"/>
        </w:rPr>
        <w:t xml:space="preserve"> due to the variability of Calcium around the unconformity</w:t>
      </w:r>
      <w:r w:rsidRPr="005938FF">
        <w:rPr>
          <w:rFonts w:ascii="Times New Roman" w:hAnsi="Times New Roman" w:cs="Times New Roman"/>
          <w:sz w:val="24"/>
          <w:szCs w:val="24"/>
        </w:rPr>
        <w:t>.</w:t>
      </w:r>
    </w:p>
    <w:p w14:paraId="14403A17" w14:textId="77777777" w:rsidR="005F29D3" w:rsidRDefault="005F29D3" w:rsidP="005938FF">
      <w:pPr>
        <w:spacing w:line="480" w:lineRule="auto"/>
        <w:rPr>
          <w:rFonts w:ascii="Times New Roman" w:hAnsi="Times New Roman" w:cs="Times New Roman"/>
          <w:sz w:val="24"/>
          <w:szCs w:val="24"/>
        </w:rPr>
      </w:pPr>
    </w:p>
    <w:p w14:paraId="5F527400" w14:textId="77777777" w:rsidR="006C3291" w:rsidRDefault="005F29D3" w:rsidP="008F26D4">
      <w:pPr>
        <w:keepNext/>
        <w:spacing w:line="480" w:lineRule="auto"/>
      </w:pPr>
      <w:r>
        <w:rPr>
          <w:noProof/>
        </w:rPr>
        <w:lastRenderedPageBreak/>
        <w:drawing>
          <wp:inline distT="0" distB="0" distL="0" distR="0" wp14:anchorId="4DA9A61F" wp14:editId="5FCD59ED">
            <wp:extent cx="5943600" cy="2625090"/>
            <wp:effectExtent l="0" t="0" r="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2625090"/>
                    </a:xfrm>
                    <a:prstGeom prst="rect">
                      <a:avLst/>
                    </a:prstGeom>
                  </pic:spPr>
                </pic:pic>
              </a:graphicData>
            </a:graphic>
          </wp:inline>
        </w:drawing>
      </w:r>
    </w:p>
    <w:p w14:paraId="04412014" w14:textId="22CA1311" w:rsidR="00A34BCC" w:rsidRPr="00AC0BA3" w:rsidRDefault="006C3291" w:rsidP="00AC0BA3">
      <w:pPr>
        <w:pStyle w:val="Caption"/>
        <w:rPr>
          <w:rFonts w:ascii="Times New Roman" w:hAnsi="Times New Roman" w:cs="Times New Roman"/>
          <w:i w:val="0"/>
          <w:color w:val="000000" w:themeColor="text1"/>
          <w:sz w:val="24"/>
          <w:szCs w:val="24"/>
        </w:rPr>
      </w:pPr>
      <w:bookmarkStart w:id="150" w:name="_Toc532308761"/>
      <w:r w:rsidRPr="00AC0BA3">
        <w:rPr>
          <w:rFonts w:ascii="Times New Roman" w:hAnsi="Times New Roman" w:cs="Times New Roman"/>
          <w:i w:val="0"/>
          <w:color w:val="000000" w:themeColor="text1"/>
          <w:sz w:val="24"/>
          <w:szCs w:val="24"/>
        </w:rPr>
        <w:t xml:space="preserve">Figure </w:t>
      </w:r>
      <w:r w:rsidRPr="00AC0BA3">
        <w:rPr>
          <w:rFonts w:ascii="Times New Roman" w:hAnsi="Times New Roman" w:cs="Times New Roman"/>
          <w:i w:val="0"/>
          <w:color w:val="000000" w:themeColor="text1"/>
          <w:sz w:val="24"/>
          <w:szCs w:val="24"/>
        </w:rPr>
        <w:fldChar w:fldCharType="begin"/>
      </w:r>
      <w:r w:rsidRPr="00AC0BA3">
        <w:rPr>
          <w:rFonts w:ascii="Times New Roman" w:hAnsi="Times New Roman" w:cs="Times New Roman"/>
          <w:i w:val="0"/>
          <w:color w:val="000000" w:themeColor="text1"/>
          <w:sz w:val="24"/>
          <w:szCs w:val="24"/>
        </w:rPr>
        <w:instrText xml:space="preserve"> SEQ Figure \* ARABIC </w:instrText>
      </w:r>
      <w:r w:rsidRPr="00AC0BA3">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17</w:t>
      </w:r>
      <w:r w:rsidRPr="00AC0BA3">
        <w:rPr>
          <w:rFonts w:ascii="Times New Roman" w:hAnsi="Times New Roman" w:cs="Times New Roman"/>
          <w:i w:val="0"/>
          <w:color w:val="000000" w:themeColor="text1"/>
          <w:sz w:val="24"/>
          <w:szCs w:val="24"/>
        </w:rPr>
        <w:fldChar w:fldCharType="end"/>
      </w:r>
      <w:r w:rsidRPr="00AC0BA3">
        <w:rPr>
          <w:rFonts w:ascii="Times New Roman" w:hAnsi="Times New Roman" w:cs="Times New Roman"/>
          <w:i w:val="0"/>
          <w:color w:val="000000" w:themeColor="text1"/>
          <w:sz w:val="24"/>
          <w:szCs w:val="24"/>
        </w:rPr>
        <w:t>: distribution of calcium in each lithofacies</w:t>
      </w:r>
      <w:r w:rsidR="00AC0BA3" w:rsidRPr="00AC0BA3">
        <w:rPr>
          <w:rFonts w:ascii="Times New Roman" w:hAnsi="Times New Roman" w:cs="Times New Roman"/>
          <w:i w:val="0"/>
          <w:color w:val="000000" w:themeColor="text1"/>
          <w:sz w:val="24"/>
          <w:szCs w:val="24"/>
        </w:rPr>
        <w:t xml:space="preserve">. </w:t>
      </w:r>
      <w:r w:rsidR="000B5435" w:rsidRPr="00AC0BA3">
        <w:rPr>
          <w:rFonts w:ascii="Times New Roman" w:hAnsi="Times New Roman" w:cs="Times New Roman"/>
          <w:i w:val="0"/>
          <w:color w:val="000000" w:themeColor="text1"/>
          <w:sz w:val="24"/>
          <w:szCs w:val="24"/>
        </w:rPr>
        <w:t xml:space="preserve"> MCcSt and Ccmt facies have the highest calcium content while the GS has the lower calcium content.</w:t>
      </w:r>
      <w:bookmarkEnd w:id="150"/>
    </w:p>
    <w:p w14:paraId="5DFAEAF9" w14:textId="77777777" w:rsidR="006C3291" w:rsidRDefault="00A34BCC" w:rsidP="008F26D4">
      <w:pPr>
        <w:keepNext/>
        <w:spacing w:line="240" w:lineRule="auto"/>
      </w:pPr>
      <w:r>
        <w:rPr>
          <w:noProof/>
        </w:rPr>
        <w:drawing>
          <wp:inline distT="0" distB="0" distL="0" distR="0" wp14:anchorId="35166B54" wp14:editId="26B5F56E">
            <wp:extent cx="5943600" cy="263842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2638425"/>
                    </a:xfrm>
                    <a:prstGeom prst="rect">
                      <a:avLst/>
                    </a:prstGeom>
                  </pic:spPr>
                </pic:pic>
              </a:graphicData>
            </a:graphic>
          </wp:inline>
        </w:drawing>
      </w:r>
    </w:p>
    <w:p w14:paraId="6ED24603" w14:textId="560F3C97" w:rsidR="00BC564C" w:rsidRPr="00AC0BA3" w:rsidRDefault="006C3291" w:rsidP="00AC0BA3">
      <w:pPr>
        <w:pStyle w:val="Caption"/>
        <w:rPr>
          <w:rFonts w:ascii="Times New Roman" w:hAnsi="Times New Roman" w:cs="Times New Roman"/>
          <w:i w:val="0"/>
          <w:color w:val="000000" w:themeColor="text1"/>
          <w:sz w:val="24"/>
          <w:szCs w:val="24"/>
        </w:rPr>
      </w:pPr>
      <w:bookmarkStart w:id="151" w:name="_Toc532308762"/>
      <w:r w:rsidRPr="00AC0BA3">
        <w:rPr>
          <w:rFonts w:ascii="Times New Roman" w:hAnsi="Times New Roman" w:cs="Times New Roman"/>
          <w:i w:val="0"/>
          <w:color w:val="000000" w:themeColor="text1"/>
          <w:sz w:val="24"/>
          <w:szCs w:val="24"/>
        </w:rPr>
        <w:t xml:space="preserve">Figure </w:t>
      </w:r>
      <w:r w:rsidRPr="00AC0BA3">
        <w:rPr>
          <w:rFonts w:ascii="Times New Roman" w:hAnsi="Times New Roman" w:cs="Times New Roman"/>
          <w:i w:val="0"/>
          <w:color w:val="000000" w:themeColor="text1"/>
          <w:sz w:val="24"/>
          <w:szCs w:val="24"/>
        </w:rPr>
        <w:fldChar w:fldCharType="begin"/>
      </w:r>
      <w:r w:rsidRPr="00AC0BA3">
        <w:rPr>
          <w:rFonts w:ascii="Times New Roman" w:hAnsi="Times New Roman" w:cs="Times New Roman"/>
          <w:i w:val="0"/>
          <w:color w:val="000000" w:themeColor="text1"/>
          <w:sz w:val="24"/>
          <w:szCs w:val="24"/>
        </w:rPr>
        <w:instrText xml:space="preserve"> SEQ Figure \* ARABIC </w:instrText>
      </w:r>
      <w:r w:rsidRPr="00AC0BA3">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18</w:t>
      </w:r>
      <w:r w:rsidRPr="00AC0BA3">
        <w:rPr>
          <w:rFonts w:ascii="Times New Roman" w:hAnsi="Times New Roman" w:cs="Times New Roman"/>
          <w:i w:val="0"/>
          <w:color w:val="000000" w:themeColor="text1"/>
          <w:sz w:val="24"/>
          <w:szCs w:val="24"/>
        </w:rPr>
        <w:fldChar w:fldCharType="end"/>
      </w:r>
      <w:r w:rsidRPr="00AC0BA3">
        <w:rPr>
          <w:rFonts w:ascii="Times New Roman" w:hAnsi="Times New Roman" w:cs="Times New Roman"/>
          <w:i w:val="0"/>
          <w:color w:val="000000" w:themeColor="text1"/>
          <w:sz w:val="24"/>
          <w:szCs w:val="24"/>
        </w:rPr>
        <w:t>: calcium distribution in each chemofacies</w:t>
      </w:r>
      <w:r w:rsidR="000B5435" w:rsidRPr="00AC0BA3">
        <w:rPr>
          <w:rFonts w:ascii="Times New Roman" w:hAnsi="Times New Roman" w:cs="Times New Roman"/>
          <w:i w:val="0"/>
          <w:color w:val="000000" w:themeColor="text1"/>
          <w:sz w:val="24"/>
          <w:szCs w:val="24"/>
        </w:rPr>
        <w:t xml:space="preserve">. </w:t>
      </w:r>
      <w:r w:rsidR="00542B39" w:rsidRPr="00AC0BA3">
        <w:rPr>
          <w:rFonts w:ascii="Times New Roman" w:hAnsi="Times New Roman" w:cs="Times New Roman"/>
          <w:i w:val="0"/>
          <w:color w:val="000000" w:themeColor="text1"/>
          <w:sz w:val="24"/>
          <w:szCs w:val="24"/>
        </w:rPr>
        <w:t>While the blue chemofacies have the highest calcium content, the yellow chemofacies has the lowest calcium content.</w:t>
      </w:r>
      <w:bookmarkEnd w:id="151"/>
    </w:p>
    <w:p w14:paraId="2778FFB1" w14:textId="77777777" w:rsidR="005938FF" w:rsidRPr="005938FF" w:rsidRDefault="005938FF" w:rsidP="005938FF">
      <w:pPr>
        <w:spacing w:line="480" w:lineRule="auto"/>
        <w:rPr>
          <w:rFonts w:ascii="Times New Roman" w:hAnsi="Times New Roman" w:cs="Times New Roman"/>
          <w:sz w:val="24"/>
          <w:szCs w:val="24"/>
        </w:rPr>
      </w:pPr>
    </w:p>
    <w:p w14:paraId="6DEB77EB" w14:textId="7BE135EB" w:rsidR="005938FF" w:rsidRPr="00AD19F2" w:rsidRDefault="00154E9C" w:rsidP="00AD19F2">
      <w:pPr>
        <w:pStyle w:val="Heading3"/>
        <w:spacing w:line="480" w:lineRule="auto"/>
        <w:rPr>
          <w:rFonts w:ascii="Times New Roman" w:hAnsi="Times New Roman" w:cs="Times New Roman"/>
          <w:b/>
          <w:color w:val="000000" w:themeColor="text1"/>
        </w:rPr>
      </w:pPr>
      <w:bookmarkStart w:id="152" w:name="_Toc531335781"/>
      <w:r>
        <w:rPr>
          <w:rFonts w:ascii="Times New Roman" w:hAnsi="Times New Roman" w:cs="Times New Roman"/>
          <w:b/>
          <w:color w:val="000000" w:themeColor="text1"/>
        </w:rPr>
        <w:t>4</w:t>
      </w:r>
      <w:r w:rsidR="00AD19F2" w:rsidRPr="00AD19F2">
        <w:rPr>
          <w:rFonts w:ascii="Times New Roman" w:hAnsi="Times New Roman" w:cs="Times New Roman"/>
          <w:b/>
          <w:color w:val="000000" w:themeColor="text1"/>
        </w:rPr>
        <w:t>.8.1</w:t>
      </w:r>
      <w:r w:rsidR="00AD19F2" w:rsidRPr="00AD19F2">
        <w:rPr>
          <w:rFonts w:ascii="Times New Roman" w:hAnsi="Times New Roman" w:cs="Times New Roman"/>
          <w:b/>
          <w:color w:val="000000" w:themeColor="text1"/>
        </w:rPr>
        <w:tab/>
      </w:r>
      <w:r w:rsidR="005938FF" w:rsidRPr="00AD19F2">
        <w:rPr>
          <w:rFonts w:ascii="Times New Roman" w:hAnsi="Times New Roman" w:cs="Times New Roman"/>
          <w:b/>
          <w:color w:val="000000" w:themeColor="text1"/>
        </w:rPr>
        <w:t>Poro</w:t>
      </w:r>
      <w:r w:rsidR="00ED22A0">
        <w:rPr>
          <w:rFonts w:ascii="Times New Roman" w:hAnsi="Times New Roman" w:cs="Times New Roman"/>
          <w:b/>
          <w:color w:val="000000" w:themeColor="text1"/>
        </w:rPr>
        <w:t xml:space="preserve">sity and </w:t>
      </w:r>
      <w:r w:rsidR="005938FF" w:rsidRPr="00AD19F2">
        <w:rPr>
          <w:rFonts w:ascii="Times New Roman" w:hAnsi="Times New Roman" w:cs="Times New Roman"/>
          <w:b/>
          <w:color w:val="000000" w:themeColor="text1"/>
        </w:rPr>
        <w:t>perm</w:t>
      </w:r>
      <w:r w:rsidR="00ED22A0">
        <w:rPr>
          <w:rFonts w:ascii="Times New Roman" w:hAnsi="Times New Roman" w:cs="Times New Roman"/>
          <w:b/>
          <w:color w:val="000000" w:themeColor="text1"/>
        </w:rPr>
        <w:t>eability</w:t>
      </w:r>
      <w:r w:rsidR="005938FF" w:rsidRPr="00AD19F2">
        <w:rPr>
          <w:rFonts w:ascii="Times New Roman" w:hAnsi="Times New Roman" w:cs="Times New Roman"/>
          <w:b/>
          <w:color w:val="000000" w:themeColor="text1"/>
        </w:rPr>
        <w:t xml:space="preserve"> data</w:t>
      </w:r>
      <w:bookmarkEnd w:id="152"/>
    </w:p>
    <w:p w14:paraId="7D64677B" w14:textId="546DD0A1" w:rsidR="005938FF" w:rsidRDefault="00DF2416" w:rsidP="00AD19F2">
      <w:pPr>
        <w:spacing w:line="480" w:lineRule="auto"/>
        <w:rPr>
          <w:rFonts w:ascii="Times New Roman" w:hAnsi="Times New Roman" w:cs="Times New Roman"/>
          <w:sz w:val="24"/>
          <w:szCs w:val="24"/>
        </w:rPr>
      </w:pPr>
      <w:r>
        <w:rPr>
          <w:rFonts w:ascii="Times New Roman" w:hAnsi="Times New Roman" w:cs="Times New Roman"/>
          <w:sz w:val="24"/>
          <w:szCs w:val="24"/>
        </w:rPr>
        <w:t>T</w:t>
      </w:r>
      <w:r w:rsidR="005938FF" w:rsidRPr="005938FF">
        <w:rPr>
          <w:rFonts w:ascii="Times New Roman" w:hAnsi="Times New Roman" w:cs="Times New Roman"/>
          <w:sz w:val="24"/>
          <w:szCs w:val="24"/>
        </w:rPr>
        <w:t xml:space="preserve">he distribution of porosity and permeability show most of the samples has low porosity </w:t>
      </w:r>
      <w:r w:rsidR="00B16161">
        <w:rPr>
          <w:rFonts w:ascii="Times New Roman" w:hAnsi="Times New Roman" w:cs="Times New Roman"/>
          <w:sz w:val="24"/>
          <w:szCs w:val="24"/>
        </w:rPr>
        <w:t xml:space="preserve">with </w:t>
      </w:r>
      <w:r w:rsidR="005938FF" w:rsidRPr="005938FF">
        <w:rPr>
          <w:rFonts w:ascii="Times New Roman" w:hAnsi="Times New Roman" w:cs="Times New Roman"/>
          <w:sz w:val="24"/>
          <w:szCs w:val="24"/>
        </w:rPr>
        <w:t xml:space="preserve">respect </w:t>
      </w:r>
      <w:r w:rsidR="00B16161">
        <w:rPr>
          <w:rFonts w:ascii="Times New Roman" w:hAnsi="Times New Roman" w:cs="Times New Roman"/>
          <w:sz w:val="24"/>
          <w:szCs w:val="24"/>
        </w:rPr>
        <w:t xml:space="preserve">to </w:t>
      </w:r>
      <w:r w:rsidR="005938FF" w:rsidRPr="005938FF">
        <w:rPr>
          <w:rFonts w:ascii="Times New Roman" w:hAnsi="Times New Roman" w:cs="Times New Roman"/>
          <w:sz w:val="24"/>
          <w:szCs w:val="24"/>
        </w:rPr>
        <w:t>the whole data</w:t>
      </w:r>
      <w:r>
        <w:rPr>
          <w:rFonts w:ascii="Times New Roman" w:hAnsi="Times New Roman" w:cs="Times New Roman"/>
          <w:sz w:val="24"/>
          <w:szCs w:val="24"/>
        </w:rPr>
        <w:t xml:space="preserve"> (figure 19)</w:t>
      </w:r>
      <w:r w:rsidR="005938FF" w:rsidRPr="005938FF">
        <w:rPr>
          <w:rFonts w:ascii="Times New Roman" w:hAnsi="Times New Roman" w:cs="Times New Roman"/>
          <w:sz w:val="24"/>
          <w:szCs w:val="24"/>
        </w:rPr>
        <w:t xml:space="preserve">. </w:t>
      </w:r>
      <w:r w:rsidR="00AB4518">
        <w:rPr>
          <w:rFonts w:ascii="Times New Roman" w:hAnsi="Times New Roman" w:cs="Times New Roman"/>
          <w:sz w:val="24"/>
          <w:szCs w:val="24"/>
        </w:rPr>
        <w:t>D</w:t>
      </w:r>
      <w:r w:rsidR="005938FF" w:rsidRPr="005938FF">
        <w:rPr>
          <w:rFonts w:ascii="Times New Roman" w:hAnsi="Times New Roman" w:cs="Times New Roman"/>
          <w:sz w:val="24"/>
          <w:szCs w:val="24"/>
        </w:rPr>
        <w:t xml:space="preserve">ata </w:t>
      </w:r>
      <w:r w:rsidR="00AB4518">
        <w:rPr>
          <w:rFonts w:ascii="Times New Roman" w:hAnsi="Times New Roman" w:cs="Times New Roman"/>
          <w:sz w:val="24"/>
          <w:szCs w:val="24"/>
        </w:rPr>
        <w:t xml:space="preserve">have been divided </w:t>
      </w:r>
      <w:r w:rsidR="005938FF" w:rsidRPr="005938FF">
        <w:rPr>
          <w:rFonts w:ascii="Times New Roman" w:hAnsi="Times New Roman" w:cs="Times New Roman"/>
          <w:sz w:val="24"/>
          <w:szCs w:val="24"/>
        </w:rPr>
        <w:t>in</w:t>
      </w:r>
      <w:r w:rsidR="00F365F3">
        <w:rPr>
          <w:rFonts w:ascii="Times New Roman" w:hAnsi="Times New Roman" w:cs="Times New Roman"/>
          <w:sz w:val="24"/>
          <w:szCs w:val="24"/>
        </w:rPr>
        <w:t>to</w:t>
      </w:r>
      <w:r w:rsidR="005938FF" w:rsidRPr="005938FF">
        <w:rPr>
          <w:rFonts w:ascii="Times New Roman" w:hAnsi="Times New Roman" w:cs="Times New Roman"/>
          <w:sz w:val="24"/>
          <w:szCs w:val="24"/>
        </w:rPr>
        <w:t xml:space="preserve"> three intervals; most of the samples with porosity less than 4%, samples with relative</w:t>
      </w:r>
      <w:r w:rsidR="00B16161">
        <w:rPr>
          <w:rFonts w:ascii="Times New Roman" w:hAnsi="Times New Roman" w:cs="Times New Roman"/>
          <w:sz w:val="24"/>
          <w:szCs w:val="24"/>
        </w:rPr>
        <w:t>ly</w:t>
      </w:r>
      <w:r w:rsidR="005938FF" w:rsidRPr="005938FF">
        <w:rPr>
          <w:rFonts w:ascii="Times New Roman" w:hAnsi="Times New Roman" w:cs="Times New Roman"/>
          <w:sz w:val="24"/>
          <w:szCs w:val="24"/>
        </w:rPr>
        <w:t xml:space="preserve"> good porosity with values between 4 </w:t>
      </w:r>
      <w:r w:rsidR="005938FF" w:rsidRPr="005938FF">
        <w:rPr>
          <w:rFonts w:ascii="Times New Roman" w:hAnsi="Times New Roman" w:cs="Times New Roman"/>
          <w:sz w:val="24"/>
          <w:szCs w:val="24"/>
        </w:rPr>
        <w:lastRenderedPageBreak/>
        <w:t xml:space="preserve">and 7.5%, and anomalous </w:t>
      </w:r>
      <w:r w:rsidR="00542B39">
        <w:rPr>
          <w:rFonts w:ascii="Times New Roman" w:hAnsi="Times New Roman" w:cs="Times New Roman"/>
          <w:sz w:val="24"/>
          <w:szCs w:val="24"/>
        </w:rPr>
        <w:t>porosity values higher than 8%.</w:t>
      </w:r>
      <w:r>
        <w:rPr>
          <w:rFonts w:ascii="Times New Roman" w:hAnsi="Times New Roman" w:cs="Times New Roman"/>
          <w:sz w:val="24"/>
          <w:szCs w:val="24"/>
        </w:rPr>
        <w:t xml:space="preserve"> </w:t>
      </w:r>
      <w:r w:rsidRPr="00AD19F2">
        <w:rPr>
          <w:rFonts w:ascii="Times New Roman" w:hAnsi="Times New Roman" w:cs="Times New Roman"/>
          <w:color w:val="000000" w:themeColor="text1"/>
          <w:sz w:val="24"/>
          <w:szCs w:val="24"/>
        </w:rPr>
        <w:t xml:space="preserve">The linear positive relation </w:t>
      </w:r>
      <w:r w:rsidRPr="005938FF">
        <w:rPr>
          <w:rFonts w:ascii="Times New Roman" w:hAnsi="Times New Roman" w:cs="Times New Roman"/>
          <w:sz w:val="24"/>
          <w:szCs w:val="24"/>
        </w:rPr>
        <w:t xml:space="preserve">between porosity and permeability </w:t>
      </w:r>
      <w:r w:rsidRPr="000B5435">
        <w:rPr>
          <w:rFonts w:ascii="Times New Roman" w:hAnsi="Times New Roman" w:cs="Times New Roman"/>
          <w:sz w:val="24"/>
          <w:szCs w:val="24"/>
        </w:rPr>
        <w:t>(</w:t>
      </w:r>
      <w:r>
        <w:rPr>
          <w:rFonts w:ascii="Times New Roman" w:hAnsi="Times New Roman" w:cs="Times New Roman"/>
          <w:sz w:val="24"/>
          <w:szCs w:val="24"/>
        </w:rPr>
        <w:t>figure 20</w:t>
      </w:r>
      <w:r w:rsidRPr="000B5435">
        <w:rPr>
          <w:rFonts w:ascii="Times New Roman" w:hAnsi="Times New Roman" w:cs="Times New Roman"/>
          <w:sz w:val="24"/>
          <w:szCs w:val="24"/>
        </w:rPr>
        <w:t>) suggests</w:t>
      </w:r>
      <w:r w:rsidRPr="005938FF">
        <w:rPr>
          <w:rFonts w:ascii="Times New Roman" w:hAnsi="Times New Roman" w:cs="Times New Roman"/>
          <w:sz w:val="24"/>
          <w:szCs w:val="24"/>
        </w:rPr>
        <w:t xml:space="preserve"> </w:t>
      </w:r>
      <w:r>
        <w:rPr>
          <w:rFonts w:ascii="Times New Roman" w:hAnsi="Times New Roman" w:cs="Times New Roman"/>
          <w:sz w:val="24"/>
          <w:szCs w:val="24"/>
        </w:rPr>
        <w:t>that the higher the porosity, the higher the permeability.</w:t>
      </w:r>
    </w:p>
    <w:p w14:paraId="5E5344B9" w14:textId="77777777" w:rsidR="006C3291" w:rsidRDefault="00783E12" w:rsidP="008F26D4">
      <w:pPr>
        <w:keepNext/>
        <w:spacing w:line="480" w:lineRule="auto"/>
      </w:pPr>
      <w:r>
        <w:rPr>
          <w:noProof/>
        </w:rPr>
        <w:drawing>
          <wp:inline distT="0" distB="0" distL="0" distR="0" wp14:anchorId="00FEB094" wp14:editId="6018CD2D">
            <wp:extent cx="5943600" cy="27178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2717800"/>
                    </a:xfrm>
                    <a:prstGeom prst="rect">
                      <a:avLst/>
                    </a:prstGeom>
                  </pic:spPr>
                </pic:pic>
              </a:graphicData>
            </a:graphic>
          </wp:inline>
        </w:drawing>
      </w:r>
    </w:p>
    <w:p w14:paraId="2041EE75" w14:textId="07C1B4C4" w:rsidR="00DF2416" w:rsidRPr="00AC0BA3" w:rsidRDefault="006C3291" w:rsidP="00AC0BA3">
      <w:pPr>
        <w:pStyle w:val="Caption"/>
        <w:rPr>
          <w:rFonts w:ascii="Times New Roman" w:hAnsi="Times New Roman" w:cs="Times New Roman"/>
          <w:i w:val="0"/>
          <w:color w:val="000000" w:themeColor="text1"/>
          <w:sz w:val="24"/>
          <w:szCs w:val="24"/>
        </w:rPr>
      </w:pPr>
      <w:bookmarkStart w:id="153" w:name="_Toc532308763"/>
      <w:r w:rsidRPr="00AC0BA3">
        <w:rPr>
          <w:rFonts w:ascii="Times New Roman" w:hAnsi="Times New Roman" w:cs="Times New Roman"/>
          <w:i w:val="0"/>
          <w:color w:val="000000" w:themeColor="text1"/>
          <w:sz w:val="24"/>
          <w:szCs w:val="24"/>
        </w:rPr>
        <w:t xml:space="preserve">Figure </w:t>
      </w:r>
      <w:r w:rsidRPr="00AC0BA3">
        <w:rPr>
          <w:rFonts w:ascii="Times New Roman" w:hAnsi="Times New Roman" w:cs="Times New Roman"/>
          <w:i w:val="0"/>
          <w:color w:val="000000" w:themeColor="text1"/>
          <w:sz w:val="24"/>
          <w:szCs w:val="24"/>
        </w:rPr>
        <w:fldChar w:fldCharType="begin"/>
      </w:r>
      <w:r w:rsidRPr="00AC0BA3">
        <w:rPr>
          <w:rFonts w:ascii="Times New Roman" w:hAnsi="Times New Roman" w:cs="Times New Roman"/>
          <w:i w:val="0"/>
          <w:color w:val="000000" w:themeColor="text1"/>
          <w:sz w:val="24"/>
          <w:szCs w:val="24"/>
        </w:rPr>
        <w:instrText xml:space="preserve"> SEQ Figure \* ARABIC </w:instrText>
      </w:r>
      <w:r w:rsidRPr="00AC0BA3">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19</w:t>
      </w:r>
      <w:r w:rsidRPr="00AC0BA3">
        <w:rPr>
          <w:rFonts w:ascii="Times New Roman" w:hAnsi="Times New Roman" w:cs="Times New Roman"/>
          <w:i w:val="0"/>
          <w:color w:val="000000" w:themeColor="text1"/>
          <w:sz w:val="24"/>
          <w:szCs w:val="24"/>
        </w:rPr>
        <w:fldChar w:fldCharType="end"/>
      </w:r>
      <w:r w:rsidRPr="00AC0BA3">
        <w:rPr>
          <w:rFonts w:ascii="Times New Roman" w:hAnsi="Times New Roman" w:cs="Times New Roman"/>
          <w:i w:val="0"/>
          <w:color w:val="000000" w:themeColor="text1"/>
          <w:sz w:val="24"/>
          <w:szCs w:val="24"/>
        </w:rPr>
        <w:t>: histogram for porosity and permeability in the Mississippian rocks</w:t>
      </w:r>
      <w:r w:rsidR="00AC0BA3" w:rsidRPr="00AC0BA3">
        <w:rPr>
          <w:rFonts w:ascii="Times New Roman" w:hAnsi="Times New Roman" w:cs="Times New Roman"/>
          <w:i w:val="0"/>
          <w:color w:val="000000" w:themeColor="text1"/>
          <w:sz w:val="24"/>
          <w:szCs w:val="24"/>
        </w:rPr>
        <w:t>.</w:t>
      </w:r>
      <w:bookmarkEnd w:id="153"/>
    </w:p>
    <w:p w14:paraId="4E43BD1A" w14:textId="77777777" w:rsidR="00192111" w:rsidRDefault="002E5520" w:rsidP="008F26D4">
      <w:pPr>
        <w:keepNext/>
        <w:spacing w:line="480" w:lineRule="auto"/>
      </w:pPr>
      <w:r>
        <w:rPr>
          <w:noProof/>
        </w:rPr>
        <mc:AlternateContent>
          <mc:Choice Requires="wps">
            <w:drawing>
              <wp:anchor distT="0" distB="0" distL="114300" distR="114300" simplePos="0" relativeHeight="251677696" behindDoc="0" locked="0" layoutInCell="1" allowOverlap="1" wp14:anchorId="531F63CE" wp14:editId="64142A46">
                <wp:simplePos x="0" y="0"/>
                <wp:positionH relativeFrom="column">
                  <wp:posOffset>814508</wp:posOffset>
                </wp:positionH>
                <wp:positionV relativeFrom="paragraph">
                  <wp:posOffset>353465</wp:posOffset>
                </wp:positionV>
                <wp:extent cx="4126230" cy="1969375"/>
                <wp:effectExtent l="0" t="0" r="26670" b="31115"/>
                <wp:wrapNone/>
                <wp:docPr id="40" name="Straight Connector 40"/>
                <wp:cNvGraphicFramePr/>
                <a:graphic xmlns:a="http://schemas.openxmlformats.org/drawingml/2006/main">
                  <a:graphicData uri="http://schemas.microsoft.com/office/word/2010/wordprocessingShape">
                    <wps:wsp>
                      <wps:cNvCnPr/>
                      <wps:spPr>
                        <a:xfrm flipV="1">
                          <a:off x="0" y="0"/>
                          <a:ext cx="4126230" cy="1969375"/>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62B274" id="Straight Connector 40"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15pt,27.85pt" to="389.05pt,1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" strokecolor="black [3213]" strokeweight="1pt">
                <v:stroke dashstyle="dash" joinstyle="miter"/>
              </v:line>
            </w:pict>
          </mc:Fallback>
        </mc:AlternateContent>
      </w:r>
      <w:r>
        <w:rPr>
          <w:noProof/>
        </w:rPr>
        <w:drawing>
          <wp:inline distT="0" distB="0" distL="0" distR="0" wp14:anchorId="5CABD28B" wp14:editId="54E11B2D">
            <wp:extent cx="5943600" cy="276923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2769235"/>
                    </a:xfrm>
                    <a:prstGeom prst="rect">
                      <a:avLst/>
                    </a:prstGeom>
                  </pic:spPr>
                </pic:pic>
              </a:graphicData>
            </a:graphic>
          </wp:inline>
        </w:drawing>
      </w:r>
    </w:p>
    <w:p w14:paraId="4AB31452" w14:textId="5C0AC071" w:rsidR="00DF2416" w:rsidRPr="00AC0BA3" w:rsidRDefault="00192111" w:rsidP="00AC0BA3">
      <w:pPr>
        <w:pStyle w:val="Caption"/>
        <w:rPr>
          <w:rFonts w:ascii="Times New Roman" w:hAnsi="Times New Roman" w:cs="Times New Roman"/>
          <w:i w:val="0"/>
          <w:color w:val="000000" w:themeColor="text1"/>
          <w:sz w:val="24"/>
          <w:szCs w:val="24"/>
        </w:rPr>
      </w:pPr>
      <w:bookmarkStart w:id="154" w:name="_Toc532308764"/>
      <w:r w:rsidRPr="00AC0BA3">
        <w:rPr>
          <w:rFonts w:ascii="Times New Roman" w:hAnsi="Times New Roman" w:cs="Times New Roman"/>
          <w:i w:val="0"/>
          <w:color w:val="000000" w:themeColor="text1"/>
          <w:sz w:val="24"/>
          <w:szCs w:val="24"/>
        </w:rPr>
        <w:t xml:space="preserve">Figure </w:t>
      </w:r>
      <w:r w:rsidRPr="00AC0BA3">
        <w:rPr>
          <w:rFonts w:ascii="Times New Roman" w:hAnsi="Times New Roman" w:cs="Times New Roman"/>
          <w:i w:val="0"/>
          <w:color w:val="000000" w:themeColor="text1"/>
          <w:sz w:val="24"/>
          <w:szCs w:val="24"/>
        </w:rPr>
        <w:fldChar w:fldCharType="begin"/>
      </w:r>
      <w:r w:rsidRPr="00AC0BA3">
        <w:rPr>
          <w:rFonts w:ascii="Times New Roman" w:hAnsi="Times New Roman" w:cs="Times New Roman"/>
          <w:i w:val="0"/>
          <w:color w:val="000000" w:themeColor="text1"/>
          <w:sz w:val="24"/>
          <w:szCs w:val="24"/>
        </w:rPr>
        <w:instrText xml:space="preserve"> SEQ Figure \* ARABIC </w:instrText>
      </w:r>
      <w:r w:rsidRPr="00AC0BA3">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20</w:t>
      </w:r>
      <w:r w:rsidRPr="00AC0BA3">
        <w:rPr>
          <w:rFonts w:ascii="Times New Roman" w:hAnsi="Times New Roman" w:cs="Times New Roman"/>
          <w:i w:val="0"/>
          <w:color w:val="000000" w:themeColor="text1"/>
          <w:sz w:val="24"/>
          <w:szCs w:val="24"/>
        </w:rPr>
        <w:fldChar w:fldCharType="end"/>
      </w:r>
      <w:r w:rsidRPr="00AC0BA3">
        <w:rPr>
          <w:rFonts w:ascii="Times New Roman" w:hAnsi="Times New Roman" w:cs="Times New Roman"/>
          <w:i w:val="0"/>
          <w:color w:val="000000" w:themeColor="text1"/>
          <w:sz w:val="24"/>
          <w:szCs w:val="24"/>
        </w:rPr>
        <w:t xml:space="preserve">: linear </w:t>
      </w:r>
      <w:r w:rsidR="00AC0BA3" w:rsidRPr="00AC0BA3">
        <w:rPr>
          <w:rFonts w:ascii="Times New Roman" w:hAnsi="Times New Roman" w:cs="Times New Roman"/>
          <w:i w:val="0"/>
          <w:color w:val="000000" w:themeColor="text1"/>
          <w:sz w:val="24"/>
          <w:szCs w:val="24"/>
        </w:rPr>
        <w:t>relationship</w:t>
      </w:r>
      <w:r w:rsidRPr="00AC0BA3">
        <w:rPr>
          <w:rFonts w:ascii="Times New Roman" w:hAnsi="Times New Roman" w:cs="Times New Roman"/>
          <w:i w:val="0"/>
          <w:color w:val="000000" w:themeColor="text1"/>
          <w:sz w:val="24"/>
          <w:szCs w:val="24"/>
        </w:rPr>
        <w:t xml:space="preserve"> between porosity and permeability in Mississippian rocks</w:t>
      </w:r>
      <w:r w:rsidR="00AC0BA3" w:rsidRPr="00AC0BA3">
        <w:rPr>
          <w:rFonts w:ascii="Times New Roman" w:hAnsi="Times New Roman" w:cs="Times New Roman"/>
          <w:i w:val="0"/>
          <w:color w:val="000000" w:themeColor="text1"/>
          <w:sz w:val="24"/>
          <w:szCs w:val="24"/>
        </w:rPr>
        <w:t>.</w:t>
      </w:r>
      <w:r w:rsidR="00DF2416" w:rsidRPr="00AC0BA3">
        <w:rPr>
          <w:rFonts w:ascii="Times New Roman" w:hAnsi="Times New Roman" w:cs="Times New Roman"/>
          <w:i w:val="0"/>
          <w:color w:val="000000" w:themeColor="text1"/>
          <w:sz w:val="24"/>
          <w:szCs w:val="24"/>
        </w:rPr>
        <w:t xml:space="preserve"> The highest porosity and permeability values correspond to CSt facies while the lowest values correspond to LMds.</w:t>
      </w:r>
      <w:bookmarkEnd w:id="154"/>
    </w:p>
    <w:p w14:paraId="56EE9796" w14:textId="31DED374" w:rsidR="009E549A" w:rsidRDefault="009E549A" w:rsidP="00AD19F2">
      <w:pPr>
        <w:spacing w:line="480" w:lineRule="auto"/>
        <w:rPr>
          <w:rFonts w:ascii="Times New Roman" w:hAnsi="Times New Roman" w:cs="Times New Roman"/>
          <w:sz w:val="24"/>
          <w:szCs w:val="24"/>
        </w:rPr>
      </w:pPr>
    </w:p>
    <w:p w14:paraId="78172635" w14:textId="4D9423DC" w:rsidR="009E549A" w:rsidRDefault="005938FF" w:rsidP="009E549A">
      <w:pPr>
        <w:spacing w:line="480" w:lineRule="auto"/>
        <w:rPr>
          <w:rFonts w:ascii="Times New Roman" w:hAnsi="Times New Roman" w:cs="Times New Roman"/>
          <w:sz w:val="24"/>
          <w:szCs w:val="24"/>
        </w:rPr>
      </w:pPr>
      <w:r w:rsidRPr="005938FF">
        <w:rPr>
          <w:rFonts w:ascii="Times New Roman" w:hAnsi="Times New Roman" w:cs="Times New Roman"/>
          <w:sz w:val="24"/>
          <w:szCs w:val="24"/>
        </w:rPr>
        <w:t>Lithofacies has different porosity and permeability values, in general</w:t>
      </w:r>
      <w:r w:rsidR="00B16161">
        <w:rPr>
          <w:rFonts w:ascii="Times New Roman" w:hAnsi="Times New Roman" w:cs="Times New Roman"/>
          <w:sz w:val="24"/>
          <w:szCs w:val="24"/>
        </w:rPr>
        <w:t>.</w:t>
      </w:r>
      <w:r w:rsidRPr="005938FF">
        <w:rPr>
          <w:rFonts w:ascii="Times New Roman" w:hAnsi="Times New Roman" w:cs="Times New Roman"/>
          <w:sz w:val="24"/>
          <w:szCs w:val="24"/>
        </w:rPr>
        <w:t xml:space="preserve"> CSt </w:t>
      </w:r>
      <w:r w:rsidR="00792A89">
        <w:rPr>
          <w:rFonts w:ascii="Times New Roman" w:hAnsi="Times New Roman" w:cs="Times New Roman"/>
          <w:sz w:val="24"/>
          <w:szCs w:val="24"/>
        </w:rPr>
        <w:t>is the most porous and permeable lithofacies</w:t>
      </w:r>
      <w:r w:rsidRPr="005938FF">
        <w:rPr>
          <w:rFonts w:ascii="Times New Roman" w:hAnsi="Times New Roman" w:cs="Times New Roman"/>
          <w:sz w:val="24"/>
          <w:szCs w:val="24"/>
        </w:rPr>
        <w:t xml:space="preserve">s and BMds and LMds </w:t>
      </w:r>
      <w:r w:rsidR="00792A89">
        <w:rPr>
          <w:rFonts w:ascii="Times New Roman" w:hAnsi="Times New Roman" w:cs="Times New Roman"/>
          <w:sz w:val="24"/>
          <w:szCs w:val="24"/>
        </w:rPr>
        <w:t>are the least</w:t>
      </w:r>
      <w:r w:rsidRPr="00D75F73">
        <w:rPr>
          <w:rFonts w:ascii="Times New Roman" w:hAnsi="Times New Roman" w:cs="Times New Roman"/>
          <w:sz w:val="24"/>
          <w:szCs w:val="24"/>
        </w:rPr>
        <w:t xml:space="preserve"> </w:t>
      </w:r>
      <w:r w:rsidR="00B051FF">
        <w:rPr>
          <w:rFonts w:ascii="Times New Roman" w:hAnsi="Times New Roman" w:cs="Times New Roman"/>
          <w:sz w:val="24"/>
          <w:szCs w:val="24"/>
        </w:rPr>
        <w:t>(</w:t>
      </w:r>
      <w:r w:rsidR="00D75F73" w:rsidRPr="00D75F73">
        <w:rPr>
          <w:rFonts w:ascii="Times New Roman" w:hAnsi="Times New Roman" w:cs="Times New Roman"/>
          <w:sz w:val="24"/>
          <w:szCs w:val="24"/>
        </w:rPr>
        <w:t>figure 21</w:t>
      </w:r>
      <w:r w:rsidR="00B051FF">
        <w:rPr>
          <w:rFonts w:ascii="Times New Roman" w:hAnsi="Times New Roman" w:cs="Times New Roman"/>
          <w:sz w:val="24"/>
          <w:szCs w:val="24"/>
        </w:rPr>
        <w:t>)</w:t>
      </w:r>
      <w:r w:rsidRPr="00D75F73">
        <w:rPr>
          <w:rFonts w:ascii="Times New Roman" w:hAnsi="Times New Roman" w:cs="Times New Roman"/>
          <w:sz w:val="24"/>
          <w:szCs w:val="24"/>
        </w:rPr>
        <w:t xml:space="preserve">. </w:t>
      </w:r>
      <w:r w:rsidR="00B051FF">
        <w:rPr>
          <w:rFonts w:ascii="Times New Roman" w:hAnsi="Times New Roman" w:cs="Times New Roman"/>
          <w:sz w:val="24"/>
          <w:szCs w:val="24"/>
        </w:rPr>
        <w:t>B</w:t>
      </w:r>
      <w:r w:rsidRPr="00D75F73">
        <w:rPr>
          <w:rFonts w:ascii="Times New Roman" w:hAnsi="Times New Roman" w:cs="Times New Roman"/>
          <w:sz w:val="24"/>
          <w:szCs w:val="24"/>
        </w:rPr>
        <w:t>ut</w:t>
      </w:r>
      <w:r w:rsidRPr="005938FF">
        <w:rPr>
          <w:rFonts w:ascii="Times New Roman" w:hAnsi="Times New Roman" w:cs="Times New Roman"/>
          <w:sz w:val="24"/>
          <w:szCs w:val="24"/>
        </w:rPr>
        <w:t xml:space="preserve"> the most common lithofacies in the </w:t>
      </w:r>
      <w:r w:rsidR="00542B39">
        <w:rPr>
          <w:rFonts w:ascii="Times New Roman" w:hAnsi="Times New Roman" w:cs="Times New Roman"/>
          <w:sz w:val="24"/>
          <w:szCs w:val="24"/>
        </w:rPr>
        <w:t>section</w:t>
      </w:r>
      <w:r w:rsidRPr="005938FF">
        <w:rPr>
          <w:rFonts w:ascii="Times New Roman" w:hAnsi="Times New Roman" w:cs="Times New Roman"/>
          <w:sz w:val="24"/>
          <w:szCs w:val="24"/>
        </w:rPr>
        <w:t xml:space="preserve"> are BSt, LSt</w:t>
      </w:r>
      <w:r w:rsidR="00F365F3">
        <w:rPr>
          <w:rFonts w:ascii="Times New Roman" w:hAnsi="Times New Roman" w:cs="Times New Roman"/>
          <w:sz w:val="24"/>
          <w:szCs w:val="24"/>
        </w:rPr>
        <w:t>,</w:t>
      </w:r>
      <w:r w:rsidRPr="005938FF">
        <w:rPr>
          <w:rFonts w:ascii="Times New Roman" w:hAnsi="Times New Roman" w:cs="Times New Roman"/>
          <w:sz w:val="24"/>
          <w:szCs w:val="24"/>
        </w:rPr>
        <w:t xml:space="preserve"> and MCcSt. Thus, within these lithofacies, BSt has higher average porosity than LSt and MCcSt. Also, LSt has higher average permeability values than BSt, and MCcSt shows the lowest permeability values within these three lithofacies</w:t>
      </w:r>
      <w:r w:rsidR="00B051FF">
        <w:rPr>
          <w:rFonts w:ascii="Times New Roman" w:hAnsi="Times New Roman" w:cs="Times New Roman"/>
          <w:sz w:val="24"/>
          <w:szCs w:val="24"/>
        </w:rPr>
        <w:t xml:space="preserve"> (figure 22)</w:t>
      </w:r>
      <w:r w:rsidRPr="005938FF">
        <w:rPr>
          <w:rFonts w:ascii="Times New Roman" w:hAnsi="Times New Roman" w:cs="Times New Roman"/>
          <w:sz w:val="24"/>
          <w:szCs w:val="24"/>
        </w:rPr>
        <w:t>.</w:t>
      </w:r>
    </w:p>
    <w:p w14:paraId="48D9929A" w14:textId="7E5C499F" w:rsidR="00234F76" w:rsidRDefault="00234F76" w:rsidP="009E549A">
      <w:pPr>
        <w:spacing w:line="480" w:lineRule="auto"/>
        <w:rPr>
          <w:rFonts w:ascii="Times New Roman" w:hAnsi="Times New Roman" w:cs="Times New Roman"/>
          <w:sz w:val="24"/>
          <w:szCs w:val="24"/>
        </w:rPr>
      </w:pPr>
    </w:p>
    <w:p w14:paraId="0AA66E29" w14:textId="1FE1D980" w:rsidR="00985369" w:rsidRDefault="00985369" w:rsidP="00522B79">
      <w:pPr>
        <w:spacing w:line="240" w:lineRule="auto"/>
        <w:rPr>
          <w:rFonts w:ascii="Times New Roman" w:hAnsi="Times New Roman" w:cs="Times New Roman"/>
          <w:i/>
          <w:sz w:val="24"/>
          <w:szCs w:val="24"/>
        </w:rPr>
      </w:pPr>
    </w:p>
    <w:p w14:paraId="60CBCAC3" w14:textId="77777777" w:rsidR="00192111" w:rsidRDefault="008B7E8E" w:rsidP="008F26D4">
      <w:pPr>
        <w:keepNext/>
        <w:spacing w:line="240" w:lineRule="auto"/>
      </w:pPr>
      <w:r>
        <w:rPr>
          <w:noProof/>
        </w:rPr>
        <w:drawing>
          <wp:inline distT="0" distB="0" distL="0" distR="0" wp14:anchorId="096CB5B6" wp14:editId="3327FB56">
            <wp:extent cx="5943600" cy="2600960"/>
            <wp:effectExtent l="0" t="0" r="0" b="889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2600960"/>
                    </a:xfrm>
                    <a:prstGeom prst="rect">
                      <a:avLst/>
                    </a:prstGeom>
                  </pic:spPr>
                </pic:pic>
              </a:graphicData>
            </a:graphic>
          </wp:inline>
        </w:drawing>
      </w:r>
    </w:p>
    <w:p w14:paraId="17D0DF35" w14:textId="093E1EE5" w:rsidR="00BC564C" w:rsidRPr="00AC0BA3" w:rsidRDefault="00192111" w:rsidP="00AC0BA3">
      <w:pPr>
        <w:pStyle w:val="Caption"/>
        <w:rPr>
          <w:rFonts w:ascii="Times New Roman" w:hAnsi="Times New Roman" w:cs="Times New Roman"/>
          <w:i w:val="0"/>
          <w:color w:val="000000" w:themeColor="text1"/>
          <w:sz w:val="24"/>
          <w:szCs w:val="24"/>
        </w:rPr>
      </w:pPr>
      <w:bookmarkStart w:id="155" w:name="_Toc532308765"/>
      <w:r w:rsidRPr="00AC0BA3">
        <w:rPr>
          <w:rFonts w:ascii="Times New Roman" w:hAnsi="Times New Roman" w:cs="Times New Roman"/>
          <w:i w:val="0"/>
          <w:color w:val="000000" w:themeColor="text1"/>
          <w:sz w:val="24"/>
          <w:szCs w:val="24"/>
        </w:rPr>
        <w:t xml:space="preserve">Figure </w:t>
      </w:r>
      <w:r w:rsidRPr="00AC0BA3">
        <w:rPr>
          <w:rFonts w:ascii="Times New Roman" w:hAnsi="Times New Roman" w:cs="Times New Roman"/>
          <w:i w:val="0"/>
          <w:color w:val="000000" w:themeColor="text1"/>
          <w:sz w:val="24"/>
          <w:szCs w:val="24"/>
        </w:rPr>
        <w:fldChar w:fldCharType="begin"/>
      </w:r>
      <w:r w:rsidRPr="00AC0BA3">
        <w:rPr>
          <w:rFonts w:ascii="Times New Roman" w:hAnsi="Times New Roman" w:cs="Times New Roman"/>
          <w:i w:val="0"/>
          <w:color w:val="000000" w:themeColor="text1"/>
          <w:sz w:val="24"/>
          <w:szCs w:val="24"/>
        </w:rPr>
        <w:instrText xml:space="preserve"> SEQ Figure \* ARABIC </w:instrText>
      </w:r>
      <w:r w:rsidRPr="00AC0BA3">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21</w:t>
      </w:r>
      <w:r w:rsidRPr="00AC0BA3">
        <w:rPr>
          <w:rFonts w:ascii="Times New Roman" w:hAnsi="Times New Roman" w:cs="Times New Roman"/>
          <w:i w:val="0"/>
          <w:color w:val="000000" w:themeColor="text1"/>
          <w:sz w:val="24"/>
          <w:szCs w:val="24"/>
        </w:rPr>
        <w:fldChar w:fldCharType="end"/>
      </w:r>
      <w:r w:rsidRPr="00AC0BA3">
        <w:rPr>
          <w:rFonts w:ascii="Times New Roman" w:hAnsi="Times New Roman" w:cs="Times New Roman"/>
          <w:i w:val="0"/>
          <w:color w:val="000000" w:themeColor="text1"/>
          <w:sz w:val="24"/>
          <w:szCs w:val="24"/>
        </w:rPr>
        <w:t>: box plot diagram showing the porosity distribution in each lithofacies.</w:t>
      </w:r>
      <w:r w:rsidR="00522B79" w:rsidRPr="00AC0BA3">
        <w:rPr>
          <w:rFonts w:ascii="Times New Roman" w:hAnsi="Times New Roman" w:cs="Times New Roman"/>
          <w:i w:val="0"/>
          <w:color w:val="000000" w:themeColor="text1"/>
          <w:sz w:val="24"/>
          <w:szCs w:val="24"/>
        </w:rPr>
        <w:t xml:space="preserve"> The CSt has the highe</w:t>
      </w:r>
      <w:r w:rsidR="00F365F3" w:rsidRPr="00AC0BA3">
        <w:rPr>
          <w:rFonts w:ascii="Times New Roman" w:hAnsi="Times New Roman" w:cs="Times New Roman"/>
          <w:i w:val="0"/>
          <w:color w:val="000000" w:themeColor="text1"/>
          <w:sz w:val="24"/>
          <w:szCs w:val="24"/>
        </w:rPr>
        <w:t>st</w:t>
      </w:r>
      <w:r w:rsidR="00522B79" w:rsidRPr="00AC0BA3">
        <w:rPr>
          <w:rFonts w:ascii="Times New Roman" w:hAnsi="Times New Roman" w:cs="Times New Roman"/>
          <w:i w:val="0"/>
          <w:color w:val="000000" w:themeColor="text1"/>
          <w:sz w:val="24"/>
          <w:szCs w:val="24"/>
        </w:rPr>
        <w:t xml:space="preserve"> porosity values, while the bioturbated</w:t>
      </w:r>
      <w:r w:rsidR="00B051FF" w:rsidRPr="00AC0BA3">
        <w:rPr>
          <w:rFonts w:ascii="Times New Roman" w:hAnsi="Times New Roman" w:cs="Times New Roman"/>
          <w:i w:val="0"/>
          <w:color w:val="000000" w:themeColor="text1"/>
          <w:sz w:val="24"/>
          <w:szCs w:val="24"/>
        </w:rPr>
        <w:t xml:space="preserve"> (BMdst)</w:t>
      </w:r>
      <w:r w:rsidR="00522B79" w:rsidRPr="00AC0BA3">
        <w:rPr>
          <w:rFonts w:ascii="Times New Roman" w:hAnsi="Times New Roman" w:cs="Times New Roman"/>
          <w:i w:val="0"/>
          <w:color w:val="000000" w:themeColor="text1"/>
          <w:sz w:val="24"/>
          <w:szCs w:val="24"/>
        </w:rPr>
        <w:t xml:space="preserve"> and laminated </w:t>
      </w:r>
      <w:r w:rsidR="00B051FF" w:rsidRPr="00AC0BA3">
        <w:rPr>
          <w:rFonts w:ascii="Times New Roman" w:hAnsi="Times New Roman" w:cs="Times New Roman"/>
          <w:i w:val="0"/>
          <w:color w:val="000000" w:themeColor="text1"/>
          <w:sz w:val="24"/>
          <w:szCs w:val="24"/>
        </w:rPr>
        <w:t xml:space="preserve">(LMdst) </w:t>
      </w:r>
      <w:r w:rsidR="00522B79" w:rsidRPr="00AC0BA3">
        <w:rPr>
          <w:rFonts w:ascii="Times New Roman" w:hAnsi="Times New Roman" w:cs="Times New Roman"/>
          <w:i w:val="0"/>
          <w:color w:val="000000" w:themeColor="text1"/>
          <w:sz w:val="24"/>
          <w:szCs w:val="24"/>
        </w:rPr>
        <w:t>mudstones have the lower porosity values.</w:t>
      </w:r>
      <w:bookmarkEnd w:id="155"/>
    </w:p>
    <w:p w14:paraId="7418B432" w14:textId="77777777" w:rsidR="00192111" w:rsidRDefault="006516DD" w:rsidP="008F26D4">
      <w:pPr>
        <w:keepNext/>
        <w:spacing w:line="240" w:lineRule="auto"/>
      </w:pPr>
      <w:r>
        <w:rPr>
          <w:noProof/>
        </w:rPr>
        <w:lastRenderedPageBreak/>
        <w:drawing>
          <wp:inline distT="0" distB="0" distL="0" distR="0" wp14:anchorId="3F756C0A" wp14:editId="7E0B357C">
            <wp:extent cx="5943600" cy="259905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3600" cy="2599055"/>
                    </a:xfrm>
                    <a:prstGeom prst="rect">
                      <a:avLst/>
                    </a:prstGeom>
                  </pic:spPr>
                </pic:pic>
              </a:graphicData>
            </a:graphic>
          </wp:inline>
        </w:drawing>
      </w:r>
    </w:p>
    <w:p w14:paraId="055E5ACA" w14:textId="25CBF73F" w:rsidR="00522B79" w:rsidRPr="00AC0BA3" w:rsidRDefault="00192111" w:rsidP="00AC0BA3">
      <w:pPr>
        <w:pStyle w:val="Caption"/>
        <w:rPr>
          <w:rFonts w:ascii="Times New Roman" w:hAnsi="Times New Roman" w:cs="Times New Roman"/>
          <w:i w:val="0"/>
          <w:color w:val="000000" w:themeColor="text1"/>
          <w:sz w:val="24"/>
          <w:szCs w:val="24"/>
        </w:rPr>
      </w:pPr>
      <w:bookmarkStart w:id="156" w:name="_Toc532308766"/>
      <w:r w:rsidRPr="00AC0BA3">
        <w:rPr>
          <w:rFonts w:ascii="Times New Roman" w:hAnsi="Times New Roman" w:cs="Times New Roman"/>
          <w:i w:val="0"/>
          <w:color w:val="000000" w:themeColor="text1"/>
          <w:sz w:val="24"/>
          <w:szCs w:val="24"/>
        </w:rPr>
        <w:t xml:space="preserve">Figure </w:t>
      </w:r>
      <w:r w:rsidRPr="00AC0BA3">
        <w:rPr>
          <w:rFonts w:ascii="Times New Roman" w:hAnsi="Times New Roman" w:cs="Times New Roman"/>
          <w:i w:val="0"/>
          <w:color w:val="000000" w:themeColor="text1"/>
          <w:sz w:val="24"/>
          <w:szCs w:val="24"/>
        </w:rPr>
        <w:fldChar w:fldCharType="begin"/>
      </w:r>
      <w:r w:rsidRPr="00AC0BA3">
        <w:rPr>
          <w:rFonts w:ascii="Times New Roman" w:hAnsi="Times New Roman" w:cs="Times New Roman"/>
          <w:i w:val="0"/>
          <w:color w:val="000000" w:themeColor="text1"/>
          <w:sz w:val="24"/>
          <w:szCs w:val="24"/>
        </w:rPr>
        <w:instrText xml:space="preserve"> SEQ Figure \* ARABIC </w:instrText>
      </w:r>
      <w:r w:rsidRPr="00AC0BA3">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22</w:t>
      </w:r>
      <w:r w:rsidRPr="00AC0BA3">
        <w:rPr>
          <w:rFonts w:ascii="Times New Roman" w:hAnsi="Times New Roman" w:cs="Times New Roman"/>
          <w:i w:val="0"/>
          <w:color w:val="000000" w:themeColor="text1"/>
          <w:sz w:val="24"/>
          <w:szCs w:val="24"/>
        </w:rPr>
        <w:fldChar w:fldCharType="end"/>
      </w:r>
      <w:r w:rsidRPr="00AC0BA3">
        <w:rPr>
          <w:rFonts w:ascii="Times New Roman" w:hAnsi="Times New Roman" w:cs="Times New Roman"/>
          <w:i w:val="0"/>
          <w:color w:val="000000" w:themeColor="text1"/>
          <w:sz w:val="24"/>
          <w:szCs w:val="24"/>
        </w:rPr>
        <w:t>: box plot showing the permeability distribution in each lithofacies</w:t>
      </w:r>
      <w:r w:rsidR="00AC0BA3" w:rsidRPr="00AC0BA3">
        <w:rPr>
          <w:rFonts w:ascii="Times New Roman" w:hAnsi="Times New Roman" w:cs="Times New Roman"/>
          <w:i w:val="0"/>
          <w:color w:val="000000" w:themeColor="text1"/>
          <w:sz w:val="24"/>
          <w:szCs w:val="24"/>
        </w:rPr>
        <w:t xml:space="preserve">. </w:t>
      </w:r>
      <w:r w:rsidR="00F365F3" w:rsidRPr="00AC0BA3">
        <w:rPr>
          <w:rFonts w:ascii="Times New Roman" w:hAnsi="Times New Roman" w:cs="Times New Roman"/>
          <w:i w:val="0"/>
          <w:color w:val="000000" w:themeColor="text1"/>
          <w:sz w:val="24"/>
          <w:szCs w:val="24"/>
        </w:rPr>
        <w:t xml:space="preserve"> Only one sample was</w:t>
      </w:r>
      <w:r w:rsidR="00522B79" w:rsidRPr="00AC0BA3">
        <w:rPr>
          <w:rFonts w:ascii="Times New Roman" w:hAnsi="Times New Roman" w:cs="Times New Roman"/>
          <w:i w:val="0"/>
          <w:color w:val="000000" w:themeColor="text1"/>
          <w:sz w:val="24"/>
          <w:szCs w:val="24"/>
        </w:rPr>
        <w:t xml:space="preserve"> measured in each BMds and LMds.</w:t>
      </w:r>
      <w:bookmarkEnd w:id="156"/>
    </w:p>
    <w:p w14:paraId="0195DEF6" w14:textId="259573AB" w:rsidR="00BC564C" w:rsidRPr="00BC564C" w:rsidRDefault="00BC564C" w:rsidP="00BC564C">
      <w:pPr>
        <w:spacing w:line="480" w:lineRule="auto"/>
        <w:rPr>
          <w:rFonts w:ascii="Times New Roman" w:hAnsi="Times New Roman" w:cs="Times New Roman"/>
          <w:i/>
          <w:sz w:val="24"/>
          <w:szCs w:val="24"/>
        </w:rPr>
      </w:pPr>
    </w:p>
    <w:p w14:paraId="0C43B16C" w14:textId="7899FBA5" w:rsidR="005938FF" w:rsidRPr="005765DB" w:rsidRDefault="00154E9C" w:rsidP="005765DB">
      <w:pPr>
        <w:pStyle w:val="Heading3"/>
        <w:spacing w:line="480" w:lineRule="auto"/>
        <w:rPr>
          <w:rFonts w:ascii="Times New Roman" w:hAnsi="Times New Roman" w:cs="Times New Roman"/>
          <w:b/>
          <w:color w:val="000000" w:themeColor="text1"/>
        </w:rPr>
      </w:pPr>
      <w:bookmarkStart w:id="157" w:name="_Toc531335782"/>
      <w:r>
        <w:rPr>
          <w:rFonts w:ascii="Times New Roman" w:hAnsi="Times New Roman" w:cs="Times New Roman"/>
          <w:b/>
          <w:color w:val="000000" w:themeColor="text1"/>
        </w:rPr>
        <w:t>4</w:t>
      </w:r>
      <w:r w:rsidR="005765DB" w:rsidRPr="005765DB">
        <w:rPr>
          <w:rFonts w:ascii="Times New Roman" w:hAnsi="Times New Roman" w:cs="Times New Roman"/>
          <w:b/>
          <w:color w:val="000000" w:themeColor="text1"/>
        </w:rPr>
        <w:t>.8.2</w:t>
      </w:r>
      <w:r w:rsidR="005765DB" w:rsidRPr="005765DB">
        <w:rPr>
          <w:rFonts w:ascii="Times New Roman" w:hAnsi="Times New Roman" w:cs="Times New Roman"/>
          <w:b/>
          <w:color w:val="000000" w:themeColor="text1"/>
        </w:rPr>
        <w:tab/>
      </w:r>
      <w:r w:rsidR="005938FF" w:rsidRPr="005765DB">
        <w:rPr>
          <w:rFonts w:ascii="Times New Roman" w:hAnsi="Times New Roman" w:cs="Times New Roman"/>
          <w:b/>
          <w:color w:val="000000" w:themeColor="text1"/>
        </w:rPr>
        <w:t>Hardness</w:t>
      </w:r>
      <w:bookmarkEnd w:id="157"/>
    </w:p>
    <w:p w14:paraId="1BFA3C3A" w14:textId="2315E96E" w:rsidR="005938FF" w:rsidRPr="005938FF" w:rsidRDefault="00ED7343" w:rsidP="005765DB">
      <w:pPr>
        <w:spacing w:line="480" w:lineRule="auto"/>
        <w:rPr>
          <w:rFonts w:ascii="Times New Roman" w:hAnsi="Times New Roman" w:cs="Times New Roman"/>
          <w:sz w:val="24"/>
          <w:szCs w:val="24"/>
        </w:rPr>
      </w:pPr>
      <w:r>
        <w:rPr>
          <w:rFonts w:ascii="Times New Roman" w:hAnsi="Times New Roman" w:cs="Times New Roman"/>
          <w:color w:val="000000" w:themeColor="text1"/>
          <w:sz w:val="24"/>
          <w:szCs w:val="24"/>
        </w:rPr>
        <w:t>T</w:t>
      </w:r>
      <w:r w:rsidR="005938FF" w:rsidRPr="00522B79">
        <w:rPr>
          <w:rFonts w:ascii="Times New Roman" w:hAnsi="Times New Roman" w:cs="Times New Roman"/>
          <w:color w:val="000000" w:themeColor="text1"/>
          <w:sz w:val="24"/>
          <w:szCs w:val="24"/>
        </w:rPr>
        <w:t xml:space="preserve">wo groups </w:t>
      </w:r>
      <w:r w:rsidR="00542B39">
        <w:rPr>
          <w:rFonts w:ascii="Times New Roman" w:hAnsi="Times New Roman" w:cs="Times New Roman"/>
          <w:color w:val="000000" w:themeColor="text1"/>
          <w:sz w:val="24"/>
          <w:szCs w:val="24"/>
        </w:rPr>
        <w:t>(</w:t>
      </w:r>
      <w:r w:rsidR="00522B79" w:rsidRPr="00522B79">
        <w:rPr>
          <w:rFonts w:ascii="Times New Roman" w:hAnsi="Times New Roman" w:cs="Times New Roman"/>
          <w:sz w:val="24"/>
          <w:szCs w:val="24"/>
        </w:rPr>
        <w:t>figure 23</w:t>
      </w:r>
      <w:r w:rsidR="00542B39">
        <w:rPr>
          <w:rFonts w:ascii="Times New Roman" w:hAnsi="Times New Roman" w:cs="Times New Roman"/>
          <w:sz w:val="24"/>
          <w:szCs w:val="24"/>
        </w:rPr>
        <w:t>)</w:t>
      </w:r>
      <w:r w:rsidR="005938FF" w:rsidRPr="00522B79">
        <w:rPr>
          <w:rFonts w:ascii="Times New Roman" w:hAnsi="Times New Roman" w:cs="Times New Roman"/>
          <w:sz w:val="24"/>
          <w:szCs w:val="24"/>
        </w:rPr>
        <w:t xml:space="preserve"> of</w:t>
      </w:r>
      <w:r w:rsidR="005938FF" w:rsidRPr="005938FF">
        <w:rPr>
          <w:rFonts w:ascii="Times New Roman" w:hAnsi="Times New Roman" w:cs="Times New Roman"/>
          <w:sz w:val="24"/>
          <w:szCs w:val="24"/>
        </w:rPr>
        <w:t xml:space="preserve"> rocks with hardness values </w:t>
      </w:r>
      <w:r w:rsidR="003B7372">
        <w:rPr>
          <w:rFonts w:ascii="Times New Roman" w:hAnsi="Times New Roman" w:cs="Times New Roman"/>
          <w:sz w:val="24"/>
          <w:szCs w:val="24"/>
        </w:rPr>
        <w:t>dependen</w:t>
      </w:r>
      <w:r w:rsidR="00F365F3">
        <w:rPr>
          <w:rFonts w:ascii="Times New Roman" w:hAnsi="Times New Roman" w:cs="Times New Roman"/>
          <w:sz w:val="24"/>
          <w:szCs w:val="24"/>
        </w:rPr>
        <w:t>t on</w:t>
      </w:r>
      <w:r w:rsidR="003B7372">
        <w:rPr>
          <w:rFonts w:ascii="Times New Roman" w:hAnsi="Times New Roman" w:cs="Times New Roman"/>
          <w:sz w:val="24"/>
          <w:szCs w:val="24"/>
        </w:rPr>
        <w:t xml:space="preserve"> the</w:t>
      </w:r>
      <w:r w:rsidR="005938FF" w:rsidRPr="005938FF">
        <w:rPr>
          <w:rFonts w:ascii="Times New Roman" w:hAnsi="Times New Roman" w:cs="Times New Roman"/>
          <w:sz w:val="24"/>
          <w:szCs w:val="24"/>
        </w:rPr>
        <w:t xml:space="preserve"> lithofacies</w:t>
      </w:r>
      <w:r>
        <w:rPr>
          <w:rFonts w:ascii="Times New Roman" w:hAnsi="Times New Roman" w:cs="Times New Roman"/>
          <w:sz w:val="24"/>
          <w:szCs w:val="24"/>
        </w:rPr>
        <w:t xml:space="preserve"> were identified</w:t>
      </w:r>
      <w:r w:rsidR="005938FF" w:rsidRPr="005938FF">
        <w:rPr>
          <w:rFonts w:ascii="Times New Roman" w:hAnsi="Times New Roman" w:cs="Times New Roman"/>
          <w:sz w:val="24"/>
          <w:szCs w:val="24"/>
        </w:rPr>
        <w:t>. The first group</w:t>
      </w:r>
      <w:r w:rsidR="003B7372">
        <w:rPr>
          <w:rFonts w:ascii="Times New Roman" w:hAnsi="Times New Roman" w:cs="Times New Roman"/>
          <w:sz w:val="24"/>
          <w:szCs w:val="24"/>
        </w:rPr>
        <w:t xml:space="preserve">, </w:t>
      </w:r>
      <w:r w:rsidR="00FD6F3D">
        <w:rPr>
          <w:rFonts w:ascii="Times New Roman" w:hAnsi="Times New Roman" w:cs="Times New Roman"/>
          <w:sz w:val="24"/>
          <w:szCs w:val="24"/>
        </w:rPr>
        <w:t>bioturbated and laminated facies</w:t>
      </w:r>
      <w:r w:rsidR="003B7372">
        <w:rPr>
          <w:rFonts w:ascii="Times New Roman" w:hAnsi="Times New Roman" w:cs="Times New Roman"/>
          <w:sz w:val="24"/>
          <w:szCs w:val="24"/>
        </w:rPr>
        <w:t>,</w:t>
      </w:r>
      <w:r w:rsidR="005938FF" w:rsidRPr="005938FF">
        <w:rPr>
          <w:rFonts w:ascii="Times New Roman" w:hAnsi="Times New Roman" w:cs="Times New Roman"/>
          <w:sz w:val="24"/>
          <w:szCs w:val="24"/>
        </w:rPr>
        <w:t xml:space="preserve"> increase</w:t>
      </w:r>
      <w:r w:rsidR="003B7372">
        <w:rPr>
          <w:rFonts w:ascii="Times New Roman" w:hAnsi="Times New Roman" w:cs="Times New Roman"/>
          <w:sz w:val="24"/>
          <w:szCs w:val="24"/>
        </w:rPr>
        <w:t>s</w:t>
      </w:r>
      <w:r w:rsidR="005938FF" w:rsidRPr="005938FF">
        <w:rPr>
          <w:rFonts w:ascii="Times New Roman" w:hAnsi="Times New Roman" w:cs="Times New Roman"/>
          <w:sz w:val="24"/>
          <w:szCs w:val="24"/>
        </w:rPr>
        <w:t xml:space="preserve"> the hardness of the rock wit</w:t>
      </w:r>
      <w:r w:rsidR="003B7372">
        <w:rPr>
          <w:rFonts w:ascii="Times New Roman" w:hAnsi="Times New Roman" w:cs="Times New Roman"/>
          <w:sz w:val="24"/>
          <w:szCs w:val="24"/>
        </w:rPr>
        <w:t>h an increase of calcium content</w:t>
      </w:r>
      <w:r w:rsidR="005938FF" w:rsidRPr="005938FF">
        <w:rPr>
          <w:rFonts w:ascii="Times New Roman" w:hAnsi="Times New Roman" w:cs="Times New Roman"/>
          <w:sz w:val="24"/>
          <w:szCs w:val="24"/>
        </w:rPr>
        <w:t>. The second group is formed mainly</w:t>
      </w:r>
      <w:r>
        <w:rPr>
          <w:rFonts w:ascii="Times New Roman" w:hAnsi="Times New Roman" w:cs="Times New Roman"/>
          <w:sz w:val="24"/>
          <w:szCs w:val="24"/>
        </w:rPr>
        <w:t>,</w:t>
      </w:r>
      <w:r w:rsidR="005938FF" w:rsidRPr="005938FF">
        <w:rPr>
          <w:rFonts w:ascii="Times New Roman" w:hAnsi="Times New Roman" w:cs="Times New Roman"/>
          <w:sz w:val="24"/>
          <w:szCs w:val="24"/>
        </w:rPr>
        <w:t xml:space="preserve"> but not </w:t>
      </w:r>
      <w:r w:rsidR="00542B39">
        <w:rPr>
          <w:rFonts w:ascii="Times New Roman" w:hAnsi="Times New Roman" w:cs="Times New Roman"/>
          <w:sz w:val="24"/>
          <w:szCs w:val="24"/>
        </w:rPr>
        <w:t>limited to the lithofacies with high</w:t>
      </w:r>
      <w:r w:rsidR="005938FF" w:rsidRPr="005938FF">
        <w:rPr>
          <w:rFonts w:ascii="Times New Roman" w:hAnsi="Times New Roman" w:cs="Times New Roman"/>
          <w:sz w:val="24"/>
          <w:szCs w:val="24"/>
        </w:rPr>
        <w:t xml:space="preserve"> calcite cement </w:t>
      </w:r>
      <w:r w:rsidR="00542B39">
        <w:rPr>
          <w:rFonts w:ascii="Times New Roman" w:hAnsi="Times New Roman" w:cs="Times New Roman"/>
          <w:sz w:val="24"/>
          <w:szCs w:val="24"/>
        </w:rPr>
        <w:t xml:space="preserve">content </w:t>
      </w:r>
      <w:r w:rsidR="005938FF" w:rsidRPr="005938FF">
        <w:rPr>
          <w:rFonts w:ascii="Times New Roman" w:hAnsi="Times New Roman" w:cs="Times New Roman"/>
          <w:sz w:val="24"/>
          <w:szCs w:val="24"/>
        </w:rPr>
        <w:t xml:space="preserve">and is represented by a cluster of high calcium </w:t>
      </w:r>
      <w:r>
        <w:rPr>
          <w:rFonts w:ascii="Times New Roman" w:hAnsi="Times New Roman" w:cs="Times New Roman"/>
          <w:sz w:val="24"/>
          <w:szCs w:val="24"/>
        </w:rPr>
        <w:t xml:space="preserve">and hardness </w:t>
      </w:r>
      <w:r w:rsidR="005938FF" w:rsidRPr="005938FF">
        <w:rPr>
          <w:rFonts w:ascii="Times New Roman" w:hAnsi="Times New Roman" w:cs="Times New Roman"/>
          <w:sz w:val="24"/>
          <w:szCs w:val="24"/>
        </w:rPr>
        <w:t>values.</w:t>
      </w:r>
    </w:p>
    <w:p w14:paraId="69E53530" w14:textId="51679C51" w:rsidR="005938FF" w:rsidRDefault="005938FF" w:rsidP="005938FF">
      <w:pPr>
        <w:spacing w:line="480" w:lineRule="auto"/>
        <w:rPr>
          <w:rFonts w:ascii="Times New Roman" w:hAnsi="Times New Roman" w:cs="Times New Roman"/>
          <w:sz w:val="24"/>
          <w:szCs w:val="24"/>
        </w:rPr>
      </w:pPr>
      <w:r w:rsidRPr="005938FF">
        <w:rPr>
          <w:rFonts w:ascii="Times New Roman" w:hAnsi="Times New Roman" w:cs="Times New Roman"/>
          <w:sz w:val="24"/>
          <w:szCs w:val="24"/>
        </w:rPr>
        <w:t xml:space="preserve">The highest average hardness values in the </w:t>
      </w:r>
      <w:r w:rsidRPr="00522B79">
        <w:rPr>
          <w:rFonts w:ascii="Times New Roman" w:hAnsi="Times New Roman" w:cs="Times New Roman"/>
          <w:sz w:val="24"/>
          <w:szCs w:val="24"/>
        </w:rPr>
        <w:t>cores (</w:t>
      </w:r>
      <w:r w:rsidR="00ED7343">
        <w:rPr>
          <w:rFonts w:ascii="Times New Roman" w:hAnsi="Times New Roman" w:cs="Times New Roman"/>
          <w:sz w:val="24"/>
          <w:szCs w:val="24"/>
        </w:rPr>
        <w:t>F</w:t>
      </w:r>
      <w:r w:rsidR="00522B79" w:rsidRPr="00522B79">
        <w:rPr>
          <w:rFonts w:ascii="Times New Roman" w:hAnsi="Times New Roman" w:cs="Times New Roman"/>
          <w:sz w:val="24"/>
          <w:szCs w:val="24"/>
        </w:rPr>
        <w:t>igure 24</w:t>
      </w:r>
      <w:r w:rsidRPr="00522B79">
        <w:rPr>
          <w:rFonts w:ascii="Times New Roman" w:hAnsi="Times New Roman" w:cs="Times New Roman"/>
          <w:sz w:val="24"/>
          <w:szCs w:val="24"/>
        </w:rPr>
        <w:t>)</w:t>
      </w:r>
      <w:r w:rsidR="00ED7343">
        <w:rPr>
          <w:rFonts w:ascii="Times New Roman" w:hAnsi="Times New Roman" w:cs="Times New Roman"/>
          <w:sz w:val="24"/>
          <w:szCs w:val="24"/>
        </w:rPr>
        <w:t xml:space="preserve"> is</w:t>
      </w:r>
      <w:r w:rsidRPr="005938FF">
        <w:rPr>
          <w:rFonts w:ascii="Times New Roman" w:hAnsi="Times New Roman" w:cs="Times New Roman"/>
          <w:sz w:val="24"/>
          <w:szCs w:val="24"/>
        </w:rPr>
        <w:t xml:space="preserve"> the interval between 9737 and 9755 ft</w:t>
      </w:r>
      <w:r w:rsidR="00F365F3">
        <w:rPr>
          <w:rFonts w:ascii="Times New Roman" w:hAnsi="Times New Roman" w:cs="Times New Roman"/>
          <w:sz w:val="24"/>
          <w:szCs w:val="24"/>
        </w:rPr>
        <w:t>.</w:t>
      </w:r>
      <w:r w:rsidRPr="005938FF">
        <w:rPr>
          <w:rFonts w:ascii="Times New Roman" w:hAnsi="Times New Roman" w:cs="Times New Roman"/>
          <w:sz w:val="24"/>
          <w:szCs w:val="24"/>
        </w:rPr>
        <w:t xml:space="preserve"> in the Skaggs core. Other high average hardness values are placed in the zones with high calcium </w:t>
      </w:r>
      <w:r w:rsidR="00A37752" w:rsidRPr="005938FF">
        <w:rPr>
          <w:rFonts w:ascii="Times New Roman" w:hAnsi="Times New Roman" w:cs="Times New Roman"/>
          <w:sz w:val="24"/>
          <w:szCs w:val="24"/>
        </w:rPr>
        <w:t>content</w:t>
      </w:r>
      <w:r w:rsidRPr="005938FF">
        <w:rPr>
          <w:rFonts w:ascii="Times New Roman" w:hAnsi="Times New Roman" w:cs="Times New Roman"/>
          <w:sz w:val="24"/>
          <w:szCs w:val="24"/>
        </w:rPr>
        <w:t>, arou</w:t>
      </w:r>
      <w:r w:rsidR="00A37752">
        <w:rPr>
          <w:rFonts w:ascii="Times New Roman" w:hAnsi="Times New Roman" w:cs="Times New Roman"/>
          <w:sz w:val="24"/>
          <w:szCs w:val="24"/>
        </w:rPr>
        <w:t>nd 8950 ft</w:t>
      </w:r>
      <w:r w:rsidR="00F365F3">
        <w:rPr>
          <w:rFonts w:ascii="Times New Roman" w:hAnsi="Times New Roman" w:cs="Times New Roman"/>
          <w:sz w:val="24"/>
          <w:szCs w:val="24"/>
        </w:rPr>
        <w:t>.,</w:t>
      </w:r>
      <w:r w:rsidR="00A37752">
        <w:rPr>
          <w:rFonts w:ascii="Times New Roman" w:hAnsi="Times New Roman" w:cs="Times New Roman"/>
          <w:sz w:val="24"/>
          <w:szCs w:val="24"/>
        </w:rPr>
        <w:t xml:space="preserve"> and around 8925 ft. T</w:t>
      </w:r>
      <w:r w:rsidRPr="005938FF">
        <w:rPr>
          <w:rFonts w:ascii="Times New Roman" w:hAnsi="Times New Roman" w:cs="Times New Roman"/>
          <w:sz w:val="24"/>
          <w:szCs w:val="24"/>
        </w:rPr>
        <w:t>he difference between these two intervals is not only the amount</w:t>
      </w:r>
      <w:r w:rsidR="00542B39">
        <w:rPr>
          <w:rFonts w:ascii="Times New Roman" w:hAnsi="Times New Roman" w:cs="Times New Roman"/>
          <w:sz w:val="24"/>
          <w:szCs w:val="24"/>
        </w:rPr>
        <w:t xml:space="preserve"> of</w:t>
      </w:r>
      <w:r w:rsidRPr="005938FF">
        <w:rPr>
          <w:rFonts w:ascii="Times New Roman" w:hAnsi="Times New Roman" w:cs="Times New Roman"/>
          <w:sz w:val="24"/>
          <w:szCs w:val="24"/>
        </w:rPr>
        <w:t xml:space="preserve"> calcium but also the different lithofacies with </w:t>
      </w:r>
      <w:r w:rsidR="00317B69" w:rsidRPr="005938FF">
        <w:rPr>
          <w:rFonts w:ascii="Times New Roman" w:hAnsi="Times New Roman" w:cs="Times New Roman"/>
          <w:sz w:val="24"/>
          <w:szCs w:val="24"/>
        </w:rPr>
        <w:t>distinct types</w:t>
      </w:r>
      <w:r w:rsidRPr="005938FF">
        <w:rPr>
          <w:rFonts w:ascii="Times New Roman" w:hAnsi="Times New Roman" w:cs="Times New Roman"/>
          <w:sz w:val="24"/>
          <w:szCs w:val="24"/>
        </w:rPr>
        <w:t xml:space="preserve"> of calcite.  </w:t>
      </w:r>
    </w:p>
    <w:p w14:paraId="7FD66F50" w14:textId="77777777" w:rsidR="00192111" w:rsidRDefault="00A03942" w:rsidP="008F26D4">
      <w:pPr>
        <w:keepNext/>
        <w:spacing w:line="480" w:lineRule="auto"/>
      </w:pPr>
      <w:r>
        <w:rPr>
          <w:noProof/>
        </w:rPr>
        <w:lastRenderedPageBreak/>
        <mc:AlternateContent>
          <mc:Choice Requires="wps">
            <w:drawing>
              <wp:anchor distT="0" distB="0" distL="114300" distR="114300" simplePos="0" relativeHeight="251674624" behindDoc="0" locked="0" layoutInCell="1" allowOverlap="1" wp14:anchorId="3DC624DF" wp14:editId="5EE6B1FE">
                <wp:simplePos x="0" y="0"/>
                <wp:positionH relativeFrom="column">
                  <wp:posOffset>1771650</wp:posOffset>
                </wp:positionH>
                <wp:positionV relativeFrom="paragraph">
                  <wp:posOffset>1280160</wp:posOffset>
                </wp:positionV>
                <wp:extent cx="2388870" cy="765810"/>
                <wp:effectExtent l="0" t="0" r="30480" b="34290"/>
                <wp:wrapNone/>
                <wp:docPr id="41" name="Straight Connector 41"/>
                <wp:cNvGraphicFramePr/>
                <a:graphic xmlns:a="http://schemas.openxmlformats.org/drawingml/2006/main">
                  <a:graphicData uri="http://schemas.microsoft.com/office/word/2010/wordprocessingShape">
                    <wps:wsp>
                      <wps:cNvCnPr/>
                      <wps:spPr>
                        <a:xfrm flipV="1">
                          <a:off x="0" y="0"/>
                          <a:ext cx="2388870" cy="76581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E55D60" id="Straight Connector 41"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5pt,100.8pt" to="327.6pt,16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" strokecolor="black [3213]" strokeweight="1pt">
                <v:stroke dashstyle="dash" joinstyle="miter"/>
              </v:line>
            </w:pict>
          </mc:Fallback>
        </mc:AlternateContent>
      </w:r>
      <w:r>
        <w:rPr>
          <w:noProof/>
        </w:rPr>
        <mc:AlternateContent>
          <mc:Choice Requires="wps">
            <w:drawing>
              <wp:anchor distT="0" distB="0" distL="114300" distR="114300" simplePos="0" relativeHeight="251675648" behindDoc="0" locked="0" layoutInCell="1" allowOverlap="1" wp14:anchorId="6A92A26E" wp14:editId="2E84B8A0">
                <wp:simplePos x="0" y="0"/>
                <wp:positionH relativeFrom="column">
                  <wp:posOffset>2411730</wp:posOffset>
                </wp:positionH>
                <wp:positionV relativeFrom="paragraph">
                  <wp:posOffset>137160</wp:posOffset>
                </wp:positionV>
                <wp:extent cx="2101850" cy="1143000"/>
                <wp:effectExtent l="0" t="0" r="12700" b="19050"/>
                <wp:wrapNone/>
                <wp:docPr id="42" name="Oval 42"/>
                <wp:cNvGraphicFramePr/>
                <a:graphic xmlns:a="http://schemas.openxmlformats.org/drawingml/2006/main">
                  <a:graphicData uri="http://schemas.microsoft.com/office/word/2010/wordprocessingShape">
                    <wps:wsp>
                      <wps:cNvSpPr/>
                      <wps:spPr>
                        <a:xfrm>
                          <a:off x="0" y="0"/>
                          <a:ext cx="2101850" cy="1143000"/>
                        </a:xfrm>
                        <a:prstGeom prst="ellipse">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B0EA42" id="Oval 42" o:spid="_x0000_s1026" style="position:absolute;margin-left:189.9pt;margin-top:10.8pt;width:165.5pt;height:9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" filled="f" strokecolor="black [3213]" strokeweight="1pt">
                <v:stroke dashstyle="dash" joinstyle="miter"/>
              </v:oval>
            </w:pict>
          </mc:Fallback>
        </mc:AlternateContent>
      </w:r>
      <w:r>
        <w:rPr>
          <w:noProof/>
        </w:rPr>
        <w:drawing>
          <wp:inline distT="0" distB="0" distL="0" distR="0" wp14:anchorId="588C344C" wp14:editId="04DB525A">
            <wp:extent cx="5943600" cy="2567305"/>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3600" cy="2567305"/>
                    </a:xfrm>
                    <a:prstGeom prst="rect">
                      <a:avLst/>
                    </a:prstGeom>
                  </pic:spPr>
                </pic:pic>
              </a:graphicData>
            </a:graphic>
          </wp:inline>
        </w:drawing>
      </w:r>
    </w:p>
    <w:p w14:paraId="6EC18C79" w14:textId="47F9AB92" w:rsidR="00BC564C" w:rsidRPr="00AC0BA3" w:rsidRDefault="00192111" w:rsidP="00AC0BA3">
      <w:pPr>
        <w:pStyle w:val="Caption"/>
        <w:rPr>
          <w:rFonts w:ascii="Times New Roman" w:hAnsi="Times New Roman" w:cs="Times New Roman"/>
          <w:i w:val="0"/>
          <w:color w:val="000000" w:themeColor="text1"/>
          <w:sz w:val="24"/>
          <w:szCs w:val="24"/>
        </w:rPr>
      </w:pPr>
      <w:bookmarkStart w:id="158" w:name="_Toc532308767"/>
      <w:r w:rsidRPr="00AC0BA3">
        <w:rPr>
          <w:rFonts w:ascii="Times New Roman" w:hAnsi="Times New Roman" w:cs="Times New Roman"/>
          <w:i w:val="0"/>
          <w:color w:val="000000" w:themeColor="text1"/>
          <w:sz w:val="24"/>
          <w:szCs w:val="24"/>
        </w:rPr>
        <w:t xml:space="preserve">Figure </w:t>
      </w:r>
      <w:r w:rsidRPr="00AC0BA3">
        <w:rPr>
          <w:rFonts w:ascii="Times New Roman" w:hAnsi="Times New Roman" w:cs="Times New Roman"/>
          <w:i w:val="0"/>
          <w:color w:val="000000" w:themeColor="text1"/>
          <w:sz w:val="24"/>
          <w:szCs w:val="24"/>
        </w:rPr>
        <w:fldChar w:fldCharType="begin"/>
      </w:r>
      <w:r w:rsidRPr="00AC0BA3">
        <w:rPr>
          <w:rFonts w:ascii="Times New Roman" w:hAnsi="Times New Roman" w:cs="Times New Roman"/>
          <w:i w:val="0"/>
          <w:color w:val="000000" w:themeColor="text1"/>
          <w:sz w:val="24"/>
          <w:szCs w:val="24"/>
        </w:rPr>
        <w:instrText xml:space="preserve"> SEQ Figure \* ARABIC </w:instrText>
      </w:r>
      <w:r w:rsidRPr="00AC0BA3">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23</w:t>
      </w:r>
      <w:r w:rsidRPr="00AC0BA3">
        <w:rPr>
          <w:rFonts w:ascii="Times New Roman" w:hAnsi="Times New Roman" w:cs="Times New Roman"/>
          <w:i w:val="0"/>
          <w:color w:val="000000" w:themeColor="text1"/>
          <w:sz w:val="24"/>
          <w:szCs w:val="24"/>
        </w:rPr>
        <w:fldChar w:fldCharType="end"/>
      </w:r>
      <w:r w:rsidRPr="00AC0BA3">
        <w:rPr>
          <w:rFonts w:ascii="Times New Roman" w:hAnsi="Times New Roman" w:cs="Times New Roman"/>
          <w:i w:val="0"/>
          <w:color w:val="000000" w:themeColor="text1"/>
          <w:sz w:val="24"/>
          <w:szCs w:val="24"/>
        </w:rPr>
        <w:t>: cross plot between hardness (LH) and calcium (ppm)</w:t>
      </w:r>
      <w:r w:rsidR="00AC0BA3" w:rsidRPr="00AC0BA3">
        <w:rPr>
          <w:rFonts w:ascii="Times New Roman" w:hAnsi="Times New Roman" w:cs="Times New Roman"/>
          <w:i w:val="0"/>
          <w:color w:val="000000" w:themeColor="text1"/>
          <w:sz w:val="24"/>
          <w:szCs w:val="24"/>
        </w:rPr>
        <w:t>.</w:t>
      </w:r>
      <w:r w:rsidR="005B0743" w:rsidRPr="00AC0BA3">
        <w:rPr>
          <w:rFonts w:ascii="Times New Roman" w:hAnsi="Times New Roman" w:cs="Times New Roman"/>
          <w:i w:val="0"/>
          <w:color w:val="000000" w:themeColor="text1"/>
          <w:sz w:val="24"/>
          <w:szCs w:val="24"/>
        </w:rPr>
        <w:t xml:space="preserve"> Hardness</w:t>
      </w:r>
      <w:r w:rsidR="00D33CA7" w:rsidRPr="00AC0BA3">
        <w:rPr>
          <w:rFonts w:ascii="Times New Roman" w:hAnsi="Times New Roman" w:cs="Times New Roman"/>
          <w:i w:val="0"/>
          <w:color w:val="000000" w:themeColor="text1"/>
          <w:sz w:val="24"/>
          <w:szCs w:val="24"/>
        </w:rPr>
        <w:t xml:space="preserve"> values </w:t>
      </w:r>
      <w:r w:rsidR="005B0743" w:rsidRPr="00AC0BA3">
        <w:rPr>
          <w:rFonts w:ascii="Times New Roman" w:hAnsi="Times New Roman" w:cs="Times New Roman"/>
          <w:i w:val="0"/>
          <w:color w:val="000000" w:themeColor="text1"/>
          <w:sz w:val="24"/>
          <w:szCs w:val="24"/>
        </w:rPr>
        <w:t xml:space="preserve">were </w:t>
      </w:r>
      <w:r w:rsidR="00D33CA7" w:rsidRPr="00AC0BA3">
        <w:rPr>
          <w:rFonts w:ascii="Times New Roman" w:hAnsi="Times New Roman" w:cs="Times New Roman"/>
          <w:i w:val="0"/>
          <w:color w:val="000000" w:themeColor="text1"/>
          <w:sz w:val="24"/>
          <w:szCs w:val="24"/>
        </w:rPr>
        <w:t xml:space="preserve">measured with the Equotip Picolo2 hardness tester </w:t>
      </w:r>
      <w:r w:rsidR="00522B79" w:rsidRPr="00AC0BA3">
        <w:rPr>
          <w:rFonts w:ascii="Times New Roman" w:hAnsi="Times New Roman" w:cs="Times New Roman"/>
          <w:i w:val="0"/>
          <w:color w:val="000000" w:themeColor="text1"/>
          <w:sz w:val="24"/>
          <w:szCs w:val="24"/>
        </w:rPr>
        <w:t>and calcium</w:t>
      </w:r>
      <w:r w:rsidR="00D33CA7" w:rsidRPr="00AC0BA3">
        <w:rPr>
          <w:rFonts w:ascii="Times New Roman" w:hAnsi="Times New Roman" w:cs="Times New Roman"/>
          <w:i w:val="0"/>
          <w:color w:val="000000" w:themeColor="text1"/>
          <w:sz w:val="24"/>
          <w:szCs w:val="24"/>
        </w:rPr>
        <w:t xml:space="preserve"> (ppm)</w:t>
      </w:r>
      <w:r w:rsidR="00522B79" w:rsidRPr="00AC0BA3">
        <w:rPr>
          <w:rFonts w:ascii="Times New Roman" w:hAnsi="Times New Roman" w:cs="Times New Roman"/>
          <w:i w:val="0"/>
          <w:color w:val="000000" w:themeColor="text1"/>
          <w:sz w:val="24"/>
          <w:szCs w:val="24"/>
        </w:rPr>
        <w:t xml:space="preserve"> </w:t>
      </w:r>
      <w:r w:rsidR="005B0743" w:rsidRPr="00AC0BA3">
        <w:rPr>
          <w:rFonts w:ascii="Times New Roman" w:hAnsi="Times New Roman" w:cs="Times New Roman"/>
          <w:i w:val="0"/>
          <w:color w:val="000000" w:themeColor="text1"/>
          <w:sz w:val="24"/>
          <w:szCs w:val="24"/>
        </w:rPr>
        <w:t xml:space="preserve">were </w:t>
      </w:r>
      <w:r w:rsidR="00522B79" w:rsidRPr="00AC0BA3">
        <w:rPr>
          <w:rFonts w:ascii="Times New Roman" w:hAnsi="Times New Roman" w:cs="Times New Roman"/>
          <w:i w:val="0"/>
          <w:color w:val="000000" w:themeColor="text1"/>
          <w:sz w:val="24"/>
          <w:szCs w:val="24"/>
        </w:rPr>
        <w:t>measured with the HHXRF</w:t>
      </w:r>
      <w:r w:rsidR="005B0743" w:rsidRPr="00AC0BA3">
        <w:rPr>
          <w:rFonts w:ascii="Times New Roman" w:hAnsi="Times New Roman" w:cs="Times New Roman"/>
          <w:i w:val="0"/>
          <w:color w:val="000000" w:themeColor="text1"/>
          <w:sz w:val="24"/>
          <w:szCs w:val="24"/>
        </w:rPr>
        <w:t>.</w:t>
      </w:r>
      <w:bookmarkEnd w:id="158"/>
    </w:p>
    <w:p w14:paraId="3254800F" w14:textId="77777777" w:rsidR="00BC564C" w:rsidRPr="005938FF" w:rsidRDefault="00BC564C" w:rsidP="005938FF">
      <w:pPr>
        <w:spacing w:line="480" w:lineRule="auto"/>
        <w:rPr>
          <w:rFonts w:ascii="Times New Roman" w:hAnsi="Times New Roman" w:cs="Times New Roman"/>
          <w:sz w:val="24"/>
          <w:szCs w:val="24"/>
        </w:rPr>
      </w:pPr>
    </w:p>
    <w:p w14:paraId="5920AC04" w14:textId="0A2DA3F1" w:rsidR="005938FF" w:rsidRPr="005765DB" w:rsidRDefault="00154E9C" w:rsidP="005765DB">
      <w:pPr>
        <w:pStyle w:val="Heading3"/>
        <w:spacing w:line="480" w:lineRule="auto"/>
        <w:rPr>
          <w:rFonts w:ascii="Times New Roman" w:hAnsi="Times New Roman" w:cs="Times New Roman"/>
          <w:b/>
          <w:color w:val="000000" w:themeColor="text1"/>
        </w:rPr>
      </w:pPr>
      <w:bookmarkStart w:id="159" w:name="_Toc531335783"/>
      <w:r>
        <w:rPr>
          <w:rFonts w:ascii="Times New Roman" w:hAnsi="Times New Roman" w:cs="Times New Roman"/>
          <w:b/>
          <w:color w:val="000000" w:themeColor="text1"/>
        </w:rPr>
        <w:t>4</w:t>
      </w:r>
      <w:r w:rsidR="005765DB" w:rsidRPr="005765DB">
        <w:rPr>
          <w:rFonts w:ascii="Times New Roman" w:hAnsi="Times New Roman" w:cs="Times New Roman"/>
          <w:b/>
          <w:color w:val="000000" w:themeColor="text1"/>
        </w:rPr>
        <w:t>.8.3</w:t>
      </w:r>
      <w:r w:rsidR="005765DB" w:rsidRPr="005765DB">
        <w:rPr>
          <w:rFonts w:ascii="Times New Roman" w:hAnsi="Times New Roman" w:cs="Times New Roman"/>
          <w:b/>
          <w:color w:val="000000" w:themeColor="text1"/>
        </w:rPr>
        <w:tab/>
      </w:r>
      <w:r w:rsidR="00B836C1">
        <w:rPr>
          <w:rFonts w:ascii="Times New Roman" w:hAnsi="Times New Roman" w:cs="Times New Roman"/>
          <w:b/>
          <w:color w:val="000000" w:themeColor="text1"/>
        </w:rPr>
        <w:t>Organic g</w:t>
      </w:r>
      <w:r w:rsidR="005938FF" w:rsidRPr="005765DB">
        <w:rPr>
          <w:rFonts w:ascii="Times New Roman" w:hAnsi="Times New Roman" w:cs="Times New Roman"/>
          <w:b/>
          <w:color w:val="000000" w:themeColor="text1"/>
        </w:rPr>
        <w:t>eochemistry</w:t>
      </w:r>
      <w:bookmarkEnd w:id="159"/>
    </w:p>
    <w:p w14:paraId="5573FAE8" w14:textId="7A6FF73F" w:rsidR="005938FF" w:rsidRPr="005938FF" w:rsidRDefault="005938FF" w:rsidP="005765DB">
      <w:pPr>
        <w:spacing w:line="480" w:lineRule="auto"/>
        <w:rPr>
          <w:rFonts w:ascii="Times New Roman" w:hAnsi="Times New Roman" w:cs="Times New Roman"/>
          <w:sz w:val="24"/>
          <w:szCs w:val="24"/>
        </w:rPr>
      </w:pPr>
      <w:r w:rsidRPr="005765DB">
        <w:rPr>
          <w:rFonts w:ascii="Times New Roman" w:hAnsi="Times New Roman" w:cs="Times New Roman"/>
          <w:color w:val="000000" w:themeColor="text1"/>
          <w:sz w:val="24"/>
          <w:szCs w:val="24"/>
        </w:rPr>
        <w:t>Total organic carbon (TOC</w:t>
      </w:r>
      <w:r w:rsidRPr="005938FF">
        <w:rPr>
          <w:rFonts w:ascii="Times New Roman" w:hAnsi="Times New Roman" w:cs="Times New Roman"/>
          <w:sz w:val="24"/>
          <w:szCs w:val="24"/>
        </w:rPr>
        <w:t>) values of Miss</w:t>
      </w:r>
      <w:r w:rsidR="00FD6F3D">
        <w:rPr>
          <w:rFonts w:ascii="Times New Roman" w:hAnsi="Times New Roman" w:cs="Times New Roman"/>
          <w:sz w:val="24"/>
          <w:szCs w:val="24"/>
        </w:rPr>
        <w:t>issippian rocks are considerably</w:t>
      </w:r>
      <w:r w:rsidRPr="005938FF">
        <w:rPr>
          <w:rFonts w:ascii="Times New Roman" w:hAnsi="Times New Roman" w:cs="Times New Roman"/>
          <w:sz w:val="24"/>
          <w:szCs w:val="24"/>
        </w:rPr>
        <w:t xml:space="preserve"> less than Woodford values. While </w:t>
      </w:r>
      <w:r w:rsidR="009D5EAE">
        <w:rPr>
          <w:rFonts w:ascii="Times New Roman" w:hAnsi="Times New Roman" w:cs="Times New Roman"/>
          <w:sz w:val="24"/>
          <w:szCs w:val="24"/>
        </w:rPr>
        <w:t>T</w:t>
      </w:r>
      <w:r w:rsidRPr="005938FF">
        <w:rPr>
          <w:rFonts w:ascii="Times New Roman" w:hAnsi="Times New Roman" w:cs="Times New Roman"/>
          <w:sz w:val="24"/>
          <w:szCs w:val="24"/>
        </w:rPr>
        <w:t xml:space="preserve">OC </w:t>
      </w:r>
      <w:r w:rsidR="009D5EAE">
        <w:rPr>
          <w:rFonts w:ascii="Times New Roman" w:hAnsi="Times New Roman" w:cs="Times New Roman"/>
          <w:sz w:val="24"/>
          <w:szCs w:val="24"/>
        </w:rPr>
        <w:t xml:space="preserve">values for the Woodford shale </w:t>
      </w:r>
      <w:r w:rsidR="00F365F3">
        <w:rPr>
          <w:rFonts w:ascii="Times New Roman" w:hAnsi="Times New Roman" w:cs="Times New Roman"/>
          <w:sz w:val="24"/>
          <w:szCs w:val="24"/>
        </w:rPr>
        <w:t>in the Skaggs core go</w:t>
      </w:r>
      <w:r w:rsidRPr="005938FF">
        <w:rPr>
          <w:rFonts w:ascii="Times New Roman" w:hAnsi="Times New Roman" w:cs="Times New Roman"/>
          <w:sz w:val="24"/>
          <w:szCs w:val="24"/>
        </w:rPr>
        <w:t xml:space="preserve"> up to 5.8 wt%, within Mississippian rocks, TOC values are less than 2 wt% </w:t>
      </w:r>
      <w:r w:rsidR="00F84D2E" w:rsidRPr="00F84D2E">
        <w:rPr>
          <w:rFonts w:ascii="Times New Roman" w:hAnsi="Times New Roman" w:cs="Times New Roman"/>
          <w:sz w:val="24"/>
          <w:szCs w:val="24"/>
        </w:rPr>
        <w:t>(table 5</w:t>
      </w:r>
      <w:r w:rsidRPr="00F84D2E">
        <w:rPr>
          <w:rFonts w:ascii="Times New Roman" w:hAnsi="Times New Roman" w:cs="Times New Roman"/>
          <w:sz w:val="24"/>
          <w:szCs w:val="24"/>
        </w:rPr>
        <w:t>).</w:t>
      </w:r>
      <w:r w:rsidRPr="005938FF">
        <w:rPr>
          <w:rFonts w:ascii="Times New Roman" w:hAnsi="Times New Roman" w:cs="Times New Roman"/>
          <w:sz w:val="24"/>
          <w:szCs w:val="24"/>
        </w:rPr>
        <w:t xml:space="preserve"> </w:t>
      </w:r>
    </w:p>
    <w:p w14:paraId="5D6D6DDF" w14:textId="64767C69" w:rsidR="005938FF" w:rsidRPr="005938FF" w:rsidRDefault="00F84D2E" w:rsidP="005938FF">
      <w:pPr>
        <w:spacing w:line="480" w:lineRule="auto"/>
        <w:rPr>
          <w:rFonts w:ascii="Times New Roman" w:hAnsi="Times New Roman" w:cs="Times New Roman"/>
          <w:sz w:val="24"/>
          <w:szCs w:val="24"/>
        </w:rPr>
      </w:pPr>
      <w:r w:rsidRPr="00F84D2E">
        <w:rPr>
          <w:rFonts w:ascii="Times New Roman" w:hAnsi="Times New Roman" w:cs="Times New Roman"/>
          <w:sz w:val="24"/>
          <w:szCs w:val="24"/>
        </w:rPr>
        <w:t>In the figure 24</w:t>
      </w:r>
      <w:r w:rsidR="005938FF" w:rsidRPr="00F84D2E">
        <w:rPr>
          <w:rFonts w:ascii="Times New Roman" w:hAnsi="Times New Roman" w:cs="Times New Roman"/>
          <w:sz w:val="24"/>
          <w:szCs w:val="24"/>
        </w:rPr>
        <w:t>, the Skaggs</w:t>
      </w:r>
      <w:r w:rsidR="005938FF" w:rsidRPr="005938FF">
        <w:rPr>
          <w:rFonts w:ascii="Times New Roman" w:hAnsi="Times New Roman" w:cs="Times New Roman"/>
          <w:sz w:val="24"/>
          <w:szCs w:val="24"/>
        </w:rPr>
        <w:t xml:space="preserve"> core, which has only a portion of the GRP1, shows a decreasing upward in TOC. And the Payne core, </w:t>
      </w:r>
      <w:r w:rsidR="00FD6F3D">
        <w:rPr>
          <w:rFonts w:ascii="Times New Roman" w:hAnsi="Times New Roman" w:cs="Times New Roman"/>
          <w:sz w:val="24"/>
          <w:szCs w:val="24"/>
        </w:rPr>
        <w:t>containing</w:t>
      </w:r>
      <w:r w:rsidR="005938FF" w:rsidRPr="005938FF">
        <w:rPr>
          <w:rFonts w:ascii="Times New Roman" w:hAnsi="Times New Roman" w:cs="Times New Roman"/>
          <w:sz w:val="24"/>
          <w:szCs w:val="24"/>
        </w:rPr>
        <w:t xml:space="preserve"> the upper portion of the GRP3 and the GRP4, shows an increase of TOC until the highest value (1.96 wt%) within Mississippian rocks </w:t>
      </w:r>
      <w:r w:rsidR="00336522">
        <w:rPr>
          <w:rFonts w:ascii="Times New Roman" w:hAnsi="Times New Roman" w:cs="Times New Roman"/>
          <w:sz w:val="24"/>
          <w:szCs w:val="24"/>
        </w:rPr>
        <w:t>(</w:t>
      </w:r>
      <w:r w:rsidR="005938FF" w:rsidRPr="005938FF">
        <w:rPr>
          <w:rFonts w:ascii="Times New Roman" w:hAnsi="Times New Roman" w:cs="Times New Roman"/>
          <w:sz w:val="24"/>
          <w:szCs w:val="24"/>
        </w:rPr>
        <w:t>top of GRP3</w:t>
      </w:r>
      <w:r w:rsidR="00336522">
        <w:rPr>
          <w:rFonts w:ascii="Times New Roman" w:hAnsi="Times New Roman" w:cs="Times New Roman"/>
          <w:sz w:val="24"/>
          <w:szCs w:val="24"/>
        </w:rPr>
        <w:t>).</w:t>
      </w:r>
      <w:r w:rsidR="005938FF" w:rsidRPr="005938FF">
        <w:rPr>
          <w:rFonts w:ascii="Times New Roman" w:hAnsi="Times New Roman" w:cs="Times New Roman"/>
          <w:sz w:val="24"/>
          <w:szCs w:val="24"/>
        </w:rPr>
        <w:t xml:space="preserve"> </w:t>
      </w:r>
      <w:r w:rsidR="00336522">
        <w:rPr>
          <w:rFonts w:ascii="Times New Roman" w:hAnsi="Times New Roman" w:cs="Times New Roman"/>
          <w:sz w:val="24"/>
          <w:szCs w:val="24"/>
        </w:rPr>
        <w:t>T</w:t>
      </w:r>
      <w:r w:rsidR="005938FF" w:rsidRPr="005938FF">
        <w:rPr>
          <w:rFonts w:ascii="Times New Roman" w:hAnsi="Times New Roman" w:cs="Times New Roman"/>
          <w:sz w:val="24"/>
          <w:szCs w:val="24"/>
        </w:rPr>
        <w:t>hen, it shows a decrease of TOC during the GRP4. In despite the upper part of the Skaggs core does not have values of S1 and S2, the S2 curve follows the same tre</w:t>
      </w:r>
      <w:r w:rsidR="00856325">
        <w:rPr>
          <w:rFonts w:ascii="Times New Roman" w:hAnsi="Times New Roman" w:cs="Times New Roman"/>
          <w:sz w:val="24"/>
          <w:szCs w:val="24"/>
        </w:rPr>
        <w:t>nd than the TOC in both cores. T</w:t>
      </w:r>
      <w:r w:rsidR="005938FF" w:rsidRPr="005938FF">
        <w:rPr>
          <w:rFonts w:ascii="Times New Roman" w:hAnsi="Times New Roman" w:cs="Times New Roman"/>
          <w:sz w:val="24"/>
          <w:szCs w:val="24"/>
        </w:rPr>
        <w:t>he highest TOC and S2 values are located at 9753 ft. and 9747 ft. in the Skaggs core and at 8958 ft., 8947 ft., 8930 ft. and 8918 ft. in the Payne core. S1 curve follows a similar trend than TOC and S2 curves with differenc</w:t>
      </w:r>
      <w:r w:rsidR="00856325">
        <w:rPr>
          <w:rFonts w:ascii="Times New Roman" w:hAnsi="Times New Roman" w:cs="Times New Roman"/>
          <w:sz w:val="24"/>
          <w:szCs w:val="24"/>
        </w:rPr>
        <w:t>es at 8947 ft., 8941ft., 8938. a</w:t>
      </w:r>
      <w:r w:rsidR="005938FF" w:rsidRPr="005938FF">
        <w:rPr>
          <w:rFonts w:ascii="Times New Roman" w:hAnsi="Times New Roman" w:cs="Times New Roman"/>
          <w:sz w:val="24"/>
          <w:szCs w:val="24"/>
        </w:rPr>
        <w:t xml:space="preserve">nd 8922 ft. </w:t>
      </w:r>
      <w:r w:rsidR="005938FF" w:rsidRPr="005938FF">
        <w:rPr>
          <w:rFonts w:ascii="Times New Roman" w:hAnsi="Times New Roman" w:cs="Times New Roman"/>
          <w:sz w:val="24"/>
          <w:szCs w:val="24"/>
        </w:rPr>
        <w:lastRenderedPageBreak/>
        <w:t>The highest values of S1 are located at 9748.8 ft. and 9747 ft., in the Skaggs core and at 8958 ft., 8941 ft. and 8938 ft., in the Payne core.</w:t>
      </w:r>
    </w:p>
    <w:p w14:paraId="6F9725DE" w14:textId="77777777" w:rsidR="00192111" w:rsidRDefault="00AD5C00" w:rsidP="008F26D4">
      <w:pPr>
        <w:keepNext/>
        <w:spacing w:line="480" w:lineRule="auto"/>
      </w:pPr>
      <w:r>
        <w:rPr>
          <w:rFonts w:ascii="Times New Roman" w:hAnsi="Times New Roman" w:cs="Times New Roman"/>
          <w:noProof/>
          <w:sz w:val="24"/>
          <w:szCs w:val="24"/>
        </w:rPr>
        <w:lastRenderedPageBreak/>
        <mc:AlternateContent>
          <mc:Choice Requires="wps">
            <w:drawing>
              <wp:anchor distT="0" distB="0" distL="114300" distR="114300" simplePos="0" relativeHeight="251661312" behindDoc="0" locked="0" layoutInCell="1" allowOverlap="1" wp14:anchorId="706A3CD5" wp14:editId="1189D008">
                <wp:simplePos x="0" y="0"/>
                <wp:positionH relativeFrom="column">
                  <wp:posOffset>1694319</wp:posOffset>
                </wp:positionH>
                <wp:positionV relativeFrom="paragraph">
                  <wp:posOffset>3769007</wp:posOffset>
                </wp:positionV>
                <wp:extent cx="7906556" cy="568618"/>
                <wp:effectExtent l="0" t="7620" r="0" b="0"/>
                <wp:wrapNone/>
                <wp:docPr id="24" name="Text Box 24"/>
                <wp:cNvGraphicFramePr/>
                <a:graphic xmlns:a="http://schemas.openxmlformats.org/drawingml/2006/main">
                  <a:graphicData uri="http://schemas.microsoft.com/office/word/2010/wordprocessingShape">
                    <wps:wsp>
                      <wps:cNvSpPr txBox="1"/>
                      <wps:spPr>
                        <a:xfrm rot="16200000">
                          <a:off x="0" y="0"/>
                          <a:ext cx="7906556" cy="568618"/>
                        </a:xfrm>
                        <a:prstGeom prst="rect">
                          <a:avLst/>
                        </a:prstGeom>
                        <a:solidFill>
                          <a:schemeClr val="lt1"/>
                        </a:solidFill>
                        <a:ln w="6350">
                          <a:noFill/>
                        </a:ln>
                      </wps:spPr>
                      <wps:txbx>
                        <w:txbxContent>
                          <w:p w14:paraId="2A68ED40" w14:textId="027FF5DC" w:rsidR="009356BE" w:rsidRPr="00AC0BA3" w:rsidRDefault="009356BE" w:rsidP="00AC0BA3">
                            <w:pPr>
                              <w:pStyle w:val="Caption"/>
                              <w:rPr>
                                <w:rFonts w:ascii="Times New Roman" w:hAnsi="Times New Roman" w:cs="Times New Roman"/>
                                <w:i w:val="0"/>
                                <w:color w:val="000000" w:themeColor="text1"/>
                                <w:sz w:val="24"/>
                                <w:szCs w:val="24"/>
                              </w:rPr>
                            </w:pPr>
                            <w:bookmarkStart w:id="160" w:name="_Toc532308768"/>
                            <w:r w:rsidRPr="00AC0BA3">
                              <w:rPr>
                                <w:rFonts w:ascii="Times New Roman" w:hAnsi="Times New Roman" w:cs="Times New Roman"/>
                                <w:i w:val="0"/>
                                <w:color w:val="000000" w:themeColor="text1"/>
                                <w:sz w:val="24"/>
                                <w:szCs w:val="24"/>
                              </w:rPr>
                              <w:t xml:space="preserve">Figure </w:t>
                            </w:r>
                            <w:r w:rsidRPr="00AC0BA3">
                              <w:rPr>
                                <w:rFonts w:ascii="Times New Roman" w:hAnsi="Times New Roman" w:cs="Times New Roman"/>
                                <w:i w:val="0"/>
                                <w:color w:val="000000" w:themeColor="text1"/>
                                <w:sz w:val="24"/>
                                <w:szCs w:val="24"/>
                              </w:rPr>
                              <w:fldChar w:fldCharType="begin"/>
                            </w:r>
                            <w:r w:rsidRPr="00AC0BA3">
                              <w:rPr>
                                <w:rFonts w:ascii="Times New Roman" w:hAnsi="Times New Roman" w:cs="Times New Roman"/>
                                <w:i w:val="0"/>
                                <w:color w:val="000000" w:themeColor="text1"/>
                                <w:sz w:val="24"/>
                                <w:szCs w:val="24"/>
                              </w:rPr>
                              <w:instrText xml:space="preserve"> SEQ Figure \* ARABIC </w:instrText>
                            </w:r>
                            <w:r w:rsidRPr="00AC0BA3">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24</w:t>
                            </w:r>
                            <w:r w:rsidRPr="00AC0BA3">
                              <w:rPr>
                                <w:rFonts w:ascii="Times New Roman" w:hAnsi="Times New Roman" w:cs="Times New Roman"/>
                                <w:i w:val="0"/>
                                <w:color w:val="000000" w:themeColor="text1"/>
                                <w:sz w:val="24"/>
                                <w:szCs w:val="24"/>
                              </w:rPr>
                              <w:fldChar w:fldCharType="end"/>
                            </w:r>
                            <w:r w:rsidRPr="00AC0BA3">
                              <w:rPr>
                                <w:rFonts w:ascii="Times New Roman" w:hAnsi="Times New Roman" w:cs="Times New Roman"/>
                                <w:i w:val="0"/>
                                <w:color w:val="000000" w:themeColor="text1"/>
                                <w:sz w:val="24"/>
                                <w:szCs w:val="24"/>
                              </w:rPr>
                              <w:t>: parameters used to evaluate the reservoir quality: lithofacies, total core gamma ray, total organic carbon (TOC), S2 peak, S1 peak, hardness data from the Equotip Picolo2 hardness tester, porosity and chemofacies.</w:t>
                            </w:r>
                            <w:bookmarkEnd w:id="16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6A3CD5" id="Text Box 24" o:spid="_x0000_s1028" type="#_x0000_t202" style="position:absolute;margin-left:133.4pt;margin-top:296.75pt;width:622.55pt;height:44.75pt;rotation:-90;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" fillcolor="white [3201]" stroked="f" strokeweight=".5pt">
                <v:textbox>
                  <w:txbxContent>
                    <w:p w14:paraId="2A68ED40" w14:textId="027FF5DC" w:rsidR="009356BE" w:rsidRPr="00AC0BA3" w:rsidRDefault="009356BE" w:rsidP="00AC0BA3">
                      <w:pPr>
                        <w:pStyle w:val="Caption"/>
                        <w:rPr>
                          <w:rFonts w:ascii="Times New Roman" w:hAnsi="Times New Roman" w:cs="Times New Roman"/>
                          <w:i w:val="0"/>
                          <w:color w:val="000000" w:themeColor="text1"/>
                          <w:sz w:val="24"/>
                          <w:szCs w:val="24"/>
                        </w:rPr>
                      </w:pPr>
                      <w:bookmarkStart w:id="161" w:name="_Toc532308768"/>
                      <w:r w:rsidRPr="00AC0BA3">
                        <w:rPr>
                          <w:rFonts w:ascii="Times New Roman" w:hAnsi="Times New Roman" w:cs="Times New Roman"/>
                          <w:i w:val="0"/>
                          <w:color w:val="000000" w:themeColor="text1"/>
                          <w:sz w:val="24"/>
                          <w:szCs w:val="24"/>
                        </w:rPr>
                        <w:t xml:space="preserve">Figure </w:t>
                      </w:r>
                      <w:r w:rsidRPr="00AC0BA3">
                        <w:rPr>
                          <w:rFonts w:ascii="Times New Roman" w:hAnsi="Times New Roman" w:cs="Times New Roman"/>
                          <w:i w:val="0"/>
                          <w:color w:val="000000" w:themeColor="text1"/>
                          <w:sz w:val="24"/>
                          <w:szCs w:val="24"/>
                        </w:rPr>
                        <w:fldChar w:fldCharType="begin"/>
                      </w:r>
                      <w:r w:rsidRPr="00AC0BA3">
                        <w:rPr>
                          <w:rFonts w:ascii="Times New Roman" w:hAnsi="Times New Roman" w:cs="Times New Roman"/>
                          <w:i w:val="0"/>
                          <w:color w:val="000000" w:themeColor="text1"/>
                          <w:sz w:val="24"/>
                          <w:szCs w:val="24"/>
                        </w:rPr>
                        <w:instrText xml:space="preserve"> SEQ Figure \* ARABIC </w:instrText>
                      </w:r>
                      <w:r w:rsidRPr="00AC0BA3">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24</w:t>
                      </w:r>
                      <w:r w:rsidRPr="00AC0BA3">
                        <w:rPr>
                          <w:rFonts w:ascii="Times New Roman" w:hAnsi="Times New Roman" w:cs="Times New Roman"/>
                          <w:i w:val="0"/>
                          <w:color w:val="000000" w:themeColor="text1"/>
                          <w:sz w:val="24"/>
                          <w:szCs w:val="24"/>
                        </w:rPr>
                        <w:fldChar w:fldCharType="end"/>
                      </w:r>
                      <w:r w:rsidRPr="00AC0BA3">
                        <w:rPr>
                          <w:rFonts w:ascii="Times New Roman" w:hAnsi="Times New Roman" w:cs="Times New Roman"/>
                          <w:i w:val="0"/>
                          <w:color w:val="000000" w:themeColor="text1"/>
                          <w:sz w:val="24"/>
                          <w:szCs w:val="24"/>
                        </w:rPr>
                        <w:t>: parameters used to evaluate the reservoir quality: lithofacies, total core gamma ray, total organic carbon (TOC), S2 peak, S1 peak, hardness data from the Equotip Picolo2 hardness tester, porosity and chemofacies.</w:t>
                      </w:r>
                      <w:bookmarkEnd w:id="161"/>
                    </w:p>
                  </w:txbxContent>
                </v:textbox>
              </v:shape>
            </w:pict>
          </mc:Fallback>
        </mc:AlternateContent>
      </w:r>
      <w:r w:rsidR="00622E3E" w:rsidRPr="002537B2">
        <w:rPr>
          <w:rFonts w:ascii="Times New Roman" w:hAnsi="Times New Roman" w:cs="Times New Roman"/>
          <w:noProof/>
          <w:sz w:val="24"/>
          <w:szCs w:val="24"/>
        </w:rPr>
        <w:drawing>
          <wp:inline distT="0" distB="0" distL="0" distR="0" wp14:anchorId="36CA83F2" wp14:editId="5BF74DBC">
            <wp:extent cx="8016875" cy="5558918"/>
            <wp:effectExtent l="0" t="9207" r="0" b="0"/>
            <wp:docPr id="35" name="Picture 2">
              <a:extLst xmlns:a="http://schemas.openxmlformats.org/drawingml/2006/main">
                <a:ext uri="{FF2B5EF4-FFF2-40B4-BE49-F238E27FC236}">
                  <a16:creationId xmlns:a16="http://schemas.microsoft.com/office/drawing/2014/main" id="{F144B606-FCFB-4E4C-B3D0-9BE3D12A12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F144B606-FCFB-4E4C-B3D0-9BE3D12A1227}"/>
                        </a:ext>
                      </a:extLst>
                    </pic:cNvPr>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rot="16200000">
                      <a:off x="0" y="0"/>
                      <a:ext cx="8032856" cy="5569999"/>
                    </a:xfrm>
                    <a:prstGeom prst="rect">
                      <a:avLst/>
                    </a:prstGeom>
                  </pic:spPr>
                </pic:pic>
              </a:graphicData>
            </a:graphic>
          </wp:inline>
        </w:drawing>
      </w:r>
    </w:p>
    <w:p w14:paraId="5219AE83" w14:textId="5FE88E52" w:rsidR="005938FF" w:rsidRPr="003F7B75" w:rsidRDefault="00154E9C" w:rsidP="003F7B75">
      <w:pPr>
        <w:pStyle w:val="Heading3"/>
        <w:spacing w:line="480" w:lineRule="auto"/>
        <w:rPr>
          <w:rFonts w:ascii="Times New Roman" w:hAnsi="Times New Roman" w:cs="Times New Roman"/>
          <w:b/>
          <w:color w:val="000000" w:themeColor="text1"/>
        </w:rPr>
      </w:pPr>
      <w:bookmarkStart w:id="162" w:name="_Toc531335784"/>
      <w:r>
        <w:rPr>
          <w:rFonts w:ascii="Times New Roman" w:hAnsi="Times New Roman" w:cs="Times New Roman"/>
          <w:b/>
          <w:color w:val="000000" w:themeColor="text1"/>
        </w:rPr>
        <w:lastRenderedPageBreak/>
        <w:t>4</w:t>
      </w:r>
      <w:r w:rsidR="003F7B75" w:rsidRPr="003F7B75">
        <w:rPr>
          <w:rFonts w:ascii="Times New Roman" w:hAnsi="Times New Roman" w:cs="Times New Roman"/>
          <w:b/>
          <w:color w:val="000000" w:themeColor="text1"/>
        </w:rPr>
        <w:t>.8.</w:t>
      </w:r>
      <w:r w:rsidR="00A90CE4">
        <w:rPr>
          <w:rFonts w:ascii="Times New Roman" w:hAnsi="Times New Roman" w:cs="Times New Roman"/>
          <w:b/>
          <w:color w:val="000000" w:themeColor="text1"/>
        </w:rPr>
        <w:t>4</w:t>
      </w:r>
      <w:r w:rsidR="003F7B75" w:rsidRPr="003F7B75">
        <w:rPr>
          <w:rFonts w:ascii="Times New Roman" w:hAnsi="Times New Roman" w:cs="Times New Roman"/>
          <w:b/>
          <w:color w:val="000000" w:themeColor="text1"/>
        </w:rPr>
        <w:tab/>
      </w:r>
      <w:r w:rsidR="005938FF" w:rsidRPr="003F7B75">
        <w:rPr>
          <w:rFonts w:ascii="Times New Roman" w:hAnsi="Times New Roman" w:cs="Times New Roman"/>
          <w:b/>
          <w:color w:val="000000" w:themeColor="text1"/>
        </w:rPr>
        <w:t>Map</w:t>
      </w:r>
      <w:bookmarkEnd w:id="162"/>
    </w:p>
    <w:p w14:paraId="3E48A6A4" w14:textId="0AE223E2" w:rsidR="005938FF" w:rsidRPr="005938FF" w:rsidRDefault="002E69D9" w:rsidP="003F7B75">
      <w:pPr>
        <w:spacing w:line="480" w:lineRule="auto"/>
        <w:rPr>
          <w:rFonts w:ascii="Times New Roman" w:hAnsi="Times New Roman" w:cs="Times New Roman"/>
          <w:sz w:val="24"/>
          <w:szCs w:val="24"/>
        </w:rPr>
      </w:pPr>
      <w:r>
        <w:rPr>
          <w:rFonts w:ascii="Times New Roman" w:hAnsi="Times New Roman" w:cs="Times New Roman"/>
          <w:color w:val="000000" w:themeColor="text1"/>
          <w:sz w:val="24"/>
          <w:szCs w:val="24"/>
        </w:rPr>
        <w:t xml:space="preserve">Based on more than 800 wells, </w:t>
      </w:r>
      <w:r w:rsidR="00EF07CF" w:rsidRPr="003F7B75">
        <w:rPr>
          <w:rFonts w:ascii="Times New Roman" w:hAnsi="Times New Roman" w:cs="Times New Roman"/>
          <w:color w:val="000000" w:themeColor="text1"/>
          <w:sz w:val="24"/>
          <w:szCs w:val="24"/>
        </w:rPr>
        <w:t>three</w:t>
      </w:r>
      <w:r w:rsidR="005938FF" w:rsidRPr="003F7B75">
        <w:rPr>
          <w:rFonts w:ascii="Times New Roman" w:hAnsi="Times New Roman" w:cs="Times New Roman"/>
          <w:color w:val="000000" w:themeColor="text1"/>
          <w:sz w:val="24"/>
          <w:szCs w:val="24"/>
        </w:rPr>
        <w:t xml:space="preserve"> isopach </w:t>
      </w:r>
      <w:r w:rsidR="005938FF" w:rsidRPr="005938FF">
        <w:rPr>
          <w:rFonts w:ascii="Times New Roman" w:hAnsi="Times New Roman" w:cs="Times New Roman"/>
          <w:sz w:val="24"/>
          <w:szCs w:val="24"/>
        </w:rPr>
        <w:t>maps</w:t>
      </w:r>
      <w:r w:rsidR="00F84D2E">
        <w:rPr>
          <w:rFonts w:ascii="Times New Roman" w:hAnsi="Times New Roman" w:cs="Times New Roman"/>
          <w:sz w:val="24"/>
          <w:szCs w:val="24"/>
        </w:rPr>
        <w:t xml:space="preserve"> from</w:t>
      </w:r>
      <w:r w:rsidR="00EF07CF">
        <w:rPr>
          <w:rFonts w:ascii="Times New Roman" w:hAnsi="Times New Roman" w:cs="Times New Roman"/>
          <w:sz w:val="24"/>
          <w:szCs w:val="24"/>
        </w:rPr>
        <w:t>:</w:t>
      </w:r>
      <w:r w:rsidR="005938FF" w:rsidRPr="005938FF">
        <w:rPr>
          <w:rFonts w:ascii="Times New Roman" w:hAnsi="Times New Roman" w:cs="Times New Roman"/>
          <w:sz w:val="24"/>
          <w:szCs w:val="24"/>
        </w:rPr>
        <w:t xml:space="preserve"> Woodford, GRP1 and from the top of GRP1 to the Unconformity </w:t>
      </w:r>
      <w:r w:rsidR="005938FF" w:rsidRPr="00F84D2E">
        <w:rPr>
          <w:rFonts w:ascii="Times New Roman" w:hAnsi="Times New Roman" w:cs="Times New Roman"/>
          <w:sz w:val="24"/>
          <w:szCs w:val="24"/>
        </w:rPr>
        <w:t xml:space="preserve">(figure </w:t>
      </w:r>
      <w:r w:rsidR="00F84D2E" w:rsidRPr="00F84D2E">
        <w:rPr>
          <w:rFonts w:ascii="Times New Roman" w:hAnsi="Times New Roman" w:cs="Times New Roman"/>
          <w:sz w:val="24"/>
          <w:szCs w:val="24"/>
        </w:rPr>
        <w:t>30</w:t>
      </w:r>
      <w:r w:rsidR="005938FF" w:rsidRPr="00F84D2E">
        <w:rPr>
          <w:rFonts w:ascii="Times New Roman" w:hAnsi="Times New Roman" w:cs="Times New Roman"/>
          <w:sz w:val="24"/>
          <w:szCs w:val="24"/>
        </w:rPr>
        <w:t>)</w:t>
      </w:r>
      <w:r w:rsidR="00EF07CF">
        <w:rPr>
          <w:rFonts w:ascii="Times New Roman" w:hAnsi="Times New Roman" w:cs="Times New Roman"/>
          <w:sz w:val="24"/>
          <w:szCs w:val="24"/>
        </w:rPr>
        <w:t xml:space="preserve"> suggests </w:t>
      </w:r>
      <w:r w:rsidR="005938FF" w:rsidRPr="005938FF">
        <w:rPr>
          <w:rFonts w:ascii="Times New Roman" w:hAnsi="Times New Roman" w:cs="Times New Roman"/>
          <w:sz w:val="24"/>
          <w:szCs w:val="24"/>
        </w:rPr>
        <w:t>a relationship between them. The thickest values o</w:t>
      </w:r>
      <w:r w:rsidR="00F365F3">
        <w:rPr>
          <w:rFonts w:ascii="Times New Roman" w:hAnsi="Times New Roman" w:cs="Times New Roman"/>
          <w:sz w:val="24"/>
          <w:szCs w:val="24"/>
        </w:rPr>
        <w:t>f the Woodford are in the south-</w:t>
      </w:r>
      <w:r w:rsidR="005938FF" w:rsidRPr="005938FF">
        <w:rPr>
          <w:rFonts w:ascii="Times New Roman" w:hAnsi="Times New Roman" w:cs="Times New Roman"/>
          <w:sz w:val="24"/>
          <w:szCs w:val="24"/>
        </w:rPr>
        <w:t>west zone of the area under study, while the thin</w:t>
      </w:r>
      <w:r w:rsidR="00F365F3">
        <w:rPr>
          <w:rFonts w:ascii="Times New Roman" w:hAnsi="Times New Roman" w:cs="Times New Roman"/>
          <w:sz w:val="24"/>
          <w:szCs w:val="24"/>
        </w:rPr>
        <w:t>nest intervals are in the north</w:t>
      </w:r>
      <w:r w:rsidR="005938FF" w:rsidRPr="005938FF">
        <w:rPr>
          <w:rFonts w:ascii="Times New Roman" w:hAnsi="Times New Roman" w:cs="Times New Roman"/>
          <w:sz w:val="24"/>
          <w:szCs w:val="24"/>
        </w:rPr>
        <w:t>east. Like the Woodford, the thinnest values of the GRP1 ar</w:t>
      </w:r>
      <w:r w:rsidR="00A33C30">
        <w:rPr>
          <w:rFonts w:ascii="Times New Roman" w:hAnsi="Times New Roman" w:cs="Times New Roman"/>
          <w:sz w:val="24"/>
          <w:szCs w:val="24"/>
        </w:rPr>
        <w:t>e located towards the northeast, i</w:t>
      </w:r>
      <w:r w:rsidR="005938FF" w:rsidRPr="005938FF">
        <w:rPr>
          <w:rFonts w:ascii="Times New Roman" w:hAnsi="Times New Roman" w:cs="Times New Roman"/>
          <w:sz w:val="24"/>
          <w:szCs w:val="24"/>
        </w:rPr>
        <w:t xml:space="preserve">n some cases, GRP1 was not present and the Woodford thins up to less than 10 ft. </w:t>
      </w:r>
      <w:r w:rsidR="00A33C30">
        <w:rPr>
          <w:rFonts w:ascii="Times New Roman" w:hAnsi="Times New Roman" w:cs="Times New Roman"/>
          <w:sz w:val="24"/>
          <w:szCs w:val="24"/>
        </w:rPr>
        <w:t>Excluding</w:t>
      </w:r>
      <w:r w:rsidR="005938FF" w:rsidRPr="005938FF">
        <w:rPr>
          <w:rFonts w:ascii="Times New Roman" w:hAnsi="Times New Roman" w:cs="Times New Roman"/>
          <w:sz w:val="24"/>
          <w:szCs w:val="24"/>
        </w:rPr>
        <w:t xml:space="preserve"> th</w:t>
      </w:r>
      <w:r w:rsidR="00A33C30">
        <w:rPr>
          <w:rFonts w:ascii="Times New Roman" w:hAnsi="Times New Roman" w:cs="Times New Roman"/>
          <w:sz w:val="24"/>
          <w:szCs w:val="24"/>
        </w:rPr>
        <w:t>e</w:t>
      </w:r>
      <w:r w:rsidR="005938FF" w:rsidRPr="005938FF">
        <w:rPr>
          <w:rFonts w:ascii="Times New Roman" w:hAnsi="Times New Roman" w:cs="Times New Roman"/>
          <w:sz w:val="24"/>
          <w:szCs w:val="24"/>
        </w:rPr>
        <w:t xml:space="preserve"> nor</w:t>
      </w:r>
      <w:r w:rsidR="00F365F3">
        <w:rPr>
          <w:rFonts w:ascii="Times New Roman" w:hAnsi="Times New Roman" w:cs="Times New Roman"/>
          <w:sz w:val="24"/>
          <w:szCs w:val="24"/>
        </w:rPr>
        <w:t>th</w:t>
      </w:r>
      <w:r w:rsidR="005938FF" w:rsidRPr="005938FF">
        <w:rPr>
          <w:rFonts w:ascii="Times New Roman" w:hAnsi="Times New Roman" w:cs="Times New Roman"/>
          <w:sz w:val="24"/>
          <w:szCs w:val="24"/>
        </w:rPr>
        <w:t>east zone, the GRP1 thins where the Woodford thickens and vice versa. For instance, the western and southwestern part of the are</w:t>
      </w:r>
      <w:r w:rsidR="00FD6F3D">
        <w:rPr>
          <w:rFonts w:ascii="Times New Roman" w:hAnsi="Times New Roman" w:cs="Times New Roman"/>
          <w:sz w:val="24"/>
          <w:szCs w:val="24"/>
        </w:rPr>
        <w:t>a shows a thick Woodford but</w:t>
      </w:r>
      <w:r w:rsidR="005938FF" w:rsidRPr="005938FF">
        <w:rPr>
          <w:rFonts w:ascii="Times New Roman" w:hAnsi="Times New Roman" w:cs="Times New Roman"/>
          <w:sz w:val="24"/>
          <w:szCs w:val="24"/>
        </w:rPr>
        <w:t xml:space="preserve"> overlying thin GRP1. </w:t>
      </w:r>
    </w:p>
    <w:p w14:paraId="042DAD42" w14:textId="6DCDA967" w:rsidR="005938FF" w:rsidRPr="005938FF" w:rsidRDefault="005938FF" w:rsidP="005938FF">
      <w:pPr>
        <w:spacing w:after="0" w:line="480" w:lineRule="auto"/>
        <w:rPr>
          <w:rFonts w:ascii="Times New Roman" w:hAnsi="Times New Roman" w:cs="Times New Roman"/>
          <w:sz w:val="24"/>
          <w:szCs w:val="24"/>
        </w:rPr>
      </w:pPr>
      <w:r w:rsidRPr="005938FF">
        <w:rPr>
          <w:rFonts w:ascii="Times New Roman" w:hAnsi="Times New Roman" w:cs="Times New Roman"/>
          <w:sz w:val="24"/>
          <w:szCs w:val="24"/>
        </w:rPr>
        <w:t>The relationship between GRP1 and the upper part of Mississippian strata (GRP2, GRP3</w:t>
      </w:r>
      <w:r w:rsidR="00F365F3">
        <w:rPr>
          <w:rFonts w:ascii="Times New Roman" w:hAnsi="Times New Roman" w:cs="Times New Roman"/>
          <w:sz w:val="24"/>
          <w:szCs w:val="24"/>
        </w:rPr>
        <w:t>,</w:t>
      </w:r>
      <w:r w:rsidRPr="005938FF">
        <w:rPr>
          <w:rFonts w:ascii="Times New Roman" w:hAnsi="Times New Roman" w:cs="Times New Roman"/>
          <w:sz w:val="24"/>
          <w:szCs w:val="24"/>
        </w:rPr>
        <w:t xml:space="preserve"> and GRP4) is similar to the relation between the Woodford and GRP1. The upper portion of Mississippian strata thins where GRP1 thickens. For example, while GRP1 thickens along a belt-shape from north to south, the upper portion of Mississippian strata shows the thinnest intervals. </w:t>
      </w:r>
    </w:p>
    <w:p w14:paraId="4DAD2C0B" w14:textId="77777777" w:rsidR="005938FF" w:rsidRPr="003C50ED" w:rsidRDefault="005938FF" w:rsidP="002E5195">
      <w:pPr>
        <w:keepNext/>
        <w:rPr>
          <w:rFonts w:ascii="Times New Roman" w:hAnsi="Times New Roman" w:cs="Times New Roman"/>
          <w:i/>
          <w:sz w:val="24"/>
          <w:szCs w:val="24"/>
        </w:rPr>
      </w:pPr>
    </w:p>
    <w:p w14:paraId="60B01A6F" w14:textId="77777777" w:rsidR="00192111" w:rsidRDefault="00D077A5" w:rsidP="008F26D4">
      <w:pPr>
        <w:keepNext/>
        <w:spacing w:line="480" w:lineRule="auto"/>
        <w:ind w:left="360"/>
      </w:pPr>
      <w:r>
        <w:rPr>
          <w:rFonts w:ascii="Times New Roman" w:hAnsi="Times New Roman" w:cs="Times New Roman"/>
          <w:noProof/>
          <w:sz w:val="24"/>
          <w:szCs w:val="24"/>
        </w:rPr>
        <w:drawing>
          <wp:inline distT="0" distB="0" distL="0" distR="0" wp14:anchorId="59CC3DFE" wp14:editId="1BCB67BE">
            <wp:extent cx="5715000" cy="463641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25122" cy="4644628"/>
                    </a:xfrm>
                    <a:prstGeom prst="rect">
                      <a:avLst/>
                    </a:prstGeom>
                    <a:noFill/>
                  </pic:spPr>
                </pic:pic>
              </a:graphicData>
            </a:graphic>
          </wp:inline>
        </w:drawing>
      </w:r>
    </w:p>
    <w:p w14:paraId="14FA1A36" w14:textId="7CA06954" w:rsidR="00D077A5" w:rsidRPr="00AC0BA3" w:rsidRDefault="00192111" w:rsidP="00AC0BA3">
      <w:pPr>
        <w:pStyle w:val="Caption"/>
        <w:rPr>
          <w:rFonts w:ascii="Times New Roman" w:hAnsi="Times New Roman" w:cs="Times New Roman"/>
          <w:i w:val="0"/>
          <w:color w:val="000000" w:themeColor="text1"/>
          <w:sz w:val="24"/>
          <w:szCs w:val="24"/>
        </w:rPr>
      </w:pPr>
      <w:bookmarkStart w:id="163" w:name="_Toc532308769"/>
      <w:r w:rsidRPr="00AC0BA3">
        <w:rPr>
          <w:rFonts w:ascii="Times New Roman" w:hAnsi="Times New Roman" w:cs="Times New Roman"/>
          <w:i w:val="0"/>
          <w:color w:val="000000" w:themeColor="text1"/>
          <w:sz w:val="24"/>
          <w:szCs w:val="24"/>
        </w:rPr>
        <w:t xml:space="preserve">Figure </w:t>
      </w:r>
      <w:r w:rsidRPr="00AC0BA3">
        <w:rPr>
          <w:rFonts w:ascii="Times New Roman" w:hAnsi="Times New Roman" w:cs="Times New Roman"/>
          <w:i w:val="0"/>
          <w:color w:val="000000" w:themeColor="text1"/>
          <w:sz w:val="24"/>
          <w:szCs w:val="24"/>
        </w:rPr>
        <w:fldChar w:fldCharType="begin"/>
      </w:r>
      <w:r w:rsidRPr="00AC0BA3">
        <w:rPr>
          <w:rFonts w:ascii="Times New Roman" w:hAnsi="Times New Roman" w:cs="Times New Roman"/>
          <w:i w:val="0"/>
          <w:color w:val="000000" w:themeColor="text1"/>
          <w:sz w:val="24"/>
          <w:szCs w:val="24"/>
        </w:rPr>
        <w:instrText xml:space="preserve"> SEQ Figure \* ARABIC </w:instrText>
      </w:r>
      <w:r w:rsidRPr="00AC0BA3">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25</w:t>
      </w:r>
      <w:r w:rsidRPr="00AC0BA3">
        <w:rPr>
          <w:rFonts w:ascii="Times New Roman" w:hAnsi="Times New Roman" w:cs="Times New Roman"/>
          <w:i w:val="0"/>
          <w:color w:val="000000" w:themeColor="text1"/>
          <w:sz w:val="24"/>
          <w:szCs w:val="24"/>
        </w:rPr>
        <w:fldChar w:fldCharType="end"/>
      </w:r>
      <w:r w:rsidRPr="00AC0BA3">
        <w:rPr>
          <w:rFonts w:ascii="Times New Roman" w:hAnsi="Times New Roman" w:cs="Times New Roman"/>
          <w:i w:val="0"/>
          <w:color w:val="000000" w:themeColor="text1"/>
          <w:sz w:val="24"/>
          <w:szCs w:val="24"/>
        </w:rPr>
        <w:t>: isopach maps</w:t>
      </w:r>
      <w:r w:rsidR="00AC0BA3" w:rsidRPr="00AC0BA3">
        <w:rPr>
          <w:rFonts w:ascii="Times New Roman" w:hAnsi="Times New Roman" w:cs="Times New Roman"/>
          <w:i w:val="0"/>
          <w:color w:val="000000" w:themeColor="text1"/>
          <w:sz w:val="24"/>
          <w:szCs w:val="24"/>
        </w:rPr>
        <w:t xml:space="preserve"> </w:t>
      </w:r>
      <w:r w:rsidR="00F365F3" w:rsidRPr="00AC0BA3">
        <w:rPr>
          <w:rFonts w:ascii="Times New Roman" w:hAnsi="Times New Roman" w:cs="Times New Roman"/>
          <w:i w:val="0"/>
          <w:color w:val="000000" w:themeColor="text1"/>
          <w:sz w:val="24"/>
          <w:szCs w:val="24"/>
        </w:rPr>
        <w:t>from</w:t>
      </w:r>
      <w:r w:rsidR="00D077A5" w:rsidRPr="00AC0BA3">
        <w:rPr>
          <w:rFonts w:ascii="Times New Roman" w:hAnsi="Times New Roman" w:cs="Times New Roman"/>
          <w:i w:val="0"/>
          <w:color w:val="000000" w:themeColor="text1"/>
          <w:sz w:val="24"/>
          <w:szCs w:val="24"/>
        </w:rPr>
        <w:t xml:space="preserve"> 1) Woodford, 2) GRP1 and 3) from the top of GRP1 to the Unconformity which correspond</w:t>
      </w:r>
      <w:r w:rsidR="00F365F3" w:rsidRPr="00AC0BA3">
        <w:rPr>
          <w:rFonts w:ascii="Times New Roman" w:hAnsi="Times New Roman" w:cs="Times New Roman"/>
          <w:i w:val="0"/>
          <w:color w:val="000000" w:themeColor="text1"/>
          <w:sz w:val="24"/>
          <w:szCs w:val="24"/>
        </w:rPr>
        <w:t>s</w:t>
      </w:r>
      <w:r w:rsidR="00D077A5" w:rsidRPr="00AC0BA3">
        <w:rPr>
          <w:rFonts w:ascii="Times New Roman" w:hAnsi="Times New Roman" w:cs="Times New Roman"/>
          <w:i w:val="0"/>
          <w:color w:val="000000" w:themeColor="text1"/>
          <w:sz w:val="24"/>
          <w:szCs w:val="24"/>
        </w:rPr>
        <w:t xml:space="preserve"> to the Meramec (MRMC).</w:t>
      </w:r>
      <w:bookmarkEnd w:id="163"/>
    </w:p>
    <w:p w14:paraId="7526F818" w14:textId="0881E664" w:rsidR="002E5195" w:rsidRDefault="002E5195" w:rsidP="0079636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eastAsiaTheme="minorEastAsia" w:hAnsi="Times New Roman" w:cs="Times New Roman"/>
          <w:color w:val="000000" w:themeColor="text1"/>
          <w:sz w:val="24"/>
          <w:szCs w:val="24"/>
        </w:rPr>
      </w:pPr>
    </w:p>
    <w:p w14:paraId="7A70425F" w14:textId="185A4886" w:rsidR="00C277A8" w:rsidRDefault="00C277A8" w:rsidP="0079636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eastAsiaTheme="minorEastAsia" w:hAnsi="Times New Roman" w:cs="Times New Roman"/>
          <w:color w:val="000000" w:themeColor="text1"/>
          <w:sz w:val="24"/>
          <w:szCs w:val="24"/>
        </w:rPr>
      </w:pPr>
    </w:p>
    <w:p w14:paraId="5A9CF4F3" w14:textId="5FF4F3E4" w:rsidR="00C277A8" w:rsidRDefault="00C277A8" w:rsidP="0079636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eastAsiaTheme="minorEastAsia" w:hAnsi="Times New Roman" w:cs="Times New Roman"/>
          <w:color w:val="000000" w:themeColor="text1"/>
          <w:sz w:val="24"/>
          <w:szCs w:val="24"/>
        </w:rPr>
      </w:pPr>
    </w:p>
    <w:p w14:paraId="26EB8A6F" w14:textId="352A8C69" w:rsidR="003A07DF" w:rsidRDefault="003A07DF" w:rsidP="0079636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eastAsiaTheme="minorEastAsia" w:hAnsi="Times New Roman" w:cs="Times New Roman"/>
          <w:color w:val="000000" w:themeColor="text1"/>
          <w:sz w:val="24"/>
          <w:szCs w:val="24"/>
        </w:rPr>
      </w:pPr>
    </w:p>
    <w:p w14:paraId="5FCD1D48" w14:textId="5AE9395B" w:rsidR="00C277A8" w:rsidRDefault="00C277A8" w:rsidP="0079636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eastAsiaTheme="minorEastAsia" w:hAnsi="Times New Roman" w:cs="Times New Roman"/>
          <w:color w:val="000000" w:themeColor="text1"/>
          <w:sz w:val="24"/>
          <w:szCs w:val="24"/>
        </w:rPr>
      </w:pPr>
    </w:p>
    <w:p w14:paraId="404A4EF8" w14:textId="7DC4640B" w:rsidR="00C277A8" w:rsidRDefault="00C277A8" w:rsidP="0079636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eastAsiaTheme="minorEastAsia" w:hAnsi="Times New Roman" w:cs="Times New Roman"/>
          <w:color w:val="000000" w:themeColor="text1"/>
          <w:sz w:val="24"/>
          <w:szCs w:val="24"/>
        </w:rPr>
      </w:pPr>
    </w:p>
    <w:p w14:paraId="723F0609" w14:textId="77777777" w:rsidR="00C277A8" w:rsidRPr="003C50ED" w:rsidRDefault="00C277A8" w:rsidP="0079636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eastAsiaTheme="minorEastAsia" w:hAnsi="Times New Roman" w:cs="Times New Roman"/>
          <w:color w:val="000000" w:themeColor="text1"/>
          <w:sz w:val="24"/>
          <w:szCs w:val="24"/>
        </w:rPr>
      </w:pPr>
    </w:p>
    <w:p w14:paraId="63ED5684" w14:textId="38A5CD53" w:rsidR="00796369" w:rsidRDefault="001A046A" w:rsidP="00796369">
      <w:pPr>
        <w:pStyle w:val="ListParagraph"/>
        <w:numPr>
          <w:ilvl w:val="0"/>
          <w:numId w:val="3"/>
        </w:numPr>
        <w:spacing w:line="480" w:lineRule="auto"/>
        <w:outlineLvl w:val="0"/>
        <w:rPr>
          <w:rFonts w:ascii="Times New Roman" w:hAnsi="Times New Roman" w:cs="Times New Roman"/>
          <w:b/>
          <w:color w:val="000000" w:themeColor="text1"/>
          <w:sz w:val="24"/>
          <w:szCs w:val="24"/>
        </w:rPr>
      </w:pPr>
      <w:bookmarkStart w:id="164" w:name="_Toc531335785"/>
      <w:bookmarkStart w:id="165" w:name="OLE_LINK109"/>
      <w:bookmarkStart w:id="166" w:name="OLE_LINK110"/>
      <w:bookmarkStart w:id="167" w:name="OLE_LINK40"/>
      <w:bookmarkStart w:id="168" w:name="OLE_LINK41"/>
      <w:bookmarkStart w:id="169" w:name="_Hlk528135068"/>
      <w:r w:rsidRPr="003C50ED">
        <w:rPr>
          <w:rFonts w:ascii="Times New Roman" w:hAnsi="Times New Roman" w:cs="Times New Roman"/>
          <w:b/>
          <w:color w:val="000000" w:themeColor="text1"/>
          <w:sz w:val="24"/>
          <w:szCs w:val="24"/>
        </w:rPr>
        <w:lastRenderedPageBreak/>
        <w:t>DISCUSSION</w:t>
      </w:r>
      <w:bookmarkEnd w:id="164"/>
    </w:p>
    <w:p w14:paraId="04F3345B" w14:textId="3EE2BDB2" w:rsidR="001469AA" w:rsidRDefault="001469AA" w:rsidP="007617D5">
      <w:pPr>
        <w:pStyle w:val="ListParagraph"/>
        <w:numPr>
          <w:ilvl w:val="1"/>
          <w:numId w:val="3"/>
        </w:numPr>
        <w:spacing w:line="480" w:lineRule="auto"/>
        <w:outlineLvl w:val="1"/>
        <w:rPr>
          <w:rFonts w:ascii="Times New Roman" w:hAnsi="Times New Roman" w:cs="Times New Roman"/>
          <w:b/>
          <w:color w:val="000000" w:themeColor="text1"/>
          <w:sz w:val="24"/>
          <w:szCs w:val="24"/>
        </w:rPr>
      </w:pPr>
      <w:bookmarkStart w:id="170" w:name="_Toc531335786"/>
      <w:r>
        <w:rPr>
          <w:rFonts w:ascii="Times New Roman" w:hAnsi="Times New Roman" w:cs="Times New Roman"/>
          <w:b/>
          <w:color w:val="000000" w:themeColor="text1"/>
          <w:sz w:val="24"/>
          <w:szCs w:val="24"/>
        </w:rPr>
        <w:t>Stratigraphic description</w:t>
      </w:r>
      <w:bookmarkEnd w:id="170"/>
    </w:p>
    <w:p w14:paraId="5A7556C6" w14:textId="4CBA10A1" w:rsidR="00AC56FC" w:rsidRPr="00AC56FC" w:rsidRDefault="00AC56FC" w:rsidP="00AC56FC">
      <w:pPr>
        <w:spacing w:line="480" w:lineRule="auto"/>
        <w:rPr>
          <w:rFonts w:ascii="Times New Roman" w:hAnsi="Times New Roman" w:cs="Times New Roman"/>
          <w:color w:val="000000" w:themeColor="text1"/>
          <w:sz w:val="24"/>
          <w:szCs w:val="24"/>
        </w:rPr>
      </w:pPr>
      <w:r w:rsidRPr="00AC56FC">
        <w:rPr>
          <w:rFonts w:ascii="Times New Roman" w:hAnsi="Times New Roman" w:cs="Times New Roman"/>
          <w:color w:val="000000" w:themeColor="text1"/>
          <w:sz w:val="24"/>
          <w:szCs w:val="24"/>
        </w:rPr>
        <w:t xml:space="preserve">Rather than a carbonate system </w:t>
      </w:r>
      <w:r w:rsidRPr="00AC56FC">
        <w:rPr>
          <w:rFonts w:ascii="Times New Roman" w:hAnsi="Times New Roman" w:cs="Times New Roman"/>
          <w:color w:val="000000" w:themeColor="text1"/>
          <w:sz w:val="24"/>
          <w:szCs w:val="24"/>
        </w:rPr>
        <w:fldChar w:fldCharType="begin" w:fldLock="1"/>
      </w:r>
      <w:r w:rsidRPr="00AC56FC">
        <w:rPr>
          <w:rFonts w:ascii="Times New Roman" w:hAnsi="Times New Roman" w:cs="Times New Roman"/>
          <w:color w:val="000000" w:themeColor="text1"/>
          <w:sz w:val="24"/>
          <w:szCs w:val="24"/>
        </w:rPr>
        <w:instrText>ADDIN CSL_CITATION {"citationItems":[{"id":"ITEM-1","itemData":{"DOI":"10.1306/M1357","ISBN":"0065-731X","ISSN":"0065731X","PMID":"26840611","abstract":"Three textural features seem especially useful in classifying those carbonate rocks that retain their depositional texture (1) Presence or absence of carbonate mud, which differentiates muddy carbonate from grainstone; (2) abundance of grains, which allows muddy carbonates to be subdivided into mudstone, wackestone, and packstone; and (3) presence of signs of binding during deposition, which characterizes boundstone. The distinction between grain-support and mud-support differentiates packstone from wackestone--packstone is full of its particular mixture of grains, wackestone is not. Rocks retaining too little of their depositional texture to be classified are set aside as crystalline carbonates.","author":[{"dropping-particle":"","family":"Dunham","given":"Robert. J","non-dropping-particle":"","parse-names":false,"suffix":""}],"container-title":"Classification of Carbonate Rocks--A Symposium","id":"ITEM-1","issued":{"date-parts":[["1962"]]},"page":"108-121","title":"Classification of Carbonate Rocks According to Depositional Textures","type":"article-journal"},"uris":["http://www.mendeley.com/documents/?uuid=67a68fb2-538e-46fe-9932-2752792487a1"]}],"mendeley":{"formattedCitation":"(Dunham, 1962)","plainTextFormattedCitation":"(Dunham, 1962)","previouslyFormattedCitation":"(Dunham, 1962)"},"properties":{"noteIndex":0},"schema":"https://github.com/citation-style-language/schema/raw/master/csl-citation.json"}</w:instrText>
      </w:r>
      <w:r w:rsidRPr="00AC56FC">
        <w:rPr>
          <w:rFonts w:ascii="Times New Roman" w:hAnsi="Times New Roman" w:cs="Times New Roman"/>
          <w:color w:val="000000" w:themeColor="text1"/>
          <w:sz w:val="24"/>
          <w:szCs w:val="24"/>
        </w:rPr>
        <w:fldChar w:fldCharType="separate"/>
      </w:r>
      <w:r w:rsidRPr="00AC56FC">
        <w:rPr>
          <w:rFonts w:ascii="Times New Roman" w:hAnsi="Times New Roman" w:cs="Times New Roman"/>
          <w:noProof/>
          <w:color w:val="000000" w:themeColor="text1"/>
          <w:sz w:val="24"/>
          <w:szCs w:val="24"/>
        </w:rPr>
        <w:t>(Dunham, 1962)</w:t>
      </w:r>
      <w:r w:rsidRPr="00AC56FC">
        <w:rPr>
          <w:rFonts w:ascii="Times New Roman" w:hAnsi="Times New Roman" w:cs="Times New Roman"/>
          <w:color w:val="000000" w:themeColor="text1"/>
          <w:sz w:val="24"/>
          <w:szCs w:val="24"/>
        </w:rPr>
        <w:fldChar w:fldCharType="end"/>
      </w:r>
      <w:r w:rsidR="00FA6614">
        <w:rPr>
          <w:rFonts w:ascii="Times New Roman" w:hAnsi="Times New Roman" w:cs="Times New Roman"/>
          <w:color w:val="000000" w:themeColor="text1"/>
          <w:sz w:val="24"/>
          <w:szCs w:val="24"/>
        </w:rPr>
        <w:t>, Mississippian strata</w:t>
      </w:r>
      <w:r w:rsidRPr="00AC56FC">
        <w:rPr>
          <w:rFonts w:ascii="Times New Roman" w:hAnsi="Times New Roman" w:cs="Times New Roman"/>
          <w:color w:val="000000" w:themeColor="text1"/>
          <w:sz w:val="24"/>
          <w:szCs w:val="24"/>
        </w:rPr>
        <w:t xml:space="preserve"> in the Merge play were deposited as a </w:t>
      </w:r>
      <w:r w:rsidR="00EF07CF">
        <w:rPr>
          <w:rFonts w:ascii="Times New Roman" w:hAnsi="Times New Roman" w:cs="Times New Roman"/>
          <w:color w:val="000000" w:themeColor="text1"/>
          <w:sz w:val="24"/>
          <w:szCs w:val="24"/>
        </w:rPr>
        <w:t>mixed carbonate-</w:t>
      </w:r>
      <w:r w:rsidRPr="00AC56FC">
        <w:rPr>
          <w:rFonts w:ascii="Times New Roman" w:hAnsi="Times New Roman" w:cs="Times New Roman"/>
          <w:color w:val="000000" w:themeColor="text1"/>
          <w:sz w:val="24"/>
          <w:szCs w:val="24"/>
        </w:rPr>
        <w:t>siliciclastic system and then</w:t>
      </w:r>
      <w:r w:rsidR="00FA6614">
        <w:rPr>
          <w:rFonts w:ascii="Times New Roman" w:hAnsi="Times New Roman" w:cs="Times New Roman"/>
          <w:color w:val="000000" w:themeColor="text1"/>
          <w:sz w:val="24"/>
          <w:szCs w:val="24"/>
        </w:rPr>
        <w:t>, calcareous cement precipitated during diagenesis</w:t>
      </w:r>
      <w:r w:rsidRPr="00AC56FC">
        <w:rPr>
          <w:rFonts w:ascii="Times New Roman" w:hAnsi="Times New Roman" w:cs="Times New Roman"/>
          <w:color w:val="000000" w:themeColor="text1"/>
          <w:sz w:val="24"/>
          <w:szCs w:val="24"/>
        </w:rPr>
        <w:t xml:space="preserve">. </w:t>
      </w:r>
      <w:r w:rsidR="00FA6614">
        <w:rPr>
          <w:rFonts w:ascii="Times New Roman" w:hAnsi="Times New Roman" w:cs="Times New Roman"/>
          <w:color w:val="000000" w:themeColor="text1"/>
          <w:sz w:val="24"/>
          <w:szCs w:val="24"/>
        </w:rPr>
        <w:t>The Mississippian siliciclastic strata has been</w:t>
      </w:r>
      <w:r w:rsidRPr="00AC56FC">
        <w:rPr>
          <w:rFonts w:ascii="Times New Roman" w:hAnsi="Times New Roman" w:cs="Times New Roman"/>
          <w:color w:val="000000" w:themeColor="text1"/>
          <w:sz w:val="24"/>
          <w:szCs w:val="24"/>
        </w:rPr>
        <w:t xml:space="preserve"> </w:t>
      </w:r>
      <w:r w:rsidR="00FA6614">
        <w:rPr>
          <w:rFonts w:ascii="Times New Roman" w:hAnsi="Times New Roman" w:cs="Times New Roman"/>
          <w:color w:val="000000" w:themeColor="text1"/>
          <w:sz w:val="24"/>
          <w:szCs w:val="24"/>
        </w:rPr>
        <w:t>i</w:t>
      </w:r>
      <w:r w:rsidRPr="00AC56FC">
        <w:rPr>
          <w:rFonts w:ascii="Times New Roman" w:hAnsi="Times New Roman" w:cs="Times New Roman"/>
          <w:color w:val="000000" w:themeColor="text1"/>
          <w:sz w:val="24"/>
          <w:szCs w:val="24"/>
        </w:rPr>
        <w:t xml:space="preserve">nterpreted as slope deposits in between shelf facies in north Oklahoma and deeper facies southeast of the area </w:t>
      </w:r>
      <w:r w:rsidRPr="00AC56FC">
        <w:rPr>
          <w:rFonts w:ascii="Times New Roman" w:hAnsi="Times New Roman" w:cs="Times New Roman"/>
          <w:color w:val="000000" w:themeColor="text1"/>
          <w:sz w:val="24"/>
          <w:szCs w:val="24"/>
        </w:rPr>
        <w:fldChar w:fldCharType="begin" w:fldLock="1"/>
      </w:r>
      <w:r w:rsidR="005E6C5F">
        <w:rPr>
          <w:rFonts w:ascii="Times New Roman" w:hAnsi="Times New Roman" w:cs="Times New Roman"/>
          <w:color w:val="000000" w:themeColor="text1"/>
          <w:sz w:val="24"/>
          <w:szCs w:val="24"/>
        </w:rPr>
        <w:instrText>ADDIN CSL_CITATION {"citationItems":[{"id":"ITEM-1","itemData":{"author":[{"dropping-particle":"","family":"Mazzullo","given":"S J","non-dropping-particle":"","parse-names":false,"suffix":""},{"dropping-particle":"","family":"Boardman","given":"Darwin R","non-dropping-particle":"","parse-names":false,"suffix":""},{"dropping-particle":"","family":"Wilhite","given":"Brian W","non-dropping-particle":"","parse-names":false,"suffix":""},{"dropping-particle":"","family":"Godwin","given":"Cory","non-dropping-particle":"","parse-names":false,"suffix":""},{"dropping-particle":"","family":"Morris","given":"Beau T","non-dropping-particle":"","parse-names":false,"suffix":""}],"id":"ITEM-1","issue":"June","issued":{"date-parts":[["2013"]]},"title":"Revisions Of Outcrop Lithostratigraphic Nomenclature In The Lower To Middle Mississippian Subsystem (Kinderhookian To Basal Meramecian Series) Along The Shelf-Edge In Southwest Missouri , Northwest Arkansas , and Northeast Oklahoma","type":"article-journal"},"uris":["http://www.mendeley.com/documents/?uuid=2898c0ea-3b46-4bd9-8cfe-af7ff9c56e3d"]},{"id":"ITEM-2","itemData":{"DOI":"10.1306/06220909026","ISSN":"01491423","abstract":"A B S T R A C T Oil and gas reservoirs in the Cowley Formation (upper Osagean to lower Meramecian) are within a thick (up to 400 ft [122 m]) section of spiculite-dominated rocks, derived from demo-sponges, deposited in a low-latitude setting. These rocks are present in the subsurface for 325 mi (523 km) along paleo-strike in southern Kansas and some adjoining states. They rep-resent a stratigraphically significant lithosome that markedly contrasts thin and areally restricted spiculitic rocks present in some Mississippian reservoirs elsewhere in the mid-continent. Cowley lithologies represent a low-gradient ramp, whereon (1) bedded spiculites were deposited in moderate-energy, shallow-water, inner-ramp settings; (2) lenticular-, nodular-, or flaser (L/N/F)-bedded spiculite and shale were moderate-to low-energy, progressively deeper-water medial-ramp de-posits; and (3) dark shales are deepest-water, outer-ramp facies. The internal stratigraphic architecture of the unconformity-bounded Cowley identifies it as a depositional sequence with component deepening-upward basal strata (transgressive sys-tems tract) overlain by shallowing-upward, progradational clinoforms (highstand systems tract). Sequence deposition was punctuated by several unconformities attending short Sal Mazzullo is a professor of geology, and his research has focused on the sedimentology and diagenesis of carbonate petroleum reservoirs. He therefore seeks absolution from the carbon-ate deities for this diversion to \" the dark side. \" He received his B.S. and M.S. degrees in geol-ogy from Brooklyn College, and his Ph.D. in geology in 1974 from Rensselaer Polytechnic Institute. His petroleum industry experience includes Texaco Research Laboratory, Houston, Texas (1975); manager of Stratigraphic Ex-ploration, Union Texas Petroleum Corp., Mid-land, Texas (1978–1981), and an independent oil operator and consultant since 1981. Brian Wilhite received his B.S. degree in geol-ogy from Kansas State University (1996) and his M.S. degree in geology, with emphasis in car-bonate sedimentology and sequence stratigra-phy, from Wichita State University (2001). He joined Woolsey Operating Company, LLC (WOC) in late 2000 as an exploration geologist. His ex-ploration focuses on mid-continent Paleozoic reservoirs, with special emphasis on Mississip-pian rocks. He has implemented a core and research division at WOC to further its explora-tion and production efforts. Wayne Woolsey received a B.S. degree in busi-n…","author":[{"dropping-particle":"","family":"Mazzullo","given":"S. J.","non-dropping-particle":"","parse-names":false,"suffix":""},{"dropping-particle":"","family":"Wilhite","given":"Brian W.","non-dropping-particle":"","parse-names":false,"suffix":""},{"dropping-particle":"","family":"Woolsey","given":"I. Wayne","non-dropping-particle":"","parse-names":false,"suffix":""}],"container-title":"AAPG Bulletin","id":"ITEM-2","issue":"12","issued":{"date-parts":[["2009"]]},"page":"1649-1689","title":"Petroleum reservoirs within a spiculite-dominated depositional sequence: Cowley Formation (Mississippian: Lower Carboniferous), south-central Kansas","type":"article-journal","volume":"93"},"uris":["http://www.mendeley.com/documents/?uuid=f58363c4-d735-44ab-9676-c6bd2b1041c0"]},{"id":"ITEM-3","itemData":{"DOI":"10.1306/1D9BC3C7-172D-11D7-8645000102C1865D","ISSN":"01491423","abstract":"Mississippian chert of variable character and diagnetic history defines a unique and prolific series of reservoirs in south-central Kansas and northern Oklahoma. Known collectively as the “chat,” these reservoirs occur beneath, and are partly associated with, a major regional unconformity separating Mississippian and Pennsylvanian deposits. Chat fields occur in an arcuate fairway extending approximately 160 km along the flanks of the southward-plunging Pratt anticline, a southern extension of the Central Kansas uplift. Initial discoveries were made in the 1920s and 1930s, with major expansion of the trend in the 1940s and 1950s. Chat wells have been among the most productive in the southern midcontinent, yielding oil and gas at rates up to 1500 bbl, or 40 mmcf, per day from depths of 909–1515 m. The better reservoirs have exceptional porosities (30–50%), but moderate permeabilities (20–100 md); fracturing is assumed to play an important role in reservoir performance. Few detailed characterizations of chat reservoirs exist to date. Recent study has identified three reservoir types: (1) in-situ spiculitic chert, (2) in-situ brecciated and partly weathered spiculitic chert, and (3) highly weathered, transported chert conglomerate. These types can be broadly categorized according topaleostructural position. Current depositional models interpret the chert as mainly primary in origin, related to subtidal sponge spicule bioherms along a subtle shelf break. Entrapment is predominantly stratigraphic in nature; bioherms grade laterally into impermeable carbonate and are truncated updip beneath the sub-Pennsylvanian unconformity. Total production from the chat trend is on the order of 381 million bbl oil and 2.3 tcf gas. New infill drilling, field expansion, and enhanced recovery projects in the 1990s have helped revitalize interest in the “chat.” Future exploratory and development efforts should add significant new data to the characterization of these complex and highly profitable reservoirs.","author":[{"dropping-particle":"","family":"Montgomery","given":"Scott L.","non-dropping-particle":"","parse-names":false,"suffix":""},{"dropping-particle":"","family":"Mullarkey","given":"James C.","non-dropping-particle":"","parse-names":false,"suffix":""},{"dropping-particle":"","family":"Longman","given":"Mark W.","non-dropping-particle":"","parse-names":false,"suffix":""},{"dropping-particle":"","family":"Colleary","given":"William M.","non-dropping-particle":"","parse-names":false,"suffix":""},{"dropping-particle":"","family":"Rogers","given":"James P.","non-dropping-particle":"","parse-names":false,"suffix":""}],"container-title":"AAPG Bulletin","id":"ITEM-3","issue":"2","issued":{"date-parts":[["1998"]]},"page":"187-205","title":"Mississippian \"chat\" reservoirs, South Kansas: Low-resistivity pay in a complex chert reservoir","type":"article-journal","volume":"82"},"uris":["http://www.mendeley.com/documents/?uuid=24324521-6bec-4a7c-a573-bad10402c9d2"]},{"id":"ITEM-4","itemData":{"author":[{"dropping-particle":"","family":"Rogers","given":"Suzanne M","non-dropping-particle":"","parse-names":false,"suffix":""}],"container-title":"AAPG Bulletin","id":"ITEM-4","issue":"1","issued":{"date-parts":[["2001"]]},"page":"115-129","title":"Deposition and diagenesis of Mississippian chat reservoirs, north-central Oklahoma","type":"article-journal","volume":"85"},"uris":["http://www.mendeley.com/documents/?uuid=70e0daeb-b866-4d28-b6cf-7339c7b6e17b"]},{"id":"ITEM-5","itemData":{"DOI":"10.2110/pec.83.06.0079","author":[{"dropping-particle":"","family":"Gutschick","given":"Raymond","non-dropping-particle":"","parse-names":false,"suffix":""},{"dropping-particle":"","family":"Sandberg","given":"Charles","non-dropping-particle":"","parse-names":false,"suffix":""}],"container-title":"SEPM Special Publication","id":"ITEM-5","issue":"33","issued":{"date-parts":[["1983"]]},"page":"79-96","title":"Mississippian continental margins on the conterminous United States","type":"article-journal","volume":"33"},"uris":["http://www.mendeley.com/documents/?uuid=c300bba0-3e6b-4fbd-9813-952de6db8ce2"]},{"id":"ITEM-6","itemData":{"DOI":"10.1306/11020606059","ISBN":"0149-1423","ISSN":"01491423","PMID":"23891","abstract":"The Mississippian Barnett Formation of the Fort Worth Basinis a classic shale-gas system in which the rock is the source,reservoir, and seal. Barnett strata were deposited in a deeperwater foreland basin that had poor circulation with the openocean. For most of the basin's history, bottom waters were euxinic,preserving organic matter and, thus, creating a rich sourcerock, along with abundant framboidal pyrite. The Barnett intervalcomprises a variety of facies but is dominated by fine-grained(clay- to silt-size) particles. Three general lithofacies arerecognized on the basis of mineralogy, fabric, biota, and texture:(1) laminated siliceous mudstone; (2) laminated argillaceouslime mudstone (marl); and (3) skeletal, argillaceous lime packstone.Each facies contains abundant pyrite and phosphate (apatite),which are especially common at hardgrounds. Carbonate concretions,a product of early diagenesis, are also common. The entire Barnettbiota is composed of debris transported to the basin from theshelf or upper oxygenated slope by hemipelagic mud plumes, diluteturbidites, and debris flows. Biogenic sediment was also sourcedfrom the shallower, better oxygenated water column. Barnettdeposition is estimated to have occurred over a 25-m.y. period,and despite the variations in sublithofacies, sedimentationstyle remained remarkably similar throughout this span of time.","author":[{"dropping-particle":"","family":"Loucks","given":"Robert G.","non-dropping-particle":"","parse-names":false,"suffix":""},{"dropping-particle":"","family":"Ruppel","given":"Stephen C.","non-dropping-particle":"","parse-names":false,"suffix":""}],"container-title":"AAPG Bulletin","id":"ITEM-6","issue":"4","issued":{"date-parts":[["2007"]]},"page":"579-601","title":"Mississippian Barnett Shale: Lithofacies and depositional setting of a deep-water shale-gas succession in the Fort Worth Basin, Texas","type":"article-journal","volume":"91"},"uris":["http://www.mendeley.com/documents/?uuid=5746b080-06f9-467d-b381-a45f87e9c682"]},{"id":"ITEM-7","itemData":{"DOI":"10.1306/10031313070","ISSN":"01491423","abstract":"The Mississippian section of the United States mid-continent Anadarko Basin (Oklahoma and Kansas) has been a prolific hydrocarbon reservoir since the 1920s, yet large-scale regional correlations between individual stratigraphic units remain difficult because of the complex and heterogeneous nature of the carbonate facies. New sedimentologic and carbon isotopic data from a nearly continuous Mississippian core (Pan American 1 Albert Severin) from the Anadarko Basin, Oklahoma (Garfield County), United States, provides insight into the potential of carbon-isotope chemostratigraphy as a correlation tool in complex stratigraphic successions for which biostratigraphic data are not available. The carbon isotopic composition (δ13C) of whole-rock samples was analyzed to determine if stratigraphic trends reflect global changes in the carbon cycle. A large positive shift (+5.6‰)inthe lower Tournaisian (Kinderhookian), consistent values (averaging +2.3‰) in the upper Tournaisian through middle Viséan (upper Kinderhookian–Meramecian), and a negative shift (−2.3‰)in the uppermost Viséan (lower Chesterian) correspond to trends in the carbon isotopic compositions (δ13C values) from other regional data sets, including the global type section at Arrow Canyon, Nevada. Further analysis of the data reveals that isotopic compositions are not facies dependent, suggesting that marine chemistry and depositional changes in the Anadarko Basin reflect global environmental changes during the Mississippian. These inferences demonstrate the potential of the Pan American 1 Albert Severin core to be a Mississippian-type section for the Anadarko Basin, and that stable-isotope chemostratigraphy can be used as a correlation tool to better understand the subsurface in complex successions, such as the Mississippian limestone of the United States mid-continent.","author":[{"dropping-particle":"","family":"Koch","given":"Jesse T.","non-dropping-particle":"","parse-names":false,"suffix":""},{"dropping-particle":"","family":"Frank","given":"Tracy D.","non-dropping-particle":"","parse-names":false,"suffix":""},{"dropping-particle":"","family":"Bulling","given":"Thomas P.","non-dropping-particle":"","parse-names":false,"suffix":""}],"container-title":"AAPG Bulletin","id":"ITEM-7","issue":"6","issued":{"date-parts":[["2014"]]},"page":"1071-1090","title":"Stable-isotope chemostratigraphy as a tool to correlate complex Mississippian marine carbonate facies of the Anadarko shelf Oklahoma and Kansas","type":"article-journal","volume":"98"},"uris":["http://www.mendeley.com/documents/?uuid=2cad14eb-72b2-4ce6-8dcb-5e40f53f2b05"]}],"mendeley":{"formattedCitation":"(Gutschick and Sandberg, 1983; Koch et al., 2014; Loucks and Ruppel, 2007; Mazzullo et al., 2013, 2009; Montgomery et al., 1998; Rogers, 2001)","manualFormatting":"(Gutschick and Sandberg, 1983; Montgomery et al., 1998; Rogers, 2001; Loucks and Ruppel, 2007; Mazzullo et al., 2013, 2009; Koch et al., 2014;)","plainTextFormattedCitation":"(Gutschick and Sandberg, 1983; Koch et al., 2014; Loucks and Ruppel, 2007; Mazzullo et al., 2013, 2009; Montgomery et al., 1998; Rogers, 2001)","previouslyFormattedCitation":"(Gutschick and Sandberg, 1983; Koch et al., 2014; Loucks and Ruppel, 2007; Mazzullo et al., 2013, 2009; Montgomery et al., 1998; Rogers, 2001)"},"properties":{"noteIndex":0},"schema":"https://github.com/citation-style-language/schema/raw/master/csl-citation.json"}</w:instrText>
      </w:r>
      <w:r w:rsidRPr="00AC56FC">
        <w:rPr>
          <w:rFonts w:ascii="Times New Roman" w:hAnsi="Times New Roman" w:cs="Times New Roman"/>
          <w:color w:val="000000" w:themeColor="text1"/>
          <w:sz w:val="24"/>
          <w:szCs w:val="24"/>
        </w:rPr>
        <w:fldChar w:fldCharType="separate"/>
      </w:r>
      <w:r w:rsidRPr="00AC56FC">
        <w:rPr>
          <w:rFonts w:ascii="Times New Roman" w:hAnsi="Times New Roman" w:cs="Times New Roman"/>
          <w:noProof/>
          <w:color w:val="000000" w:themeColor="text1"/>
          <w:sz w:val="24"/>
          <w:szCs w:val="24"/>
        </w:rPr>
        <w:t>(Gutschick and Sandberg, 1983</w:t>
      </w:r>
      <w:r w:rsidR="00F55DED" w:rsidRPr="00AC56FC">
        <w:rPr>
          <w:rFonts w:ascii="Times New Roman" w:hAnsi="Times New Roman" w:cs="Times New Roman"/>
          <w:noProof/>
          <w:color w:val="000000" w:themeColor="text1"/>
          <w:sz w:val="24"/>
          <w:szCs w:val="24"/>
        </w:rPr>
        <w:t>;</w:t>
      </w:r>
      <w:r w:rsidR="00F55DED" w:rsidRPr="00F55DED">
        <w:rPr>
          <w:rFonts w:ascii="Times New Roman" w:hAnsi="Times New Roman" w:cs="Times New Roman"/>
          <w:noProof/>
          <w:color w:val="000000" w:themeColor="text1"/>
          <w:sz w:val="24"/>
          <w:szCs w:val="24"/>
        </w:rPr>
        <w:t xml:space="preserve"> </w:t>
      </w:r>
      <w:r w:rsidR="00F55DED" w:rsidRPr="00AC56FC">
        <w:rPr>
          <w:rFonts w:ascii="Times New Roman" w:hAnsi="Times New Roman" w:cs="Times New Roman"/>
          <w:noProof/>
          <w:color w:val="000000" w:themeColor="text1"/>
          <w:sz w:val="24"/>
          <w:szCs w:val="24"/>
        </w:rPr>
        <w:t>Montgomery et al., 1998</w:t>
      </w:r>
      <w:r w:rsidR="00F55DED">
        <w:rPr>
          <w:rFonts w:ascii="Times New Roman" w:hAnsi="Times New Roman" w:cs="Times New Roman"/>
          <w:noProof/>
          <w:color w:val="000000" w:themeColor="text1"/>
          <w:sz w:val="24"/>
          <w:szCs w:val="24"/>
        </w:rPr>
        <w:t>;</w:t>
      </w:r>
      <w:r w:rsidR="00F55DED" w:rsidRPr="00AC56FC">
        <w:rPr>
          <w:rFonts w:ascii="Times New Roman" w:hAnsi="Times New Roman" w:cs="Times New Roman"/>
          <w:noProof/>
          <w:color w:val="000000" w:themeColor="text1"/>
          <w:sz w:val="24"/>
          <w:szCs w:val="24"/>
        </w:rPr>
        <w:t xml:space="preserve"> Rogers, 2001</w:t>
      </w:r>
      <w:r w:rsidRPr="00AC56FC">
        <w:rPr>
          <w:rFonts w:ascii="Times New Roman" w:hAnsi="Times New Roman" w:cs="Times New Roman"/>
          <w:noProof/>
          <w:color w:val="000000" w:themeColor="text1"/>
          <w:sz w:val="24"/>
          <w:szCs w:val="24"/>
        </w:rPr>
        <w:t xml:space="preserve">; Loucks and Ruppel, 2007; Mazzullo et al., 2013, 2009; </w:t>
      </w:r>
      <w:r w:rsidR="00CD2986" w:rsidRPr="00AC56FC">
        <w:rPr>
          <w:rFonts w:ascii="Times New Roman" w:hAnsi="Times New Roman" w:cs="Times New Roman"/>
          <w:noProof/>
          <w:color w:val="000000" w:themeColor="text1"/>
          <w:sz w:val="24"/>
          <w:szCs w:val="24"/>
        </w:rPr>
        <w:t>Koch et al., 2014;</w:t>
      </w:r>
      <w:r w:rsidRPr="00AC56FC">
        <w:rPr>
          <w:rFonts w:ascii="Times New Roman" w:hAnsi="Times New Roman" w:cs="Times New Roman"/>
          <w:noProof/>
          <w:color w:val="000000" w:themeColor="text1"/>
          <w:sz w:val="24"/>
          <w:szCs w:val="24"/>
        </w:rPr>
        <w:t>)</w:t>
      </w:r>
      <w:r w:rsidRPr="00AC56FC">
        <w:rPr>
          <w:rFonts w:ascii="Times New Roman" w:hAnsi="Times New Roman" w:cs="Times New Roman"/>
          <w:color w:val="000000" w:themeColor="text1"/>
          <w:sz w:val="24"/>
          <w:szCs w:val="24"/>
        </w:rPr>
        <w:fldChar w:fldCharType="end"/>
      </w:r>
      <w:r w:rsidRPr="00AC56FC">
        <w:rPr>
          <w:rFonts w:ascii="Times New Roman" w:hAnsi="Times New Roman" w:cs="Times New Roman"/>
          <w:color w:val="000000" w:themeColor="text1"/>
          <w:sz w:val="24"/>
          <w:szCs w:val="24"/>
        </w:rPr>
        <w:t>.</w:t>
      </w:r>
    </w:p>
    <w:p w14:paraId="589C3661" w14:textId="7490972C" w:rsidR="001469AA" w:rsidRPr="004A532E" w:rsidRDefault="001469AA" w:rsidP="007617D5">
      <w:pPr>
        <w:spacing w:line="480" w:lineRule="auto"/>
        <w:rPr>
          <w:rFonts w:ascii="Times New Roman" w:hAnsi="Times New Roman" w:cs="Times New Roman"/>
          <w:color w:val="000000" w:themeColor="text1"/>
          <w:sz w:val="24"/>
          <w:szCs w:val="24"/>
        </w:rPr>
      </w:pPr>
      <w:r w:rsidRPr="004A532E">
        <w:rPr>
          <w:rFonts w:ascii="Times New Roman" w:hAnsi="Times New Roman" w:cs="Times New Roman"/>
          <w:color w:val="000000" w:themeColor="text1"/>
          <w:sz w:val="24"/>
          <w:szCs w:val="24"/>
        </w:rPr>
        <w:t>Unlike the STACK and SCOOP plays where the</w:t>
      </w:r>
      <w:r w:rsidR="00FD6F3D">
        <w:rPr>
          <w:rFonts w:ascii="Times New Roman" w:hAnsi="Times New Roman" w:cs="Times New Roman"/>
          <w:color w:val="000000" w:themeColor="text1"/>
          <w:sz w:val="24"/>
          <w:szCs w:val="24"/>
        </w:rPr>
        <w:t xml:space="preserve"> Mississippian units thicken</w:t>
      </w:r>
      <w:r w:rsidRPr="004A532E">
        <w:rPr>
          <w:rFonts w:ascii="Times New Roman" w:hAnsi="Times New Roman" w:cs="Times New Roman"/>
          <w:color w:val="000000" w:themeColor="text1"/>
          <w:sz w:val="24"/>
          <w:szCs w:val="24"/>
        </w:rPr>
        <w:t xml:space="preserve"> up to 500 ft., in the Merge play Mississippian strata thins up to 120 ft. Devonian Woodford shale at </w:t>
      </w:r>
      <w:r w:rsidR="00FA6614">
        <w:rPr>
          <w:rFonts w:ascii="Times New Roman" w:hAnsi="Times New Roman" w:cs="Times New Roman"/>
          <w:color w:val="000000" w:themeColor="text1"/>
          <w:sz w:val="24"/>
          <w:szCs w:val="24"/>
        </w:rPr>
        <w:t>and Pennsylvanian rocks bound the Mississippian strata</w:t>
      </w:r>
      <w:r w:rsidRPr="004A532E">
        <w:rPr>
          <w:rFonts w:ascii="Times New Roman" w:hAnsi="Times New Roman" w:cs="Times New Roman"/>
          <w:color w:val="000000" w:themeColor="text1"/>
          <w:sz w:val="24"/>
          <w:szCs w:val="24"/>
        </w:rPr>
        <w:t xml:space="preserve"> at the top</w:t>
      </w:r>
      <w:r w:rsidR="00FA6614">
        <w:rPr>
          <w:rFonts w:ascii="Times New Roman" w:hAnsi="Times New Roman" w:cs="Times New Roman"/>
          <w:color w:val="000000" w:themeColor="text1"/>
          <w:sz w:val="24"/>
          <w:szCs w:val="24"/>
        </w:rPr>
        <w:t xml:space="preserve"> and base respectively</w:t>
      </w:r>
      <w:r w:rsidRPr="004A532E">
        <w:rPr>
          <w:rFonts w:ascii="Times New Roman" w:hAnsi="Times New Roman" w:cs="Times New Roman"/>
          <w:color w:val="000000" w:themeColor="text1"/>
          <w:sz w:val="24"/>
          <w:szCs w:val="24"/>
        </w:rPr>
        <w:t xml:space="preserve">. </w:t>
      </w:r>
      <w:r w:rsidR="00FA6614">
        <w:rPr>
          <w:rFonts w:ascii="Times New Roman" w:hAnsi="Times New Roman" w:cs="Times New Roman"/>
          <w:color w:val="000000" w:themeColor="text1"/>
          <w:sz w:val="24"/>
          <w:szCs w:val="24"/>
        </w:rPr>
        <w:t>A</w:t>
      </w:r>
      <w:r w:rsidRPr="004A532E">
        <w:rPr>
          <w:rFonts w:ascii="Times New Roman" w:hAnsi="Times New Roman" w:cs="Times New Roman"/>
          <w:color w:val="000000" w:themeColor="text1"/>
          <w:sz w:val="24"/>
          <w:szCs w:val="24"/>
        </w:rPr>
        <w:t xml:space="preserve"> glauconitic sandstone</w:t>
      </w:r>
      <w:r w:rsidR="00FA6614">
        <w:rPr>
          <w:rFonts w:ascii="Times New Roman" w:hAnsi="Times New Roman" w:cs="Times New Roman"/>
          <w:color w:val="000000" w:themeColor="text1"/>
          <w:sz w:val="24"/>
          <w:szCs w:val="24"/>
        </w:rPr>
        <w:t xml:space="preserve"> marks the lower contact, and a</w:t>
      </w:r>
      <w:r w:rsidRPr="004A532E">
        <w:rPr>
          <w:rFonts w:ascii="Times New Roman" w:hAnsi="Times New Roman" w:cs="Times New Roman"/>
          <w:color w:val="000000" w:themeColor="text1"/>
          <w:sz w:val="24"/>
          <w:szCs w:val="24"/>
        </w:rPr>
        <w:t xml:space="preserve"> major unconformity</w:t>
      </w:r>
      <w:r w:rsidR="00FA6614">
        <w:rPr>
          <w:rFonts w:ascii="Times New Roman" w:hAnsi="Times New Roman" w:cs="Times New Roman"/>
          <w:color w:val="000000" w:themeColor="text1"/>
          <w:sz w:val="24"/>
          <w:szCs w:val="24"/>
        </w:rPr>
        <w:t>,</w:t>
      </w:r>
      <w:r w:rsidRPr="004A532E">
        <w:rPr>
          <w:rFonts w:ascii="Times New Roman" w:hAnsi="Times New Roman" w:cs="Times New Roman"/>
          <w:color w:val="000000" w:themeColor="text1"/>
          <w:sz w:val="24"/>
          <w:szCs w:val="24"/>
        </w:rPr>
        <w:t xml:space="preserve"> int</w:t>
      </w:r>
      <w:r w:rsidR="00FA6614">
        <w:rPr>
          <w:rFonts w:ascii="Times New Roman" w:hAnsi="Times New Roman" w:cs="Times New Roman"/>
          <w:color w:val="000000" w:themeColor="text1"/>
          <w:sz w:val="24"/>
          <w:szCs w:val="24"/>
        </w:rPr>
        <w:t xml:space="preserve">erpreted as the Mississippian / </w:t>
      </w:r>
      <w:r w:rsidRPr="004A532E">
        <w:rPr>
          <w:rFonts w:ascii="Times New Roman" w:hAnsi="Times New Roman" w:cs="Times New Roman"/>
          <w:color w:val="000000" w:themeColor="text1"/>
          <w:sz w:val="24"/>
          <w:szCs w:val="24"/>
        </w:rPr>
        <w:t>Pennsylvanian unconformity</w:t>
      </w:r>
      <w:r w:rsidR="00FA6614">
        <w:rPr>
          <w:rFonts w:ascii="Times New Roman" w:hAnsi="Times New Roman" w:cs="Times New Roman"/>
          <w:color w:val="000000" w:themeColor="text1"/>
          <w:sz w:val="24"/>
          <w:szCs w:val="24"/>
        </w:rPr>
        <w:t>, marks the upper contact</w:t>
      </w:r>
      <w:r w:rsidRPr="004A532E">
        <w:rPr>
          <w:rFonts w:ascii="Times New Roman" w:hAnsi="Times New Roman" w:cs="Times New Roman"/>
          <w:color w:val="000000" w:themeColor="text1"/>
          <w:sz w:val="24"/>
          <w:szCs w:val="24"/>
        </w:rPr>
        <w:t xml:space="preserve">. The glauconitic sandstone at the base (Figure 3 &amp; 5) has been reported through an extensive area of Oklahoma, </w:t>
      </w:r>
      <w:r w:rsidR="00FA6614">
        <w:rPr>
          <w:rFonts w:ascii="Times New Roman" w:hAnsi="Times New Roman" w:cs="Times New Roman"/>
          <w:color w:val="000000" w:themeColor="text1"/>
          <w:sz w:val="24"/>
          <w:szCs w:val="24"/>
        </w:rPr>
        <w:t>suggesting a shallow marine environment. T</w:t>
      </w:r>
      <w:r w:rsidRPr="004A532E">
        <w:rPr>
          <w:rFonts w:ascii="Times New Roman" w:hAnsi="Times New Roman" w:cs="Times New Roman"/>
          <w:color w:val="000000" w:themeColor="text1"/>
          <w:sz w:val="24"/>
          <w:szCs w:val="24"/>
        </w:rPr>
        <w:t xml:space="preserve">his section represents a combined sequence boundary and a transgressive surface of erosion (SB/TSE), condensing a </w:t>
      </w:r>
      <w:r w:rsidR="00FA6614">
        <w:rPr>
          <w:rFonts w:ascii="Times New Roman" w:hAnsi="Times New Roman" w:cs="Times New Roman"/>
          <w:color w:val="000000" w:themeColor="text1"/>
          <w:sz w:val="24"/>
          <w:szCs w:val="24"/>
        </w:rPr>
        <w:t>period of time in a thin section</w:t>
      </w:r>
      <w:r w:rsidRPr="004A532E">
        <w:rPr>
          <w:rFonts w:ascii="Times New Roman" w:hAnsi="Times New Roman" w:cs="Times New Roman"/>
          <w:color w:val="000000" w:themeColor="text1"/>
          <w:sz w:val="24"/>
          <w:szCs w:val="24"/>
        </w:rPr>
        <w:t xml:space="preserve"> where the lowstand system tract was not deposited. </w:t>
      </w:r>
      <w:r w:rsidR="00F365F3">
        <w:rPr>
          <w:rFonts w:ascii="Times New Roman" w:hAnsi="Times New Roman" w:cs="Times New Roman"/>
          <w:color w:val="000000" w:themeColor="text1"/>
          <w:sz w:val="24"/>
          <w:szCs w:val="24"/>
        </w:rPr>
        <w:t>Mississippian strata thin</w:t>
      </w:r>
      <w:r w:rsidRPr="004A532E">
        <w:rPr>
          <w:rFonts w:ascii="Times New Roman" w:hAnsi="Times New Roman" w:cs="Times New Roman"/>
          <w:color w:val="000000" w:themeColor="text1"/>
          <w:sz w:val="24"/>
          <w:szCs w:val="24"/>
        </w:rPr>
        <w:t xml:space="preserve"> abruptly in the Merge area</w:t>
      </w:r>
      <w:r w:rsidR="00FA6614">
        <w:rPr>
          <w:rFonts w:ascii="Times New Roman" w:hAnsi="Times New Roman" w:cs="Times New Roman"/>
          <w:color w:val="000000" w:themeColor="text1"/>
          <w:sz w:val="24"/>
          <w:szCs w:val="24"/>
        </w:rPr>
        <w:t xml:space="preserve"> due to this Miss/Penn unconformity</w:t>
      </w:r>
      <w:r w:rsidRPr="004A532E">
        <w:rPr>
          <w:rFonts w:ascii="Times New Roman" w:hAnsi="Times New Roman" w:cs="Times New Roman"/>
          <w:color w:val="000000" w:themeColor="text1"/>
          <w:sz w:val="24"/>
          <w:szCs w:val="24"/>
        </w:rPr>
        <w:t>.</w:t>
      </w:r>
    </w:p>
    <w:p w14:paraId="3866A957" w14:textId="0FF420C7" w:rsidR="001469AA" w:rsidRPr="004A532E" w:rsidRDefault="00FA6614" w:rsidP="007617D5">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Pr="00AC56FC">
        <w:rPr>
          <w:rFonts w:ascii="Times New Roman" w:hAnsi="Times New Roman" w:cs="Times New Roman"/>
          <w:color w:val="000000" w:themeColor="text1"/>
          <w:sz w:val="24"/>
          <w:szCs w:val="24"/>
        </w:rPr>
        <w:t xml:space="preserve">wo different </w:t>
      </w:r>
      <w:r w:rsidR="00EF07CF">
        <w:rPr>
          <w:rFonts w:ascii="Times New Roman" w:hAnsi="Times New Roman" w:cs="Times New Roman"/>
          <w:color w:val="000000" w:themeColor="text1"/>
          <w:sz w:val="24"/>
          <w:szCs w:val="24"/>
        </w:rPr>
        <w:t xml:space="preserve">facies associations </w:t>
      </w:r>
      <w:r>
        <w:rPr>
          <w:rFonts w:ascii="Times New Roman" w:hAnsi="Times New Roman" w:cs="Times New Roman"/>
          <w:color w:val="000000" w:themeColor="text1"/>
          <w:sz w:val="24"/>
          <w:szCs w:val="24"/>
        </w:rPr>
        <w:t>characterize the system</w:t>
      </w:r>
      <w:r w:rsidRPr="00AC56FC">
        <w:rPr>
          <w:rFonts w:ascii="Times New Roman" w:hAnsi="Times New Roman" w:cs="Times New Roman"/>
          <w:color w:val="000000" w:themeColor="text1"/>
          <w:sz w:val="24"/>
          <w:szCs w:val="24"/>
        </w:rPr>
        <w:t>: gravity flows</w:t>
      </w:r>
      <w:r w:rsidR="00FD6F3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and hemipelagic facies. Gravity flows are the massive siltstones and the hemipelagic </w:t>
      </w:r>
      <w:r w:rsidR="00D346CA">
        <w:rPr>
          <w:rFonts w:ascii="Times New Roman" w:hAnsi="Times New Roman" w:cs="Times New Roman"/>
          <w:color w:val="000000" w:themeColor="text1"/>
          <w:sz w:val="24"/>
          <w:szCs w:val="24"/>
        </w:rPr>
        <w:t xml:space="preserve">facies are the laminated and bioturbated lithofacies. </w:t>
      </w:r>
      <w:r w:rsidR="001469AA" w:rsidRPr="004A532E">
        <w:rPr>
          <w:rFonts w:ascii="Times New Roman" w:hAnsi="Times New Roman" w:cs="Times New Roman"/>
          <w:color w:val="000000" w:themeColor="text1"/>
          <w:sz w:val="24"/>
          <w:szCs w:val="24"/>
        </w:rPr>
        <w:t>The</w:t>
      </w:r>
      <w:r w:rsidR="001469AA" w:rsidRPr="004A532E">
        <w:rPr>
          <w:rFonts w:ascii="Times New Roman" w:hAnsi="Times New Roman" w:cs="Times New Roman"/>
          <w:b/>
          <w:color w:val="000000" w:themeColor="text1"/>
          <w:sz w:val="24"/>
          <w:szCs w:val="24"/>
        </w:rPr>
        <w:t xml:space="preserve"> </w:t>
      </w:r>
      <w:r w:rsidR="001469AA" w:rsidRPr="004A532E">
        <w:rPr>
          <w:rFonts w:ascii="Times New Roman" w:hAnsi="Times New Roman" w:cs="Times New Roman"/>
          <w:color w:val="000000" w:themeColor="text1"/>
          <w:sz w:val="24"/>
          <w:szCs w:val="24"/>
        </w:rPr>
        <w:t>massive calcite</w:t>
      </w:r>
      <w:r w:rsidR="00FD6F3D">
        <w:rPr>
          <w:rFonts w:ascii="Times New Roman" w:hAnsi="Times New Roman" w:cs="Times New Roman"/>
          <w:color w:val="000000" w:themeColor="text1"/>
          <w:sz w:val="24"/>
          <w:szCs w:val="24"/>
        </w:rPr>
        <w:t>-cemented siltstone facies are 6 ft.</w:t>
      </w:r>
      <w:r w:rsidR="001469AA" w:rsidRPr="004A532E">
        <w:rPr>
          <w:rFonts w:ascii="Times New Roman" w:hAnsi="Times New Roman" w:cs="Times New Roman"/>
          <w:color w:val="000000" w:themeColor="text1"/>
          <w:sz w:val="24"/>
          <w:szCs w:val="24"/>
        </w:rPr>
        <w:t xml:space="preserve"> to </w:t>
      </w:r>
      <w:r w:rsidR="00FD6F3D">
        <w:rPr>
          <w:rFonts w:ascii="Times New Roman" w:hAnsi="Times New Roman" w:cs="Times New Roman"/>
          <w:color w:val="000000" w:themeColor="text1"/>
          <w:sz w:val="24"/>
          <w:szCs w:val="24"/>
        </w:rPr>
        <w:t>12 ft.</w:t>
      </w:r>
      <w:r w:rsidR="001469AA" w:rsidRPr="004A532E">
        <w:rPr>
          <w:rFonts w:ascii="Times New Roman" w:hAnsi="Times New Roman" w:cs="Times New Roman"/>
          <w:color w:val="000000" w:themeColor="text1"/>
          <w:sz w:val="24"/>
          <w:szCs w:val="24"/>
        </w:rPr>
        <w:t xml:space="preserve"> thick massive bodies interpreted as gravity flows. </w:t>
      </w:r>
      <w:r w:rsidR="00231DCE">
        <w:rPr>
          <w:rFonts w:ascii="Times New Roman" w:hAnsi="Times New Roman" w:cs="Times New Roman"/>
          <w:color w:val="000000" w:themeColor="text1"/>
          <w:sz w:val="24"/>
          <w:szCs w:val="24"/>
        </w:rPr>
        <w:t xml:space="preserve">An erosional contact at the base a transitional contact at the top to finer grain facies suggest a decrease in flow regime during the </w:t>
      </w:r>
      <w:r w:rsidR="00231DCE">
        <w:rPr>
          <w:rFonts w:ascii="Times New Roman" w:hAnsi="Times New Roman" w:cs="Times New Roman"/>
          <w:color w:val="000000" w:themeColor="text1"/>
          <w:sz w:val="24"/>
          <w:szCs w:val="24"/>
        </w:rPr>
        <w:lastRenderedPageBreak/>
        <w:t xml:space="preserve">sedimentation. These contacts, </w:t>
      </w:r>
      <w:r w:rsidR="00AE4FBB">
        <w:rPr>
          <w:rFonts w:ascii="Times New Roman" w:hAnsi="Times New Roman" w:cs="Times New Roman"/>
          <w:color w:val="000000" w:themeColor="text1"/>
          <w:sz w:val="24"/>
          <w:szCs w:val="24"/>
        </w:rPr>
        <w:t xml:space="preserve">the </w:t>
      </w:r>
      <w:r w:rsidR="00231DCE">
        <w:rPr>
          <w:rFonts w:ascii="Times New Roman" w:hAnsi="Times New Roman" w:cs="Times New Roman"/>
          <w:color w:val="000000" w:themeColor="text1"/>
          <w:sz w:val="24"/>
          <w:szCs w:val="24"/>
        </w:rPr>
        <w:t>lack of the structures and the sorting in these lithofacies corroborate the hypothesis of deposition by gravity</w:t>
      </w:r>
      <w:r w:rsidR="00C77614">
        <w:rPr>
          <w:rFonts w:ascii="Times New Roman" w:hAnsi="Times New Roman" w:cs="Times New Roman"/>
          <w:color w:val="000000" w:themeColor="text1"/>
          <w:sz w:val="24"/>
          <w:szCs w:val="24"/>
        </w:rPr>
        <w:t xml:space="preserve"> flows</w:t>
      </w:r>
      <w:r w:rsidR="00231DCE">
        <w:rPr>
          <w:rFonts w:ascii="Times New Roman" w:hAnsi="Times New Roman" w:cs="Times New Roman"/>
          <w:color w:val="000000" w:themeColor="text1"/>
          <w:sz w:val="24"/>
          <w:szCs w:val="24"/>
        </w:rPr>
        <w:t xml:space="preserve">. </w:t>
      </w:r>
      <w:r w:rsidR="00AE4FBB">
        <w:rPr>
          <w:rFonts w:ascii="Times New Roman" w:hAnsi="Times New Roman" w:cs="Times New Roman"/>
          <w:color w:val="000000" w:themeColor="text1"/>
          <w:sz w:val="24"/>
          <w:szCs w:val="24"/>
        </w:rPr>
        <w:t>Also, the w</w:t>
      </w:r>
      <w:r w:rsidR="001469AA" w:rsidRPr="004A532E">
        <w:rPr>
          <w:rFonts w:ascii="Times New Roman" w:hAnsi="Times New Roman" w:cs="Times New Roman"/>
          <w:color w:val="000000" w:themeColor="text1"/>
          <w:sz w:val="24"/>
          <w:szCs w:val="24"/>
        </w:rPr>
        <w:t>ell-sorted and subangular quartz grains suggest transport by suspension. The source of the sediment is still controversial; but for its geographical location (figure 1) the</w:t>
      </w:r>
      <w:r w:rsidR="00AE4FBB">
        <w:rPr>
          <w:rFonts w:ascii="Times New Roman" w:hAnsi="Times New Roman" w:cs="Times New Roman"/>
          <w:color w:val="000000" w:themeColor="text1"/>
          <w:sz w:val="24"/>
          <w:szCs w:val="24"/>
        </w:rPr>
        <w:t>se</w:t>
      </w:r>
      <w:r w:rsidR="001469AA" w:rsidRPr="004A532E">
        <w:rPr>
          <w:rFonts w:ascii="Times New Roman" w:hAnsi="Times New Roman" w:cs="Times New Roman"/>
          <w:color w:val="000000" w:themeColor="text1"/>
          <w:sz w:val="24"/>
          <w:szCs w:val="24"/>
        </w:rPr>
        <w:t xml:space="preserve"> are the most feasible options as the source of the sediments: Transcontinental arch, Appalachian highlands, Ozark upflit and Caballos Arkansas island chain. </w:t>
      </w:r>
    </w:p>
    <w:p w14:paraId="557B38B5" w14:textId="1C4F4DDA" w:rsidR="001469AA" w:rsidRDefault="001469AA" w:rsidP="007617D5">
      <w:pPr>
        <w:spacing w:line="480" w:lineRule="auto"/>
        <w:rPr>
          <w:rFonts w:ascii="Times New Roman" w:hAnsi="Times New Roman" w:cs="Times New Roman"/>
          <w:color w:val="000000" w:themeColor="text1"/>
          <w:sz w:val="24"/>
          <w:szCs w:val="24"/>
        </w:rPr>
      </w:pPr>
      <w:r w:rsidRPr="004A532E">
        <w:rPr>
          <w:rFonts w:ascii="Times New Roman" w:hAnsi="Times New Roman" w:cs="Times New Roman"/>
          <w:color w:val="000000" w:themeColor="text1"/>
          <w:sz w:val="24"/>
          <w:szCs w:val="24"/>
        </w:rPr>
        <w:t xml:space="preserve">The abundant </w:t>
      </w:r>
      <w:r w:rsidR="00AE4FBB">
        <w:rPr>
          <w:rFonts w:ascii="Times New Roman" w:hAnsi="Times New Roman" w:cs="Times New Roman"/>
          <w:color w:val="000000" w:themeColor="text1"/>
          <w:sz w:val="24"/>
          <w:szCs w:val="24"/>
        </w:rPr>
        <w:t xml:space="preserve">counterpart, </w:t>
      </w:r>
      <w:r w:rsidRPr="004A532E">
        <w:rPr>
          <w:rFonts w:ascii="Times New Roman" w:hAnsi="Times New Roman" w:cs="Times New Roman"/>
          <w:color w:val="000000" w:themeColor="text1"/>
          <w:sz w:val="24"/>
          <w:szCs w:val="24"/>
        </w:rPr>
        <w:t>bioturbated and laminated facies</w:t>
      </w:r>
      <w:r w:rsidR="00AE4FBB">
        <w:rPr>
          <w:rFonts w:ascii="Times New Roman" w:hAnsi="Times New Roman" w:cs="Times New Roman"/>
          <w:color w:val="000000" w:themeColor="text1"/>
          <w:sz w:val="24"/>
          <w:szCs w:val="24"/>
        </w:rPr>
        <w:t>,</w:t>
      </w:r>
      <w:r w:rsidRPr="004A532E">
        <w:rPr>
          <w:rFonts w:ascii="Times New Roman" w:hAnsi="Times New Roman" w:cs="Times New Roman"/>
          <w:color w:val="000000" w:themeColor="text1"/>
          <w:sz w:val="24"/>
          <w:szCs w:val="24"/>
        </w:rPr>
        <w:t xml:space="preserve"> ar</w:t>
      </w:r>
      <w:r w:rsidR="00C77614">
        <w:rPr>
          <w:rFonts w:ascii="Times New Roman" w:hAnsi="Times New Roman" w:cs="Times New Roman"/>
          <w:color w:val="000000" w:themeColor="text1"/>
          <w:sz w:val="24"/>
          <w:szCs w:val="24"/>
        </w:rPr>
        <w:t>e hemipelagic facies deposited o</w:t>
      </w:r>
      <w:r w:rsidRPr="004A532E">
        <w:rPr>
          <w:rFonts w:ascii="Times New Roman" w:hAnsi="Times New Roman" w:cs="Times New Roman"/>
          <w:color w:val="000000" w:themeColor="text1"/>
          <w:sz w:val="24"/>
          <w:szCs w:val="24"/>
        </w:rPr>
        <w:t>n the slope between the shelf in the north and deeper facies in the s</w:t>
      </w:r>
      <w:r w:rsidR="00CB0362">
        <w:rPr>
          <w:rFonts w:ascii="Times New Roman" w:hAnsi="Times New Roman" w:cs="Times New Roman"/>
          <w:color w:val="000000" w:themeColor="text1"/>
          <w:sz w:val="24"/>
          <w:szCs w:val="24"/>
        </w:rPr>
        <w:t>outh. The well-preserved peloids</w:t>
      </w:r>
      <w:r w:rsidRPr="004A532E">
        <w:rPr>
          <w:rFonts w:ascii="Times New Roman" w:hAnsi="Times New Roman" w:cs="Times New Roman"/>
          <w:color w:val="000000" w:themeColor="text1"/>
          <w:sz w:val="24"/>
          <w:szCs w:val="24"/>
        </w:rPr>
        <w:t xml:space="preserve"> suggest formation in a low-energy setting related to the shelf facies in the north. </w:t>
      </w:r>
      <w:r w:rsidR="0063710B">
        <w:rPr>
          <w:rFonts w:ascii="Times New Roman" w:hAnsi="Times New Roman" w:cs="Times New Roman"/>
          <w:color w:val="000000" w:themeColor="text1"/>
          <w:sz w:val="24"/>
          <w:szCs w:val="24"/>
        </w:rPr>
        <w:t>C</w:t>
      </w:r>
      <w:r w:rsidRPr="004A532E">
        <w:rPr>
          <w:rFonts w:ascii="Times New Roman" w:hAnsi="Times New Roman" w:cs="Times New Roman"/>
          <w:color w:val="000000" w:themeColor="text1"/>
          <w:sz w:val="24"/>
          <w:szCs w:val="24"/>
        </w:rPr>
        <w:t xml:space="preserve">hanges in </w:t>
      </w:r>
      <w:r w:rsidR="0063710B">
        <w:rPr>
          <w:rFonts w:ascii="Times New Roman" w:hAnsi="Times New Roman" w:cs="Times New Roman"/>
          <w:color w:val="000000" w:themeColor="text1"/>
          <w:sz w:val="24"/>
          <w:szCs w:val="24"/>
        </w:rPr>
        <w:t>sedimentation rates possibly</w:t>
      </w:r>
      <w:r w:rsidR="00AE4FBB">
        <w:rPr>
          <w:rFonts w:ascii="Times New Roman" w:hAnsi="Times New Roman" w:cs="Times New Roman"/>
          <w:color w:val="000000" w:themeColor="text1"/>
          <w:sz w:val="24"/>
          <w:szCs w:val="24"/>
        </w:rPr>
        <w:t xml:space="preserve"> cause differences between </w:t>
      </w:r>
      <w:r w:rsidR="00AE4FBB" w:rsidRPr="004A532E">
        <w:rPr>
          <w:rFonts w:ascii="Times New Roman" w:hAnsi="Times New Roman" w:cs="Times New Roman"/>
          <w:color w:val="000000" w:themeColor="text1"/>
          <w:sz w:val="24"/>
          <w:szCs w:val="24"/>
        </w:rPr>
        <w:t>bioturbated and laminated facies</w:t>
      </w:r>
      <w:r w:rsidR="00AE4FBB">
        <w:rPr>
          <w:rFonts w:ascii="Times New Roman" w:hAnsi="Times New Roman" w:cs="Times New Roman"/>
          <w:color w:val="000000" w:themeColor="text1"/>
          <w:sz w:val="24"/>
          <w:szCs w:val="24"/>
        </w:rPr>
        <w:t xml:space="preserve">, </w:t>
      </w:r>
      <w:r w:rsidRPr="004A532E">
        <w:rPr>
          <w:rFonts w:ascii="Times New Roman" w:hAnsi="Times New Roman" w:cs="Times New Roman"/>
          <w:color w:val="000000" w:themeColor="text1"/>
          <w:sz w:val="24"/>
          <w:szCs w:val="24"/>
        </w:rPr>
        <w:t xml:space="preserve">being </w:t>
      </w:r>
      <w:r w:rsidR="0063710B">
        <w:rPr>
          <w:rFonts w:ascii="Times New Roman" w:hAnsi="Times New Roman" w:cs="Times New Roman"/>
          <w:color w:val="000000" w:themeColor="text1"/>
          <w:sz w:val="24"/>
          <w:szCs w:val="24"/>
        </w:rPr>
        <w:t xml:space="preserve">higher sedimentation rates during </w:t>
      </w:r>
      <w:r w:rsidRPr="004A532E">
        <w:rPr>
          <w:rFonts w:ascii="Times New Roman" w:hAnsi="Times New Roman" w:cs="Times New Roman"/>
          <w:color w:val="000000" w:themeColor="text1"/>
          <w:sz w:val="24"/>
          <w:szCs w:val="24"/>
        </w:rPr>
        <w:t>laminated facies than</w:t>
      </w:r>
      <w:r w:rsidR="0063710B">
        <w:rPr>
          <w:rFonts w:ascii="Times New Roman" w:hAnsi="Times New Roman" w:cs="Times New Roman"/>
          <w:color w:val="000000" w:themeColor="text1"/>
          <w:sz w:val="24"/>
          <w:szCs w:val="24"/>
        </w:rPr>
        <w:t xml:space="preserve"> during</w:t>
      </w:r>
      <w:r w:rsidRPr="004A532E">
        <w:rPr>
          <w:rFonts w:ascii="Times New Roman" w:hAnsi="Times New Roman" w:cs="Times New Roman"/>
          <w:color w:val="000000" w:themeColor="text1"/>
          <w:sz w:val="24"/>
          <w:szCs w:val="24"/>
        </w:rPr>
        <w:t xml:space="preserve"> highly bioturbated facies. </w:t>
      </w:r>
      <w:r w:rsidR="00AE4FBB">
        <w:rPr>
          <w:rFonts w:ascii="Times New Roman" w:hAnsi="Times New Roman" w:cs="Times New Roman"/>
          <w:color w:val="000000" w:themeColor="text1"/>
          <w:sz w:val="24"/>
          <w:szCs w:val="24"/>
        </w:rPr>
        <w:t>In the b</w:t>
      </w:r>
      <w:r w:rsidRPr="004A532E">
        <w:rPr>
          <w:rFonts w:ascii="Times New Roman" w:hAnsi="Times New Roman" w:cs="Times New Roman"/>
          <w:color w:val="000000" w:themeColor="text1"/>
          <w:sz w:val="24"/>
          <w:szCs w:val="24"/>
        </w:rPr>
        <w:t>ioturba</w:t>
      </w:r>
      <w:r w:rsidR="00AE4FBB">
        <w:rPr>
          <w:rFonts w:ascii="Times New Roman" w:hAnsi="Times New Roman" w:cs="Times New Roman"/>
          <w:color w:val="000000" w:themeColor="text1"/>
          <w:sz w:val="24"/>
          <w:szCs w:val="24"/>
        </w:rPr>
        <w:t xml:space="preserve">ted facies, </w:t>
      </w:r>
      <w:r w:rsidRPr="004A532E">
        <w:rPr>
          <w:rFonts w:ascii="Times New Roman" w:hAnsi="Times New Roman" w:cs="Times New Roman"/>
          <w:color w:val="000000" w:themeColor="text1"/>
          <w:sz w:val="24"/>
          <w:szCs w:val="24"/>
        </w:rPr>
        <w:t xml:space="preserve">Phycosiphon, </w:t>
      </w:r>
      <w:r w:rsidR="00C77614">
        <w:rPr>
          <w:rFonts w:ascii="Times New Roman" w:hAnsi="Times New Roman" w:cs="Times New Roman"/>
          <w:color w:val="000000" w:themeColor="text1"/>
          <w:sz w:val="24"/>
          <w:szCs w:val="24"/>
        </w:rPr>
        <w:t>eats</w:t>
      </w:r>
      <w:r w:rsidRPr="004A532E">
        <w:rPr>
          <w:rFonts w:ascii="Times New Roman" w:hAnsi="Times New Roman" w:cs="Times New Roman"/>
          <w:color w:val="000000" w:themeColor="text1"/>
          <w:sz w:val="24"/>
          <w:szCs w:val="24"/>
        </w:rPr>
        <w:t xml:space="preserve"> clay-size material and leaves behind clay-rich fecal zones </w:t>
      </w:r>
      <w:r w:rsidRPr="004A532E">
        <w:rPr>
          <w:rFonts w:ascii="Times New Roman" w:hAnsi="Times New Roman" w:cs="Times New Roman"/>
          <w:color w:val="000000" w:themeColor="text1"/>
          <w:sz w:val="24"/>
          <w:szCs w:val="24"/>
        </w:rPr>
        <w:fldChar w:fldCharType="begin" w:fldLock="1"/>
      </w:r>
      <w:r w:rsidRPr="004A532E">
        <w:rPr>
          <w:rFonts w:ascii="Times New Roman" w:hAnsi="Times New Roman" w:cs="Times New Roman"/>
          <w:color w:val="000000" w:themeColor="text1"/>
          <w:sz w:val="24"/>
          <w:szCs w:val="24"/>
        </w:rPr>
        <w:instrText>ADDIN CSL_CITATION {"citationItems":[{"id":"ITEM-1","itemData":{"ISSN":"09231730","abstract":"Petroleum geologists are interested in bioturbation because it reveals clues about the depositional environment. Bioturbation can also destroy or enhance porosity and permeability, thereby affecting reservoir quality, reserves calculations and flow dynamics","author":[{"dropping-particle":"","family":"Gingras","given":"Murray K.","non-dropping-particle":"","parse-names":false,"suffix":""},{"dropping-particle":"","family":"Pemberton","given":"S. George","non-dropping-particle":"","parse-names":false,"suffix":""},{"dropping-particle":"","family":"Smith","given":"Michael","non-dropping-particle":"","parse-names":false,"suffix":""}],"container-title":"Oilfield Review","id":"ITEM-1","issue":"4","issued":{"date-parts":[["2015"]]},"note":"NULL","page":"46-58","title":"Bioturbation: reworking sediments for better or worse","type":"article-journal","volume":"26"},"uris":["http://www.mendeley.com/documents/?uuid=d0c3c641-e228-45c1-8d38-1a969d84ac4f"]},{"id":"ITEM-2","itemData":{"DOI":"10.1306/122901720552","ISSN":"10731318 (ISSN)","abstract":"Magnetic resonance images are paired with petrographic data to evaluate the textural characteristics of rocks dominated by Macaronichnus segregatis, a trace fossil that is commonly associated with rocks deposited in shallow, marginal marine sedimentary environments. {MRI} techniques used revealed the three-dimensional geometry of the trace fossil. Burrows are typically horizontal and in plan view range between straight, sinuous, meandering, and spiral geometries. Changes in burrow morphology may be related to population density and patchy resource distribution. The pairing of {MRI} and petrographic data helped map the distribution of porosity in the burrowed rock. Because {MRI} images represent complex composites of nuclear spin density and {MR} relaxation times, each of which is related to pore size, stronger {MR} signals must be calibrated to known porous zones by integrating petrographic data with {MR} data. The complex distribution of porosity and its relationship to the matrix show that this fabric represents a dual porosity-permeability system and may affect the resource (reservoir or aquifer) quality of similarly burrowed sedimentary rocks. Future research should elaborate upon the porosity-permeability model for this and similar fabrics.","author":[{"dropping-particle":"","family":"Gingras","given":"Murray K","non-dropping-particle":"","parse-names":false,"suffix":""},{"dropping-particle":"","family":"MacMillan","given":"Bryce","non-dropping-particle":"","parse-names":false,"suffix":""},{"dropping-particle":"","family":"Balcom","given":"Bruce J","non-dropping-particle":"","parse-names":false,"suffix":""},{"dropping-particle":"","family":"Saunders","given":"Tom","non-dropping-particle":"","parse-names":false,"suffix":""},{"dropping-particle":"","family":"Pemberton","given":"S George","non-dropping-particle":"","parse-names":false,"suffix":""}],"container-title":"Journal of Sedimentary Research","id":"ITEM-2","issue":"1","issued":{"date-parts":[["2002"]]},"page":"552-558","title":"Using Magnetic Resonance Imaging and Petrographic Techniques to Understand the Textural Attributes and Porosity Distribution in {Macaronichnus-Burrowed} Sandstone","type":"article-journal","volume":"72"},"uris":["http://www.mendeley.com/documents/?uuid=6ee4eca9-1c97-4779-8ad2-df08125ebfc7"]},{"id":"ITEM-3","itemData":{"DOI":"10.1016/0031-0182(91)90150-P","ISSN":"00310182","abstract":"Remarkably well-preserved trace fossil assemblages of a small, Late Quaternary (&gt; 3000 yr B.P.) fan delta complex are exposed in sea cliffs south of Conway Flat, North Canterbury, New Zealand. Marine trace fossils are common and well-preserved in the bar, embayment and prodelta facies, but deltaic distributary facies contain no trace fossils at all. The preceding paper in this journal (Lewis and Ekdale, 1991) describes the lithofacies and their paleoenvironmental setting in this fan delta complex. Common trace fossils include the ichnogenera Anconichnus, Arenicolites, Asterosoma, Cylindrichnus, Diplocraterion, Gordia, Helminthoida, Ophiomorpha, Piscichnus, Planolites and Skolithos. One new ichnogenus (Arborichnus), two new ichnospecies (Arborichnus sparsus and Diplocraterion asymmetrium), and three informal varieties of Diplocraterion parallelum (var. lingum, arcum and quadrum) are introduced. Local ichnofacies include (a) low-divsity Anconichnus horizontalis Ichnofacies of densely packed burrows of deposit-feeding animals in shallow-marine, fine-grained sediment of bar and distal embayment facies, (b) high-diversity Diplocraterion parallelum var. lingum Ichnofacies of burrows of suspension-feeding animals in interbedded mud, clean sand and gravelly sand of the bar facies, (c) moderate-diversity Diplocraterion parallelum var. quadrum Ichnofacies in interbedded mud and sand of distal embayment facies, and (d) low-diversity Planolites montanus Ichnofacies of deformed burrows in bioturbated mud of the prodelta facies. In addition, sparse animal escape structures (fugichnia) occur locally in interbedded sand and gravel of the bar facies. The trace fossil associations of the Conway Flat fan delta complex are unusual in their excellent state of preservation, and many trace fossils are exposed in full-three-dimensional relief. Because of their very young age, they must reflect similar associations of biogenic sedimentary structures in modern deltaic settings that are as yet undescribed. This report appears to be the first documentation of a fully marine trace fossil assemblage in loessial sediments. © 1991.","author":[{"dropping-particle":"","family":"Ekdale","given":"A. A.","non-dropping-particle":"","parse-names":false,"suffix":""},{"dropping-particle":"","family":"Lewis","given":"D. W.","non-dropping-particle":"","parse-names":false,"suffix":""}],"container-title":"Palaeogeography, Palaeoclimatology, Palaeoecology","id":"ITEM-3","issue":"3-4","issued":{"date-parts":[["1991"]]},"page":"253-279","title":"Trace fossils and paleoenvironmental control of ichnofacies in a late Quaternary gravel and loess fan delta complex, New Zealand","type":"article-journal","volume":"81"},"uris":["http://www.mendeley.com/documents/?uuid=b5ecf3ef-0266-4235-8082-0874135bda0c"]}],"mendeley":{"formattedCitation":"(Ekdale and Lewis, 1991; Gingras et al., 2015, 2002)","plainTextFormattedCitation":"(Ekdale and Lewis, 1991; Gingras et al., 2015, 2002)","previouslyFormattedCitation":"(Ekdale and Lewis, 1991; Gingras et al., 2015, 2002)"},"properties":{"noteIndex":0},"schema":"https://github.com/citation-style-language/schema/raw/master/csl-citation.json"}</w:instrText>
      </w:r>
      <w:r w:rsidRPr="004A532E">
        <w:rPr>
          <w:rFonts w:ascii="Times New Roman" w:hAnsi="Times New Roman" w:cs="Times New Roman"/>
          <w:color w:val="000000" w:themeColor="text1"/>
          <w:sz w:val="24"/>
          <w:szCs w:val="24"/>
        </w:rPr>
        <w:fldChar w:fldCharType="separate"/>
      </w:r>
      <w:r w:rsidRPr="004A532E">
        <w:rPr>
          <w:rFonts w:ascii="Times New Roman" w:hAnsi="Times New Roman" w:cs="Times New Roman"/>
          <w:noProof/>
          <w:color w:val="000000" w:themeColor="text1"/>
          <w:sz w:val="24"/>
          <w:szCs w:val="24"/>
        </w:rPr>
        <w:t>(Ekdale and Lewis, 1991; Gingras et al., 2015, 2002)</w:t>
      </w:r>
      <w:r w:rsidRPr="004A532E">
        <w:rPr>
          <w:rFonts w:ascii="Times New Roman" w:hAnsi="Times New Roman" w:cs="Times New Roman"/>
          <w:color w:val="000000" w:themeColor="text1"/>
          <w:sz w:val="24"/>
          <w:szCs w:val="24"/>
        </w:rPr>
        <w:fldChar w:fldCharType="end"/>
      </w:r>
      <w:r w:rsidR="00357A9C">
        <w:rPr>
          <w:rFonts w:ascii="Times New Roman" w:hAnsi="Times New Roman" w:cs="Times New Roman"/>
          <w:color w:val="000000" w:themeColor="text1"/>
          <w:sz w:val="24"/>
          <w:szCs w:val="24"/>
        </w:rPr>
        <w:t>, being important when planning a hydraulic fracture job</w:t>
      </w:r>
      <w:r w:rsidR="00AE4FBB">
        <w:rPr>
          <w:rFonts w:ascii="Times New Roman" w:hAnsi="Times New Roman" w:cs="Times New Roman"/>
          <w:color w:val="000000" w:themeColor="text1"/>
          <w:sz w:val="24"/>
          <w:szCs w:val="24"/>
        </w:rPr>
        <w:t xml:space="preserve"> discussed later.</w:t>
      </w:r>
      <w:r w:rsidRPr="004A532E">
        <w:rPr>
          <w:rFonts w:ascii="Times New Roman" w:hAnsi="Times New Roman" w:cs="Times New Roman"/>
          <w:color w:val="000000" w:themeColor="text1"/>
          <w:sz w:val="24"/>
          <w:szCs w:val="24"/>
        </w:rPr>
        <w:t xml:space="preserve"> </w:t>
      </w:r>
    </w:p>
    <w:p w14:paraId="36AA6275" w14:textId="77777777" w:rsidR="00877EED" w:rsidRPr="004A532E" w:rsidRDefault="00877EED" w:rsidP="007617D5">
      <w:pPr>
        <w:spacing w:line="480" w:lineRule="auto"/>
        <w:rPr>
          <w:rFonts w:ascii="Times New Roman" w:hAnsi="Times New Roman" w:cs="Times New Roman"/>
          <w:color w:val="000000" w:themeColor="text1"/>
          <w:sz w:val="24"/>
          <w:szCs w:val="24"/>
        </w:rPr>
      </w:pPr>
    </w:p>
    <w:p w14:paraId="4967BB58" w14:textId="77777777" w:rsidR="001469AA" w:rsidRPr="004A532E" w:rsidRDefault="001469AA" w:rsidP="007617D5">
      <w:pPr>
        <w:pStyle w:val="ListParagraph"/>
        <w:numPr>
          <w:ilvl w:val="1"/>
          <w:numId w:val="3"/>
        </w:numPr>
        <w:spacing w:line="480" w:lineRule="auto"/>
        <w:outlineLvl w:val="1"/>
        <w:rPr>
          <w:rFonts w:ascii="Times New Roman" w:hAnsi="Times New Roman" w:cs="Times New Roman"/>
          <w:b/>
          <w:color w:val="000000" w:themeColor="text1"/>
          <w:sz w:val="24"/>
          <w:szCs w:val="24"/>
        </w:rPr>
      </w:pPr>
      <w:bookmarkStart w:id="171" w:name="_Toc531335787"/>
      <w:r w:rsidRPr="004A532E">
        <w:rPr>
          <w:rFonts w:ascii="Times New Roman" w:hAnsi="Times New Roman" w:cs="Times New Roman"/>
          <w:b/>
          <w:color w:val="000000" w:themeColor="text1"/>
          <w:sz w:val="24"/>
          <w:szCs w:val="24"/>
        </w:rPr>
        <w:t>Diagenesis and origin of the calcite cement</w:t>
      </w:r>
      <w:bookmarkEnd w:id="171"/>
    </w:p>
    <w:p w14:paraId="60D48646" w14:textId="04ADF063" w:rsidR="004D12DE" w:rsidRDefault="001469AA" w:rsidP="001469AA">
      <w:pPr>
        <w:spacing w:line="480" w:lineRule="auto"/>
        <w:rPr>
          <w:rFonts w:ascii="Times New Roman" w:hAnsi="Times New Roman" w:cs="Times New Roman"/>
          <w:color w:val="000000" w:themeColor="text1"/>
          <w:sz w:val="24"/>
          <w:szCs w:val="24"/>
        </w:rPr>
      </w:pPr>
      <w:r w:rsidRPr="004A532E">
        <w:rPr>
          <w:rFonts w:ascii="Times New Roman" w:hAnsi="Times New Roman" w:cs="Times New Roman"/>
          <w:color w:val="000000" w:themeColor="text1"/>
          <w:sz w:val="24"/>
          <w:szCs w:val="24"/>
        </w:rPr>
        <w:t xml:space="preserve">This study reveals two paragenetic sequences: 1) gravity flows facies (massive calcite-cemented peloidal siltstone and calcareous siltstones) and 2) hemipelagic facies (bioturbated and laminated facies). Calcite is present in all the lithofacies, but its amount, type and origin, differs from one facies to another. While in the bioturbated and laminated facies the </w:t>
      </w:r>
      <w:r w:rsidR="00EF07CF">
        <w:rPr>
          <w:rFonts w:ascii="Times New Roman" w:hAnsi="Times New Roman" w:cs="Times New Roman"/>
          <w:color w:val="000000" w:themeColor="text1"/>
          <w:sz w:val="24"/>
          <w:szCs w:val="24"/>
        </w:rPr>
        <w:t>allochems are the only type of calcite</w:t>
      </w:r>
      <w:r w:rsidRPr="004A532E">
        <w:rPr>
          <w:rFonts w:ascii="Times New Roman" w:hAnsi="Times New Roman" w:cs="Times New Roman"/>
          <w:color w:val="000000" w:themeColor="text1"/>
          <w:sz w:val="24"/>
          <w:szCs w:val="24"/>
        </w:rPr>
        <w:t xml:space="preserve">, in the MCcSt facies, the </w:t>
      </w:r>
      <w:r w:rsidRPr="004A532E">
        <w:rPr>
          <w:rFonts w:ascii="Times New Roman" w:eastAsiaTheme="minorEastAsia" w:hAnsi="Times New Roman" w:cs="Times New Roman"/>
          <w:color w:val="000000" w:themeColor="text1"/>
          <w:sz w:val="24"/>
          <w:szCs w:val="24"/>
        </w:rPr>
        <w:t>blocky</w:t>
      </w:r>
      <w:r w:rsidRPr="004A532E">
        <w:rPr>
          <w:rFonts w:ascii="Times New Roman" w:hAnsi="Times New Roman" w:cs="Times New Roman"/>
          <w:color w:val="000000" w:themeColor="text1"/>
          <w:sz w:val="24"/>
          <w:szCs w:val="24"/>
        </w:rPr>
        <w:t xml:space="preserve"> calcite cement is the main type of calcite</w:t>
      </w:r>
      <w:r w:rsidR="00EF07CF">
        <w:rPr>
          <w:rFonts w:ascii="Times New Roman" w:hAnsi="Times New Roman" w:cs="Times New Roman"/>
          <w:color w:val="000000" w:themeColor="text1"/>
          <w:sz w:val="24"/>
          <w:szCs w:val="24"/>
        </w:rPr>
        <w:t xml:space="preserve"> but there is also calcareous pellets in this lithofacies</w:t>
      </w:r>
      <w:r w:rsidRPr="004A532E">
        <w:rPr>
          <w:rFonts w:ascii="Times New Roman" w:hAnsi="Times New Roman" w:cs="Times New Roman"/>
          <w:color w:val="000000" w:themeColor="text1"/>
          <w:sz w:val="24"/>
          <w:szCs w:val="24"/>
        </w:rPr>
        <w:t>. The</w:t>
      </w:r>
      <w:r w:rsidR="00802757">
        <w:rPr>
          <w:rFonts w:ascii="Times New Roman" w:hAnsi="Times New Roman" w:cs="Times New Roman"/>
          <w:color w:val="000000" w:themeColor="text1"/>
          <w:sz w:val="24"/>
          <w:szCs w:val="24"/>
        </w:rPr>
        <w:t>se</w:t>
      </w:r>
      <w:r w:rsidRPr="004A532E">
        <w:rPr>
          <w:rFonts w:ascii="Times New Roman" w:hAnsi="Times New Roman" w:cs="Times New Roman"/>
          <w:color w:val="000000" w:themeColor="text1"/>
          <w:sz w:val="24"/>
          <w:szCs w:val="24"/>
        </w:rPr>
        <w:t xml:space="preserve"> types of calcite have different origin and impli</w:t>
      </w:r>
      <w:r w:rsidR="004D12DE">
        <w:rPr>
          <w:rFonts w:ascii="Times New Roman" w:hAnsi="Times New Roman" w:cs="Times New Roman"/>
          <w:color w:val="000000" w:themeColor="text1"/>
          <w:sz w:val="24"/>
          <w:szCs w:val="24"/>
        </w:rPr>
        <w:t xml:space="preserve">cation on the reservoir quality. Therefore, this diagenesis section gives special attention to </w:t>
      </w:r>
      <w:r w:rsidR="004D12DE">
        <w:rPr>
          <w:rFonts w:ascii="Times New Roman" w:hAnsi="Times New Roman" w:cs="Times New Roman"/>
          <w:color w:val="000000" w:themeColor="text1"/>
          <w:sz w:val="24"/>
          <w:szCs w:val="24"/>
        </w:rPr>
        <w:lastRenderedPageBreak/>
        <w:t>the blocky calcite cement lithofacies, MCcSt, due to the importance in the reservoir characterization.</w:t>
      </w:r>
    </w:p>
    <w:p w14:paraId="0C805E9E" w14:textId="77777777" w:rsidR="00192111" w:rsidRDefault="008F5EDE" w:rsidP="008F26D4">
      <w:pPr>
        <w:keepNext/>
        <w:spacing w:line="480" w:lineRule="auto"/>
      </w:pPr>
      <w:r w:rsidRPr="004A532E">
        <w:rPr>
          <w:rFonts w:ascii="Times New Roman" w:hAnsi="Times New Roman" w:cs="Times New Roman"/>
          <w:noProof/>
          <w:color w:val="FF0000"/>
          <w:sz w:val="24"/>
          <w:szCs w:val="24"/>
        </w:rPr>
        <w:drawing>
          <wp:inline distT="0" distB="0" distL="0" distR="0" wp14:anchorId="7D923014" wp14:editId="6C4B5BC2">
            <wp:extent cx="5943600" cy="3335934"/>
            <wp:effectExtent l="0" t="0" r="0" b="0"/>
            <wp:docPr id="28" name="Picture 28" descr="C:\Users\DavidD\Google Drive\Research\Chapters\AI.Images\PDFs\Diagene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vidD\Google Drive\Research\Chapters\AI.Images\PDFs\Diagenesis.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3335934"/>
                    </a:xfrm>
                    <a:prstGeom prst="rect">
                      <a:avLst/>
                    </a:prstGeom>
                    <a:noFill/>
                    <a:ln>
                      <a:noFill/>
                    </a:ln>
                  </pic:spPr>
                </pic:pic>
              </a:graphicData>
            </a:graphic>
          </wp:inline>
        </w:drawing>
      </w:r>
    </w:p>
    <w:p w14:paraId="24521F94" w14:textId="68180B7F" w:rsidR="008F5EDE" w:rsidRPr="00AC0BA3" w:rsidRDefault="00192111" w:rsidP="008F5EDE">
      <w:pPr>
        <w:pStyle w:val="Caption"/>
        <w:rPr>
          <w:rFonts w:ascii="Times New Roman" w:eastAsiaTheme="minorEastAsia" w:hAnsi="Times New Roman" w:cs="Times New Roman"/>
          <w:i w:val="0"/>
          <w:color w:val="000000" w:themeColor="text1"/>
          <w:sz w:val="24"/>
          <w:szCs w:val="24"/>
          <w:highlight w:val="yellow"/>
        </w:rPr>
      </w:pPr>
      <w:bookmarkStart w:id="172" w:name="_Toc532308770"/>
      <w:r w:rsidRPr="00AC0BA3">
        <w:rPr>
          <w:rFonts w:ascii="Times New Roman" w:hAnsi="Times New Roman" w:cs="Times New Roman"/>
          <w:i w:val="0"/>
          <w:color w:val="000000" w:themeColor="text1"/>
          <w:sz w:val="24"/>
          <w:szCs w:val="24"/>
        </w:rPr>
        <w:t xml:space="preserve">Figure </w:t>
      </w:r>
      <w:r w:rsidRPr="00AC0BA3">
        <w:rPr>
          <w:rFonts w:ascii="Times New Roman" w:hAnsi="Times New Roman" w:cs="Times New Roman"/>
          <w:i w:val="0"/>
          <w:color w:val="000000" w:themeColor="text1"/>
          <w:sz w:val="24"/>
          <w:szCs w:val="24"/>
        </w:rPr>
        <w:fldChar w:fldCharType="begin"/>
      </w:r>
      <w:r w:rsidRPr="00AC0BA3">
        <w:rPr>
          <w:rFonts w:ascii="Times New Roman" w:hAnsi="Times New Roman" w:cs="Times New Roman"/>
          <w:i w:val="0"/>
          <w:color w:val="000000" w:themeColor="text1"/>
          <w:sz w:val="24"/>
          <w:szCs w:val="24"/>
        </w:rPr>
        <w:instrText xml:space="preserve"> SEQ Figure \* ARABIC </w:instrText>
      </w:r>
      <w:r w:rsidRPr="00AC0BA3">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26</w:t>
      </w:r>
      <w:r w:rsidRPr="00AC0BA3">
        <w:rPr>
          <w:rFonts w:ascii="Times New Roman" w:hAnsi="Times New Roman" w:cs="Times New Roman"/>
          <w:i w:val="0"/>
          <w:color w:val="000000" w:themeColor="text1"/>
          <w:sz w:val="24"/>
          <w:szCs w:val="24"/>
        </w:rPr>
        <w:fldChar w:fldCharType="end"/>
      </w:r>
      <w:r w:rsidRPr="00AC0BA3">
        <w:rPr>
          <w:rFonts w:ascii="Times New Roman" w:hAnsi="Times New Roman" w:cs="Times New Roman"/>
          <w:i w:val="0"/>
          <w:color w:val="000000" w:themeColor="text1"/>
          <w:sz w:val="24"/>
          <w:szCs w:val="24"/>
        </w:rPr>
        <w:t>: paragenetic sequence of Mississippian strata in the Merge area</w:t>
      </w:r>
      <w:bookmarkEnd w:id="172"/>
      <w:r w:rsidR="00AC0BA3" w:rsidRPr="00AC0BA3">
        <w:rPr>
          <w:rFonts w:ascii="Times New Roman" w:hAnsi="Times New Roman" w:cs="Times New Roman"/>
          <w:i w:val="0"/>
          <w:color w:val="000000" w:themeColor="text1"/>
          <w:sz w:val="24"/>
          <w:szCs w:val="24"/>
        </w:rPr>
        <w:t xml:space="preserve"> </w:t>
      </w:r>
    </w:p>
    <w:p w14:paraId="397D502B" w14:textId="77777777" w:rsidR="008F5EDE" w:rsidRPr="004A532E" w:rsidRDefault="008F5EDE" w:rsidP="001469AA">
      <w:pPr>
        <w:spacing w:line="480" w:lineRule="auto"/>
        <w:rPr>
          <w:rFonts w:ascii="Times New Roman" w:hAnsi="Times New Roman" w:cs="Times New Roman"/>
          <w:color w:val="000000" w:themeColor="text1"/>
          <w:sz w:val="24"/>
          <w:szCs w:val="24"/>
        </w:rPr>
      </w:pPr>
    </w:p>
    <w:p w14:paraId="0B728627" w14:textId="6AC551B1" w:rsidR="001469AA" w:rsidRPr="004A532E" w:rsidRDefault="001469AA" w:rsidP="001469AA">
      <w:pPr>
        <w:spacing w:line="480" w:lineRule="auto"/>
        <w:rPr>
          <w:rFonts w:ascii="Times New Roman" w:hAnsi="Times New Roman" w:cs="Times New Roman"/>
          <w:color w:val="000000" w:themeColor="text1"/>
          <w:sz w:val="24"/>
          <w:szCs w:val="24"/>
        </w:rPr>
      </w:pPr>
      <w:r w:rsidRPr="004A532E">
        <w:rPr>
          <w:rFonts w:ascii="Times New Roman" w:hAnsi="Times New Roman" w:cs="Times New Roman"/>
          <w:color w:val="000000" w:themeColor="text1"/>
          <w:sz w:val="24"/>
          <w:szCs w:val="24"/>
        </w:rPr>
        <w:t xml:space="preserve">Contrary to the general idea that blocky calcite cement precipitates on late diagenesis stages </w:t>
      </w:r>
      <w:r w:rsidR="004D12DE">
        <w:rPr>
          <w:rFonts w:ascii="Times New Roman" w:hAnsi="Times New Roman" w:cs="Times New Roman"/>
          <w:color w:val="000000" w:themeColor="text1"/>
          <w:sz w:val="24"/>
          <w:szCs w:val="24"/>
        </w:rPr>
        <w:t xml:space="preserve">giving the floating texture (figure 26) </w:t>
      </w:r>
      <w:r w:rsidRPr="004A532E">
        <w:rPr>
          <w:rFonts w:ascii="Times New Roman" w:hAnsi="Times New Roman" w:cs="Times New Roman"/>
          <w:color w:val="000000" w:themeColor="text1"/>
          <w:sz w:val="24"/>
          <w:szCs w:val="24"/>
        </w:rPr>
        <w:fldChar w:fldCharType="begin" w:fldLock="1"/>
      </w:r>
      <w:r w:rsidRPr="004A532E">
        <w:rPr>
          <w:rFonts w:ascii="Times New Roman" w:hAnsi="Times New Roman" w:cs="Times New Roman"/>
          <w:color w:val="000000" w:themeColor="text1"/>
          <w:sz w:val="24"/>
          <w:szCs w:val="24"/>
        </w:rPr>
        <w:instrText>ADDIN CSL_CITATION {"citationItems":[{"id":"ITEM-1","itemData":{"ISBN":"0444538321","abstract":"2nd ed. The 2nd Edition of Carbonate Reservoirs aims to educate graduate students and industry professionals on the complexities of porosity evolution in carbonate reservoirs. In the intervening 12 years since the first edition, there have been numerous studies of value published that need to be recognized and incorporated in the topics discussed. A chapter on the impact of global tectonics and biological evolution on the carbonate system has been added to emphasize the effects of global earth processes and the changing nature of life on earth through Phanerozoic time on all aspec. The basic nature of carbonate sediments and sedimentation -- The application of the concepts of sequence stratigraphy to carbonate rock sequences -- The impact of global tectonics and biologic evolution on the carbonate system -- The nature and classification of carbonate porosity -- Carbonate diagenesis : introduction and tools -- Marine diagenetic environment -- Evaporative marine diagenetic environment -- Meteoric diagenetic environment -- Summary of early diagenesis and porosity modification of carbonate reservoirs in a sequence stratigraphic and climatic framework -- Burial diagenetic environment -- Natural fracturing in carbonate reservoirs -- Case histories.","author":[{"dropping-particle":"","family":"Moore","given":"Clyde H.","non-dropping-particle":"","parse-names":false,"suffix":""},{"dropping-particle":"","family":"Wade","given":"William J.","non-dropping-particle":"","parse-names":false,"suffix":""}],"id":"ITEM-1","issued":{"date-parts":[["2013"]]},"number-of-pages":"374","publisher":"Elsevier Science","title":"Carbonate reservoirs : porosity and diagenesis in a sequence stratigraphic framework","type":"book"},"uris":["http://www.mendeley.com/documents/?uuid=0e7c853a-cdcc-3571-84ce-df7eb9943cb0"]}],"mendeley":{"formattedCitation":"(Moore and Wade, 2013)","plainTextFormattedCitation":"(Moore and Wade, 2013)","previouslyFormattedCitation":"(Moore and Wade, 2013)"},"properties":{"noteIndex":0},"schema":"https://github.com/citation-style-language/schema/raw/master/csl-citation.json"}</w:instrText>
      </w:r>
      <w:r w:rsidRPr="004A532E">
        <w:rPr>
          <w:rFonts w:ascii="Times New Roman" w:hAnsi="Times New Roman" w:cs="Times New Roman"/>
          <w:color w:val="000000" w:themeColor="text1"/>
          <w:sz w:val="24"/>
          <w:szCs w:val="24"/>
        </w:rPr>
        <w:fldChar w:fldCharType="separate"/>
      </w:r>
      <w:r w:rsidRPr="004A532E">
        <w:rPr>
          <w:rFonts w:ascii="Times New Roman" w:hAnsi="Times New Roman" w:cs="Times New Roman"/>
          <w:noProof/>
          <w:color w:val="000000" w:themeColor="text1"/>
          <w:sz w:val="24"/>
          <w:szCs w:val="24"/>
        </w:rPr>
        <w:t>(Moore and Wade, 2013)</w:t>
      </w:r>
      <w:r w:rsidRPr="004A532E">
        <w:rPr>
          <w:rFonts w:ascii="Times New Roman" w:hAnsi="Times New Roman" w:cs="Times New Roman"/>
          <w:color w:val="000000" w:themeColor="text1"/>
          <w:sz w:val="24"/>
          <w:szCs w:val="24"/>
        </w:rPr>
        <w:fldChar w:fldCharType="end"/>
      </w:r>
      <w:r w:rsidR="00C77614">
        <w:rPr>
          <w:rFonts w:ascii="Times New Roman" w:hAnsi="Times New Roman" w:cs="Times New Roman"/>
          <w:color w:val="000000" w:themeColor="text1"/>
          <w:sz w:val="24"/>
          <w:szCs w:val="24"/>
        </w:rPr>
        <w:t xml:space="preserve"> and based </w:t>
      </w:r>
      <w:r w:rsidR="004D12DE">
        <w:rPr>
          <w:rFonts w:ascii="Times New Roman" w:hAnsi="Times New Roman" w:cs="Times New Roman"/>
          <w:color w:val="000000" w:themeColor="text1"/>
          <w:sz w:val="24"/>
          <w:szCs w:val="24"/>
        </w:rPr>
        <w:t>on little compaction observed and high alteration of siliciclastic grains,</w:t>
      </w:r>
      <w:r w:rsidRPr="004A532E">
        <w:rPr>
          <w:rFonts w:ascii="Times New Roman" w:hAnsi="Times New Roman" w:cs="Times New Roman"/>
          <w:color w:val="000000" w:themeColor="text1"/>
          <w:sz w:val="24"/>
          <w:szCs w:val="24"/>
        </w:rPr>
        <w:t xml:space="preserve"> it seems that the</w:t>
      </w:r>
      <w:r w:rsidR="004D12DE">
        <w:rPr>
          <w:rFonts w:ascii="Times New Roman" w:hAnsi="Times New Roman" w:cs="Times New Roman"/>
          <w:color w:val="000000" w:themeColor="text1"/>
          <w:sz w:val="24"/>
          <w:szCs w:val="24"/>
        </w:rPr>
        <w:t xml:space="preserve"> blocky</w:t>
      </w:r>
      <w:r w:rsidRPr="004A532E">
        <w:rPr>
          <w:rFonts w:ascii="Times New Roman" w:hAnsi="Times New Roman" w:cs="Times New Roman"/>
          <w:color w:val="000000" w:themeColor="text1"/>
          <w:sz w:val="24"/>
          <w:szCs w:val="24"/>
        </w:rPr>
        <w:t xml:space="preserve"> calcite cement within Mississippian rocks was precipitated in late early to middle diagenesis</w:t>
      </w:r>
      <w:r w:rsidR="004D12DE">
        <w:rPr>
          <w:rFonts w:ascii="Times New Roman" w:hAnsi="Times New Roman" w:cs="Times New Roman"/>
          <w:color w:val="000000" w:themeColor="text1"/>
          <w:sz w:val="24"/>
          <w:szCs w:val="24"/>
        </w:rPr>
        <w:t>.</w:t>
      </w:r>
      <w:r w:rsidRPr="004A532E">
        <w:rPr>
          <w:rFonts w:ascii="Times New Roman" w:hAnsi="Times New Roman" w:cs="Times New Roman"/>
          <w:color w:val="000000" w:themeColor="text1"/>
          <w:sz w:val="24"/>
          <w:szCs w:val="24"/>
        </w:rPr>
        <w:t xml:space="preserve"> The little evidenc</w:t>
      </w:r>
      <w:r w:rsidR="004D12DE">
        <w:rPr>
          <w:rFonts w:ascii="Times New Roman" w:hAnsi="Times New Roman" w:cs="Times New Roman"/>
          <w:color w:val="000000" w:themeColor="text1"/>
          <w:sz w:val="24"/>
          <w:szCs w:val="24"/>
        </w:rPr>
        <w:t>e for mechanical compaction</w:t>
      </w:r>
      <w:r w:rsidR="00C77614">
        <w:rPr>
          <w:rFonts w:ascii="Times New Roman" w:hAnsi="Times New Roman" w:cs="Times New Roman"/>
          <w:color w:val="000000" w:themeColor="text1"/>
          <w:sz w:val="24"/>
          <w:szCs w:val="24"/>
        </w:rPr>
        <w:t xml:space="preserve"> indicates the primar</w:t>
      </w:r>
      <w:r w:rsidRPr="004A532E">
        <w:rPr>
          <w:rFonts w:ascii="Times New Roman" w:hAnsi="Times New Roman" w:cs="Times New Roman"/>
          <w:color w:val="000000" w:themeColor="text1"/>
          <w:sz w:val="24"/>
          <w:szCs w:val="24"/>
        </w:rPr>
        <w:t xml:space="preserve">y cementation occurred prior </w:t>
      </w:r>
      <w:r w:rsidR="00C77614">
        <w:rPr>
          <w:rFonts w:ascii="Times New Roman" w:hAnsi="Times New Roman" w:cs="Times New Roman"/>
          <w:color w:val="000000" w:themeColor="text1"/>
          <w:sz w:val="24"/>
          <w:szCs w:val="24"/>
        </w:rPr>
        <w:t xml:space="preserve">to </w:t>
      </w:r>
      <w:r w:rsidRPr="004A532E">
        <w:rPr>
          <w:rFonts w:ascii="Times New Roman" w:hAnsi="Times New Roman" w:cs="Times New Roman"/>
          <w:color w:val="000000" w:themeColor="text1"/>
          <w:sz w:val="24"/>
          <w:szCs w:val="24"/>
        </w:rPr>
        <w:t>a major burial. Additionally, in some cases,</w:t>
      </w:r>
      <w:r w:rsidR="004D12DE">
        <w:rPr>
          <w:rFonts w:ascii="Times New Roman" w:hAnsi="Times New Roman" w:cs="Times New Roman"/>
          <w:color w:val="000000" w:themeColor="text1"/>
          <w:sz w:val="24"/>
          <w:szCs w:val="24"/>
        </w:rPr>
        <w:t xml:space="preserve"> calcite cement </w:t>
      </w:r>
      <w:r w:rsidR="0022421E">
        <w:rPr>
          <w:rFonts w:ascii="Times New Roman" w:hAnsi="Times New Roman" w:cs="Times New Roman"/>
          <w:color w:val="000000" w:themeColor="text1"/>
          <w:sz w:val="24"/>
          <w:szCs w:val="24"/>
        </w:rPr>
        <w:t>replaces</w:t>
      </w:r>
      <w:r w:rsidR="004D12DE">
        <w:rPr>
          <w:rFonts w:ascii="Times New Roman" w:hAnsi="Times New Roman" w:cs="Times New Roman"/>
          <w:color w:val="000000" w:themeColor="text1"/>
          <w:sz w:val="24"/>
          <w:szCs w:val="24"/>
        </w:rPr>
        <w:t xml:space="preserve"> almost completely </w:t>
      </w:r>
      <w:r w:rsidRPr="004A532E">
        <w:rPr>
          <w:rFonts w:ascii="Times New Roman" w:hAnsi="Times New Roman" w:cs="Times New Roman"/>
          <w:color w:val="000000" w:themeColor="text1"/>
          <w:sz w:val="24"/>
          <w:szCs w:val="24"/>
        </w:rPr>
        <w:t>plagi</w:t>
      </w:r>
      <w:r w:rsidR="00C77614">
        <w:rPr>
          <w:rFonts w:ascii="Times New Roman" w:hAnsi="Times New Roman" w:cs="Times New Roman"/>
          <w:color w:val="000000" w:themeColor="text1"/>
          <w:sz w:val="24"/>
          <w:szCs w:val="24"/>
        </w:rPr>
        <w:t>oclase</w:t>
      </w:r>
      <w:r w:rsidRPr="004A532E">
        <w:rPr>
          <w:rFonts w:ascii="Times New Roman" w:hAnsi="Times New Roman" w:cs="Times New Roman"/>
          <w:color w:val="000000" w:themeColor="text1"/>
          <w:sz w:val="24"/>
          <w:szCs w:val="24"/>
        </w:rPr>
        <w:t xml:space="preserve"> gr</w:t>
      </w:r>
      <w:r w:rsidR="00C77614">
        <w:rPr>
          <w:rFonts w:ascii="Times New Roman" w:hAnsi="Times New Roman" w:cs="Times New Roman"/>
          <w:color w:val="000000" w:themeColor="text1"/>
          <w:sz w:val="24"/>
          <w:szCs w:val="24"/>
        </w:rPr>
        <w:t>a</w:t>
      </w:r>
      <w:r w:rsidRPr="004A532E">
        <w:rPr>
          <w:rFonts w:ascii="Times New Roman" w:hAnsi="Times New Roman" w:cs="Times New Roman"/>
          <w:color w:val="000000" w:themeColor="text1"/>
          <w:sz w:val="24"/>
          <w:szCs w:val="24"/>
        </w:rPr>
        <w:t>ins</w:t>
      </w:r>
      <w:r w:rsidR="000176CA">
        <w:rPr>
          <w:rFonts w:ascii="Times New Roman" w:hAnsi="Times New Roman" w:cs="Times New Roman"/>
          <w:color w:val="000000" w:themeColor="text1"/>
          <w:sz w:val="24"/>
          <w:szCs w:val="24"/>
        </w:rPr>
        <w:t xml:space="preserve"> and corrodes some of the more resistant quartz grains</w:t>
      </w:r>
      <w:r w:rsidRPr="004A532E">
        <w:rPr>
          <w:rFonts w:ascii="Times New Roman" w:hAnsi="Times New Roman" w:cs="Times New Roman"/>
          <w:color w:val="000000" w:themeColor="text1"/>
          <w:sz w:val="24"/>
          <w:szCs w:val="24"/>
        </w:rPr>
        <w:t xml:space="preserve"> </w:t>
      </w:r>
      <w:r w:rsidR="000176CA">
        <w:rPr>
          <w:rFonts w:ascii="Times New Roman" w:hAnsi="Times New Roman" w:cs="Times New Roman"/>
          <w:color w:val="000000" w:themeColor="text1"/>
          <w:sz w:val="24"/>
          <w:szCs w:val="24"/>
        </w:rPr>
        <w:t>(Figure 7).</w:t>
      </w:r>
      <w:r w:rsidRPr="004A532E">
        <w:rPr>
          <w:rFonts w:ascii="Times New Roman" w:hAnsi="Times New Roman" w:cs="Times New Roman"/>
          <w:color w:val="000000" w:themeColor="text1"/>
          <w:sz w:val="24"/>
          <w:szCs w:val="24"/>
        </w:rPr>
        <w:t xml:space="preserve"> </w:t>
      </w:r>
      <w:r w:rsidR="000176CA">
        <w:rPr>
          <w:rFonts w:ascii="Times New Roman" w:hAnsi="Times New Roman" w:cs="Times New Roman"/>
          <w:color w:val="000000" w:themeColor="text1"/>
          <w:sz w:val="24"/>
          <w:szCs w:val="24"/>
        </w:rPr>
        <w:t>T</w:t>
      </w:r>
      <w:r w:rsidR="00C77614">
        <w:rPr>
          <w:rFonts w:ascii="Times New Roman" w:hAnsi="Times New Roman" w:cs="Times New Roman"/>
          <w:color w:val="000000" w:themeColor="text1"/>
          <w:sz w:val="24"/>
          <w:szCs w:val="24"/>
        </w:rPr>
        <w:t>his may be caused because t</w:t>
      </w:r>
      <w:r w:rsidRPr="004A532E">
        <w:rPr>
          <w:rFonts w:ascii="Times New Roman" w:hAnsi="Times New Roman" w:cs="Times New Roman"/>
          <w:color w:val="000000" w:themeColor="text1"/>
          <w:sz w:val="24"/>
          <w:szCs w:val="24"/>
        </w:rPr>
        <w:t xml:space="preserve">he grains </w:t>
      </w:r>
      <w:r w:rsidR="00C77614">
        <w:rPr>
          <w:rFonts w:ascii="Times New Roman" w:hAnsi="Times New Roman" w:cs="Times New Roman"/>
          <w:color w:val="000000" w:themeColor="text1"/>
          <w:sz w:val="24"/>
          <w:szCs w:val="24"/>
        </w:rPr>
        <w:t xml:space="preserve">have been exposed </w:t>
      </w:r>
      <w:r w:rsidRPr="004A532E">
        <w:rPr>
          <w:rFonts w:ascii="Times New Roman" w:hAnsi="Times New Roman" w:cs="Times New Roman"/>
          <w:color w:val="000000" w:themeColor="text1"/>
          <w:sz w:val="24"/>
          <w:szCs w:val="24"/>
        </w:rPr>
        <w:t>to the calcite cement d</w:t>
      </w:r>
      <w:r w:rsidR="004D12DE">
        <w:rPr>
          <w:rFonts w:ascii="Times New Roman" w:hAnsi="Times New Roman" w:cs="Times New Roman"/>
          <w:color w:val="000000" w:themeColor="text1"/>
          <w:sz w:val="24"/>
          <w:szCs w:val="24"/>
        </w:rPr>
        <w:t>uring extended period</w:t>
      </w:r>
      <w:r w:rsidR="00C77614">
        <w:rPr>
          <w:rFonts w:ascii="Times New Roman" w:hAnsi="Times New Roman" w:cs="Times New Roman"/>
          <w:color w:val="000000" w:themeColor="text1"/>
          <w:sz w:val="24"/>
          <w:szCs w:val="24"/>
        </w:rPr>
        <w:t>s</w:t>
      </w:r>
      <w:r w:rsidR="004D12DE">
        <w:rPr>
          <w:rFonts w:ascii="Times New Roman" w:hAnsi="Times New Roman" w:cs="Times New Roman"/>
          <w:color w:val="000000" w:themeColor="text1"/>
          <w:sz w:val="24"/>
          <w:szCs w:val="24"/>
        </w:rPr>
        <w:t xml:space="preserve"> of time</w:t>
      </w:r>
      <w:r w:rsidR="000176CA">
        <w:rPr>
          <w:rFonts w:ascii="Times New Roman" w:hAnsi="Times New Roman" w:cs="Times New Roman"/>
          <w:color w:val="000000" w:themeColor="text1"/>
          <w:sz w:val="24"/>
          <w:szCs w:val="24"/>
        </w:rPr>
        <w:t xml:space="preserve">. Based on the </w:t>
      </w:r>
      <w:r w:rsidR="000176CA">
        <w:rPr>
          <w:rFonts w:ascii="Times New Roman" w:hAnsi="Times New Roman" w:cs="Times New Roman"/>
          <w:color w:val="000000" w:themeColor="text1"/>
          <w:sz w:val="24"/>
          <w:szCs w:val="24"/>
        </w:rPr>
        <w:lastRenderedPageBreak/>
        <w:t>origin of the calcite one may predict its distribution,</w:t>
      </w:r>
      <w:r w:rsidRPr="004A532E">
        <w:rPr>
          <w:rFonts w:ascii="Times New Roman" w:hAnsi="Times New Roman" w:cs="Times New Roman"/>
          <w:color w:val="000000" w:themeColor="text1"/>
          <w:sz w:val="24"/>
          <w:szCs w:val="24"/>
        </w:rPr>
        <w:t xml:space="preserve"> therefore in the following paragraphs the uses of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C</m:t>
        </m:r>
      </m:oMath>
      <w:r w:rsidRPr="004A532E">
        <w:rPr>
          <w:rFonts w:ascii="Times New Roman" w:eastAsiaTheme="minorEastAsia" w:hAnsi="Times New Roman" w:cs="Times New Roman"/>
          <w:color w:val="000000" w:themeColor="text1"/>
          <w:sz w:val="24"/>
          <w:szCs w:val="24"/>
        </w:rPr>
        <w:t xml:space="preserve"> and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18</m:t>
            </m:r>
          </m:sup>
        </m:sSup>
        <m:r>
          <m:rPr>
            <m:sty m:val="p"/>
          </m:rPr>
          <w:rPr>
            <w:rFonts w:ascii="Cambria Math" w:hAnsi="Cambria Math" w:cs="Times New Roman"/>
            <w:color w:val="000000" w:themeColor="text1"/>
            <w:sz w:val="24"/>
            <w:szCs w:val="24"/>
          </w:rPr>
          <m:t>O</m:t>
        </m:r>
      </m:oMath>
      <w:r w:rsidR="000176CA">
        <w:rPr>
          <w:rFonts w:ascii="Times New Roman" w:eastAsiaTheme="minorEastAsia" w:hAnsi="Times New Roman" w:cs="Times New Roman"/>
          <w:color w:val="000000" w:themeColor="text1"/>
          <w:sz w:val="24"/>
          <w:szCs w:val="24"/>
        </w:rPr>
        <w:t xml:space="preserve"> are studied</w:t>
      </w:r>
      <w:r w:rsidRPr="004A532E">
        <w:rPr>
          <w:rFonts w:ascii="Times New Roman" w:eastAsiaTheme="minorEastAsia" w:hAnsi="Times New Roman" w:cs="Times New Roman"/>
          <w:color w:val="000000" w:themeColor="text1"/>
          <w:sz w:val="24"/>
          <w:szCs w:val="24"/>
        </w:rPr>
        <w:t xml:space="preserve"> to interpret the origin of the calcite cement.</w:t>
      </w:r>
    </w:p>
    <w:p w14:paraId="43914615" w14:textId="3BFE95BF" w:rsidR="001469AA" w:rsidRPr="004A532E" w:rsidRDefault="001469AA" w:rsidP="001469AA">
      <w:pPr>
        <w:spacing w:line="480" w:lineRule="auto"/>
        <w:rPr>
          <w:rFonts w:ascii="Times New Roman" w:hAnsi="Times New Roman" w:cs="Times New Roman"/>
          <w:noProof/>
          <w:color w:val="000000" w:themeColor="text1"/>
          <w:sz w:val="24"/>
          <w:szCs w:val="24"/>
        </w:rPr>
      </w:pPr>
      <w:r w:rsidRPr="004A532E">
        <w:rPr>
          <w:rFonts w:ascii="Times New Roman" w:hAnsi="Times New Roman" w:cs="Times New Roman"/>
          <w:color w:val="000000" w:themeColor="text1"/>
          <w:sz w:val="24"/>
          <w:szCs w:val="24"/>
        </w:rPr>
        <w:t>Carbon isotopes composition has been used to interpret the source of the carbonate that result</w:t>
      </w:r>
      <w:r w:rsidR="00C77614">
        <w:rPr>
          <w:rFonts w:ascii="Times New Roman" w:hAnsi="Times New Roman" w:cs="Times New Roman"/>
          <w:color w:val="000000" w:themeColor="text1"/>
          <w:sz w:val="24"/>
          <w:szCs w:val="24"/>
        </w:rPr>
        <w:t>s</w:t>
      </w:r>
      <w:r w:rsidRPr="004A532E">
        <w:rPr>
          <w:rFonts w:ascii="Times New Roman" w:hAnsi="Times New Roman" w:cs="Times New Roman"/>
          <w:color w:val="000000" w:themeColor="text1"/>
          <w:sz w:val="24"/>
          <w:szCs w:val="24"/>
        </w:rPr>
        <w:t xml:space="preserve"> in the precipitation of calcite. </w:t>
      </w:r>
      <w:r w:rsidR="00C77614">
        <w:rPr>
          <w:rFonts w:ascii="Times New Roman" w:hAnsi="Times New Roman" w:cs="Times New Roman"/>
          <w:color w:val="000000" w:themeColor="text1"/>
          <w:sz w:val="24"/>
          <w:szCs w:val="24"/>
        </w:rPr>
        <w:t>Previous studies relate</w:t>
      </w:r>
      <w:r w:rsidR="00026F3C">
        <w:rPr>
          <w:rFonts w:ascii="Times New Roman" w:hAnsi="Times New Roman" w:cs="Times New Roman"/>
          <w:color w:val="000000" w:themeColor="text1"/>
          <w:sz w:val="24"/>
          <w:szCs w:val="24"/>
        </w:rPr>
        <w:t xml:space="preserve"> positive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C</m:t>
        </m:r>
      </m:oMath>
      <w:r w:rsidR="00026F3C" w:rsidRPr="004A532E">
        <w:rPr>
          <w:rFonts w:ascii="Times New Roman" w:hAnsi="Times New Roman" w:cs="Times New Roman"/>
          <w:color w:val="000000" w:themeColor="text1"/>
          <w:sz w:val="24"/>
          <w:szCs w:val="24"/>
        </w:rPr>
        <w:t xml:space="preserve"> values </w:t>
      </w:r>
      <w:r w:rsidR="00026F3C">
        <w:rPr>
          <w:rFonts w:ascii="Times New Roman" w:hAnsi="Times New Roman" w:cs="Times New Roman"/>
          <w:color w:val="000000" w:themeColor="text1"/>
          <w:sz w:val="24"/>
          <w:szCs w:val="24"/>
        </w:rPr>
        <w:t>(</w:t>
      </w:r>
      <w:r w:rsidRPr="004A532E">
        <w:rPr>
          <w:rFonts w:ascii="Times New Roman" w:hAnsi="Times New Roman" w:cs="Times New Roman"/>
          <w:color w:val="000000" w:themeColor="text1"/>
          <w:sz w:val="24"/>
          <w:szCs w:val="24"/>
        </w:rPr>
        <w:t xml:space="preserve">High amount of </w:t>
      </w:r>
      <w:r w:rsidRPr="004A532E">
        <w:rPr>
          <w:rFonts w:ascii="Times New Roman" w:hAnsi="Times New Roman" w:cs="Times New Roman"/>
          <w:color w:val="000000" w:themeColor="text1"/>
          <w:sz w:val="24"/>
          <w:szCs w:val="24"/>
          <w:vertAlign w:val="superscript"/>
        </w:rPr>
        <w:t>13</w:t>
      </w:r>
      <w:r w:rsidRPr="004A532E">
        <w:rPr>
          <w:rFonts w:ascii="Times New Roman" w:hAnsi="Times New Roman" w:cs="Times New Roman"/>
          <w:color w:val="000000" w:themeColor="text1"/>
          <w:sz w:val="24"/>
          <w:szCs w:val="24"/>
        </w:rPr>
        <w:t xml:space="preserve">C </w:t>
      </w:r>
      <w:r w:rsidR="00026F3C">
        <w:rPr>
          <w:rFonts w:ascii="Times New Roman" w:hAnsi="Times New Roman" w:cs="Times New Roman"/>
          <w:color w:val="000000" w:themeColor="text1"/>
          <w:sz w:val="24"/>
          <w:szCs w:val="24"/>
        </w:rPr>
        <w:t xml:space="preserve">over </w:t>
      </w:r>
      <w:r w:rsidR="00026F3C" w:rsidRPr="004A532E">
        <w:rPr>
          <w:rFonts w:ascii="Times New Roman" w:hAnsi="Times New Roman" w:cs="Times New Roman"/>
          <w:color w:val="000000" w:themeColor="text1"/>
          <w:sz w:val="24"/>
          <w:szCs w:val="24"/>
          <w:vertAlign w:val="superscript"/>
        </w:rPr>
        <w:t>1</w:t>
      </w:r>
      <w:r w:rsidR="00026F3C">
        <w:rPr>
          <w:rFonts w:ascii="Times New Roman" w:hAnsi="Times New Roman" w:cs="Times New Roman"/>
          <w:color w:val="000000" w:themeColor="text1"/>
          <w:sz w:val="24"/>
          <w:szCs w:val="24"/>
          <w:vertAlign w:val="superscript"/>
        </w:rPr>
        <w:t>2</w:t>
      </w:r>
      <w:r w:rsidR="00026F3C" w:rsidRPr="004A532E">
        <w:rPr>
          <w:rFonts w:ascii="Times New Roman" w:hAnsi="Times New Roman" w:cs="Times New Roman"/>
          <w:color w:val="000000" w:themeColor="text1"/>
          <w:sz w:val="24"/>
          <w:szCs w:val="24"/>
        </w:rPr>
        <w:t>C</w:t>
      </w:r>
      <w:r w:rsidR="00026F3C">
        <w:rPr>
          <w:rFonts w:ascii="Times New Roman" w:hAnsi="Times New Roman" w:cs="Times New Roman"/>
          <w:color w:val="000000" w:themeColor="text1"/>
          <w:sz w:val="24"/>
          <w:szCs w:val="24"/>
        </w:rPr>
        <w:t>)</w:t>
      </w:r>
      <w:r w:rsidR="00026F3C" w:rsidRPr="004A532E">
        <w:rPr>
          <w:rFonts w:ascii="Times New Roman" w:hAnsi="Times New Roman" w:cs="Times New Roman"/>
          <w:color w:val="000000" w:themeColor="text1"/>
          <w:sz w:val="24"/>
          <w:szCs w:val="24"/>
        </w:rPr>
        <w:t xml:space="preserve"> </w:t>
      </w:r>
      <w:r w:rsidR="00026F3C">
        <w:rPr>
          <w:rFonts w:ascii="Times New Roman" w:hAnsi="Times New Roman" w:cs="Times New Roman"/>
          <w:color w:val="000000" w:themeColor="text1"/>
          <w:sz w:val="24"/>
          <w:szCs w:val="24"/>
        </w:rPr>
        <w:t>to</w:t>
      </w:r>
      <w:r w:rsidRPr="004A532E">
        <w:rPr>
          <w:rFonts w:ascii="Times New Roman" w:hAnsi="Times New Roman" w:cs="Times New Roman"/>
          <w:color w:val="000000" w:themeColor="text1"/>
          <w:sz w:val="24"/>
          <w:szCs w:val="24"/>
        </w:rPr>
        <w:t xml:space="preserve"> inorganic source </w:t>
      </w:r>
      <w:r w:rsidRPr="004A532E">
        <w:rPr>
          <w:rFonts w:ascii="Times New Roman" w:hAnsi="Times New Roman" w:cs="Times New Roman"/>
          <w:color w:val="000000" w:themeColor="text1"/>
          <w:sz w:val="24"/>
          <w:szCs w:val="24"/>
        </w:rPr>
        <w:fldChar w:fldCharType="begin" w:fldLock="1"/>
      </w:r>
      <w:r w:rsidR="00F55DED">
        <w:rPr>
          <w:rFonts w:ascii="Times New Roman" w:hAnsi="Times New Roman" w:cs="Times New Roman"/>
          <w:color w:val="000000" w:themeColor="text1"/>
          <w:sz w:val="24"/>
          <w:szCs w:val="24"/>
        </w:rPr>
        <w:instrText>ADDIN CSL_CITATION {"citationItems":[{"id":"ITEM-1","itemData":{"DOI":"10.2110/jsr.2009.060","ISSN":"1527-1404","abstract":"This study aims to unravel the impact of diagenetic alterations on porosity loss of foreland-basin turbiditic hybrid arenites and associated siliciclastic sandstones of the Eocene Hecho Group (south-central Pyrenees, Spain). In this succession, hybrid arenites and calclithites are extensively cemented by mesogenetic calcite cement (delta18O VPDB = –10.0 per thousand to –5.8per thousand ; Th, mode = 80° C; salinity mode = 18.8 wt% eq. NaCl), Fe-dolomite (delta18O VPDB = –8.5 per thousand to –6.3 per thousand ) and trace amounts of siderite. The extent of carbonate cementation is interpreted to be related to the amounts of extrabasinal and intrabasinal carbonate grains, which provided nuclei and sources for the precipitation and growth of carbonate cements. Other diagenetic alterations, such as pyrite and albitization, had no impact on reservoir quality. Scarce early diagenetic cements, coupled with abundant ductile carbonate and siliciclastic framework grains, have led to rapid porosity loss owing to compaction. Conversely, abundant quartz in the sandstones prevented rapid loss of porosity by mechanical compaction. Reservoir quality was affected by mesogenetic cementation by quartz overgrowths, calcite and dolomite intergranular pressure dissolution of quartz grains, and formation of fracture-filling calcite cement (delta 18O V-PDB values from –10.4 per thousand to –7.8 per thousand ; Th temperatures of circa 150° C), which are attributed to deep circulation of hot meteoric waters during extensional stages of tectonism. The results of this study illustrate that diagenetic evolution pathways of the arenites and sandstones are closely linked to the variation in detrital composition, particularly the proportion and types of extrabasinal noncarbonates, extrabasinal carbonates, and intrabasinal carbonate grains. These insights suggest that marine turbiditic hybrid arenites and calclithites of foreland basins are subjected to more rapid and extensive porosity loss owing to compaction and cementation than associated siliciclastic sandstones. Degradation of reservoir quality makes these hybrid arenites, calclithites, and sandstones suitable as tight gas reservoirs, but only if fracture porosity and permeability develop during tectonic deformation.","author":[{"dropping-particle":"","family":"Mansurbeg","given":"H.","non-dropping-particle":"","parse-names":false,"suffix":""},{"dropping-particle":"","family":"Caja","given":"M.A.","non-dropping-particle":"","parse-names":false,"suffix":""},{"dropping-particle":"","family":"Marfil","given":"R.","non-dropping-particle":"","parse-names":false,"suffix":""},{"dropping-particle":"","family":"Morad","given":"S.","non-dropping-particle":"","parse-names":false,"suffix":""},{"dropping-particle":"","family":"Remacha","given":"E.","non-dropping-particle":"","parse-names":false,"suffix":""},{"dropping-particle":"","family":"Garcia","given":"D.","non-dropping-particle":"","parse-names":false,"suffix":""},{"dropping-particle":"","family":"Martin-Crespo","given":"T.","non-dropping-particle":"","parse-names":false,"suffix":""},{"dropping-particle":"","family":"El-Ghali","given":"M.A.K.","non-dropping-particle":"","parse-names":false,"suffix":""},{"dropping-particle":"","family":"Nystuen","given":"J.P.","non-dropping-particle":"","parse-names":false,"suffix":""}],"container-title":"Journal of Sedimentary Research","id":"ITEM-1","issue":"9","issued":{"date-parts":[["2009"]]},"page":"711-735","title":"Diagenetic Evolution and Porosity Destruction of Turbiditic Hybrid Arenites and Siliciclastic Sandstones of Foreland Basins: Evidence from the Eocene Hecho Group, Pyrenees, Spain","type":"article-journal","volume":"79"},"uris":["http://www.mendeley.com/documents/?uuid=084cb206-d15c-4381-a847-6210d9d6e64c"]},{"id":"ITEM-2","itemData":{"DOI":"10.1306/042202720760","ISBN":"1527-1404","ISSN":"1527-1404","abstract":"The distribution of diagenetic alterations in the fluvial, deltaic and shallow marine, arkosic to subarkosic sandstones (average Q(72)F(26)L(02)) of the Mullaghmore Formation (Carboniferous, NW Ireland) can be predicted within a sequence stratigraphic framework. Eogenetic calcite (delta(18)O(PDB) = - 13.3parts per thousand to - 6.5parts per thousand, delta(13)C(PDB) = - 3.0 to +3.4parts per thousand, and Sr-87/Sr-86 = 0.706721 to 0.709227) and ferron dolomite (FeCO3 = 8-12 mol%; delta(18)O(PDB) -14.2parts per thousand, to -7.8parts per thousand, delta(13)C(PDB) = -1.4parts per thousand to -1.0parts per thousand, and Sr-87/Sr-86 0.709051 to 0.709167) occur in bioclast-rich, transgressive lag deposits at parasequence boundaries and transgressive surfaces, and in wave-influenced, deltaic, highstand systems tract (HST) deposits. Mesogenetic illite, chlorite, baroque dolomite (FeCO3 = 16 mol%; delta(18)O(PDB) = -14.2parts per thousand to -12.7parts per thousand, delta(13)C(PDB) -3.8parts per thousand, to -1.0parts per thousand), quartz, and calcite (delta(18)O(PDB) = -15.7parts per thousand to 12.5parts per thousand, delta(13)C(PDB) = -5.8parts per thousand to -3.7parts per thousand, and Sr-87/Sr-86 = 0.709016 to 0.709122) were formed mainly in the bioclast-poor deposits, which were not pervasively cemented by carbonates during near-surface eodiagenesis. These deposits include fluvial, incised-valley sandstones of lowstand systems tract (LST), and fluvial-dominated, deltaic sandstones of transgressive systems tract (TST) and HST. Illite is the dominant diagenetic clay mineral in the fluvial, incised-valley sandstones of LST, possibly because of simultaneous albitization of K-feldspars. Conversely, chlorite, dominates in the fluvial-dominated, deltaic sandstones of TST and HST, because of the presence of suitable precursor clays. The integration of diagenesis into sequence stratigraphic framework of clastic sequences should improve the ability to predict the spatial and temporal distribution of diagenetic alterations and related reservoir-quality modifications of sandstone deposits.","author":[{"dropping-particle":"","family":"Ketzer","given":"J M","non-dropping-particle":"","parse-names":false,"suffix":""},{"dropping-particle":"","family":"Morad","given":"S","non-dropping-particle":"","parse-names":false,"suffix":""},{"dropping-particle":"","family":"Evans","given":"R","non-dropping-particle":"","parse-names":false,"suffix":""},{"dropping-particle":"","family":"Al-Aasm","given":"I S","non-dropping-particle":"","parse-names":false,"suffix":""}],"container-title":"Journal of Sedimentary Research","id":"ITEM-2","issued":{"date-parts":[["2002"]]},"page":"760-774","title":"Distribution of diagenetic alterations in fluvial, deltaic, and shallow marine sandstones within a sequence stratigraphic framework: Evidence from the Mullaghmore Formation (Carboniferous), NW Ireland","type":"article-journal","volume":"72"},"uris":["http://www.mendeley.com/documents/?uuid=5928b49b-d4cc-425c-9979-014b3205e7f6"]},{"id":"ITEM-3","itemData":{"DOI":"10.1016/j.marpetgeo.2015.01.006","ISBN":"0264-8172","ISSN":"02648172","abstract":"The Eocene sandstones in the northern Dongying Sag, Bohai Bay Basin, China, are reservoirs for large accumulations of hydrocarbons. The sandstones are mainly lithic arkoses and feldspathic litharenites, texturally and compositionally immature. These sandstones have a wide range of porosity (0.4-37%) and permeability (0.004-6969mD) and show an overall decrease in reservoir quality from 1500m to 5000m below sea level. The reduction in reservoir quality is a product of several digenetic processes; these include compaction, precipitation of dolomite and calcite in eodiagenetic stage; compaction, feldspar dissolution, precipitation of quartz cements and clays (kaolin and illite) and precipitation of ferrocalcite and ankerite in mesodiagenetic stage.Mineral distribution pattern and isotopic composition suggest carbonate cements in sandstones originate from sources outside the sandstones. Carbonate cementation, together with compaction reduced the sandstones' porosity and permeability significantly. In a sandstone bed, marginal sandstones with distance to sandstone/mudstone interface less than one meter always have lower porosity than central sandstones. As burial depth exceeds 4000m, marginal sandstones have very low porosities (&lt;5%), indicating that thin sandstone beds (&lt;2m) were totally destroyed by cementation and compaction, and only thick sandstone beds (&gt;2m) can be potential effective reservoirs.Feldspar dissolution and precipitation of clays and quartz cements have little impact on absolute porosity. Mineral distribution pattern and quantitative data show that leached feldspars are the internal source of authigenic quartz and clays in sandstones, and the volume difference between feldspar secondary porosity and related authigenic cements is generally less than 0.25%. However, although there is little or no net import of matter to the sandstones, the pore architecture changes dramatically. Primary macropores are lost as clays and quartz precipitate while the proportion of microporosity increases, occurring mainly between clay crystals. The overall result is that permeability is significantly degraded.","author":[{"dropping-particle":"","family":"Yuan","given":"Guanghui","non-dropping-particle":"","parse-names":false,"suffix":""},{"dropping-particle":"","family":"Gluyas","given":"Jon","non-dropping-particle":"","parse-names":false,"suffix":""},{"dropping-particle":"","family":"Cao","given":"Yingchang","non-dropping-particle":"","parse-names":false,"suffix":""},{"dropping-particle":"","family":"Oxtoby","given":"Norman H.","non-dropping-particle":"","parse-names":false,"suffix":""},{"dropping-particle":"","family":"Jia","given":"Zhenzhen","non-dropping-particle":"","parse-names":false,"suffix":""},{"dropping-particle":"","family":"Wang","given":"Yanzhong","non-dropping-particle":"","parse-names":false,"suffix":""},{"dropping-particle":"","family":"Xi","given":"Kelai","non-dropping-particle":"","parse-names":false,"suffix":""},{"dropping-particle":"","family":"Li","given":"Xiaoyan","non-dropping-particle":"","parse-names":false,"suffix":""}],"container-title":"Marine and Petroleum Geology","id":"ITEM-3","issued":{"date-parts":[["2015"]]},"page":"77-89","publisher":"Elsevier Ltd","title":"Diagenesis and reservoir quality evolution of the Eocene sandstones in the northern Dongying Sag, Bohai Bay Basin, East China","type":"article-journal","volume":"62"},"uris":["http://www.mendeley.com/documents/?uuid=b26e4c37-5885-4773-8a36-9a07edf5063b"]},{"id":"ITEM-4","itemData":{"DOI":"10.1016/j.marpetgeo.2017.11.020","ISSN":"02648172","abstract":"The lacustrine deep-water gravity-flow sandstone reservoirs in the third member of the Shahejie Formation are the main exploration target for hydrocarbons in the Dongying Sag, Eastern China. Carbonate cementation is responsible for much of the porosity and permeability reduction in the lacustrine deep-water gravity-flow sandstone reservoirs. The sandstones are mainly lithic arkose with an average framework composition of Q43F33L24. The carbonate cements are dominated by calcite, ferroan calcite, ankerite and a small amount of dolomite. The calcite and ferroan calcite are mainly poikilotopic blocky crystals, while the dolomite and ankerite are mainly euhedral rhombohedra crystals filling intergranular and intragranular pores. The relatively positive δ13C values (-2‰ to +3.9‰) of the carbonate cements in the sandstone reflect a mainly inorganically sourced carbon. From 32 Ma to 25 Ma, the pore water was rich in bicarbonate and Ca2+due to carbonate dissolution in mudstone, and which were transported with the pore water from mudstone to sandstone via advection and precipitated calcite cementation in thinly bedded sandstones and some high permeability zones in the middle of medium-to-thick sandstone beds. From 12 Ma to present, abundant Ca2+, Fe3+, Fe2+, Mg2+and bicarbonate had been transported from mudstone to sandstone via diffusion to form tight ferroan calcite cementation in the upper and lower parts of the medium-to-thick bedded sandstones. Ankerite is mainly distributed in the reservoirs associated with oil migration or charge, because change of Fe3+to Fe2+from oil charge may supply sufficient Fe2+for ankerite precipitation. The center of sandstone beds (&gt;0.6 m) is with potential of high-quality reservoirs in the research area. Carbonate cementation appears to be an important factor that controls the accumulation of oil in deep-water gravity-flow sandstone reservoirs in the study area.","author":[{"dropping-particle":"","family":"Yang","given":"Tian","non-dropping-particle":"","parse-names":false,"suffix":""},{"dropping-particle":"","family":"Cao","given":"Yingchang","non-dropping-particle":"","parse-names":false,"suffix":""},{"dropping-particle":"","family":"Friis","given":"Henrik","non-dropping-particle":"","parse-names":false,"suffix":""},{"dropping-particle":"","family":"Liu","given":"Keyu","non-dropping-particle":"","parse-names":false,"suffix":""},{"dropping-particle":"","family":"Wang","given":"Yanzhong","non-dropping-particle":"","parse-names":false,"suffix":""},{"dropping-particle":"","family":"Zhou","given":"Lingli","non-dropping-particle":"","parse-names":false,"suffix":""},{"dropping-particle":"","family":"Zhang","given":"Shaomin","non-dropping-particle":"","parse-names":false,"suffix":""},{"dropping-particle":"","family":"Zhang","given":"Huina","non-dropping-particle":"","parse-names":false,"suffix":""}],"container-title":"Marine and Petroleum Geology","id":"ITEM-4","issue":"September 2016","issued":{"date-parts":[["2017"]]},"page":"0-1","publisher":"Elsevier","title":"Genesis and distribution pattern of carbonate cements in lacustrine deep-water gravity-flow sandstone reservoirs in the third member of the Shahejie Formation in the Dongying Sag, Jiyang Depression, Eastern China","type":"article-journal"},"uris":["http://www.mendeley.com/documents/?uuid=d9c9545d-bfca-4fd0-a257-cc07a9ba0dea"]},{"id":"ITEM-5","itemData":{"DOI":"10.1016/j.marpetgeo.2012.03.009","ISBN":"0264-8172","ISSN":"02648172","abstract":"Parameters controlling the diagenetic evolution of passive margin, marine turbidites, which are important targets of hydrocarbon exploration, are poorly constrained in the literature. This study aims to unravel the conditions of diagenesis and its impact on the reservoir quality evolution from late Cretaceous canyon-filling turbiditic sandstones of the onshore portion of Espírito Santo Basin, eastern Brazil. Kaolinization (δ18O=+13.3‰ to +15.2‰; δ D=-96.6‰ to -79.6‰) and dissolution of framework silicate grains is attributed to meteoric water incursion during eodiagenesis in response to a considerable fall in relative sea-level. Eogenetic alterations also include cementation by siderite (average δ18O=-7.2‰; δ13C=+9.3‰) and pyrite. Progressive sediment burial (present depths=1530-2027m) resulted in the formation of poikilotopic calcite, ferroan dolomite-ankerite (average δ18O=-7.9‰; δ13C=+2.9‰), minor amounts of quartz overgrowths and in partial dickitization of kaolinite. Isotopic values of calcite and dolomite-ankerite follow two trends of co-variance of δ13C with decreasing δ18O and increasing temperature. From a composition closer to marine (≈0‰), one trend goes towards positive δ13C values (up to +22.4‰ for calcite; +18.6‰ for dolomite-ankerite), indicating increasing input of carbonate from methanogenic fermentation. The other trend develops towards negative δ13C values (down to -17.2‰ for calcite; 15‰ for dolomite-ankerite), suggesting increasing contribution from thermal decarboxylation with increasing temperature and depth. Despite the presence of various cement types, mechanical compaction was more important than cementation in reducing depositional porosity in the onshore Urucutuca sandstones. © 2012 Elsevier Ltd.","author":[{"dropping-particle":"","family":"Mansurbeg","given":"H.","non-dropping-particle":"","parse-names":false,"suffix":""},{"dropping-particle":"","family":"Ros","given":"L. F.","non-dropping-particle":"De","parse-names":false,"suffix":""},{"dropping-particle":"","family":"Morad","given":"S.","non-dropping-particle":"","parse-names":false</w:instrText>
      </w:r>
      <w:r w:rsidR="00F55DED" w:rsidRPr="00C24CDF">
        <w:rPr>
          <w:rFonts w:ascii="Times New Roman" w:hAnsi="Times New Roman" w:cs="Times New Roman"/>
          <w:color w:val="000000" w:themeColor="text1"/>
          <w:sz w:val="24"/>
          <w:szCs w:val="24"/>
          <w:lang w:val="es-CO"/>
        </w:rPr>
        <w:instrText>,"suffix":""},{"dropping-particle":"","family":"Ketzer","given":"J. M.","non-dropping-particle":"","parse-names":false,"suffix":""},{"dropping-particle":"","family":"El-Ghali","given":"M. A.K.","non-dropping-particle":"","parse-names":false,"suffix":""},{"dropping-particle":"","family":"Caja","given":"M. A.","non-dropping-particle":"","parse-names":false,"suffix":""},{"dropping-particle":"","family":"Othman","given":"R.","non-dropping-particle":"","parse-names":false,"suffix":""}],"container-title":"Marine and Petroleum Geology","id":"ITEM-5","issue":"1","issued":{"date-parts":[["2012"]]},"page":"7-26","publisher":"Elsevier Ltd","title":"Meteoric-water diagenesis in late Cretaceous canyon-fill turbidite reservoirs from the Espírito Santo Basin, eastern Brazil","type":"article-journal","volume":"37"},"uris":["http://www.mendeley.com/documents/?uuid=775ffe74-7749-4b2c-862d-5437032ae62b"]}],"mendeley":{"formattedCitation":"(Ketzer et al., 2002; Mansurbeg et al., 2012, 2009; Yang et al., 2017; Yuan et al., 2015)","manualFormatting":"(Ketzer et al., 2002; Mansurbeg et al., 2012, 2009; Yuan et al., 2015; Yang et al., 2017)","plainTextFormattedCitation":"(Ketzer et al., 2002; Mansurbeg et al., 2012, 2009; Yang et al., 2017; Yuan et al., 2015)","previouslyFormattedCitation":"(Ketzer et al., 2002; Mansurbeg et al., 2012, 2009; Yang et al., 2017; Yuan et al., 2015)"},"properties":{"noteIndex":0},"schema":"https://github.com/citation-style-language/schema/raw/master/csl-citation.json"}</w:instrText>
      </w:r>
      <w:r w:rsidRPr="004A532E">
        <w:rPr>
          <w:rFonts w:ascii="Times New Roman" w:hAnsi="Times New Roman" w:cs="Times New Roman"/>
          <w:color w:val="000000" w:themeColor="text1"/>
          <w:sz w:val="24"/>
          <w:szCs w:val="24"/>
        </w:rPr>
        <w:fldChar w:fldCharType="separate"/>
      </w:r>
      <w:r w:rsidRPr="004A532E">
        <w:rPr>
          <w:rFonts w:ascii="Times New Roman" w:hAnsi="Times New Roman" w:cs="Times New Roman"/>
          <w:noProof/>
          <w:color w:val="000000" w:themeColor="text1"/>
          <w:sz w:val="24"/>
          <w:szCs w:val="24"/>
          <w:lang w:val="es-CO"/>
        </w:rPr>
        <w:t>(</w:t>
      </w:r>
      <w:r w:rsidR="00F55DED">
        <w:rPr>
          <w:rFonts w:ascii="Times New Roman" w:hAnsi="Times New Roman" w:cs="Times New Roman"/>
          <w:noProof/>
          <w:color w:val="000000" w:themeColor="text1"/>
          <w:sz w:val="24"/>
          <w:szCs w:val="24"/>
          <w:lang w:val="es-CO"/>
        </w:rPr>
        <w:t xml:space="preserve">Ketzer et al., 2002; </w:t>
      </w:r>
      <w:r w:rsidRPr="004A532E">
        <w:rPr>
          <w:rFonts w:ascii="Times New Roman" w:hAnsi="Times New Roman" w:cs="Times New Roman"/>
          <w:noProof/>
          <w:color w:val="000000" w:themeColor="text1"/>
          <w:sz w:val="24"/>
          <w:szCs w:val="24"/>
          <w:lang w:val="es-CO"/>
        </w:rPr>
        <w:t>Mansurbeg et al., 2012, 2009;</w:t>
      </w:r>
      <w:r w:rsidR="00F55DED" w:rsidRPr="00F55DED">
        <w:rPr>
          <w:rFonts w:ascii="Times New Roman" w:hAnsi="Times New Roman" w:cs="Times New Roman"/>
          <w:noProof/>
          <w:color w:val="000000" w:themeColor="text1"/>
          <w:sz w:val="24"/>
          <w:szCs w:val="24"/>
          <w:lang w:val="es-CO"/>
        </w:rPr>
        <w:t xml:space="preserve"> </w:t>
      </w:r>
      <w:r w:rsidR="00F55DED" w:rsidRPr="004A532E">
        <w:rPr>
          <w:rFonts w:ascii="Times New Roman" w:hAnsi="Times New Roman" w:cs="Times New Roman"/>
          <w:noProof/>
          <w:color w:val="000000" w:themeColor="text1"/>
          <w:sz w:val="24"/>
          <w:szCs w:val="24"/>
          <w:lang w:val="es-CO"/>
        </w:rPr>
        <w:t>Yuan et al., 2015</w:t>
      </w:r>
      <w:r w:rsidR="00F55DED">
        <w:rPr>
          <w:rFonts w:ascii="Times New Roman" w:hAnsi="Times New Roman" w:cs="Times New Roman"/>
          <w:noProof/>
          <w:color w:val="000000" w:themeColor="text1"/>
          <w:sz w:val="24"/>
          <w:szCs w:val="24"/>
          <w:lang w:val="es-CO"/>
        </w:rPr>
        <w:t xml:space="preserve">; </w:t>
      </w:r>
      <w:r w:rsidR="00F55DED" w:rsidRPr="004A532E">
        <w:rPr>
          <w:rFonts w:ascii="Times New Roman" w:hAnsi="Times New Roman" w:cs="Times New Roman"/>
          <w:noProof/>
          <w:color w:val="000000" w:themeColor="text1"/>
          <w:sz w:val="24"/>
          <w:szCs w:val="24"/>
          <w:lang w:val="es-CO"/>
        </w:rPr>
        <w:t>Yang et al., 2017</w:t>
      </w:r>
      <w:r w:rsidRPr="004A532E">
        <w:rPr>
          <w:rFonts w:ascii="Times New Roman" w:hAnsi="Times New Roman" w:cs="Times New Roman"/>
          <w:noProof/>
          <w:color w:val="000000" w:themeColor="text1"/>
          <w:sz w:val="24"/>
          <w:szCs w:val="24"/>
          <w:lang w:val="es-CO"/>
        </w:rPr>
        <w:t>)</w:t>
      </w:r>
      <w:r w:rsidRPr="004A532E">
        <w:rPr>
          <w:rFonts w:ascii="Times New Roman" w:hAnsi="Times New Roman" w:cs="Times New Roman"/>
          <w:color w:val="000000" w:themeColor="text1"/>
          <w:sz w:val="24"/>
          <w:szCs w:val="24"/>
        </w:rPr>
        <w:fldChar w:fldCharType="end"/>
      </w:r>
      <w:r w:rsidRPr="004A532E">
        <w:rPr>
          <w:rFonts w:ascii="Times New Roman" w:hAnsi="Times New Roman" w:cs="Times New Roman"/>
          <w:color w:val="000000" w:themeColor="text1"/>
          <w:sz w:val="24"/>
          <w:szCs w:val="24"/>
          <w:lang w:val="es-CO"/>
        </w:rPr>
        <w:t xml:space="preserve">. </w:t>
      </w:r>
      <w:r w:rsidRPr="004A532E">
        <w:rPr>
          <w:rFonts w:ascii="Times New Roman" w:hAnsi="Times New Roman" w:cs="Times New Roman"/>
          <w:color w:val="000000" w:themeColor="text1"/>
          <w:sz w:val="24"/>
          <w:szCs w:val="24"/>
        </w:rPr>
        <w:t xml:space="preserve">On the other hand, negative values of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C</m:t>
        </m:r>
      </m:oMath>
      <w:r w:rsidRPr="004A532E">
        <w:rPr>
          <w:rFonts w:ascii="Times New Roman" w:eastAsiaTheme="minorEastAsia" w:hAnsi="Times New Roman" w:cs="Times New Roman"/>
          <w:color w:val="000000" w:themeColor="text1"/>
          <w:sz w:val="24"/>
          <w:szCs w:val="24"/>
        </w:rPr>
        <w:t xml:space="preserve"> results from high amount of </w:t>
      </w:r>
      <w:r w:rsidRPr="004A532E">
        <w:rPr>
          <w:rFonts w:ascii="Times New Roman" w:hAnsi="Times New Roman" w:cs="Times New Roman"/>
          <w:color w:val="000000" w:themeColor="text1"/>
          <w:sz w:val="24"/>
          <w:szCs w:val="24"/>
          <w:vertAlign w:val="superscript"/>
        </w:rPr>
        <w:t>13</w:t>
      </w:r>
      <w:r w:rsidRPr="004A532E">
        <w:rPr>
          <w:rFonts w:ascii="Times New Roman" w:hAnsi="Times New Roman" w:cs="Times New Roman"/>
          <w:color w:val="000000" w:themeColor="text1"/>
          <w:sz w:val="24"/>
          <w:szCs w:val="24"/>
        </w:rPr>
        <w:t>C</w:t>
      </w:r>
      <w:r w:rsidRPr="004A532E">
        <w:rPr>
          <w:rFonts w:ascii="Times New Roman" w:eastAsiaTheme="minorEastAsia" w:hAnsi="Times New Roman" w:cs="Times New Roman"/>
          <w:color w:val="000000" w:themeColor="text1"/>
          <w:sz w:val="24"/>
          <w:szCs w:val="24"/>
        </w:rPr>
        <w:t xml:space="preserve"> </w:t>
      </w:r>
      <w:r w:rsidR="00026F3C">
        <w:rPr>
          <w:rFonts w:ascii="Times New Roman" w:eastAsiaTheme="minorEastAsia" w:hAnsi="Times New Roman" w:cs="Times New Roman"/>
          <w:color w:val="000000" w:themeColor="text1"/>
          <w:sz w:val="24"/>
          <w:szCs w:val="24"/>
        </w:rPr>
        <w:t>related to</w:t>
      </w:r>
      <w:r w:rsidRPr="004A532E">
        <w:rPr>
          <w:rFonts w:ascii="Times New Roman" w:eastAsiaTheme="minorEastAsia" w:hAnsi="Times New Roman" w:cs="Times New Roman"/>
          <w:color w:val="000000" w:themeColor="text1"/>
          <w:sz w:val="24"/>
          <w:szCs w:val="24"/>
        </w:rPr>
        <w:t xml:space="preserve"> waters enriched in CO</w:t>
      </w:r>
      <w:r w:rsidRPr="004A532E">
        <w:rPr>
          <w:rFonts w:ascii="Times New Roman" w:eastAsiaTheme="minorEastAsia" w:hAnsi="Times New Roman" w:cs="Times New Roman"/>
          <w:color w:val="000000" w:themeColor="text1"/>
          <w:sz w:val="24"/>
          <w:szCs w:val="24"/>
          <w:vertAlign w:val="subscript"/>
        </w:rPr>
        <w:t>2</w:t>
      </w:r>
      <w:r w:rsidRPr="004A532E">
        <w:rPr>
          <w:rFonts w:ascii="Times New Roman" w:eastAsiaTheme="minorEastAsia" w:hAnsi="Times New Roman" w:cs="Times New Roman"/>
          <w:color w:val="000000" w:themeColor="text1"/>
          <w:sz w:val="24"/>
          <w:szCs w:val="24"/>
        </w:rPr>
        <w:t xml:space="preserve"> from the breakdown of organic matter </w:t>
      </w:r>
      <w:r w:rsidRPr="004A532E">
        <w:rPr>
          <w:rFonts w:ascii="Times New Roman" w:eastAsiaTheme="minorEastAsia" w:hAnsi="Times New Roman" w:cs="Times New Roman"/>
          <w:color w:val="000000" w:themeColor="text1"/>
          <w:sz w:val="24"/>
          <w:szCs w:val="24"/>
        </w:rPr>
        <w:fldChar w:fldCharType="begin" w:fldLock="1"/>
      </w:r>
      <w:r w:rsidR="00F55DED">
        <w:rPr>
          <w:rFonts w:ascii="Times New Roman" w:eastAsiaTheme="minorEastAsia" w:hAnsi="Times New Roman" w:cs="Times New Roman"/>
          <w:color w:val="000000" w:themeColor="text1"/>
          <w:sz w:val="24"/>
          <w:szCs w:val="24"/>
        </w:rPr>
        <w:instrText>ADDIN CSL_CITATION {"citationItems":[{"id":"ITEM-1","itemData":{"DOI":"10.1038/269209a0","ISBN":"0028-0836","ISSN":"00280836","PMID":"30227","abstract":"Organic matter is modified by several processes operating at different depths during burial diagenesis: (1) sulphate reduction; (2) fermentation; (3) thermally-induced decarboxylation, and so on. CO2, one common product of each, can be distinguished by its carbon isotope composition: approximately (1) -25, (2) +15, (3) -20 relative to PDB. These values are preserved in diagenetic carbonates of the Upper Jurassic Kimmeridge Clay. Independent corroboration of the relative dominance of each process within specific depth intervals is given by the isotopic composition of incorporated oxygen which is temperature dependent (1) 0 to -2, (2) -1.5 to -5,(3) -3.5 to -7.0.","author":[{"dropping-particle":"","family":"Irwin","given":"Hilary","non-dropping-particle":"","parse-names":false,"suffix":""},{"dropping-particle":"","family":"Curtis","given":"Charles","non-dropping-particle":"","parse-names":false,"suffix":""},{"dropping-particle":"","family":"Coleman","given":"Max","non-dropping-particle":"","parse-names":false,"suffix":""}],"container-title":"Nature","id":"ITEM-1","issue":"5625","issued":{"date-parts":[["1977"]]},"page":"209-213","title":"Isotopic evidence for source of diagenetic carbonates formed during burial of organic-rich sediments","type":"article-journal","volume":"269"},"uris":["http://www.mendeley.com/documents/?uuid=3011be69-bdf1-4f49-ab73-1ef6379135af"]},{"id":"ITEM-2","itemData":{"DOI":"10.1016/j.marpetgeo.2016.07.027","ISBN":"0264-8172","ISSN":"02648172","abstract":"Rapid supply and deposition of 1000's of meters of Miocene and Pliocene sediment tend to lead to a different set of controls on reservoir quality than older, more slowly buried sandstones. Here we have studied Miocene fluvial-deltaic Bhuban Formation sandstones, from the Surma Group, Bengal Basin, buried to &gt;3,000 m and &gt;110 °C, using a combination of petrographic, geochemical and petrophysical methods in order to understand the controls on Miocene sandstone reservoir quality to facilitate improved prediction of porosity and permeability. The main conclusions of the study are that mechanical compaction processes are the dominant control on porosity-loss although early calcite growth has led to locally-negligible porosity in some sandstones. Mechanical compaction occurred by grain rearrangement, ductile grain compaction and brittle grain fracturing. Calcite cement, occupying up to 41% intergranular volume, was derived from a combination of dissolved and recrystallized bioclasts, an influx of organic-derived carbon dioxide and plagioclase alteration. Clay minerals present include smectite-illite, kaolinite and chlorite. The smectitic clay was probably restricted to low energy depositional environments and it locally diminishes permeability disproportionate to the degree of porosity-loss. Kaolinite is probably the result of feldspar alteration resulting from the influx of organic-derived carbon dioxide. Quartz cement is present in small amounts, despite the relatively high temperature, due to a combination of limited time available in these young sandstones, grain-coating chlorite and low water saturations in these gas-bearing reservoir sandstones. Reservoir quality can now be predicted by considering primary sediment supply and primary depositional environment, the magnitude of the detrital bioclast fraction and the influx of organic-derived carbon dioxide.","author":[{"dropping-particle":"","family":"Rahman","given":"M. Julleh J.","non-dropping-particle":"","parse-names":false,"suffix":""},{"dropping-particle":"","family":"Worden","given":"Richard H.","non-dropping-particle":"","parse-names":false,"suffix":""}],"container-title":"Marine and Petroleum Geology","id":"ITEM-2","issued":{"date-parts":[["2016"]]},"page":"898-915","publisher":"Elsevier Ltd","title":"Diagenesis and its impact on the reservoir quality of Miocene sandstones (Surma Group) from the Bengal Basin, Bangladesh","type":"article-journal","volume":"77"},"uris":["http://www.mendeley.com/documents/?uuid=e3b6d84a-23b9-4668-ac50-327f51b10275"]},{"id":"ITEM-3","itemData":{"DOI":"10.1306/212F74B4-2B24-11D7-8648000102C1865D","ISBN":"1527-1404","ISSN":"1527-1404","abstract":"The origin of calcite, Mg-calcite, and aragonite cements formed near the water table and in the intertidal zone of tropical and subtropical beach sediments has been the subject of extended debate. Following Field (1919), it is proposed here that much of this cement is precipitated as a consequence of loss of CO 2 from carbonate-saturated beach groundwaters. Mass-transport calculations support the further proposal that vertical fluid dispersion in the phreatic zone resulting from tidal oscillation of the water table is sufficient to induce degassing of CO 2 from a seaward-flowing groundwater. Loss of CO 2 is further enhanced by tidal pumping of the gas phase in the vadose zone across the sediment-atmosphere interface. As sediment porosity is lowered by precipitation of cement, the ability of the groundwater system to degas and form new cements is reduced. As long as the system remains thermodynamically open with respect to CO 2 and close to saturation with respect to calcite or aragonite, however, it remains an unlikely site for the precipitation of dolomite. The hypothesis that degassing alone is sufficient to cause supersaturation and cementation is supported by an experimental study of degassing of mixed beach and marine waters from St. Croix, U.S. Virgin Islands, in which 30 mu m-thick, low-Mg calcite crusts were formed which closely resemble natural water-table cements. The waters were spiked with Hg 2 Cl 2 to retard biological involvement. The maximum observed rate of precipitation of calcite in solutions in direct contact with the atmosphere was 10 (super -9) moles cm (super -2) sec (super -1) , which is a rate sufficient to indurate a beach sediment within a period of 12 hours. Thermodynamic calculations indicate that precipitation could not have been induced by mixing of marine and meteoric waters, as has been proposed by others, but that loss of CO 2 , a process independent of mixing, was necessary to cause supersaturation.","author":[{"dropping-particle":"","family":"Hanor","given":"Js","non-dropping-particle":"","parse-names":false,"suffix":""}],"container-title":"Journal of Sedimentary Petrology","id":"ITEM-3","issue":"2","issued":{"date-parts":[["1978"]]},"page":"489-501","title":"Precipitation of Beachrock Cements: Mixing of Marine and Meteoric Waters vs CO2-Degassing","type":"article-journal","volume":"48"},"uris":["http://www.mendeley.com/documents/?uuid=2ecc8363-3444-4b8c-9a89-e080f96fea2b"]},{"id":"ITEM-4","itemData":{"DOI":"10.1130/0091-7613(1977)5&lt;16","ISSN":"00917613","author":[{"dropping-particle":"","family":"Allan","given":"J R","non-dropping-particle":"","parse-names":false,"suffix":""},{"dropping-particle":"","family":"Matthews","given":"R K","non-dropping-particle":"","parse-names":false,"suffix":""}],"container-title":"Geology","id":"ITEM-4","issue":"1969","issued":{"date-parts":[["1977"]]},"page":"16-20","title":"Carbon and oxygen isotopes as diagenetic and stratigraphie tools : Surface and subsurface data , Barbados , West Indies","type":"article-journal","volume":"5"},"uris":["http://www.mendeley.com/documents/?uuid=0fcc3ae6-0174-4287-a125-0f474d4f4ce0"]},{"id":"ITEM-5","itemData":{"author":[{"dropping-particle":"","family":"Goldstein","given":"Robert H","non-dropping-particle":"","parse-names":false,"suffix":""}],"id":"ITEM-5","issue":"2","issued":{"date-parts":[["1990"]]},"page":"282-292","title":"Petrographic and Geochemical Evidence for Origin Of Paleospeleothems, New Mexico: Implications for the Application of Fluid Inclusions to Studies of Diagenesis","type":"article-journal","volume":"60"},"uris":["http://www.mendeley.com/documents/?uuid=23caecce-b756-4443-b8e5-d1cfab58e7c0"]},{"id":"ITEM-6","itemData":{"DOI":"10.1016/j.sedgeo.2016.12.002","ISSN":"00370738","abstract":"A dolomitized Upper Miocene carbonate system in southeast Spain contains extensive upper and lower zones of calcite cementation that cut across the stratigraphy. Cement textures including isopachous and circumgranular, which are consistent with phreatic-zone cementation. Cements in the upper cemented zone are non-luminescent, whereas those in the lower cemented zone exhibit multiple bands of luminescent and non-luminescent cements. In the upper cemented zone, isotopic data show two meteoric calcite lines (MCL) with mean δ18O at − 5.1‰ and − 5.8‰ VPDB, whereas no clear MCL is defined in the lower cemented zone where mean δ18O for calcite cement is at − 6.7‰ VPDB. δ13C values in both cement zones are predominantly negative, ranging from − 10 to + 2‰ VPDB, suggestive of carbon from soil gas or decayed organics. Measurements of Tm ice in primary fluid inclusions yield a mode of 0.0 °C in both zones, indicating calcite cementation from fresh water. These two zones define the positions of two different paleo-water tables that formed during a relative sea-level fall and erosional downcutting during the Plio-Pleistocene. The upper cemented zone pre-dated the lower cemented zone on the basis of known relative sea-level history. Meteoric calcite cementation reduced porosity and permeability, but measured values are inconsistent with simple filling of open pore space. Each texture, boundstone, grainstone, packstone, wackestone, produces a different relationship between percent calcite cement and porosity/permeability. Distribution of cements may be predictable on the basis of known sea-level history, and the effect of the cementation can be incorporated into subsurface geomodels by defining surfaces of rock boundaries that separate cemented zones from uncemented zones, and applying texture-specific relationships among cementation, porosity and permeability.","author":[{"dropping-particle":"","family":"Li","given":"Zhaoqi","non-dropping-particle":"","parse-names":false,"suffix":""},{"dropping-particle":"","family":"Goldstein","given":"Robert H.","non-dropping-particle":"","parse-names":false,"suffix":""},{"dropping-particle":"","family":"Franseen","given":"Evan K.","non-dropping-particle":"","parse-names":false,"suffix":""}],"container-title":"Sedimentary Geology","id":"ITEM-6","issued":{"date-parts":[["2017"]]},"page":"1-18","publisher":"Elsevier B.V.","title":"Meteoric calcite cementation: diagenetic response to relative fall in sea-level and effect on porosity and permeability, Las Negras area, southeastern Spain","type":"article-journal","volume":"348"},"uris":["http://www.mendeley.com/documents/?uuid=19917d0e-44f7-487b-ae56-2cb298ba614e"]},{"id":"ITEM-7","itemData":{"DOI":"10.1016/j.marpetgeo.2012.03.009","ISBN":"0264-8172","ISSN":"02648172","abstract":"Parameters controlling the diagenetic evolution of passive margin, marine turbidites, which are important targets of hydrocarbon exploration, are poorly constrained in the literature. This study aims to unravel the conditions of diagenesis and its impact on the reservoir quality evolution from late Cretaceous canyon-filling turbiditic sandstones of the onshore portion of Espírito Santo Basin, eastern Brazil. Kaolinization (δ18O=+13.3‰ to +15.2‰; δ D=-96.6‰ to -79.6‰) and dissolution of framework silicate grains is attributed to meteoric water incursion during eodiagenesis in response to a considerable fall in relative sea-level. Eogenetic alterations also include cementation by siderite (average δ18O=-7.2‰; δ13C=+9.3‰) and pyrite. Progressive sediment burial (present depths=1530-2027m) resulted in the formation of poikilotopic calcite, ferroan dolomite-ankerite (average δ18O=-7.9‰; δ13C=+2.9‰), minor amounts of quartz overgrowths and in partial dickitization of kaolinite. Isotopic values of calcite and dolomite-ankerite follow two trends of co-variance of δ13C with decreasing δ18O and increasing temperature. From a composition closer to marine (≈0‰), one trend goes towards positive δ13C values (up to +22.4‰ for calcite; +18.6‰ for dolomite-ankerite), indicating increasing input of carbonate from methanogenic fermentation. The other trend develops towards negative δ13C values (down to -17.2‰ for calcite; 15‰ for dolomite-ankerite), suggesting increasing contribution from thermal decarboxylation with increasing temperature and depth. Despite the presence of various cement types, mechanical compaction was more important than cementation in reducing depositional porosity in the onshore Urucutuca sandstones. © 2012 Elsevier Ltd.","author":[{"dropping-particle":"","family":"Mansurbeg","given":"H.","non-dropping-particle":"","parse-names":false,"suffix":""},{"dropping-particle":"","family":"Ros","given":"L. F.","non-dropping-particle":"De","parse-names":false,"suffix":""},{"dropping-particle":"","family":"Morad","given":"S.","non-dropping-particle":"","parse-names":false,"suffix":""},{"dropping-particle":"","family":"Ketzer","given":"J. M.","non-dropping-particle":"","parse-names":false,"suffix":""},{"dropping-particle":"","family":"El-Ghali","given":"M. A.K.","non-dropping-particle":"","parse-names":false,"suffix":""},{"dropping-particle":"","family":"Caja","given":"M. A.","non-dropping-particle":"","parse-names":false,"suffix":""},{"dropping-particle":"","family":"Othman","given":"R.","non-dropping-particle":"","parse-names":false,"suffix":""}],"container-title":"Marine and Petroleum Geology","id":"ITEM-7","issue":"1","issued":{"date-parts":[["2012"]]},"page":"7-26","publisher":"Elsevier Ltd","title":"Meteoric-water diagenesis in late Cretaceous canyon-fill turbidite reservoirs from the Espírito Santo Basin, eastern Brazil","type":"article-journal","volume":"37"},"uris":["http://www.mendeley.com/documents/?uuid=775ffe74-7749-4b2c-862d-5437032ae62b"]}],"mendeley":{"formattedCitation":"(Allan and Matthews, 1977; Goldstein, 1990; Hanor, 1978; Irwin et al., 1977; Li et al., 2017; Mansurbeg et al., 2012; Rahman and Worden, 2016)","manualFormatting":"(Allan and Matthews, 1977; Irwin et al., 1977; Hanor, 1978; Goldstein, 1990; Mansurbeg et al., 2012; Rahman and Worden, 2016; Li et al., 2017)","plainTextFormattedCitation":"(Allan and Matthews, 1977; Goldstein, 1990; Hanor, 1978; Irwin et al., 1977; Li et al., 2017; Mansurbeg et al., 2012; Rahman and Worden, 2016)","previouslyFormattedCitation":"(Allan and Matthews, 1977; Goldstein, 1990; Hanor, 1978; Irwin et al., 1977; Li et al., 2017; Mansurbeg et al., 2012; Rahman and Worden, 2016)"},"properties":{"noteIndex":0},"schema":"https://github.com/citation-style-language/schema/raw/master/csl-citation.json"}</w:instrText>
      </w:r>
      <w:r w:rsidRPr="004A532E">
        <w:rPr>
          <w:rFonts w:ascii="Times New Roman" w:eastAsiaTheme="minorEastAsia" w:hAnsi="Times New Roman" w:cs="Times New Roman"/>
          <w:color w:val="000000" w:themeColor="text1"/>
          <w:sz w:val="24"/>
          <w:szCs w:val="24"/>
        </w:rPr>
        <w:fldChar w:fldCharType="separate"/>
      </w:r>
      <w:r w:rsidRPr="004A532E">
        <w:rPr>
          <w:rFonts w:ascii="Times New Roman" w:eastAsiaTheme="minorEastAsia" w:hAnsi="Times New Roman" w:cs="Times New Roman"/>
          <w:noProof/>
          <w:color w:val="000000" w:themeColor="text1"/>
          <w:sz w:val="24"/>
          <w:szCs w:val="24"/>
        </w:rPr>
        <w:t>(</w:t>
      </w:r>
      <w:r w:rsidR="00F55DED" w:rsidRPr="004A532E">
        <w:rPr>
          <w:rFonts w:ascii="Times New Roman" w:eastAsiaTheme="minorEastAsia" w:hAnsi="Times New Roman" w:cs="Times New Roman"/>
          <w:noProof/>
          <w:color w:val="000000" w:themeColor="text1"/>
          <w:sz w:val="24"/>
          <w:szCs w:val="24"/>
        </w:rPr>
        <w:t>Allan and Matthews, 1977</w:t>
      </w:r>
      <w:r w:rsidR="00F55DED">
        <w:rPr>
          <w:rFonts w:ascii="Times New Roman" w:eastAsiaTheme="minorEastAsia" w:hAnsi="Times New Roman" w:cs="Times New Roman"/>
          <w:noProof/>
          <w:color w:val="000000" w:themeColor="text1"/>
          <w:sz w:val="24"/>
          <w:szCs w:val="24"/>
        </w:rPr>
        <w:t>;</w:t>
      </w:r>
      <w:r w:rsidR="00EC0784" w:rsidRPr="00EC0784">
        <w:rPr>
          <w:rFonts w:ascii="Times New Roman" w:eastAsiaTheme="minorEastAsia" w:hAnsi="Times New Roman" w:cs="Times New Roman"/>
          <w:noProof/>
          <w:color w:val="000000" w:themeColor="text1"/>
          <w:sz w:val="24"/>
          <w:szCs w:val="24"/>
        </w:rPr>
        <w:t xml:space="preserve"> </w:t>
      </w:r>
      <w:r w:rsidR="00F55DED" w:rsidRPr="004A532E">
        <w:rPr>
          <w:rFonts w:ascii="Times New Roman" w:eastAsiaTheme="minorEastAsia" w:hAnsi="Times New Roman" w:cs="Times New Roman"/>
          <w:noProof/>
          <w:color w:val="000000" w:themeColor="text1"/>
          <w:sz w:val="24"/>
          <w:szCs w:val="24"/>
        </w:rPr>
        <w:t>Irwin et al., 1977;</w:t>
      </w:r>
      <w:r w:rsidR="00F55DED">
        <w:rPr>
          <w:rFonts w:ascii="Times New Roman" w:eastAsiaTheme="minorEastAsia" w:hAnsi="Times New Roman" w:cs="Times New Roman"/>
          <w:noProof/>
          <w:color w:val="000000" w:themeColor="text1"/>
          <w:sz w:val="24"/>
          <w:szCs w:val="24"/>
        </w:rPr>
        <w:t xml:space="preserve"> </w:t>
      </w:r>
      <w:r w:rsidR="00F55DED" w:rsidRPr="004A532E">
        <w:rPr>
          <w:rFonts w:ascii="Times New Roman" w:eastAsiaTheme="minorEastAsia" w:hAnsi="Times New Roman" w:cs="Times New Roman"/>
          <w:noProof/>
          <w:color w:val="000000" w:themeColor="text1"/>
          <w:sz w:val="24"/>
          <w:szCs w:val="24"/>
        </w:rPr>
        <w:t>Hanor, 1978;</w:t>
      </w:r>
      <w:r w:rsidR="00F55DED">
        <w:rPr>
          <w:rFonts w:ascii="Times New Roman" w:eastAsiaTheme="minorEastAsia" w:hAnsi="Times New Roman" w:cs="Times New Roman"/>
          <w:noProof/>
          <w:color w:val="000000" w:themeColor="text1"/>
          <w:sz w:val="24"/>
          <w:szCs w:val="24"/>
        </w:rPr>
        <w:t xml:space="preserve"> </w:t>
      </w:r>
      <w:r w:rsidR="00F55DED" w:rsidRPr="004A532E">
        <w:rPr>
          <w:rFonts w:ascii="Times New Roman" w:eastAsiaTheme="minorEastAsia" w:hAnsi="Times New Roman" w:cs="Times New Roman"/>
          <w:noProof/>
          <w:color w:val="000000" w:themeColor="text1"/>
          <w:sz w:val="24"/>
          <w:szCs w:val="24"/>
        </w:rPr>
        <w:t>Goldstein, 1990;</w:t>
      </w:r>
      <w:r w:rsidR="00F55DED">
        <w:rPr>
          <w:rFonts w:ascii="Times New Roman" w:eastAsiaTheme="minorEastAsia" w:hAnsi="Times New Roman" w:cs="Times New Roman"/>
          <w:noProof/>
          <w:color w:val="000000" w:themeColor="text1"/>
          <w:sz w:val="24"/>
          <w:szCs w:val="24"/>
        </w:rPr>
        <w:t xml:space="preserve"> </w:t>
      </w:r>
      <w:r w:rsidR="00F55DED" w:rsidRPr="004A532E">
        <w:rPr>
          <w:rFonts w:ascii="Times New Roman" w:eastAsiaTheme="minorEastAsia" w:hAnsi="Times New Roman" w:cs="Times New Roman"/>
          <w:noProof/>
          <w:color w:val="000000" w:themeColor="text1"/>
          <w:sz w:val="24"/>
          <w:szCs w:val="24"/>
        </w:rPr>
        <w:t>Mansurbeg et al., 2012;</w:t>
      </w:r>
      <w:r w:rsidR="00F55DED" w:rsidRPr="00F55DED">
        <w:rPr>
          <w:rFonts w:ascii="Times New Roman" w:eastAsiaTheme="minorEastAsia" w:hAnsi="Times New Roman" w:cs="Times New Roman"/>
          <w:noProof/>
          <w:color w:val="000000" w:themeColor="text1"/>
          <w:sz w:val="24"/>
          <w:szCs w:val="24"/>
        </w:rPr>
        <w:t xml:space="preserve"> </w:t>
      </w:r>
      <w:r w:rsidR="00F55DED" w:rsidRPr="004A532E">
        <w:rPr>
          <w:rFonts w:ascii="Times New Roman" w:eastAsiaTheme="minorEastAsia" w:hAnsi="Times New Roman" w:cs="Times New Roman"/>
          <w:noProof/>
          <w:color w:val="000000" w:themeColor="text1"/>
          <w:sz w:val="24"/>
          <w:szCs w:val="24"/>
        </w:rPr>
        <w:t>Rahman and Worden, 2016</w:t>
      </w:r>
      <w:r w:rsidR="00F55DED">
        <w:rPr>
          <w:rFonts w:ascii="Times New Roman" w:eastAsiaTheme="minorEastAsia" w:hAnsi="Times New Roman" w:cs="Times New Roman"/>
          <w:noProof/>
          <w:color w:val="000000" w:themeColor="text1"/>
          <w:sz w:val="24"/>
          <w:szCs w:val="24"/>
        </w:rPr>
        <w:t>; Li et al., 2017</w:t>
      </w:r>
      <w:r w:rsidRPr="004A532E">
        <w:rPr>
          <w:rFonts w:ascii="Times New Roman" w:eastAsiaTheme="minorEastAsia" w:hAnsi="Times New Roman" w:cs="Times New Roman"/>
          <w:noProof/>
          <w:color w:val="000000" w:themeColor="text1"/>
          <w:sz w:val="24"/>
          <w:szCs w:val="24"/>
        </w:rPr>
        <w:t>)</w:t>
      </w:r>
      <w:r w:rsidRPr="004A532E">
        <w:rPr>
          <w:rFonts w:ascii="Times New Roman" w:eastAsiaTheme="minorEastAsia" w:hAnsi="Times New Roman" w:cs="Times New Roman"/>
          <w:color w:val="000000" w:themeColor="text1"/>
          <w:sz w:val="24"/>
          <w:szCs w:val="24"/>
        </w:rPr>
        <w:fldChar w:fldCharType="end"/>
      </w:r>
      <w:r w:rsidRPr="004A532E">
        <w:rPr>
          <w:rFonts w:ascii="Times New Roman" w:eastAsiaTheme="minorEastAsia" w:hAnsi="Times New Roman" w:cs="Times New Roman"/>
          <w:color w:val="000000" w:themeColor="text1"/>
          <w:sz w:val="24"/>
          <w:szCs w:val="24"/>
        </w:rPr>
        <w:t>.</w:t>
      </w:r>
      <w:r w:rsidRPr="004A532E">
        <w:rPr>
          <w:rFonts w:ascii="Times New Roman" w:hAnsi="Times New Roman" w:cs="Times New Roman"/>
          <w:noProof/>
          <w:color w:val="000000" w:themeColor="text1"/>
          <w:sz w:val="24"/>
          <w:szCs w:val="24"/>
        </w:rPr>
        <w:t xml:space="preserve"> </w:t>
      </w:r>
    </w:p>
    <w:p w14:paraId="56E59118" w14:textId="67B9E2EF" w:rsidR="00F461D2" w:rsidRDefault="001469AA" w:rsidP="001469AA">
      <w:pPr>
        <w:spacing w:line="480" w:lineRule="auto"/>
        <w:rPr>
          <w:rFonts w:ascii="Times New Roman" w:eastAsiaTheme="minorEastAsia" w:hAnsi="Times New Roman" w:cs="Times New Roman"/>
          <w:color w:val="000000" w:themeColor="text1"/>
          <w:sz w:val="24"/>
          <w:szCs w:val="24"/>
        </w:rPr>
      </w:pPr>
      <w:r w:rsidRPr="004A532E">
        <w:rPr>
          <w:rFonts w:ascii="Times New Roman" w:eastAsiaTheme="minorEastAsia" w:hAnsi="Times New Roman" w:cs="Times New Roman"/>
          <w:color w:val="000000" w:themeColor="text1"/>
          <w:sz w:val="24"/>
          <w:szCs w:val="24"/>
        </w:rPr>
        <w:t xml:space="preserve">In contrast to other studies in Mississippian strata  </w:t>
      </w:r>
      <w:r w:rsidRPr="004A532E">
        <w:rPr>
          <w:rFonts w:ascii="Times New Roman" w:eastAsiaTheme="minorEastAsia" w:hAnsi="Times New Roman" w:cs="Times New Roman"/>
          <w:color w:val="000000" w:themeColor="text1"/>
          <w:sz w:val="24"/>
          <w:szCs w:val="24"/>
        </w:rPr>
        <w:fldChar w:fldCharType="begin" w:fldLock="1"/>
      </w:r>
      <w:r w:rsidR="00F55DED">
        <w:rPr>
          <w:rFonts w:ascii="Times New Roman" w:eastAsiaTheme="minorEastAsia" w:hAnsi="Times New Roman" w:cs="Times New Roman"/>
          <w:color w:val="000000" w:themeColor="text1"/>
          <w:sz w:val="24"/>
          <w:szCs w:val="24"/>
        </w:rPr>
        <w:instrText xml:space="preserve">ADDIN CSL_CITATION {"citationItems":[{"id":"ITEM-1","itemData":{"DOI":"10.1306/10031313070","ISSN":"01491423","abstract":"The Mississippian section of the United States mid-continent Anadarko Basin (Oklahoma and Kansas) has been a prolific hydrocarbon reservoir since the 1920s, yet large-scale regional correlations between individual stratigraphic units remain difficult because of the complex and heterogeneous nature of the carbonate facies. New sedimentologic and carbon isotopic data from a nearly continuous Mississippian core (Pan American 1 Albert Severin) from the Anadarko Basin, Oklahoma (Garfield County), United States, provides insight into the potential of carbon-isotope chemostratigraphy as a correlation tool in complex stratigraphic successions for which biostratigraphic data are not available. The carbon isotopic composition (δ13C) of whole-rock samples was analyzed to determine if stratigraphic trends reflect global changes in the carbon cycle. A large positive shift (+5.6‰)inthe lower Tournaisian (Kinderhookian), consistent values (averaging +2.3‰) in the upper Tournaisian through middle Viséan (upper Kinderhookian–Meramecian), and a negative shift (−2.3‰)in the uppermost Viséan (lower Chesterian) correspond to trends in the carbon isotopic compositions (δ13C values) from other regional data sets, including the global type section at Arrow Canyon, Nevada. Further analysis of the data reveals that isotopic compositions are not facies dependent, suggesting that marine chemistry and depositional changes in the Anadarko Basin reflect global environmental changes during the Mississippian. These inferences demonstrate the potential of the Pan American 1 Albert Severin core to be a Mississippian-type section for the Anadarko Basin, and that stable-isotope chemostratigraphy can be used as a correlation tool to better understand the subsurface in complex successions, such as the Mississippian limestone of the United States mid-continent.","author":[{"dropping-particle":"","family":"Koch","given":"Jesse T.","non-dropping-particle":"","parse-names":false,"suffix":""},{"dropping-particle":"","family":"Frank","given":"Tracy D.","non-dropping-particle":"","parse-names":false,"suffix":""},{"dropping-particle":"","family":"Bulling","given":"Thomas P.","non-dropping-particle":"","parse-names":false,"suffix":""}],"container-title":"AAPG Bulletin","id":"ITEM-1","issue":"6","issued":{"date-parts":[["2014"]]},"page":"1071-1090","title":"Stable-isotope chemostratigraphy as a tool to correlate complex Mississippian marine carbonate facies of the Anadarko shelf Oklahoma and Kansas","type":"article-journal","volume":"98"},"uris":["http://www.mendeley.com/documents/?uuid=2cad14eb-72b2-4ce6-8dcb-5e40f53f2b05"]},{"id":"ITEM-2","itemData":{"DOI":"10.1016/j.palaeo.2007.02.049","ISBN":"00310182","ISSN":"00310182","abstract":"This study presents the first stratigraphically continuous δ13Ccarbrecord for the Chesterian interval developed from Antler foreland basin platform successions. The bulk carbonate-derived δ13C curve was constructed using </w:instrText>
      </w:r>
      <w:r w:rsidR="00F55DED">
        <w:rPr>
          <w:rFonts w:ascii="Cambria Math" w:eastAsiaTheme="minorEastAsia" w:hAnsi="Cambria Math" w:cs="Cambria Math"/>
          <w:color w:val="000000" w:themeColor="text1"/>
          <w:sz w:val="24"/>
          <w:szCs w:val="24"/>
        </w:rPr>
        <w:instrText>∼</w:instrText>
      </w:r>
      <w:r w:rsidR="00F55DED">
        <w:rPr>
          <w:rFonts w:ascii="Times New Roman" w:eastAsiaTheme="minorEastAsia" w:hAnsi="Times New Roman" w:cs="Times New Roman"/>
          <w:color w:val="000000" w:themeColor="text1"/>
          <w:sz w:val="24"/>
          <w:szCs w:val="24"/>
        </w:rPr>
        <w:instrText xml:space="preserve"> 700 biostratigraphically constrained samples providing a 105-yr resolution. A multi-component study of δ13C and δ18O variability in petrographically and geochemically screened abiotic and biogenic calcite components delineates the degree of preservation and δ13C heterogeneity in these ancient epicontinental carbonates. Furthermore, it constrains the influence of kinetic and vital effects, and local-to-regional-scale C cycling on their δ13Ccarbvalues. The δ13C and δ18O values of micrites and bulk carbonates overlap regardless of lithofacies and show minimal intrasample variability. Overall, biogenic calcite δ13C and δ18O values are higher than the average isotope compositions of bulk carbonates and micrites, although δ13C values in contemporaneous samples are only minimally (0.3‰; 2 std err of ± 0.3‰) different relative to much larger differences in δ18O values. Although brachiopod δ13C and δ18O values are higher than average bulk carbonate and micrite values, their δ13C values exhibit considerable isotopic variability by taxa and ultrastructure. Notably, the δ13C values of brachiopod secondary shell layers overlap with bulk carbonate, micrite and marine cement δ13C values. Conversely, δ13C values of brachiopod tertiary prismatic layers, including Composita, are on average 2 to 5‰ higher than the δ13C values of contemporaneous bulk carbonates, micrites and brachiopod secondary shell layers. An observed average </w:instrText>
      </w:r>
      <w:r w:rsidR="00F55DED">
        <w:rPr>
          <w:rFonts w:ascii="Cambria Math" w:eastAsiaTheme="minorEastAsia" w:hAnsi="Cambria Math" w:cs="Cambria Math"/>
          <w:color w:val="000000" w:themeColor="text1"/>
          <w:sz w:val="24"/>
          <w:szCs w:val="24"/>
        </w:rPr>
        <w:instrText>∼</w:instrText>
      </w:r>
      <w:r w:rsidR="00F55DED">
        <w:rPr>
          <w:rFonts w:ascii="Times New Roman" w:eastAsiaTheme="minorEastAsia" w:hAnsi="Times New Roman" w:cs="Times New Roman"/>
          <w:color w:val="000000" w:themeColor="text1"/>
          <w:sz w:val="24"/>
          <w:szCs w:val="24"/>
        </w:rPr>
        <w:instrText xml:space="preserve"> 2‰ decrease in the δ13C values of secondary cross-bladed laminar layers in productids relative to contemporaneous bulk carbonate, micrite and marine cement values suggests a previously unrecognized kinetic and/or vital effect on Carboniferous productid δ13C values given that they have the highest δ18O values of all analyzed components. The observed higher δ13C values in these tertiary prismatic layers are comparable to greater than the13C-enrichment (</w:instrText>
      </w:r>
      <w:r w:rsidR="00F55DED">
        <w:rPr>
          <w:rFonts w:ascii="Cambria Math" w:eastAsiaTheme="minorEastAsia" w:hAnsi="Cambria Math" w:cs="Cambria Math"/>
          <w:color w:val="000000" w:themeColor="text1"/>
          <w:sz w:val="24"/>
          <w:szCs w:val="24"/>
        </w:rPr>
        <w:instrText>∼</w:instrText>
      </w:r>
      <w:r w:rsidR="00F55DED">
        <w:rPr>
          <w:rFonts w:ascii="Times New Roman" w:eastAsiaTheme="minorEastAsia" w:hAnsi="Times New Roman" w:cs="Times New Roman"/>
          <w:color w:val="000000" w:themeColor="text1"/>
          <w:sz w:val="24"/>
          <w:szCs w:val="24"/>
        </w:rPr>
        <w:instrText xml:space="preserve"> 1‰) previously documented in Pennsylvanian Composita. The overlap in δ13C values of bulk carbonates with diagenetically screened, microdrilled matrix, marine cements and brachiopod secondary shell layers indicates that the Chesterian bulk carbonate-derived δ13C values may reliably record, to within 1‰, the evolution of ambient seawater δ13C in the outer carbonate ramp of the Antl…","author":[{"dropping-particle":"","family":"Batt","given":"Liselle S.","non-dropping-particle":"","parse-names":false,"suffix":""},{"dropping-particle":"","family":"Montañez","given":"Isabel P.","non-dropping-particle":"","parse-names":false,"suffix":""},{"dropping-particle":"","family":"Isaacson","given":"Peter","non-dropping-particle":"","parse-names":false,"suffix":""},{"dropping-particle":"","family":"Pope","given":"Michael C.","non-dropping-particle":"","parse-names":false,"suffix":""},{"dropping-particle":"","family":"Butts","given":"Susan H.","non-dropping-particle":"","parse-names":false,"suffix":""},{"dropping-particle":"","family":"Abplanalp","given":"Jason","non-dropping-particle":"","parse-names":false,"suffix":""}],"container-title":"Palaeogeography, Palaeoclimatology, Palaeoecology","id":"ITEM-2","issue":"3-4","issued":{"date-parts":[["2007"]]},"page":"298-318","title":"Multi-carbonate component reconstruction of mid-carboniferous (Chesterian) seawater δ13C","type":"article-journal","volume":"256"},"uris":["http://www.mendeley.com/documents/?uuid=07bed802-603a-44a6-b464-bfc61650d453"]},{"id":"ITEM-3","itemData":{"DOI":"10.1130/0091-7613(2003)031&lt;0151","ISBN":"00917613","ISSN":"00917613","abstract":"The main episode of glaciation during the Late Paleozoic began just prior to the mid-Carboniferous boundary, based on evidence from Gondwanan tillites, and sequence stratigraphic and chemostratigraphic analysis in Euramerica. While gradual drawdown of atmospheric CO (sub 2) during the Devonian and Mississippian may have preconditioned the Earth for the most widespread glacial advance since the Neoproterozoic, an abrupt onset at approximately 320 Ma hints at a critical role for additional factors affecting the climate system, such as oceanic gateway closure. The relative importance of gateway closure versus CO (sub 2) drawdown in part relates to the interpretation of carbon isotope trends in Carboniferous carbonates. Carbon isotope values in European successions show a dramatic increase to a Phanerozoic maximum of approximately +6 per mil across the mid-Carboniferous boundary, which has been interpreted to reflect a period of globally enhanced organic carbon burial and CO (sub 2) drawdown associated with the widespread Pennsylvanian coal basins. However, new data from western North America do not show an equally large increase at this time and raises questions concerning the true magnitude of organic carbon burial and the origin of the European delta (super 13) C shift. Over 700 carbonate delta (super 13) C analyses from a 1.3 km marine succession at Arrow Canyon, Nevada, reveal a complex curve in which a large +7 per mil anomaly found in the lowermost Mississippian stage (Kinderhookian) stands far above the next highest peaks of +3-4 per mil in the Meramecian, Atokan and Missourian. This micrite-based curve is in good agreement with the brachiopod calcite curve of Mii et al. (1999) from the midcontinent of North America and indicates that the large, European mid-Carboniferous shift was not global. An alternative hypothesis for the large European delta (super 13) C shift is linked to the closing of the oceanic gateway between Euramerica and Gondwana associated with the assembly of Pangea, rather than high organic carbon burial. This gateway closure just prior to the mid-Carboniferous boundary increased the transport of heat and moisture to high southern latitudes of Gondwana, resulting in widespread glacial advance and eustatic drop. Gateway closure also had profound biological consequences, triggering widespread extinctions and leading to the development of a distinct Tethyan faunal realm.","author":[{"dropping-particle":"","family":"Saltzman","given":"Matthew R","non-dropping-particle":"","parse-names":false,"suffix":""}],"container-title":"Geology","id":"ITEM-3","issue":"2","issued":{"date-parts":[["2003"]]},"page":"151-154","title":"The late Paleozoic ice age; oceanic gateway or PCO (sub 2) ?","type":"article-journal"},"uris":["http://www.mendeley.com/documents/?uuid=fee0d9ca-3dee-4e98-ba41-8f00f5f16e6d"]}],"mendeley":{"formattedCitation":"(Batt et al., 2007; Koch et al., 2014; Saltzman, 2003)","manualFormatting":"(Batt et al., 2007; Saltzman, 2003; Koch et al., 2014)","plainTextFormattedCitation":"(Batt et al., 2007; Koch et al., 2014; Saltzman, 2003)","previouslyFormattedCitation":"(Batt et al., 2007; Koch et al., 2014; Saltzman, 2003)"},"properties":{"noteIndex":0},"schema":"https://github.com/citation-style-language/schema/raw/master/csl-citation.json"}</w:instrText>
      </w:r>
      <w:r w:rsidRPr="004A532E">
        <w:rPr>
          <w:rFonts w:ascii="Times New Roman" w:eastAsiaTheme="minorEastAsia" w:hAnsi="Times New Roman" w:cs="Times New Roman"/>
          <w:color w:val="000000" w:themeColor="text1"/>
          <w:sz w:val="24"/>
          <w:szCs w:val="24"/>
        </w:rPr>
        <w:fldChar w:fldCharType="separate"/>
      </w:r>
      <w:r w:rsidRPr="004A532E">
        <w:rPr>
          <w:rFonts w:ascii="Times New Roman" w:eastAsiaTheme="minorEastAsia" w:hAnsi="Times New Roman" w:cs="Times New Roman"/>
          <w:noProof/>
          <w:color w:val="000000" w:themeColor="text1"/>
          <w:sz w:val="24"/>
          <w:szCs w:val="24"/>
        </w:rPr>
        <w:t>(Batt et al., 2007; Saltzman, 2003</w:t>
      </w:r>
      <w:r w:rsidR="00F55DED" w:rsidRPr="004A532E">
        <w:rPr>
          <w:rFonts w:ascii="Times New Roman" w:eastAsiaTheme="minorEastAsia" w:hAnsi="Times New Roman" w:cs="Times New Roman"/>
          <w:noProof/>
          <w:color w:val="000000" w:themeColor="text1"/>
          <w:sz w:val="24"/>
          <w:szCs w:val="24"/>
        </w:rPr>
        <w:t>; Koch et al., 2014</w:t>
      </w:r>
      <w:r w:rsidRPr="004A532E">
        <w:rPr>
          <w:rFonts w:ascii="Times New Roman" w:eastAsiaTheme="minorEastAsia" w:hAnsi="Times New Roman" w:cs="Times New Roman"/>
          <w:noProof/>
          <w:color w:val="000000" w:themeColor="text1"/>
          <w:sz w:val="24"/>
          <w:szCs w:val="24"/>
        </w:rPr>
        <w:t>)</w:t>
      </w:r>
      <w:r w:rsidRPr="004A532E">
        <w:rPr>
          <w:rFonts w:ascii="Times New Roman" w:eastAsiaTheme="minorEastAsia" w:hAnsi="Times New Roman" w:cs="Times New Roman"/>
          <w:color w:val="000000" w:themeColor="text1"/>
          <w:sz w:val="24"/>
          <w:szCs w:val="24"/>
        </w:rPr>
        <w:fldChar w:fldCharType="end"/>
      </w:r>
      <w:r w:rsidRPr="004A532E">
        <w:rPr>
          <w:rFonts w:ascii="Times New Roman" w:eastAsiaTheme="minorEastAsia" w:hAnsi="Times New Roman" w:cs="Times New Roman"/>
          <w:color w:val="000000" w:themeColor="text1"/>
          <w:sz w:val="24"/>
          <w:szCs w:val="24"/>
        </w:rPr>
        <w:t xml:space="preserve">, most of our samples from Skaggs and Payne cores have slightly positive but mainly negative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C</m:t>
        </m:r>
      </m:oMath>
      <w:r w:rsidR="00026F3C">
        <w:rPr>
          <w:rFonts w:ascii="Times New Roman" w:eastAsiaTheme="minorEastAsia" w:hAnsi="Times New Roman" w:cs="Times New Roman"/>
          <w:color w:val="000000" w:themeColor="text1"/>
          <w:sz w:val="24"/>
          <w:szCs w:val="24"/>
        </w:rPr>
        <w:t xml:space="preserve"> values</w:t>
      </w:r>
      <w:r w:rsidRPr="004A532E">
        <w:rPr>
          <w:rFonts w:ascii="Times New Roman" w:eastAsiaTheme="minorEastAsia" w:hAnsi="Times New Roman" w:cs="Times New Roman"/>
          <w:color w:val="000000" w:themeColor="text1"/>
          <w:sz w:val="24"/>
          <w:szCs w:val="24"/>
        </w:rPr>
        <w:t xml:space="preserve">.  </w:t>
      </w:r>
      <w:r w:rsidR="00026F3C">
        <w:rPr>
          <w:rFonts w:ascii="Times New Roman" w:eastAsiaTheme="minorEastAsia" w:hAnsi="Times New Roman" w:cs="Times New Roman"/>
          <w:color w:val="000000" w:themeColor="text1"/>
          <w:sz w:val="24"/>
          <w:szCs w:val="24"/>
        </w:rPr>
        <w:t>In the</w:t>
      </w:r>
      <w:r w:rsidR="00026F3C">
        <w:rPr>
          <w:rFonts w:ascii="Times New Roman" w:hAnsi="Times New Roman" w:cs="Times New Roman"/>
          <w:color w:val="000000" w:themeColor="text1"/>
          <w:sz w:val="24"/>
          <w:szCs w:val="24"/>
        </w:rPr>
        <w:t xml:space="preserve"> Figure 10 the</w:t>
      </w:r>
      <w:r w:rsidRPr="004A532E">
        <w:rPr>
          <w:rFonts w:ascii="Times New Roman" w:eastAsiaTheme="minorEastAsia" w:hAnsi="Times New Roman" w:cs="Times New Roman"/>
          <w:color w:val="000000" w:themeColor="text1"/>
          <w:sz w:val="24"/>
          <w:szCs w:val="24"/>
        </w:rPr>
        <w:t xml:space="preserve"> clusters I and II show similar trends, from more heavy isotopes (bigger values of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C</m:t>
        </m:r>
      </m:oMath>
      <w:r w:rsidRPr="004A532E">
        <w:rPr>
          <w:rFonts w:ascii="Times New Roman" w:eastAsiaTheme="minorEastAsia" w:hAnsi="Times New Roman" w:cs="Times New Roman"/>
          <w:color w:val="000000" w:themeColor="text1"/>
          <w:sz w:val="24"/>
          <w:szCs w:val="24"/>
        </w:rPr>
        <w:t xml:space="preserve"> and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18</m:t>
            </m:r>
          </m:sup>
        </m:sSup>
        <m:r>
          <m:rPr>
            <m:sty m:val="p"/>
          </m:rPr>
          <w:rPr>
            <w:rFonts w:ascii="Cambria Math" w:hAnsi="Cambria Math" w:cs="Times New Roman"/>
            <w:color w:val="000000" w:themeColor="text1"/>
            <w:sz w:val="24"/>
            <w:szCs w:val="24"/>
          </w:rPr>
          <m:t>O</m:t>
        </m:r>
      </m:oMath>
      <w:r w:rsidR="00C77614">
        <w:rPr>
          <w:rFonts w:ascii="Times New Roman" w:eastAsiaTheme="minorEastAsia" w:hAnsi="Times New Roman" w:cs="Times New Roman"/>
          <w:color w:val="000000" w:themeColor="text1"/>
          <w:sz w:val="24"/>
          <w:szCs w:val="24"/>
        </w:rPr>
        <w:t>) to</w:t>
      </w:r>
      <w:r w:rsidRPr="004A532E">
        <w:rPr>
          <w:rFonts w:ascii="Times New Roman" w:eastAsiaTheme="minorEastAsia" w:hAnsi="Times New Roman" w:cs="Times New Roman"/>
          <w:color w:val="000000" w:themeColor="text1"/>
          <w:sz w:val="24"/>
          <w:szCs w:val="24"/>
        </w:rPr>
        <w:t xml:space="preserve"> lighter isotopes (smaller values of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 xml:space="preserve">C </m:t>
        </m:r>
      </m:oMath>
      <w:r w:rsidRPr="004A532E">
        <w:rPr>
          <w:rFonts w:ascii="Times New Roman" w:eastAsiaTheme="minorEastAsia" w:hAnsi="Times New Roman" w:cs="Times New Roman"/>
          <w:color w:val="000000" w:themeColor="text1"/>
          <w:sz w:val="24"/>
          <w:szCs w:val="24"/>
        </w:rPr>
        <w:t xml:space="preserve">and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18</m:t>
            </m:r>
          </m:sup>
        </m:sSup>
        <m:r>
          <m:rPr>
            <m:sty m:val="p"/>
          </m:rPr>
          <w:rPr>
            <w:rFonts w:ascii="Cambria Math" w:hAnsi="Cambria Math" w:cs="Times New Roman"/>
            <w:color w:val="000000" w:themeColor="text1"/>
            <w:sz w:val="24"/>
            <w:szCs w:val="24"/>
          </w:rPr>
          <m:t>O</m:t>
        </m:r>
      </m:oMath>
      <w:r w:rsidRPr="004A532E">
        <w:rPr>
          <w:rFonts w:ascii="Times New Roman" w:eastAsiaTheme="minorEastAsia" w:hAnsi="Times New Roman" w:cs="Times New Roman"/>
          <w:color w:val="000000" w:themeColor="text1"/>
          <w:sz w:val="24"/>
          <w:szCs w:val="24"/>
        </w:rPr>
        <w:t>), this may indicate the same source for the carbonates in both clusters</w:t>
      </w:r>
      <w:r w:rsidRPr="004A532E">
        <w:rPr>
          <w:rFonts w:ascii="Times New Roman" w:hAnsi="Times New Roman" w:cs="Times New Roman"/>
          <w:b/>
          <w:color w:val="000000" w:themeColor="text1"/>
          <w:sz w:val="24"/>
          <w:szCs w:val="24"/>
        </w:rPr>
        <w:t xml:space="preserve">. </w:t>
      </w:r>
      <w:r w:rsidRPr="004A532E">
        <w:rPr>
          <w:rFonts w:ascii="Times New Roman" w:hAnsi="Times New Roman" w:cs="Times New Roman"/>
          <w:color w:val="000000" w:themeColor="text1"/>
          <w:sz w:val="24"/>
          <w:szCs w:val="24"/>
        </w:rPr>
        <w:t>While the cluster II correspond</w:t>
      </w:r>
      <w:r w:rsidR="00C77614">
        <w:rPr>
          <w:rFonts w:ascii="Times New Roman" w:hAnsi="Times New Roman" w:cs="Times New Roman"/>
          <w:color w:val="000000" w:themeColor="text1"/>
          <w:sz w:val="24"/>
          <w:szCs w:val="24"/>
        </w:rPr>
        <w:t>s</w:t>
      </w:r>
      <w:r w:rsidRPr="004A532E">
        <w:rPr>
          <w:rFonts w:ascii="Times New Roman" w:hAnsi="Times New Roman" w:cs="Times New Roman"/>
          <w:color w:val="000000" w:themeColor="text1"/>
          <w:sz w:val="24"/>
          <w:szCs w:val="24"/>
        </w:rPr>
        <w:t xml:space="preserve"> to hemipelagic sediments</w:t>
      </w:r>
      <w:r w:rsidR="00C77614">
        <w:rPr>
          <w:rFonts w:ascii="Times New Roman" w:hAnsi="Times New Roman" w:cs="Times New Roman"/>
          <w:color w:val="000000" w:themeColor="text1"/>
          <w:sz w:val="24"/>
          <w:szCs w:val="24"/>
        </w:rPr>
        <w:t>, mainly calcite</w:t>
      </w:r>
      <w:r w:rsidRPr="004A532E">
        <w:rPr>
          <w:rFonts w:ascii="Times New Roman" w:hAnsi="Times New Roman" w:cs="Times New Roman"/>
          <w:color w:val="000000" w:themeColor="text1"/>
          <w:sz w:val="24"/>
          <w:szCs w:val="24"/>
        </w:rPr>
        <w:t xml:space="preserve"> allochems, in cluster III the blocky calcite cement is the main type of calcite. Therefore, in the cluster I the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C</m:t>
        </m:r>
      </m:oMath>
      <w:r w:rsidRPr="004A532E">
        <w:rPr>
          <w:rFonts w:ascii="Times New Roman" w:eastAsiaTheme="minorEastAsia" w:hAnsi="Times New Roman" w:cs="Times New Roman"/>
          <w:color w:val="000000" w:themeColor="text1"/>
          <w:sz w:val="24"/>
          <w:szCs w:val="24"/>
        </w:rPr>
        <w:t xml:space="preserve"> values, close to 0‰, suggest marine bioclastic source of the </w:t>
      </w:r>
      <w:r w:rsidR="00C77614">
        <w:rPr>
          <w:rFonts w:ascii="Times New Roman" w:eastAsiaTheme="minorEastAsia" w:hAnsi="Times New Roman" w:cs="Times New Roman"/>
          <w:color w:val="000000" w:themeColor="text1"/>
          <w:sz w:val="24"/>
          <w:szCs w:val="24"/>
        </w:rPr>
        <w:t>carbonate. Since no considerable</w:t>
      </w:r>
      <w:r w:rsidRPr="004A532E">
        <w:rPr>
          <w:rFonts w:ascii="Times New Roman" w:eastAsiaTheme="minorEastAsia" w:hAnsi="Times New Roman" w:cs="Times New Roman"/>
          <w:color w:val="000000" w:themeColor="text1"/>
          <w:sz w:val="24"/>
          <w:szCs w:val="24"/>
        </w:rPr>
        <w:t xml:space="preserve"> number of fossils were observed in the massive calcite-cemented siltstones, bioclasts in the underlying and overlying hemipelagic beds are the more feasible source for the blocky calcite cement in the gravity flows </w:t>
      </w:r>
      <w:r w:rsidRPr="004A532E">
        <w:rPr>
          <w:rFonts w:ascii="Times New Roman" w:eastAsiaTheme="minorEastAsia" w:hAnsi="Times New Roman" w:cs="Times New Roman"/>
          <w:color w:val="000000" w:themeColor="text1"/>
          <w:sz w:val="24"/>
          <w:szCs w:val="24"/>
        </w:rPr>
        <w:fldChar w:fldCharType="begin" w:fldLock="1"/>
      </w:r>
      <w:r w:rsidRPr="004A532E">
        <w:rPr>
          <w:rFonts w:ascii="Times New Roman" w:eastAsiaTheme="minorEastAsia" w:hAnsi="Times New Roman" w:cs="Times New Roman"/>
          <w:color w:val="000000" w:themeColor="text1"/>
          <w:sz w:val="24"/>
          <w:szCs w:val="24"/>
        </w:rPr>
        <w:instrText>ADDIN CSL_CITATION {"citationItems":[{"id":"ITEM-1","itemData":{"DOI":"10.1016/j.marpetgeo.2016.07.027","ISBN":"0264-8172","ISSN":"02648172","abstract":"Rapid supply and deposition of 1000's of meters of Miocene and Pliocene sediment tend to lead to a different set of controls on reservoir quality than older, more slowly buried sandstones. Here we have studied Miocene fluvial-deltaic Bhuban Formation sandstones, from the Surma Group, Bengal Basin, buried to &gt;3,000 m and &gt;110 °C, using a combination of petrographic, geochemical and petrophysical methods in order to understand the controls on Miocene sandstone reservoir quality to facilitate improved prediction of porosity and permeability. The main conclusions of the study are that mechanical compaction processes are the dominant control on porosity-loss although early calcite growth has led to locally-negligible porosity in some sandstones. Mechanical compaction occurred by grain rearrangement, ductile grain compaction and brittle grain fracturing. Calcite cement, occupying up to 41% intergranular volume, was derived from a combination of dissolved and recrystallized bioclasts, an influx of organic-derived carbon dioxide and plagioclase alteration. Clay minerals present include smectite-illite, kaolinite and chlorite. The smectitic clay was probably restricted to low energy depositional environments and it locally diminishes permeability disproportionate to the degree of porosity-loss. Kaolinite is probably the result of feldspar alteration resulting from the influx of organic-derived carbon dioxide. Quartz cement is present in small amounts, despite the relatively high temperature, due to a combination of limited time available in these young sandstones, grain-coating chlorite and low water saturations in these gas-bearing reservoir sandstones. Reservoir quality can now be predicted by considering primary sediment supply and primary depositional environment, the magnitude of the detrital bioclast fraction and the influx of organic-derived carbon dioxide.","author":[{"dropping-particle":"","family":"Rahman","given":"M. Julleh J.","non-dropping-particle":"","parse-names":false,"suffix":""},{"dropping-particle":"","family":"Worden","given":"Richard H.","non-dropping-particle":"","parse-names":false,"suffix":""}],"container-title":"Marine and Petroleum Geology","id":"ITEM-1","issued":{"date-parts":[["2016"]]},"page":"898-915","publisher":"Elsevier Ltd","title":"Diagenesis and its impact on the reservoir quality of Miocene sandstones (Surma Group) from the Bengal Basin, Bangladesh","type":"article-journal","volume":"77"},"uris":["http://www.mendeley.com/documents/?uuid=e3b6d84a-23b9-4668-ac50-327f51b10275"]}],"mendeley":{"formattedCitation":"(Rahman and Worden, 2016)","plainTextFormattedCitation":"(Rahman and Worden, 2016)","previouslyFormattedCitation":"(Rahman and Worden, 2016)"},"properties":{"noteIndex":0},"schema":"https://github.com/citation-style-language/schema/raw/master/csl-citation.json"}</w:instrText>
      </w:r>
      <w:r w:rsidRPr="004A532E">
        <w:rPr>
          <w:rFonts w:ascii="Times New Roman" w:eastAsiaTheme="minorEastAsia" w:hAnsi="Times New Roman" w:cs="Times New Roman"/>
          <w:color w:val="000000" w:themeColor="text1"/>
          <w:sz w:val="24"/>
          <w:szCs w:val="24"/>
        </w:rPr>
        <w:fldChar w:fldCharType="separate"/>
      </w:r>
      <w:r w:rsidRPr="004A532E">
        <w:rPr>
          <w:rFonts w:ascii="Times New Roman" w:eastAsiaTheme="minorEastAsia" w:hAnsi="Times New Roman" w:cs="Times New Roman"/>
          <w:noProof/>
          <w:color w:val="000000" w:themeColor="text1"/>
          <w:sz w:val="24"/>
          <w:szCs w:val="24"/>
        </w:rPr>
        <w:t>(Rahman and Worden, 2016)</w:t>
      </w:r>
      <w:r w:rsidRPr="004A532E">
        <w:rPr>
          <w:rFonts w:ascii="Times New Roman" w:eastAsiaTheme="minorEastAsia" w:hAnsi="Times New Roman" w:cs="Times New Roman"/>
          <w:color w:val="000000" w:themeColor="text1"/>
          <w:sz w:val="24"/>
          <w:szCs w:val="24"/>
        </w:rPr>
        <w:fldChar w:fldCharType="end"/>
      </w:r>
      <w:r w:rsidRPr="004A532E">
        <w:rPr>
          <w:rFonts w:ascii="Times New Roman" w:eastAsiaTheme="minorEastAsia" w:hAnsi="Times New Roman" w:cs="Times New Roman"/>
          <w:color w:val="000000" w:themeColor="text1"/>
          <w:sz w:val="24"/>
          <w:szCs w:val="24"/>
        </w:rPr>
        <w:t xml:space="preserve">. </w:t>
      </w:r>
      <w:r w:rsidR="00026F3C">
        <w:rPr>
          <w:rFonts w:ascii="Times New Roman" w:eastAsiaTheme="minorEastAsia" w:hAnsi="Times New Roman" w:cs="Times New Roman"/>
          <w:color w:val="000000" w:themeColor="text1"/>
          <w:sz w:val="24"/>
          <w:szCs w:val="24"/>
        </w:rPr>
        <w:t>T</w:t>
      </w:r>
      <w:r w:rsidR="00026F3C" w:rsidRPr="004A532E">
        <w:rPr>
          <w:rFonts w:ascii="Times New Roman" w:eastAsiaTheme="minorEastAsia" w:hAnsi="Times New Roman" w:cs="Times New Roman"/>
          <w:color w:val="000000" w:themeColor="text1"/>
          <w:sz w:val="24"/>
          <w:szCs w:val="24"/>
        </w:rPr>
        <w:t xml:space="preserve">he lowest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 xml:space="preserve">C and </m:t>
        </m:r>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18</m:t>
            </m:r>
          </m:sup>
        </m:sSup>
        <m:r>
          <m:rPr>
            <m:sty m:val="p"/>
          </m:rPr>
          <w:rPr>
            <w:rFonts w:ascii="Cambria Math" w:hAnsi="Cambria Math" w:cs="Times New Roman"/>
            <w:color w:val="000000" w:themeColor="text1"/>
            <w:sz w:val="24"/>
            <w:szCs w:val="24"/>
          </w:rPr>
          <m:t>O</m:t>
        </m:r>
      </m:oMath>
      <w:r w:rsidR="00026F3C" w:rsidRPr="004A532E">
        <w:rPr>
          <w:rFonts w:ascii="Times New Roman" w:eastAsiaTheme="minorEastAsia" w:hAnsi="Times New Roman" w:cs="Times New Roman"/>
          <w:color w:val="000000" w:themeColor="text1"/>
          <w:sz w:val="24"/>
          <w:szCs w:val="24"/>
        </w:rPr>
        <w:t xml:space="preserve"> values </w:t>
      </w:r>
      <w:r w:rsidR="006A32DA">
        <w:rPr>
          <w:rFonts w:ascii="Times New Roman" w:eastAsiaTheme="minorEastAsia" w:hAnsi="Times New Roman" w:cs="Times New Roman"/>
          <w:color w:val="000000" w:themeColor="text1"/>
          <w:sz w:val="24"/>
          <w:szCs w:val="24"/>
        </w:rPr>
        <w:t>correspond</w:t>
      </w:r>
      <w:r w:rsidR="00026F3C">
        <w:rPr>
          <w:rFonts w:ascii="Times New Roman" w:eastAsiaTheme="minorEastAsia" w:hAnsi="Times New Roman" w:cs="Times New Roman"/>
          <w:color w:val="000000" w:themeColor="text1"/>
          <w:sz w:val="24"/>
          <w:szCs w:val="24"/>
        </w:rPr>
        <w:t xml:space="preserve"> to the </w:t>
      </w:r>
      <w:r w:rsidRPr="004A532E">
        <w:rPr>
          <w:rFonts w:ascii="Times New Roman" w:eastAsiaTheme="minorEastAsia" w:hAnsi="Times New Roman" w:cs="Times New Roman"/>
          <w:color w:val="000000" w:themeColor="text1"/>
          <w:sz w:val="24"/>
          <w:szCs w:val="24"/>
        </w:rPr>
        <w:t>Cluster III, composed of samples close to the unconformity at</w:t>
      </w:r>
      <w:r w:rsidR="00F461D2">
        <w:rPr>
          <w:rFonts w:ascii="Times New Roman" w:eastAsiaTheme="minorEastAsia" w:hAnsi="Times New Roman" w:cs="Times New Roman"/>
          <w:color w:val="000000" w:themeColor="text1"/>
          <w:sz w:val="24"/>
          <w:szCs w:val="24"/>
        </w:rPr>
        <w:t xml:space="preserve"> the top of Mississippian rocks</w:t>
      </w:r>
      <w:r w:rsidRPr="004A532E">
        <w:rPr>
          <w:rFonts w:ascii="Times New Roman" w:eastAsiaTheme="minorEastAsia" w:hAnsi="Times New Roman" w:cs="Times New Roman"/>
          <w:color w:val="000000" w:themeColor="text1"/>
          <w:sz w:val="24"/>
          <w:szCs w:val="24"/>
        </w:rPr>
        <w:t>. This indicates</w:t>
      </w:r>
      <w:r w:rsidR="00F461D2">
        <w:rPr>
          <w:rFonts w:ascii="Times New Roman" w:eastAsiaTheme="minorEastAsia" w:hAnsi="Times New Roman" w:cs="Times New Roman"/>
          <w:color w:val="000000" w:themeColor="text1"/>
          <w:sz w:val="24"/>
          <w:szCs w:val="24"/>
        </w:rPr>
        <w:t xml:space="preserve">, that unlike Cluster I and II, </w:t>
      </w:r>
      <w:r w:rsidR="00F461D2" w:rsidRPr="004A532E">
        <w:rPr>
          <w:rFonts w:ascii="Times New Roman" w:eastAsiaTheme="minorEastAsia" w:hAnsi="Times New Roman" w:cs="Times New Roman"/>
          <w:color w:val="000000" w:themeColor="text1"/>
          <w:sz w:val="24"/>
          <w:szCs w:val="24"/>
        </w:rPr>
        <w:t>CO</w:t>
      </w:r>
      <w:r w:rsidR="00F461D2" w:rsidRPr="004A532E">
        <w:rPr>
          <w:rFonts w:ascii="Times New Roman" w:eastAsiaTheme="minorEastAsia" w:hAnsi="Times New Roman" w:cs="Times New Roman"/>
          <w:color w:val="000000" w:themeColor="text1"/>
          <w:sz w:val="24"/>
          <w:szCs w:val="24"/>
          <w:vertAlign w:val="subscript"/>
        </w:rPr>
        <w:t>2</w:t>
      </w:r>
      <w:r w:rsidR="00F461D2">
        <w:rPr>
          <w:rFonts w:ascii="Times New Roman" w:eastAsiaTheme="minorEastAsia" w:hAnsi="Times New Roman" w:cs="Times New Roman"/>
          <w:color w:val="000000" w:themeColor="text1"/>
          <w:sz w:val="24"/>
          <w:szCs w:val="24"/>
          <w:vertAlign w:val="subscript"/>
        </w:rPr>
        <w:t xml:space="preserve">     </w:t>
      </w:r>
      <w:r w:rsidR="00F461D2">
        <w:rPr>
          <w:rFonts w:ascii="Times New Roman" w:eastAsiaTheme="minorEastAsia" w:hAnsi="Times New Roman" w:cs="Times New Roman"/>
          <w:color w:val="000000" w:themeColor="text1"/>
          <w:sz w:val="24"/>
          <w:szCs w:val="24"/>
        </w:rPr>
        <w:t>resulted from the b</w:t>
      </w:r>
      <w:r w:rsidR="006A32DA">
        <w:rPr>
          <w:rFonts w:ascii="Times New Roman" w:eastAsiaTheme="minorEastAsia" w:hAnsi="Times New Roman" w:cs="Times New Roman"/>
          <w:color w:val="000000" w:themeColor="text1"/>
          <w:sz w:val="24"/>
          <w:szCs w:val="24"/>
        </w:rPr>
        <w:t>reakdown of organic matter which helped</w:t>
      </w:r>
      <w:r w:rsidR="00F461D2">
        <w:rPr>
          <w:rFonts w:ascii="Times New Roman" w:eastAsiaTheme="minorEastAsia" w:hAnsi="Times New Roman" w:cs="Times New Roman"/>
          <w:color w:val="000000" w:themeColor="text1"/>
          <w:sz w:val="24"/>
          <w:szCs w:val="24"/>
        </w:rPr>
        <w:t xml:space="preserve"> to precipitate the carbonates next to the Miss/Penn unconformity. Thus, groundwater explains </w:t>
      </w:r>
      <w:r w:rsidR="00F461D2">
        <w:rPr>
          <w:rFonts w:ascii="Times New Roman" w:eastAsiaTheme="minorEastAsia" w:hAnsi="Times New Roman" w:cs="Times New Roman"/>
          <w:color w:val="000000" w:themeColor="text1"/>
          <w:sz w:val="24"/>
          <w:szCs w:val="24"/>
        </w:rPr>
        <w:lastRenderedPageBreak/>
        <w:t xml:space="preserve">negative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C</m:t>
        </m:r>
      </m:oMath>
      <w:r w:rsidR="00F461D2">
        <w:rPr>
          <w:rFonts w:ascii="Times New Roman" w:eastAsiaTheme="minorEastAsia" w:hAnsi="Times New Roman" w:cs="Times New Roman"/>
          <w:color w:val="000000" w:themeColor="text1"/>
          <w:sz w:val="24"/>
          <w:szCs w:val="24"/>
        </w:rPr>
        <w:t xml:space="preserve"> values in rocks next to the Miss/Penn unconformity, because lighter isotopes (</w:t>
      </w:r>
      <w:r w:rsidR="00F461D2" w:rsidRPr="004A532E">
        <w:rPr>
          <w:rFonts w:ascii="Times New Roman" w:hAnsi="Times New Roman" w:cs="Times New Roman"/>
          <w:color w:val="000000" w:themeColor="text1"/>
          <w:sz w:val="24"/>
          <w:szCs w:val="24"/>
          <w:vertAlign w:val="superscript"/>
        </w:rPr>
        <w:t>13</w:t>
      </w:r>
      <w:r w:rsidR="00F461D2" w:rsidRPr="004A532E">
        <w:rPr>
          <w:rFonts w:ascii="Times New Roman" w:hAnsi="Times New Roman" w:cs="Times New Roman"/>
          <w:color w:val="000000" w:themeColor="text1"/>
          <w:sz w:val="24"/>
          <w:szCs w:val="24"/>
        </w:rPr>
        <w:t>C</w:t>
      </w:r>
      <w:r w:rsidR="006A32DA">
        <w:rPr>
          <w:rFonts w:ascii="Times New Roman" w:eastAsiaTheme="minorEastAsia" w:hAnsi="Times New Roman" w:cs="Times New Roman"/>
          <w:color w:val="000000" w:themeColor="text1"/>
          <w:sz w:val="24"/>
          <w:szCs w:val="24"/>
        </w:rPr>
        <w:t>) abound</w:t>
      </w:r>
      <w:r w:rsidR="00F461D2">
        <w:rPr>
          <w:rFonts w:ascii="Times New Roman" w:eastAsiaTheme="minorEastAsia" w:hAnsi="Times New Roman" w:cs="Times New Roman"/>
          <w:color w:val="000000" w:themeColor="text1"/>
          <w:sz w:val="24"/>
          <w:szCs w:val="24"/>
        </w:rPr>
        <w:t xml:space="preserve"> in </w:t>
      </w:r>
      <w:r w:rsidR="006A32DA">
        <w:rPr>
          <w:rFonts w:ascii="Times New Roman" w:eastAsiaTheme="minorEastAsia" w:hAnsi="Times New Roman" w:cs="Times New Roman"/>
          <w:color w:val="000000" w:themeColor="text1"/>
          <w:sz w:val="24"/>
          <w:szCs w:val="24"/>
        </w:rPr>
        <w:t>biological processes that occur</w:t>
      </w:r>
      <w:r w:rsidR="00F461D2">
        <w:rPr>
          <w:rFonts w:ascii="Times New Roman" w:eastAsiaTheme="minorEastAsia" w:hAnsi="Times New Roman" w:cs="Times New Roman"/>
          <w:color w:val="000000" w:themeColor="text1"/>
          <w:sz w:val="24"/>
          <w:szCs w:val="24"/>
        </w:rPr>
        <w:t xml:space="preserve"> at the surface.</w:t>
      </w:r>
    </w:p>
    <w:p w14:paraId="572D4A46" w14:textId="7CA48161" w:rsidR="001469AA" w:rsidRPr="004A532E" w:rsidRDefault="001469AA" w:rsidP="001469AA">
      <w:pPr>
        <w:spacing w:line="480" w:lineRule="auto"/>
        <w:rPr>
          <w:rFonts w:ascii="Times New Roman" w:hAnsi="Times New Roman" w:cs="Times New Roman"/>
          <w:color w:val="000000" w:themeColor="text1"/>
          <w:sz w:val="24"/>
          <w:szCs w:val="24"/>
        </w:rPr>
      </w:pPr>
      <w:r w:rsidRPr="004A532E">
        <w:rPr>
          <w:rFonts w:ascii="Times New Roman" w:hAnsi="Times New Roman" w:cs="Times New Roman"/>
          <w:color w:val="000000" w:themeColor="text1"/>
          <w:sz w:val="24"/>
          <w:szCs w:val="24"/>
        </w:rPr>
        <w:t>Other diagenetic minerals less relevant than the blocky calcite cement for the reservoir quality but equally important to understand the paragenetic sequence of the system are: clays, dolomite, pyrite, silica cement and late calcite cement</w:t>
      </w:r>
      <w:r w:rsidR="00F461D2">
        <w:rPr>
          <w:rFonts w:ascii="Times New Roman" w:hAnsi="Times New Roman" w:cs="Times New Roman"/>
          <w:color w:val="000000" w:themeColor="text1"/>
          <w:sz w:val="24"/>
          <w:szCs w:val="24"/>
        </w:rPr>
        <w:t xml:space="preserve"> (Ccmt)</w:t>
      </w:r>
      <w:r w:rsidRPr="004A532E">
        <w:rPr>
          <w:rFonts w:ascii="Times New Roman" w:hAnsi="Times New Roman" w:cs="Times New Roman"/>
          <w:color w:val="000000" w:themeColor="text1"/>
          <w:sz w:val="24"/>
          <w:szCs w:val="24"/>
        </w:rPr>
        <w:t>. Muscovite as a detrital component has been altered, in some cases almost completely replaced by clay minerals. Thus,</w:t>
      </w:r>
      <w:r w:rsidR="00E53862">
        <w:rPr>
          <w:rFonts w:ascii="Times New Roman" w:hAnsi="Times New Roman" w:cs="Times New Roman"/>
          <w:color w:val="000000" w:themeColor="text1"/>
          <w:sz w:val="24"/>
          <w:szCs w:val="24"/>
        </w:rPr>
        <w:t xml:space="preserve"> in the MCcSt, it is likely that alteration of smectite produced</w:t>
      </w:r>
      <w:r w:rsidRPr="004A532E">
        <w:rPr>
          <w:rFonts w:ascii="Times New Roman" w:hAnsi="Times New Roman" w:cs="Times New Roman"/>
          <w:color w:val="000000" w:themeColor="text1"/>
          <w:sz w:val="24"/>
          <w:szCs w:val="24"/>
        </w:rPr>
        <w:t xml:space="preserve"> illite </w:t>
      </w:r>
      <w:r w:rsidRPr="004A532E">
        <w:rPr>
          <w:rFonts w:ascii="Times New Roman" w:hAnsi="Times New Roman" w:cs="Times New Roman"/>
          <w:color w:val="000000" w:themeColor="text1"/>
          <w:sz w:val="24"/>
          <w:szCs w:val="24"/>
        </w:rPr>
        <w:fldChar w:fldCharType="begin" w:fldLock="1"/>
      </w:r>
      <w:r w:rsidRPr="004A532E">
        <w:rPr>
          <w:rFonts w:ascii="Times New Roman" w:hAnsi="Times New Roman" w:cs="Times New Roman"/>
          <w:color w:val="000000" w:themeColor="text1"/>
          <w:sz w:val="24"/>
          <w:szCs w:val="24"/>
        </w:rPr>
        <w:instrText>ADDIN CSL_CITATION {"citationItems":[{"id":"ITEM-1","itemData":{"DOI":"10.1016/j.marpetgeo.2016.09.017","ISSN":"02648172","abstract":"The c. 500 m thick Middle Jurassic sandstones of the fluvial Bristol Elv and marine Pelion Formations of the East Greenland Basin are evaluated here in order to improve the understanding of the processes that influenced the diagenetic evolution. The study may help to predict the reservoir properties of sandstones affected by magmatism and faulting, both in general and specifically in undrilled areas on- and offshore East Greenland and, in the Vøring Basin on the Mid-Norwegian shelf. The study shows a variety of authigenic mineral phases dominated by quartz cement, carbonate cement, illite and iron-oxide. One of the clear differences between the two formations is the presence of early carbonate-cemented horizons in the marine sandstones; these horizons are inferred to reflect a primary concentration of biogenic clasts and fossil shells. Intense quartz cementation occurs primarily in the fluvial sandstones but the marine sandstones are also highly quartz-cemented. Two episodes of burial and uplift are recorded in the diagenetic sequence and widespread grain-crushing in coarse-grained intervals is believed to result from overpressure and subsequent compaction due to sudden pressure release along major faults. Maximum burial depths may only have been around 2000–2500 m. Cathodoluminescence analyses show that grain crushing was followed by intense quartz cementation. The quartz cement is to a great deal believed to have formed due to increased surface area from crushing of detrital quartz grains, creating fresh nucleation sites for the quartz. Cathodoluminescence investigations also show that only minor pressure dissolution has taken place between detrital quartz grains and that the ubiquitous quartz cementation displays several growth zones, and was thus in part the result of the introduction of silica-rich extra-formational fluids related to the flow of hot fluids along reactivated faults and increased heat flow and temperature due to magmatism. This interpretation is supported by fluid inclusion homogenization temperatures between 117 and 158 °C in quartz cements. In one of the two study areas, the development of macroscopic stylolites has significantly enhanced quartz cementation, probably in connection with thermal convection flow. As a result of the magmatic and fault-related quartz cementation and illitization, the reservoir quality of the sandstone formations deteriorated and changed drastically.","author":[{"dropping-particle":"","family":"Therkelsen","given":"Jens","non-dropping-particle":"","parse-names":false,"suffix":""}],"container-title":"Marine and Petroleum Geology","id":"ITEM-1","issued":{"date-parts":[["2016"]]},"page":"196-221","publisher":"Elsevier Ltd","title":"Diagenesis and reservoir properties of Middle Jurassic sandstones, Traill Ø, East Greenland: The influence of magmatism and faulting","type":"article-journal","volume":"78"},"uris":["http://www.mendeley.com/documents/?uuid=b57df190-e681-4cd9-802b-f84443956b14"]}],"mendeley":{"formattedCitation":"(Therkelsen, 2016)","plainTextFormattedCitation":"(Therkelsen, 2016)","previouslyFormattedCitation":"(Therkelsen, 2016)"},"properties":{"noteIndex":0},"schema":"https://github.com/citation-style-language/schema/raw/master/csl-citation.json"}</w:instrText>
      </w:r>
      <w:r w:rsidRPr="004A532E">
        <w:rPr>
          <w:rFonts w:ascii="Times New Roman" w:hAnsi="Times New Roman" w:cs="Times New Roman"/>
          <w:color w:val="000000" w:themeColor="text1"/>
          <w:sz w:val="24"/>
          <w:szCs w:val="24"/>
        </w:rPr>
        <w:fldChar w:fldCharType="separate"/>
      </w:r>
      <w:r w:rsidRPr="004A532E">
        <w:rPr>
          <w:rFonts w:ascii="Times New Roman" w:hAnsi="Times New Roman" w:cs="Times New Roman"/>
          <w:noProof/>
          <w:color w:val="000000" w:themeColor="text1"/>
          <w:sz w:val="24"/>
          <w:szCs w:val="24"/>
        </w:rPr>
        <w:t>(Therkelsen, 2016)</w:t>
      </w:r>
      <w:r w:rsidRPr="004A532E">
        <w:rPr>
          <w:rFonts w:ascii="Times New Roman" w:hAnsi="Times New Roman" w:cs="Times New Roman"/>
          <w:color w:val="000000" w:themeColor="text1"/>
          <w:sz w:val="24"/>
          <w:szCs w:val="24"/>
        </w:rPr>
        <w:fldChar w:fldCharType="end"/>
      </w:r>
      <w:r w:rsidR="00E53862">
        <w:rPr>
          <w:rFonts w:ascii="Times New Roman" w:hAnsi="Times New Roman" w:cs="Times New Roman"/>
          <w:color w:val="000000"/>
          <w:sz w:val="24"/>
          <w:szCs w:val="24"/>
        </w:rPr>
        <w:t xml:space="preserve"> by </w:t>
      </w:r>
      <w:r w:rsidRPr="004A532E">
        <w:rPr>
          <w:rFonts w:ascii="Times New Roman" w:hAnsi="Times New Roman" w:cs="Times New Roman"/>
          <w:color w:val="000000" w:themeColor="text1"/>
          <w:sz w:val="24"/>
          <w:szCs w:val="24"/>
        </w:rPr>
        <w:t>interaction between acidic waters and CO</w:t>
      </w:r>
      <w:r w:rsidRPr="004A532E">
        <w:rPr>
          <w:rFonts w:ascii="Times New Roman" w:hAnsi="Times New Roman" w:cs="Times New Roman"/>
          <w:color w:val="000000" w:themeColor="text1"/>
          <w:sz w:val="24"/>
          <w:szCs w:val="24"/>
          <w:vertAlign w:val="subscript"/>
        </w:rPr>
        <w:t>2</w:t>
      </w:r>
      <w:r w:rsidRPr="004A532E">
        <w:rPr>
          <w:rFonts w:ascii="Times New Roman" w:hAnsi="Times New Roman" w:cs="Times New Roman"/>
          <w:color w:val="000000" w:themeColor="text1"/>
          <w:sz w:val="24"/>
          <w:szCs w:val="24"/>
        </w:rPr>
        <w:t xml:space="preserve">  in contact with the micas and feldspars </w:t>
      </w:r>
      <w:r w:rsidRPr="004A532E">
        <w:rPr>
          <w:rFonts w:ascii="Times New Roman" w:hAnsi="Times New Roman" w:cs="Times New Roman"/>
          <w:color w:val="000000" w:themeColor="text1"/>
          <w:sz w:val="24"/>
          <w:szCs w:val="24"/>
        </w:rPr>
        <w:fldChar w:fldCharType="begin" w:fldLock="1"/>
      </w:r>
      <w:r w:rsidRPr="004A532E">
        <w:rPr>
          <w:rFonts w:ascii="Times New Roman" w:hAnsi="Times New Roman" w:cs="Times New Roman"/>
          <w:color w:val="000000" w:themeColor="text1"/>
          <w:sz w:val="24"/>
          <w:szCs w:val="24"/>
        </w:rPr>
        <w:instrText>ADDIN CSL_CITATION {"citationItems":[{"id":"ITEM-1","itemData":{"DOI":"10.1016/j.marpetgeo.2016.07.027","ISBN":"0264-8172","ISSN":"02648172","abstract":"Rapid supply and deposition of 1000's of meters of Miocene and Pliocene sediment tend to lead to a different set of controls on reservoir quality than older, more slowly buried sandstones. Here we have studied Miocene fluvial-deltaic Bhuban Formation sandstones, from the Surma Group, Bengal Basin, buried to &gt;3,000 m and &gt;110 °C, using a combination of petrographic, geochemical and petrophysical methods in order to understand the controls on Miocene sandstone reservoir quality to facilitate improved prediction of porosity and permeability. The main conclusions of the study are that mechanical compaction processes are the dominant control on porosity-loss although early calcite growth has led to locally-negligible porosity in some sandstones. Mechanical compaction occurred by grain rearrangement, ductile grain compaction and brittle grain fracturing. Calcite cement, occupying up to 41% intergranular volume, was derived from a combination of dissolved and recrystallized bioclasts, an influx of organic-derived carbon dioxide and plagioclase alteration. Clay minerals present include smectite-illite, kaolinite and chlorite. The smectitic clay was probably restricted to low energy depositional environments and it locally diminishes permeability disproportionate to the degree of porosity-loss. Kaolinite is probably the result of feldspar alteration resulting from the influx of organic-derived carbon dioxide. Quartz cement is present in small amounts, despite the relatively high temperature, due to a combination of limited time available in these young sandstones, grain-coating chlorite and low water saturations in these gas-bearing reservoir sandstones. Reservoir quality can now be predicted by considering primary sediment supply and primary depositional environment, the magnitude of the detrital bioclast fraction and the influx of organic-derived carbon dioxide.","author":[{"dropping-particle":"","family":"Rahman","given":"M. Julleh J.","non-dropping-particle":"","parse-names":false,"suffix":""},{"dropping-particle":"","family":"Worden","given":"Richard H.","non-dropping-particle":"","parse-names":false,"suffix":""}],"container-title":"Marine and Petroleum Geology","id":"ITEM-1","issued":{"date-parts":[["2016"]]},"page":"898-915","publisher":"Elsevier Ltd","title":"Diagenesis and its impact on the reservoir quality of Miocene sandstones (Surma Group) from the Bengal Basin, Bangladesh","type":"article-journal","volume":"77"},"uris":["http://www.mendeley.com/documents/?uuid=e3b6d84a-23b9-4668-ac50-327f51b10275"]},{"id":"ITEM-2","itemData":{"DOI":"10.1016/j.marpetgeo.2016.02.018","ISSN":"02648172","abstract":"The compositions, distribution and its interaction with rocks of the evolving pore fluids controls the distribution of carbonate cements and reservoir storage spaces. The reservoir quality of the red-bed sandstone reservoirs in the Dongying Depression was investigated by an integrated and systematic analysis including carbonate cement petrology, mineralogy, carbon and oxygen isotope ratios and fluid inclusions. The investigation was also facilitated by probing the mineral origins, precipitation mechanisms, pore fluid evolution and distribution, and water-rock interaction of carbonate cements and their influences on reservoir quality. Diagenetic-evolving fluids in the interbedded mudstones are the main source for the precipitation of calcite cements that completely fill the intergranular volume (CFIV calcite) with heavier oxygen and carbon isotopes. The ferro-carbonate cements in the reservoir sandstone are enriched in lighter carbon and oxygen isotopes. In addition to the cations released by the conversion of clay minerals in reservoirs, products of organic acid decarboxylation and the associated feldspar dissolution process provide important sources for such carbonate cementation. The carbon isotopes of CO2and the oxygen isotopic composition of fluids equilibrated with the CFIV calcite, ferro-calcite, dolomite and ankerite cements indicate that the pore in the red-bed reservoirs experienced high salinity fluids, which evolved from the early-formed interbedded mudstones, through organic acid input and to organic acid decarboxylation. Pore fluids from nearby mudstones migrated from the edge to the centre of sandbodies, causing strong calcite cementation along the sandbody boundaries and forming tight cementation zones. Pore fluids associated with organic CO2and acids and organic acid decarboxylation are mainly distributed in the internal portion of sandbodies, causing feldspar dissolution and precipitation of ferro-carbonate cements. The distribution of pore fluids caused the zonal distribution of carbonate cements in sandbodies during different periods. This may be advantageous to preserve the porosity of reservoirs as exemplified by the distribution of high-quality reservoirs in the red-bed sandbodies.","author":[{"dropping-particle":"","family":"Wang","given":"Jian","non-dropping-particle":"","parse-names":false,"suffix":""},{"dropping-particle":"","family":"Cao","given":"Yingchang","non-dropping-particle":"","parse-names":false,"suffix":""},{"dropping-particle":"","family":"Liu","given":"Keyu","non-dropping-particle":"","parse-names":false,"suffix":""},{"dropping-particle":"","family":"Liu","given":"Jie","non-dropping-particle":"","parse-names":false,"suffix":""},{"dropping-particle":"","family":"Xue","given":"Xiujie","non-dropping-particle":"","parse-names":false,"suffix":""},{"dropping-particle":"","family":"Xu","given":"Qisong","non-dropping-particle":"","parse-names":false,"suffix":""}],"container-title":"Marine and Petroleum Geology","id":"ITEM-2","issued":{"date-parts":[["2016"]]},"page":"279-294","publisher":"Elsevier Ltd","title":"Pore fluid evolution, distribution and water-rock interactions of carbonate cements in red-bed sandstone reservoirs in the Dongying Depression, China","type":"article-journal","volume":"72"},"uris":["http://www.mendeley.com/documents/?uuid=db2d5cd0-e9cc-48b6-953d-67548998da42"]},{"id":"ITEM-3","itemData":{"DOI":"10.1016/j.clay.2008.10.007","ISSN":"01691317","abstract":"Hydrothermal tests were conducted to investigate smectite alteration and its influence on the barrier properties of a smectite clay for a repository. Examinations of the X-ray diffraction patterns of the starting material and reacted samples and the silica release rate in the solution revealed that the smectite was transformed into randomly interstratified illite-smectite by a smectite-to-illite conversion when it was hydrothermally treated under a potassium concentration of 0.5 M, maintaining a 1 g/20 ml of solid sample-to-solution ratio. Temperature was observed to be a key factor controlling the conversion reaction. The smectite alteration affected the barrier properties of smectite clay for a repository: when the temperature increased, the percentage of the expandable smectite layers in the randomly interstratified illite-smectite decreased, the layer charge was more negative, and the cation exchange capacity and the sorption capacity for the cesium and nickel ions were reduced. © 2008 Elsevier B.V. All rights reserved.","author":[{"dropping-particle":"","family":"Lee","given":"Jae Owan","non-dropping-particle":"","parse-names":false,"suffix":""},{"dropping-particle":"","family":"Kang","given":"Il M.","non-dropping-particle":"","parse-names":false,"suffix":""},{"dropping-particle":"","family":"Cho","given":"Won Jin","non-dropping-particle":"","parse-names":false,"suffix":""}],"container-title":"Applied Clay Science","id":"ITEM-3","issue":"1-2","issued":{"date-parts":[["2010"]]},"page":"99-104","publisher":"Elsevier B.V.","title":"Smectite alteration and its influence on the barrier properties of smectite clay for a repository","type":"article-journal","volume":"47"},"uris":["http://www.mendeley.com/documents/?uuid=ef16523c-af3f-4dca-9d8f-66fb1e44282c"]}],"mendeley":{"formattedCitation":"(Lee et al., 2010; Rahman and Worden, 2016; Wang et al., 2016)","plainTextFormattedCitation":"(Lee et al., 2010; Rahman and Worden, 2016; Wang et al., 2016)","previouslyFormattedCitation":"(Lee et al., 2010; Rahman and Worden, 2016; Wang et al., 2016)"},"properties":{"noteIndex":0},"schema":"https://github.com/citation-style-language/schema/raw/master/csl-citation.json"}</w:instrText>
      </w:r>
      <w:r w:rsidRPr="004A532E">
        <w:rPr>
          <w:rFonts w:ascii="Times New Roman" w:hAnsi="Times New Roman" w:cs="Times New Roman"/>
          <w:color w:val="000000" w:themeColor="text1"/>
          <w:sz w:val="24"/>
          <w:szCs w:val="24"/>
        </w:rPr>
        <w:fldChar w:fldCharType="separate"/>
      </w:r>
      <w:r w:rsidRPr="004A532E">
        <w:rPr>
          <w:rFonts w:ascii="Times New Roman" w:hAnsi="Times New Roman" w:cs="Times New Roman"/>
          <w:noProof/>
          <w:color w:val="000000" w:themeColor="text1"/>
          <w:sz w:val="24"/>
          <w:szCs w:val="24"/>
        </w:rPr>
        <w:t>(Lee et al., 2010; Rahman and Worden, 2016; Wang et al., 2016)</w:t>
      </w:r>
      <w:r w:rsidRPr="004A532E">
        <w:rPr>
          <w:rFonts w:ascii="Times New Roman" w:hAnsi="Times New Roman" w:cs="Times New Roman"/>
          <w:color w:val="000000" w:themeColor="text1"/>
          <w:sz w:val="24"/>
          <w:szCs w:val="24"/>
        </w:rPr>
        <w:fldChar w:fldCharType="end"/>
      </w:r>
      <w:r w:rsidRPr="004A532E">
        <w:rPr>
          <w:rFonts w:ascii="Times New Roman" w:hAnsi="Times New Roman" w:cs="Times New Roman"/>
          <w:color w:val="000000" w:themeColor="text1"/>
          <w:sz w:val="24"/>
          <w:szCs w:val="24"/>
        </w:rPr>
        <w:t xml:space="preserve">. </w:t>
      </w:r>
    </w:p>
    <w:p w14:paraId="72D2E5B7" w14:textId="77777777" w:rsidR="008F5EDE" w:rsidRPr="004A532E" w:rsidRDefault="008F5EDE" w:rsidP="008F5EDE">
      <w:pPr>
        <w:spacing w:line="480" w:lineRule="auto"/>
        <w:rPr>
          <w:rFonts w:ascii="Times New Roman" w:hAnsi="Times New Roman" w:cs="Times New Roman"/>
          <w:color w:val="FF0000"/>
          <w:sz w:val="24"/>
          <w:szCs w:val="24"/>
        </w:rPr>
      </w:pPr>
    </w:p>
    <w:p w14:paraId="2373AEFF" w14:textId="77777777" w:rsidR="00192111" w:rsidRDefault="008F5EDE" w:rsidP="008F26D4">
      <w:pPr>
        <w:pStyle w:val="Caption"/>
        <w:keepNext/>
      </w:pPr>
      <w:r w:rsidRPr="004A532E">
        <w:rPr>
          <w:rFonts w:ascii="Times New Roman" w:hAnsi="Times New Roman" w:cs="Times New Roman"/>
          <w:noProof/>
          <w:color w:val="FF0000"/>
          <w:sz w:val="24"/>
          <w:szCs w:val="24"/>
        </w:rPr>
        <w:lastRenderedPageBreak/>
        <mc:AlternateContent>
          <mc:Choice Requires="wps">
            <w:drawing>
              <wp:anchor distT="0" distB="0" distL="114300" distR="114300" simplePos="0" relativeHeight="251679744" behindDoc="0" locked="0" layoutInCell="1" allowOverlap="1" wp14:anchorId="2DFB1A88" wp14:editId="1BB3DD1D">
                <wp:simplePos x="0" y="0"/>
                <wp:positionH relativeFrom="column">
                  <wp:posOffset>619474</wp:posOffset>
                </wp:positionH>
                <wp:positionV relativeFrom="paragraph">
                  <wp:posOffset>3775628</wp:posOffset>
                </wp:positionV>
                <wp:extent cx="8231238" cy="886642"/>
                <wp:effectExtent l="0" t="4445" r="0" b="0"/>
                <wp:wrapNone/>
                <wp:docPr id="10" name="Text Box 10"/>
                <wp:cNvGraphicFramePr/>
                <a:graphic xmlns:a="http://schemas.openxmlformats.org/drawingml/2006/main">
                  <a:graphicData uri="http://schemas.microsoft.com/office/word/2010/wordprocessingShape">
                    <wps:wsp>
                      <wps:cNvSpPr txBox="1"/>
                      <wps:spPr>
                        <a:xfrm rot="16200000">
                          <a:off x="0" y="0"/>
                          <a:ext cx="8231238" cy="886642"/>
                        </a:xfrm>
                        <a:prstGeom prst="rect">
                          <a:avLst/>
                        </a:prstGeom>
                        <a:solidFill>
                          <a:schemeClr val="lt1"/>
                        </a:solidFill>
                        <a:ln w="6350">
                          <a:noFill/>
                        </a:ln>
                      </wps:spPr>
                      <wps:txbx>
                        <w:txbxContent>
                          <w:p w14:paraId="1CE42397" w14:textId="599DC560" w:rsidR="009356BE" w:rsidRPr="00AC0BA3" w:rsidRDefault="009356BE" w:rsidP="00AC0BA3">
                            <w:pPr>
                              <w:pStyle w:val="Caption"/>
                              <w:rPr>
                                <w:rFonts w:ascii="Times New Roman" w:hAnsi="Times New Roman" w:cs="Times New Roman"/>
                                <w:i w:val="0"/>
                                <w:color w:val="000000" w:themeColor="text1"/>
                                <w:sz w:val="24"/>
                                <w:szCs w:val="24"/>
                              </w:rPr>
                            </w:pPr>
                            <w:bookmarkStart w:id="173" w:name="_Toc532308771"/>
                            <w:r w:rsidRPr="00AC0BA3">
                              <w:rPr>
                                <w:rFonts w:ascii="Times New Roman" w:hAnsi="Times New Roman" w:cs="Times New Roman"/>
                                <w:i w:val="0"/>
                                <w:color w:val="000000" w:themeColor="text1"/>
                                <w:sz w:val="24"/>
                                <w:szCs w:val="24"/>
                              </w:rPr>
                              <w:t xml:space="preserve">Figure </w:t>
                            </w:r>
                            <w:r w:rsidRPr="00AC0BA3">
                              <w:rPr>
                                <w:rFonts w:ascii="Times New Roman" w:hAnsi="Times New Roman" w:cs="Times New Roman"/>
                                <w:i w:val="0"/>
                                <w:color w:val="000000" w:themeColor="text1"/>
                                <w:sz w:val="24"/>
                                <w:szCs w:val="24"/>
                              </w:rPr>
                              <w:fldChar w:fldCharType="begin"/>
                            </w:r>
                            <w:r w:rsidRPr="00AC0BA3">
                              <w:rPr>
                                <w:rFonts w:ascii="Times New Roman" w:hAnsi="Times New Roman" w:cs="Times New Roman"/>
                                <w:i w:val="0"/>
                                <w:color w:val="000000" w:themeColor="text1"/>
                                <w:sz w:val="24"/>
                                <w:szCs w:val="24"/>
                              </w:rPr>
                              <w:instrText xml:space="preserve"> SEQ Figure \* ARABIC </w:instrText>
                            </w:r>
                            <w:r w:rsidRPr="00AC0BA3">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27</w:t>
                            </w:r>
                            <w:r w:rsidRPr="00AC0BA3">
                              <w:rPr>
                                <w:rFonts w:ascii="Times New Roman" w:hAnsi="Times New Roman" w:cs="Times New Roman"/>
                                <w:i w:val="0"/>
                                <w:color w:val="000000" w:themeColor="text1"/>
                                <w:sz w:val="24"/>
                                <w:szCs w:val="24"/>
                              </w:rPr>
                              <w:fldChar w:fldCharType="end"/>
                            </w:r>
                            <w:r w:rsidRPr="00AC0BA3">
                              <w:rPr>
                                <w:rFonts w:ascii="Times New Roman" w:hAnsi="Times New Roman" w:cs="Times New Roman"/>
                                <w:i w:val="0"/>
                                <w:color w:val="000000" w:themeColor="text1"/>
                                <w:sz w:val="24"/>
                                <w:szCs w:val="24"/>
                              </w:rPr>
                              <w:t>: elements maps of sample Payne 003 at a depth of 8954 ft. A) Circular backscatter detector B) map of the elements: Na, K, Mg, Si, Al, Fe, Ti, Ca, Zr. C) calcium map D) silicon map E) aluminum map F) sodium map G) iron map H) magnesium map</w:t>
                            </w:r>
                            <w:bookmarkEnd w:id="173"/>
                            <w:r w:rsidRPr="00AC0BA3">
                              <w:rPr>
                                <w:rFonts w:ascii="Times New Roman" w:hAnsi="Times New Roman" w:cs="Times New Roman"/>
                                <w:i w:val="0"/>
                                <w:color w:val="000000" w:themeColor="text1"/>
                                <w:sz w:val="24"/>
                                <w:szCs w:val="24"/>
                              </w:rPr>
                              <w:t xml:space="preserve"> </w:t>
                            </w:r>
                          </w:p>
                          <w:p w14:paraId="77362268" w14:textId="77777777" w:rsidR="009356BE" w:rsidRPr="00AC0BA3" w:rsidRDefault="009356BE" w:rsidP="008F5EDE">
                            <w:pPr>
                              <w:jc w:val="both"/>
                              <w:rPr>
                                <w:rFonts w:ascii="Times New Roman" w:hAnsi="Times New Roman" w:cs="Times New Roman"/>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B1A88" id="Text Box 10" o:spid="_x0000_s1029" type="#_x0000_t202" style="position:absolute;margin-left:48.8pt;margin-top:297.3pt;width:648.15pt;height:69.8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" fillcolor="white [3201]" stroked="f" strokeweight=".5pt">
                <v:textbox>
                  <w:txbxContent>
                    <w:p w14:paraId="1CE42397" w14:textId="599DC560" w:rsidR="009356BE" w:rsidRPr="00AC0BA3" w:rsidRDefault="009356BE" w:rsidP="00AC0BA3">
                      <w:pPr>
                        <w:pStyle w:val="Caption"/>
                        <w:rPr>
                          <w:rFonts w:ascii="Times New Roman" w:hAnsi="Times New Roman" w:cs="Times New Roman"/>
                          <w:i w:val="0"/>
                          <w:color w:val="000000" w:themeColor="text1"/>
                          <w:sz w:val="24"/>
                          <w:szCs w:val="24"/>
                        </w:rPr>
                      </w:pPr>
                      <w:bookmarkStart w:id="174" w:name="_Toc532308771"/>
                      <w:r w:rsidRPr="00AC0BA3">
                        <w:rPr>
                          <w:rFonts w:ascii="Times New Roman" w:hAnsi="Times New Roman" w:cs="Times New Roman"/>
                          <w:i w:val="0"/>
                          <w:color w:val="000000" w:themeColor="text1"/>
                          <w:sz w:val="24"/>
                          <w:szCs w:val="24"/>
                        </w:rPr>
                        <w:t xml:space="preserve">Figure </w:t>
                      </w:r>
                      <w:r w:rsidRPr="00AC0BA3">
                        <w:rPr>
                          <w:rFonts w:ascii="Times New Roman" w:hAnsi="Times New Roman" w:cs="Times New Roman"/>
                          <w:i w:val="0"/>
                          <w:color w:val="000000" w:themeColor="text1"/>
                          <w:sz w:val="24"/>
                          <w:szCs w:val="24"/>
                        </w:rPr>
                        <w:fldChar w:fldCharType="begin"/>
                      </w:r>
                      <w:r w:rsidRPr="00AC0BA3">
                        <w:rPr>
                          <w:rFonts w:ascii="Times New Roman" w:hAnsi="Times New Roman" w:cs="Times New Roman"/>
                          <w:i w:val="0"/>
                          <w:color w:val="000000" w:themeColor="text1"/>
                          <w:sz w:val="24"/>
                          <w:szCs w:val="24"/>
                        </w:rPr>
                        <w:instrText xml:space="preserve"> SEQ Figure \* ARABIC </w:instrText>
                      </w:r>
                      <w:r w:rsidRPr="00AC0BA3">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27</w:t>
                      </w:r>
                      <w:r w:rsidRPr="00AC0BA3">
                        <w:rPr>
                          <w:rFonts w:ascii="Times New Roman" w:hAnsi="Times New Roman" w:cs="Times New Roman"/>
                          <w:i w:val="0"/>
                          <w:color w:val="000000" w:themeColor="text1"/>
                          <w:sz w:val="24"/>
                          <w:szCs w:val="24"/>
                        </w:rPr>
                        <w:fldChar w:fldCharType="end"/>
                      </w:r>
                      <w:r w:rsidRPr="00AC0BA3">
                        <w:rPr>
                          <w:rFonts w:ascii="Times New Roman" w:hAnsi="Times New Roman" w:cs="Times New Roman"/>
                          <w:i w:val="0"/>
                          <w:color w:val="000000" w:themeColor="text1"/>
                          <w:sz w:val="24"/>
                          <w:szCs w:val="24"/>
                        </w:rPr>
                        <w:t>: elements maps of sample Payne 003 at a depth of 8954 ft. A) Circular backscatter detector B) map of the elements: Na, K, Mg, Si, Al, Fe, Ti, Ca, Zr. C) calcium map D) silicon map E) aluminum map F) sodium map G) iron map H) magnesium map</w:t>
                      </w:r>
                      <w:bookmarkEnd w:id="174"/>
                      <w:r w:rsidRPr="00AC0BA3">
                        <w:rPr>
                          <w:rFonts w:ascii="Times New Roman" w:hAnsi="Times New Roman" w:cs="Times New Roman"/>
                          <w:i w:val="0"/>
                          <w:color w:val="000000" w:themeColor="text1"/>
                          <w:sz w:val="24"/>
                          <w:szCs w:val="24"/>
                        </w:rPr>
                        <w:t xml:space="preserve"> </w:t>
                      </w:r>
                    </w:p>
                    <w:p w14:paraId="77362268" w14:textId="77777777" w:rsidR="009356BE" w:rsidRPr="00AC0BA3" w:rsidRDefault="009356BE" w:rsidP="008F5EDE">
                      <w:pPr>
                        <w:jc w:val="both"/>
                        <w:rPr>
                          <w:rFonts w:ascii="Times New Roman" w:hAnsi="Times New Roman" w:cs="Times New Roman"/>
                          <w:color w:val="000000" w:themeColor="text1"/>
                          <w:sz w:val="24"/>
                          <w:szCs w:val="24"/>
                        </w:rPr>
                      </w:pPr>
                    </w:p>
                  </w:txbxContent>
                </v:textbox>
              </v:shape>
            </w:pict>
          </mc:Fallback>
        </mc:AlternateContent>
      </w:r>
      <w:r w:rsidRPr="004A532E">
        <w:rPr>
          <w:noProof/>
          <w:color w:val="FF0000"/>
          <w:sz w:val="24"/>
          <w:szCs w:val="24"/>
        </w:rPr>
        <w:drawing>
          <wp:inline distT="0" distB="0" distL="0" distR="0" wp14:anchorId="4364682D" wp14:editId="52A6A624">
            <wp:extent cx="8324261" cy="4002818"/>
            <wp:effectExtent l="8255" t="0" r="889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rot="16200000">
                      <a:off x="0" y="0"/>
                      <a:ext cx="8362037" cy="4020983"/>
                    </a:xfrm>
                    <a:prstGeom prst="rect">
                      <a:avLst/>
                    </a:prstGeom>
                  </pic:spPr>
                </pic:pic>
              </a:graphicData>
            </a:graphic>
          </wp:inline>
        </w:drawing>
      </w:r>
    </w:p>
    <w:p w14:paraId="468BE0EC" w14:textId="0731676A" w:rsidR="008F5EDE" w:rsidRPr="004A532E" w:rsidRDefault="008F5EDE" w:rsidP="001469AA">
      <w:pPr>
        <w:spacing w:line="480" w:lineRule="auto"/>
        <w:rPr>
          <w:rFonts w:ascii="Times New Roman" w:hAnsi="Times New Roman" w:cs="Times New Roman"/>
          <w:color w:val="000000" w:themeColor="text1"/>
          <w:sz w:val="24"/>
          <w:szCs w:val="24"/>
        </w:rPr>
      </w:pPr>
    </w:p>
    <w:p w14:paraId="038168AA" w14:textId="03508A88" w:rsidR="001469AA" w:rsidRDefault="001469AA" w:rsidP="001469AA">
      <w:pPr>
        <w:spacing w:line="480" w:lineRule="auto"/>
        <w:rPr>
          <w:rFonts w:ascii="Times New Roman" w:hAnsi="Times New Roman" w:cs="Times New Roman"/>
          <w:color w:val="000000" w:themeColor="text1"/>
          <w:sz w:val="24"/>
          <w:szCs w:val="24"/>
        </w:rPr>
      </w:pPr>
      <w:r w:rsidRPr="004A532E">
        <w:rPr>
          <w:rFonts w:ascii="Times New Roman" w:hAnsi="Times New Roman" w:cs="Times New Roman"/>
          <w:color w:val="000000" w:themeColor="text1"/>
          <w:sz w:val="24"/>
          <w:szCs w:val="24"/>
        </w:rPr>
        <w:t>Besides the calcite cement</w:t>
      </w:r>
      <w:r w:rsidR="00FF34A0">
        <w:rPr>
          <w:rFonts w:ascii="Times New Roman" w:hAnsi="Times New Roman" w:cs="Times New Roman"/>
          <w:color w:val="000000" w:themeColor="text1"/>
          <w:sz w:val="24"/>
          <w:szCs w:val="24"/>
        </w:rPr>
        <w:t>,</w:t>
      </w:r>
      <w:r w:rsidRPr="004A532E">
        <w:rPr>
          <w:rFonts w:ascii="Times New Roman" w:hAnsi="Times New Roman" w:cs="Times New Roman"/>
          <w:color w:val="000000" w:themeColor="text1"/>
          <w:sz w:val="24"/>
          <w:szCs w:val="24"/>
        </w:rPr>
        <w:t xml:space="preserve"> two oth</w:t>
      </w:r>
      <w:r w:rsidR="00514EEA">
        <w:rPr>
          <w:rFonts w:ascii="Times New Roman" w:hAnsi="Times New Roman" w:cs="Times New Roman"/>
          <w:color w:val="000000" w:themeColor="text1"/>
          <w:sz w:val="24"/>
          <w:szCs w:val="24"/>
        </w:rPr>
        <w:t>er cements were found: quartz</w:t>
      </w:r>
      <w:r w:rsidRPr="004A532E">
        <w:rPr>
          <w:rFonts w:ascii="Times New Roman" w:hAnsi="Times New Roman" w:cs="Times New Roman"/>
          <w:color w:val="000000" w:themeColor="text1"/>
          <w:sz w:val="24"/>
          <w:szCs w:val="24"/>
        </w:rPr>
        <w:t xml:space="preserve"> cement and late calcareous cement (Ccmt).</w:t>
      </w:r>
      <w:r w:rsidR="00FF34A0">
        <w:rPr>
          <w:rFonts w:ascii="Times New Roman" w:hAnsi="Times New Roman" w:cs="Times New Roman"/>
          <w:color w:val="000000" w:themeColor="text1"/>
          <w:sz w:val="24"/>
          <w:szCs w:val="24"/>
        </w:rPr>
        <w:t xml:space="preserve"> The absence of other types of quartz suggests that dissolutio</w:t>
      </w:r>
      <w:r w:rsidR="00514EEA">
        <w:rPr>
          <w:rFonts w:ascii="Times New Roman" w:hAnsi="Times New Roman" w:cs="Times New Roman"/>
          <w:color w:val="000000" w:themeColor="text1"/>
          <w:sz w:val="24"/>
          <w:szCs w:val="24"/>
        </w:rPr>
        <w:t>n of detrital quartz resulted in quartz</w:t>
      </w:r>
      <w:r w:rsidR="00FF34A0">
        <w:rPr>
          <w:rFonts w:ascii="Times New Roman" w:hAnsi="Times New Roman" w:cs="Times New Roman"/>
          <w:color w:val="000000" w:themeColor="text1"/>
          <w:sz w:val="24"/>
          <w:szCs w:val="24"/>
        </w:rPr>
        <w:t xml:space="preserve"> cement filling the spaces between blocky calcite cement.</w:t>
      </w:r>
      <w:r w:rsidRPr="004A532E">
        <w:rPr>
          <w:rFonts w:ascii="Times New Roman" w:hAnsi="Times New Roman" w:cs="Times New Roman"/>
          <w:color w:val="000000" w:themeColor="text1"/>
          <w:sz w:val="24"/>
          <w:szCs w:val="24"/>
        </w:rPr>
        <w:t xml:space="preserve"> Calcite</w:t>
      </w:r>
      <w:r w:rsidR="00FF34A0">
        <w:rPr>
          <w:rFonts w:ascii="Times New Roman" w:hAnsi="Times New Roman" w:cs="Times New Roman"/>
          <w:color w:val="000000" w:themeColor="text1"/>
          <w:sz w:val="24"/>
          <w:szCs w:val="24"/>
        </w:rPr>
        <w:t xml:space="preserve"> cement lithofacies</w:t>
      </w:r>
      <w:r w:rsidRPr="004A532E">
        <w:rPr>
          <w:rFonts w:ascii="Times New Roman" w:hAnsi="Times New Roman" w:cs="Times New Roman"/>
          <w:color w:val="000000" w:themeColor="text1"/>
          <w:sz w:val="24"/>
          <w:szCs w:val="24"/>
        </w:rPr>
        <w:t xml:space="preserve"> at the top of the section, suggests that during late diagenesis, unidirectional fluids occluded the pores along two-inch zones. This calcite cement differs from the blocky cement because</w:t>
      </w:r>
      <w:r w:rsidR="00514EEA">
        <w:rPr>
          <w:rFonts w:ascii="Times New Roman" w:hAnsi="Times New Roman" w:cs="Times New Roman"/>
          <w:color w:val="000000" w:themeColor="text1"/>
          <w:sz w:val="24"/>
          <w:szCs w:val="24"/>
        </w:rPr>
        <w:t xml:space="preserve"> it</w:t>
      </w:r>
      <w:r w:rsidRPr="004A532E">
        <w:rPr>
          <w:rFonts w:ascii="Times New Roman" w:hAnsi="Times New Roman" w:cs="Times New Roman"/>
          <w:color w:val="000000" w:themeColor="text1"/>
          <w:sz w:val="24"/>
          <w:szCs w:val="24"/>
        </w:rPr>
        <w:t xml:space="preserve"> is present in the bioturbated zones rather than in the MCcSt </w:t>
      </w:r>
      <w:r w:rsidR="002E176D" w:rsidRPr="004A532E">
        <w:rPr>
          <w:rFonts w:ascii="Times New Roman" w:hAnsi="Times New Roman" w:cs="Times New Roman"/>
          <w:color w:val="000000" w:themeColor="text1"/>
          <w:sz w:val="24"/>
          <w:szCs w:val="24"/>
        </w:rPr>
        <w:t>facies and</w:t>
      </w:r>
      <w:r w:rsidRPr="004A532E">
        <w:rPr>
          <w:rFonts w:ascii="Times New Roman" w:hAnsi="Times New Roman" w:cs="Times New Roman"/>
          <w:color w:val="000000" w:themeColor="text1"/>
          <w:sz w:val="24"/>
          <w:szCs w:val="24"/>
        </w:rPr>
        <w:t xml:space="preserve"> </w:t>
      </w:r>
      <w:r w:rsidR="002E176D">
        <w:rPr>
          <w:rFonts w:ascii="Times New Roman" w:hAnsi="Times New Roman" w:cs="Times New Roman"/>
          <w:color w:val="000000" w:themeColor="text1"/>
          <w:sz w:val="24"/>
          <w:szCs w:val="24"/>
        </w:rPr>
        <w:t>does not</w:t>
      </w:r>
      <w:r w:rsidRPr="004A532E">
        <w:rPr>
          <w:rFonts w:ascii="Times New Roman" w:hAnsi="Times New Roman" w:cs="Times New Roman"/>
          <w:color w:val="000000" w:themeColor="text1"/>
          <w:sz w:val="24"/>
          <w:szCs w:val="24"/>
        </w:rPr>
        <w:t xml:space="preserve"> alter the silicate grains in the same proportion </w:t>
      </w:r>
      <w:r w:rsidR="00514EEA">
        <w:rPr>
          <w:rFonts w:ascii="Times New Roman" w:hAnsi="Times New Roman" w:cs="Times New Roman"/>
          <w:color w:val="000000" w:themeColor="text1"/>
          <w:sz w:val="24"/>
          <w:szCs w:val="24"/>
        </w:rPr>
        <w:t>as the</w:t>
      </w:r>
      <w:r w:rsidRPr="004A532E">
        <w:rPr>
          <w:rFonts w:ascii="Times New Roman" w:hAnsi="Times New Roman" w:cs="Times New Roman"/>
          <w:color w:val="000000" w:themeColor="text1"/>
          <w:sz w:val="24"/>
          <w:szCs w:val="24"/>
        </w:rPr>
        <w:t xml:space="preserve"> the calc</w:t>
      </w:r>
      <w:r w:rsidR="002E176D">
        <w:rPr>
          <w:rFonts w:ascii="Times New Roman" w:hAnsi="Times New Roman" w:cs="Times New Roman"/>
          <w:color w:val="000000" w:themeColor="text1"/>
          <w:sz w:val="24"/>
          <w:szCs w:val="24"/>
        </w:rPr>
        <w:t>ite cement. Only one sample was</w:t>
      </w:r>
      <w:r w:rsidRPr="004A532E">
        <w:rPr>
          <w:rFonts w:ascii="Times New Roman" w:hAnsi="Times New Roman" w:cs="Times New Roman"/>
          <w:color w:val="000000" w:themeColor="text1"/>
          <w:sz w:val="24"/>
          <w:szCs w:val="24"/>
        </w:rPr>
        <w:t xml:space="preserve"> taken for this lithofacies, but lighter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 xml:space="preserve">C and </m:t>
        </m:r>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18</m:t>
            </m:r>
          </m:sup>
        </m:sSup>
        <m:r>
          <m:rPr>
            <m:sty m:val="p"/>
          </m:rPr>
          <w:rPr>
            <w:rFonts w:ascii="Cambria Math" w:hAnsi="Cambria Math" w:cs="Times New Roman"/>
            <w:color w:val="000000" w:themeColor="text1"/>
            <w:sz w:val="24"/>
            <w:szCs w:val="24"/>
          </w:rPr>
          <m:t>O</m:t>
        </m:r>
      </m:oMath>
      <w:r w:rsidRPr="004A532E">
        <w:rPr>
          <w:rFonts w:ascii="Times New Roman" w:eastAsiaTheme="minorEastAsia" w:hAnsi="Times New Roman" w:cs="Times New Roman"/>
          <w:color w:val="000000" w:themeColor="text1"/>
          <w:sz w:val="24"/>
          <w:szCs w:val="24"/>
        </w:rPr>
        <w:t xml:space="preserve"> values</w:t>
      </w:r>
      <w:r w:rsidRPr="004A532E">
        <w:rPr>
          <w:rFonts w:ascii="Times New Roman" w:hAnsi="Times New Roman" w:cs="Times New Roman"/>
          <w:color w:val="000000" w:themeColor="text1"/>
          <w:sz w:val="24"/>
          <w:szCs w:val="24"/>
        </w:rPr>
        <w:t xml:space="preserve"> than the Clusters I and II (</w:t>
      </w:r>
      <w:r w:rsidR="002E176D" w:rsidRPr="004A532E">
        <w:rPr>
          <w:rFonts w:ascii="Times New Roman" w:hAnsi="Times New Roman" w:cs="Times New Roman"/>
          <w:color w:val="000000" w:themeColor="text1"/>
          <w:sz w:val="24"/>
          <w:szCs w:val="24"/>
        </w:rPr>
        <w:t>figure</w:t>
      </w:r>
      <w:r w:rsidRPr="004A532E">
        <w:rPr>
          <w:rFonts w:ascii="Times New Roman" w:hAnsi="Times New Roman" w:cs="Times New Roman"/>
          <w:color w:val="000000" w:themeColor="text1"/>
          <w:sz w:val="24"/>
          <w:szCs w:val="24"/>
        </w:rPr>
        <w:t xml:space="preserve"> 10) suggest</w:t>
      </w:r>
      <w:r w:rsidR="002E176D">
        <w:rPr>
          <w:rFonts w:ascii="Times New Roman" w:hAnsi="Times New Roman" w:cs="Times New Roman"/>
          <w:color w:val="000000" w:themeColor="text1"/>
          <w:sz w:val="24"/>
          <w:szCs w:val="24"/>
        </w:rPr>
        <w:t xml:space="preserve"> on organic origin for this</w:t>
      </w:r>
      <w:r w:rsidRPr="004A532E">
        <w:rPr>
          <w:rFonts w:ascii="Times New Roman" w:hAnsi="Times New Roman" w:cs="Times New Roman"/>
          <w:color w:val="000000" w:themeColor="text1"/>
          <w:sz w:val="24"/>
          <w:szCs w:val="24"/>
        </w:rPr>
        <w:t xml:space="preserve"> calcite cement (Ccmt). Although this facies might not be important </w:t>
      </w:r>
      <w:r w:rsidR="00514EEA">
        <w:rPr>
          <w:rFonts w:ascii="Times New Roman" w:hAnsi="Times New Roman" w:cs="Times New Roman"/>
          <w:color w:val="000000" w:themeColor="text1"/>
          <w:sz w:val="24"/>
          <w:szCs w:val="24"/>
        </w:rPr>
        <w:t>to</w:t>
      </w:r>
      <w:r w:rsidRPr="004A532E">
        <w:rPr>
          <w:rFonts w:ascii="Times New Roman" w:hAnsi="Times New Roman" w:cs="Times New Roman"/>
          <w:color w:val="000000" w:themeColor="text1"/>
          <w:sz w:val="24"/>
          <w:szCs w:val="24"/>
        </w:rPr>
        <w:t xml:space="preserve"> reservoir quality </w:t>
      </w:r>
      <w:r w:rsidR="00514EEA">
        <w:rPr>
          <w:rFonts w:ascii="Times New Roman" w:hAnsi="Times New Roman" w:cs="Times New Roman"/>
          <w:color w:val="000000" w:themeColor="text1"/>
          <w:sz w:val="24"/>
          <w:szCs w:val="24"/>
        </w:rPr>
        <w:t>because of</w:t>
      </w:r>
      <w:r w:rsidRPr="004A532E">
        <w:rPr>
          <w:rFonts w:ascii="Times New Roman" w:hAnsi="Times New Roman" w:cs="Times New Roman"/>
          <w:color w:val="000000" w:themeColor="text1"/>
          <w:sz w:val="24"/>
          <w:szCs w:val="24"/>
        </w:rPr>
        <w:t xml:space="preserve"> it</w:t>
      </w:r>
      <w:r w:rsidR="002E176D">
        <w:rPr>
          <w:rFonts w:ascii="Times New Roman" w:hAnsi="Times New Roman" w:cs="Times New Roman"/>
          <w:color w:val="000000" w:themeColor="text1"/>
          <w:sz w:val="24"/>
          <w:szCs w:val="24"/>
        </w:rPr>
        <w:t xml:space="preserve">s </w:t>
      </w:r>
      <w:r w:rsidR="00514EEA">
        <w:rPr>
          <w:rFonts w:ascii="Times New Roman" w:hAnsi="Times New Roman" w:cs="Times New Roman"/>
          <w:color w:val="000000" w:themeColor="text1"/>
          <w:sz w:val="24"/>
          <w:szCs w:val="24"/>
        </w:rPr>
        <w:t>scarcity</w:t>
      </w:r>
      <w:r w:rsidRPr="004A532E">
        <w:rPr>
          <w:rFonts w:ascii="Times New Roman" w:hAnsi="Times New Roman" w:cs="Times New Roman"/>
          <w:color w:val="000000" w:themeColor="text1"/>
          <w:sz w:val="24"/>
          <w:szCs w:val="24"/>
        </w:rPr>
        <w:t>, further studies are important to understand late diagenesis in the Mississippian units.</w:t>
      </w:r>
    </w:p>
    <w:p w14:paraId="4E273A59" w14:textId="34154BC0" w:rsidR="00FF34A0" w:rsidRPr="004A532E" w:rsidRDefault="00FF34A0" w:rsidP="00FF34A0">
      <w:pPr>
        <w:spacing w:line="480" w:lineRule="auto"/>
        <w:rPr>
          <w:rFonts w:ascii="Times New Roman" w:hAnsi="Times New Roman" w:cs="Times New Roman"/>
          <w:color w:val="000000" w:themeColor="text1"/>
          <w:sz w:val="24"/>
          <w:szCs w:val="24"/>
        </w:rPr>
      </w:pPr>
      <w:r w:rsidRPr="004A532E">
        <w:rPr>
          <w:rFonts w:ascii="Times New Roman" w:hAnsi="Times New Roman" w:cs="Times New Roman"/>
          <w:color w:val="000000" w:themeColor="text1"/>
          <w:sz w:val="24"/>
          <w:szCs w:val="24"/>
        </w:rPr>
        <w:t>The rhombic dolomite (figure 27)</w:t>
      </w:r>
      <w:r>
        <w:rPr>
          <w:rFonts w:ascii="Times New Roman" w:hAnsi="Times New Roman" w:cs="Times New Roman"/>
          <w:color w:val="000000" w:themeColor="text1"/>
          <w:sz w:val="24"/>
          <w:szCs w:val="24"/>
        </w:rPr>
        <w:t xml:space="preserve"> </w:t>
      </w:r>
      <w:r w:rsidRPr="004A532E">
        <w:rPr>
          <w:rFonts w:ascii="Times New Roman" w:hAnsi="Times New Roman" w:cs="Times New Roman"/>
          <w:color w:val="000000" w:themeColor="text1"/>
          <w:sz w:val="24"/>
          <w:szCs w:val="24"/>
        </w:rPr>
        <w:t>precipitated in secondary pores where dissolutio</w:t>
      </w:r>
      <w:r w:rsidR="00514EEA">
        <w:rPr>
          <w:rFonts w:ascii="Times New Roman" w:hAnsi="Times New Roman" w:cs="Times New Roman"/>
          <w:color w:val="000000" w:themeColor="text1"/>
          <w:sz w:val="24"/>
          <w:szCs w:val="24"/>
        </w:rPr>
        <w:t>n from plagioclase grains occured</w:t>
      </w:r>
      <w:r w:rsidRPr="004A532E">
        <w:rPr>
          <w:rFonts w:ascii="Times New Roman" w:hAnsi="Times New Roman" w:cs="Times New Roman"/>
          <w:color w:val="000000" w:themeColor="text1"/>
          <w:sz w:val="24"/>
          <w:szCs w:val="24"/>
        </w:rPr>
        <w:t xml:space="preserve"> (Figure 8). Dolomite rhombs are enriched in the center by magnesium and Fe-oxides at the borders (Figure 7). </w:t>
      </w:r>
    </w:p>
    <w:p w14:paraId="1698E14E" w14:textId="5FA97A45" w:rsidR="001469AA" w:rsidRDefault="00A6303E" w:rsidP="001469AA">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Pyrite framboids,</w:t>
      </w:r>
      <w:r w:rsidR="001469AA" w:rsidRPr="004A532E">
        <w:rPr>
          <w:rFonts w:ascii="Times New Roman" w:hAnsi="Times New Roman" w:cs="Times New Roman"/>
          <w:color w:val="000000" w:themeColor="text1"/>
          <w:sz w:val="24"/>
          <w:szCs w:val="24"/>
        </w:rPr>
        <w:t xml:space="preserve"> common in hemipelagic facies and </w:t>
      </w:r>
      <w:r>
        <w:rPr>
          <w:rFonts w:ascii="Times New Roman" w:hAnsi="Times New Roman" w:cs="Times New Roman"/>
          <w:color w:val="000000" w:themeColor="text1"/>
          <w:sz w:val="24"/>
          <w:szCs w:val="24"/>
        </w:rPr>
        <w:t>also present</w:t>
      </w:r>
      <w:r w:rsidR="001469AA" w:rsidRPr="004A532E">
        <w:rPr>
          <w:rFonts w:ascii="Times New Roman" w:hAnsi="Times New Roman" w:cs="Times New Roman"/>
          <w:color w:val="000000" w:themeColor="text1"/>
          <w:sz w:val="24"/>
          <w:szCs w:val="24"/>
        </w:rPr>
        <w:t xml:space="preserve"> in</w:t>
      </w:r>
      <w:r w:rsidR="00CB0362">
        <w:rPr>
          <w:rFonts w:ascii="Times New Roman" w:hAnsi="Times New Roman" w:cs="Times New Roman"/>
          <w:color w:val="000000" w:themeColor="text1"/>
          <w:sz w:val="24"/>
          <w:szCs w:val="24"/>
        </w:rPr>
        <w:t xml:space="preserve"> peloids</w:t>
      </w:r>
      <w:r>
        <w:rPr>
          <w:rFonts w:ascii="Times New Roman" w:hAnsi="Times New Roman" w:cs="Times New Roman"/>
          <w:color w:val="000000" w:themeColor="text1"/>
          <w:sz w:val="24"/>
          <w:szCs w:val="24"/>
        </w:rPr>
        <w:t xml:space="preserve"> of</w:t>
      </w:r>
      <w:r w:rsidR="001469AA" w:rsidRPr="004A532E">
        <w:rPr>
          <w:rFonts w:ascii="Times New Roman" w:hAnsi="Times New Roman" w:cs="Times New Roman"/>
          <w:color w:val="000000" w:themeColor="text1"/>
          <w:sz w:val="24"/>
          <w:szCs w:val="24"/>
        </w:rPr>
        <w:t xml:space="preserve"> MCcSt</w:t>
      </w:r>
      <w:r>
        <w:rPr>
          <w:rFonts w:ascii="Times New Roman" w:hAnsi="Times New Roman" w:cs="Times New Roman"/>
          <w:color w:val="000000" w:themeColor="text1"/>
          <w:sz w:val="24"/>
          <w:szCs w:val="24"/>
        </w:rPr>
        <w:t xml:space="preserve"> lithofacies</w:t>
      </w:r>
      <w:r w:rsidR="001469AA" w:rsidRPr="004A532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(figure 27), </w:t>
      </w:r>
      <w:r w:rsidR="001469AA" w:rsidRPr="004A532E">
        <w:rPr>
          <w:rFonts w:ascii="Times New Roman" w:hAnsi="Times New Roman" w:cs="Times New Roman"/>
          <w:color w:val="000000" w:themeColor="text1"/>
          <w:sz w:val="24"/>
          <w:szCs w:val="24"/>
        </w:rPr>
        <w:t>nucleated from iron monosulphides formed in oxygen-depleted env</w:t>
      </w:r>
      <w:r w:rsidR="00FF34A0">
        <w:rPr>
          <w:rFonts w:ascii="Times New Roman" w:hAnsi="Times New Roman" w:cs="Times New Roman"/>
          <w:color w:val="000000" w:themeColor="text1"/>
          <w:sz w:val="24"/>
          <w:szCs w:val="24"/>
        </w:rPr>
        <w:t xml:space="preserve">ironments </w:t>
      </w:r>
      <w:r w:rsidR="001469AA" w:rsidRPr="004A532E">
        <w:rPr>
          <w:rFonts w:ascii="Times New Roman" w:hAnsi="Times New Roman" w:cs="Times New Roman"/>
          <w:color w:val="000000" w:themeColor="text1"/>
          <w:sz w:val="24"/>
          <w:szCs w:val="24"/>
        </w:rPr>
        <w:fldChar w:fldCharType="begin" w:fldLock="1"/>
      </w:r>
      <w:r w:rsidR="001469AA" w:rsidRPr="004A532E">
        <w:rPr>
          <w:rFonts w:ascii="Times New Roman" w:hAnsi="Times New Roman" w:cs="Times New Roman"/>
          <w:color w:val="000000" w:themeColor="text1"/>
          <w:sz w:val="24"/>
          <w:szCs w:val="24"/>
        </w:rPr>
        <w:instrText xml:space="preserve">ADDIN CSL_CITATION {"citationItems":[{"id":"ITEM-1","itemData":{"DOI":"10.1016/S0016-7037(96)00320-1","ISBN":"0016-7037","ISSN":"00167037","abstract":"Pyrite framboid formation may be the result of four consecutive processes: (1) nucleation and growth of initial iron monosulfide microcrystals; (2) reaction of the microcrystals to greigite (Fe3S4); (3) aggregation of uniformly sized greigite microcrystals, i.e., framboid growth; and (4) replacement of greigite framboids by pyrite. The uniform morphology, uniform size range, and ordering of the microcrystals in individual framboids, as well as the range of observed framboid structures from irregular aggregates to densely packed spherical aggregates and polyframboids, are consequences of these processes. Using DLVO theory (Derjaguin, Landau, Verwey, and Overbeek), we have evaluated the stability of colloidal, iron monosulfide suspensions with ionic strengths typical of marine and lacustrine waters. In addition to van der Waals attractive and double-layer repulsive forces, a term is included to account for the ferrimagnetic properties of greigite. Numerical models predict that magnetically saturated greigite particles &gt;0.1 μm in diameter will rapidly aggregate in either marine or fresh water. The aggregation model is in agreement with the sequence of greigite formation followed by pyrite framboid formation established in a previous experimental study (Sweeney and Kaplan, 1973) and is consistent with the occurrence of framboids composed of other magnetic minerals, e.g., greigite, magnetite, and magnesioferrite. Based on the temperature-dependent magnetic properties of greigite and aging experiments in hydrothermal solutions, this mechanism for framboid formation via precursor greigite could operate to temperatures of </w:instrText>
      </w:r>
      <w:r w:rsidR="001469AA" w:rsidRPr="004A532E">
        <w:rPr>
          <w:rFonts w:ascii="Cambria Math" w:hAnsi="Cambria Math" w:cs="Cambria Math"/>
          <w:color w:val="000000" w:themeColor="text1"/>
          <w:sz w:val="24"/>
          <w:szCs w:val="24"/>
        </w:rPr>
        <w:instrText>∼</w:instrText>
      </w:r>
      <w:r w:rsidR="001469AA" w:rsidRPr="004A532E">
        <w:rPr>
          <w:rFonts w:ascii="Times New Roman" w:hAnsi="Times New Roman" w:cs="Times New Roman"/>
          <w:color w:val="000000" w:themeColor="text1"/>
          <w:sz w:val="24"/>
          <w:szCs w:val="24"/>
        </w:rPr>
        <w:instrText>200°C, consistent with the occasional occurrence of pyrite framboids in the paragenesis of metalliferous ore deposits. Copyright © 1997 Elsevier Science Ltd.","author":[{"dropping-particle":"","family":"Wilkin","given":"R. T.","non-dropping-particle":"","parse-names":false,"suffix":""},{"dropping-particle":"","family":"Barnes","given":"H. L.","non-dropping-particle":"","parse-names":false,"suffix":""}],"container-title":"Geochimica et Cosmochimica Acta","id":"ITEM-1","issue":"2","issued":{"date-parts":[["1997"]]},"page":"323-339","title":"Formation processes of framboidal pyrite","type":"article-journal","volume":"61"},"uris":["http://www.mendeley.com/documents/?uuid=175b53cd-cee8-4b60-ba00-259bb8456ab2"]}],"mendeley":{"formattedCitation":"(Wilkin and Barnes, 1997)","plainTextFormattedCitation":"(Wilkin and Barnes, 1997)","previouslyFormattedCitation":"(Wilkin and Barnes, 1997)"},"properties":{"noteIndex":0},"schema":"https://github.com/citation-style-language/schema/raw/master/csl-citation.json"}</w:instrText>
      </w:r>
      <w:r w:rsidR="001469AA" w:rsidRPr="004A532E">
        <w:rPr>
          <w:rFonts w:ascii="Times New Roman" w:hAnsi="Times New Roman" w:cs="Times New Roman"/>
          <w:color w:val="000000" w:themeColor="text1"/>
          <w:sz w:val="24"/>
          <w:szCs w:val="24"/>
        </w:rPr>
        <w:fldChar w:fldCharType="separate"/>
      </w:r>
      <w:r w:rsidR="001469AA" w:rsidRPr="004A532E">
        <w:rPr>
          <w:rFonts w:ascii="Times New Roman" w:hAnsi="Times New Roman" w:cs="Times New Roman"/>
          <w:noProof/>
          <w:color w:val="000000" w:themeColor="text1"/>
          <w:sz w:val="24"/>
          <w:szCs w:val="24"/>
        </w:rPr>
        <w:t>(Wilkin and Barnes, 1997)</w:t>
      </w:r>
      <w:r w:rsidR="001469AA" w:rsidRPr="004A532E">
        <w:rPr>
          <w:rFonts w:ascii="Times New Roman" w:hAnsi="Times New Roman" w:cs="Times New Roman"/>
          <w:color w:val="000000" w:themeColor="text1"/>
          <w:sz w:val="24"/>
          <w:szCs w:val="24"/>
        </w:rPr>
        <w:fldChar w:fldCharType="end"/>
      </w:r>
      <w:r w:rsidR="00FF34A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but </w:t>
      </w:r>
      <w:r w:rsidR="00514EEA">
        <w:rPr>
          <w:rFonts w:ascii="Times New Roman" w:hAnsi="Times New Roman" w:cs="Times New Roman"/>
          <w:color w:val="000000" w:themeColor="text1"/>
          <w:sz w:val="24"/>
          <w:szCs w:val="24"/>
        </w:rPr>
        <w:t>this</w:t>
      </w:r>
      <w:r w:rsidR="00FF34A0">
        <w:rPr>
          <w:rFonts w:ascii="Times New Roman" w:hAnsi="Times New Roman" w:cs="Times New Roman"/>
          <w:color w:val="000000" w:themeColor="text1"/>
          <w:sz w:val="24"/>
          <w:szCs w:val="24"/>
        </w:rPr>
        <w:t xml:space="preserve"> system may not be deposited in a pure anoxic or euxinic environment</w:t>
      </w:r>
      <w:r w:rsidR="008F5B63">
        <w:rPr>
          <w:rFonts w:ascii="Times New Roman" w:hAnsi="Times New Roman" w:cs="Times New Roman"/>
          <w:color w:val="000000" w:themeColor="text1"/>
          <w:sz w:val="24"/>
          <w:szCs w:val="24"/>
        </w:rPr>
        <w:t>.</w:t>
      </w:r>
    </w:p>
    <w:p w14:paraId="020832E0" w14:textId="57AB1D5C" w:rsidR="001469AA" w:rsidRPr="004A532E" w:rsidRDefault="001469AA" w:rsidP="007617D5">
      <w:pPr>
        <w:spacing w:line="480" w:lineRule="auto"/>
        <w:rPr>
          <w:rFonts w:ascii="Times New Roman" w:hAnsi="Times New Roman" w:cs="Times New Roman"/>
          <w:color w:val="000000" w:themeColor="text1"/>
          <w:sz w:val="24"/>
          <w:szCs w:val="24"/>
        </w:rPr>
      </w:pPr>
      <w:r w:rsidRPr="004A532E">
        <w:rPr>
          <w:rFonts w:ascii="Times New Roman" w:hAnsi="Times New Roman" w:cs="Times New Roman"/>
          <w:color w:val="000000" w:themeColor="text1"/>
          <w:sz w:val="24"/>
          <w:szCs w:val="24"/>
        </w:rPr>
        <w:t>This study reveals that diagenesis is not the only</w:t>
      </w:r>
      <w:r w:rsidR="00514EEA">
        <w:rPr>
          <w:rFonts w:ascii="Times New Roman" w:hAnsi="Times New Roman" w:cs="Times New Roman"/>
          <w:color w:val="000000" w:themeColor="text1"/>
          <w:sz w:val="24"/>
          <w:szCs w:val="24"/>
        </w:rPr>
        <w:t xml:space="preserve"> mechanism</w:t>
      </w:r>
      <w:r w:rsidRPr="004A532E">
        <w:rPr>
          <w:rFonts w:ascii="Times New Roman" w:hAnsi="Times New Roman" w:cs="Times New Roman"/>
          <w:color w:val="000000" w:themeColor="text1"/>
          <w:sz w:val="24"/>
          <w:szCs w:val="24"/>
        </w:rPr>
        <w:t xml:space="preserve">, but a major </w:t>
      </w:r>
      <w:r w:rsidR="00514EEA">
        <w:rPr>
          <w:rFonts w:ascii="Times New Roman" w:hAnsi="Times New Roman" w:cs="Times New Roman"/>
          <w:color w:val="000000" w:themeColor="text1"/>
          <w:sz w:val="24"/>
          <w:szCs w:val="24"/>
        </w:rPr>
        <w:t>one</w:t>
      </w:r>
      <w:r w:rsidRPr="004A532E">
        <w:rPr>
          <w:rFonts w:ascii="Times New Roman" w:hAnsi="Times New Roman" w:cs="Times New Roman"/>
          <w:color w:val="000000" w:themeColor="text1"/>
          <w:sz w:val="24"/>
          <w:szCs w:val="24"/>
        </w:rPr>
        <w:t xml:space="preserve"> driving the reservoir quality on the Mississippian mixed carbonate-siliciclastic system. Because </w:t>
      </w:r>
      <w:r w:rsidR="00514EEA">
        <w:rPr>
          <w:rFonts w:ascii="Times New Roman" w:hAnsi="Times New Roman" w:cs="Times New Roman"/>
          <w:color w:val="000000" w:themeColor="text1"/>
          <w:sz w:val="24"/>
          <w:szCs w:val="24"/>
        </w:rPr>
        <w:t xml:space="preserve">of </w:t>
      </w:r>
      <w:r w:rsidRPr="004A532E">
        <w:rPr>
          <w:rFonts w:ascii="Times New Roman" w:hAnsi="Times New Roman" w:cs="Times New Roman"/>
          <w:color w:val="000000" w:themeColor="text1"/>
          <w:sz w:val="24"/>
          <w:szCs w:val="24"/>
        </w:rPr>
        <w:t xml:space="preserve">the low content of clays, these minerals </w:t>
      </w:r>
      <w:r w:rsidR="00514EEA">
        <w:rPr>
          <w:rFonts w:ascii="Times New Roman" w:hAnsi="Times New Roman" w:cs="Times New Roman"/>
          <w:color w:val="000000" w:themeColor="text1"/>
          <w:sz w:val="24"/>
          <w:szCs w:val="24"/>
        </w:rPr>
        <w:t>do</w:t>
      </w:r>
      <w:r w:rsidR="008F5B63">
        <w:rPr>
          <w:rFonts w:ascii="Times New Roman" w:hAnsi="Times New Roman" w:cs="Times New Roman"/>
          <w:color w:val="000000" w:themeColor="text1"/>
          <w:sz w:val="24"/>
          <w:szCs w:val="24"/>
        </w:rPr>
        <w:t xml:space="preserve"> not</w:t>
      </w:r>
      <w:r w:rsidRPr="004A532E">
        <w:rPr>
          <w:rFonts w:ascii="Times New Roman" w:hAnsi="Times New Roman" w:cs="Times New Roman"/>
          <w:color w:val="000000" w:themeColor="text1"/>
          <w:sz w:val="24"/>
          <w:szCs w:val="24"/>
        </w:rPr>
        <w:t xml:space="preserve"> affec</w:t>
      </w:r>
      <w:r w:rsidR="00801888">
        <w:rPr>
          <w:rFonts w:ascii="Times New Roman" w:hAnsi="Times New Roman" w:cs="Times New Roman"/>
          <w:color w:val="000000" w:themeColor="text1"/>
          <w:sz w:val="24"/>
          <w:szCs w:val="24"/>
        </w:rPr>
        <w:t>t</w:t>
      </w:r>
      <w:r w:rsidRPr="004A532E">
        <w:rPr>
          <w:rFonts w:ascii="Times New Roman" w:hAnsi="Times New Roman" w:cs="Times New Roman"/>
          <w:color w:val="000000" w:themeColor="text1"/>
          <w:sz w:val="24"/>
          <w:szCs w:val="24"/>
        </w:rPr>
        <w:t xml:space="preserve"> the reservoir quality significantly. On the other hand, the blocky calcite cement, precipitated in late early to middle </w:t>
      </w:r>
      <w:r w:rsidR="00514EEA">
        <w:rPr>
          <w:rFonts w:ascii="Times New Roman" w:hAnsi="Times New Roman" w:cs="Times New Roman"/>
          <w:color w:val="000000" w:themeColor="text1"/>
          <w:sz w:val="24"/>
          <w:szCs w:val="24"/>
        </w:rPr>
        <w:t>diagenesis occludes</w:t>
      </w:r>
      <w:r w:rsidR="008F5B63">
        <w:rPr>
          <w:rFonts w:ascii="Times New Roman" w:hAnsi="Times New Roman" w:cs="Times New Roman"/>
          <w:color w:val="000000" w:themeColor="text1"/>
          <w:sz w:val="24"/>
          <w:szCs w:val="24"/>
        </w:rPr>
        <w:t xml:space="preserve"> the </w:t>
      </w:r>
      <w:r w:rsidR="008F5B63">
        <w:rPr>
          <w:rFonts w:ascii="Times New Roman" w:hAnsi="Times New Roman" w:cs="Times New Roman"/>
          <w:color w:val="000000" w:themeColor="text1"/>
          <w:sz w:val="24"/>
          <w:szCs w:val="24"/>
        </w:rPr>
        <w:lastRenderedPageBreak/>
        <w:t xml:space="preserve">porosity </w:t>
      </w:r>
      <w:r w:rsidR="00801888">
        <w:rPr>
          <w:rFonts w:ascii="Times New Roman" w:hAnsi="Times New Roman" w:cs="Times New Roman"/>
          <w:color w:val="000000" w:themeColor="text1"/>
          <w:sz w:val="24"/>
          <w:szCs w:val="24"/>
        </w:rPr>
        <w:t>in the gravity flows</w:t>
      </w:r>
      <w:r w:rsidRPr="004A532E">
        <w:rPr>
          <w:rFonts w:ascii="Times New Roman" w:hAnsi="Times New Roman" w:cs="Times New Roman"/>
          <w:color w:val="000000" w:themeColor="text1"/>
          <w:sz w:val="24"/>
          <w:szCs w:val="24"/>
        </w:rPr>
        <w:t xml:space="preserve">, </w:t>
      </w:r>
      <w:r w:rsidR="00801888">
        <w:rPr>
          <w:rFonts w:ascii="Times New Roman" w:hAnsi="Times New Roman" w:cs="Times New Roman"/>
          <w:color w:val="000000" w:themeColor="text1"/>
          <w:sz w:val="24"/>
          <w:szCs w:val="24"/>
        </w:rPr>
        <w:t xml:space="preserve">therefore </w:t>
      </w:r>
      <w:r w:rsidRPr="004A532E">
        <w:rPr>
          <w:rFonts w:ascii="Times New Roman" w:hAnsi="Times New Roman" w:cs="Times New Roman"/>
          <w:color w:val="000000" w:themeColor="text1"/>
          <w:sz w:val="24"/>
          <w:szCs w:val="24"/>
        </w:rPr>
        <w:t>that</w:t>
      </w:r>
      <w:r w:rsidR="00514EEA">
        <w:rPr>
          <w:rFonts w:ascii="Times New Roman" w:hAnsi="Times New Roman" w:cs="Times New Roman"/>
          <w:color w:val="000000" w:themeColor="text1"/>
          <w:sz w:val="24"/>
          <w:szCs w:val="24"/>
        </w:rPr>
        <w:t xml:space="preserve"> study of </w:t>
      </w:r>
      <w:r w:rsidR="00801888">
        <w:rPr>
          <w:rFonts w:ascii="Times New Roman" w:hAnsi="Times New Roman" w:cs="Times New Roman"/>
          <w:color w:val="000000" w:themeColor="text1"/>
          <w:sz w:val="24"/>
          <w:szCs w:val="24"/>
        </w:rPr>
        <w:t>diagenetic calcite</w:t>
      </w:r>
      <w:r w:rsidRPr="004A532E">
        <w:rPr>
          <w:rFonts w:ascii="Times New Roman" w:hAnsi="Times New Roman" w:cs="Times New Roman"/>
          <w:color w:val="000000" w:themeColor="text1"/>
          <w:sz w:val="24"/>
          <w:szCs w:val="24"/>
        </w:rPr>
        <w:t xml:space="preserve"> is </w:t>
      </w:r>
      <w:r w:rsidR="00801888">
        <w:rPr>
          <w:rFonts w:ascii="Times New Roman" w:hAnsi="Times New Roman" w:cs="Times New Roman"/>
          <w:color w:val="000000" w:themeColor="text1"/>
          <w:sz w:val="24"/>
          <w:szCs w:val="24"/>
        </w:rPr>
        <w:t>relevant for the reservoir quality</w:t>
      </w:r>
      <w:r w:rsidRPr="004A532E">
        <w:rPr>
          <w:rFonts w:ascii="Times New Roman" w:hAnsi="Times New Roman" w:cs="Times New Roman"/>
          <w:color w:val="000000" w:themeColor="text1"/>
          <w:sz w:val="24"/>
          <w:szCs w:val="24"/>
        </w:rPr>
        <w:t xml:space="preserve">. </w:t>
      </w:r>
    </w:p>
    <w:p w14:paraId="0F945E12" w14:textId="77777777" w:rsidR="001469AA" w:rsidRPr="004A532E" w:rsidRDefault="001469AA" w:rsidP="0081596E">
      <w:pPr>
        <w:rPr>
          <w:rFonts w:ascii="Times New Roman" w:hAnsi="Times New Roman" w:cs="Times New Roman"/>
          <w:b/>
          <w:color w:val="000000" w:themeColor="text1"/>
          <w:sz w:val="24"/>
          <w:szCs w:val="24"/>
        </w:rPr>
      </w:pPr>
    </w:p>
    <w:p w14:paraId="49E98FD7" w14:textId="77777777" w:rsidR="001469AA" w:rsidRPr="004A532E" w:rsidRDefault="001469AA" w:rsidP="007617D5">
      <w:pPr>
        <w:pStyle w:val="ListParagraph"/>
        <w:numPr>
          <w:ilvl w:val="1"/>
          <w:numId w:val="3"/>
        </w:numPr>
        <w:spacing w:line="480" w:lineRule="auto"/>
        <w:outlineLvl w:val="1"/>
        <w:rPr>
          <w:rFonts w:ascii="Times New Roman" w:hAnsi="Times New Roman" w:cs="Times New Roman"/>
          <w:b/>
          <w:color w:val="000000" w:themeColor="text1"/>
          <w:sz w:val="24"/>
          <w:szCs w:val="24"/>
        </w:rPr>
      </w:pPr>
      <w:bookmarkStart w:id="175" w:name="_Toc531335788"/>
      <w:r w:rsidRPr="004A532E">
        <w:rPr>
          <w:rFonts w:ascii="Times New Roman" w:hAnsi="Times New Roman" w:cs="Times New Roman"/>
          <w:b/>
          <w:color w:val="000000" w:themeColor="text1"/>
          <w:sz w:val="24"/>
          <w:szCs w:val="24"/>
        </w:rPr>
        <w:t>Time framework</w:t>
      </w:r>
      <w:bookmarkEnd w:id="175"/>
    </w:p>
    <w:p w14:paraId="203FF789" w14:textId="41A924A7" w:rsidR="001469AA" w:rsidRPr="004A532E" w:rsidRDefault="001469AA" w:rsidP="001469AA">
      <w:pPr>
        <w:spacing w:line="480" w:lineRule="auto"/>
        <w:rPr>
          <w:rFonts w:ascii="Times New Roman" w:hAnsi="Times New Roman" w:cs="Times New Roman"/>
          <w:color w:val="000000" w:themeColor="text1"/>
          <w:sz w:val="24"/>
          <w:szCs w:val="24"/>
        </w:rPr>
      </w:pPr>
      <w:r w:rsidRPr="004A532E">
        <w:rPr>
          <w:rFonts w:ascii="Times New Roman" w:eastAsiaTheme="minorEastAsia" w:hAnsi="Times New Roman" w:cs="Times New Roman"/>
          <w:color w:val="000000" w:themeColor="text1"/>
          <w:sz w:val="24"/>
          <w:szCs w:val="24"/>
        </w:rPr>
        <w:t>This study uses geochemistry data</w:t>
      </w:r>
      <w:r w:rsidR="00C978FE">
        <w:rPr>
          <w:rFonts w:ascii="Times New Roman" w:eastAsiaTheme="minorEastAsia" w:hAnsi="Times New Roman" w:cs="Times New Roman"/>
          <w:color w:val="000000" w:themeColor="text1"/>
          <w:sz w:val="24"/>
          <w:szCs w:val="24"/>
        </w:rPr>
        <w:t xml:space="preserve"> (</w:t>
      </w:r>
      <w:r w:rsidR="00C978FE" w:rsidRPr="004A532E">
        <w:rPr>
          <w:rFonts w:ascii="Times New Roman" w:eastAsiaTheme="minorEastAsia" w:hAnsi="Times New Roman" w:cs="Times New Roman"/>
          <w:color w:val="000000" w:themeColor="text1"/>
          <w:sz w:val="24"/>
          <w:szCs w:val="24"/>
        </w:rPr>
        <w:t>isotopic and elemental composition</w:t>
      </w:r>
      <w:r w:rsidR="00C978FE">
        <w:rPr>
          <w:rFonts w:ascii="Times New Roman" w:eastAsiaTheme="minorEastAsia" w:hAnsi="Times New Roman" w:cs="Times New Roman"/>
          <w:color w:val="000000" w:themeColor="text1"/>
          <w:sz w:val="24"/>
          <w:szCs w:val="24"/>
        </w:rPr>
        <w:t>)</w:t>
      </w:r>
      <w:r w:rsidRPr="004A532E">
        <w:rPr>
          <w:rFonts w:ascii="Times New Roman" w:eastAsiaTheme="minorEastAsia" w:hAnsi="Times New Roman" w:cs="Times New Roman"/>
          <w:color w:val="000000" w:themeColor="text1"/>
          <w:sz w:val="24"/>
          <w:szCs w:val="24"/>
        </w:rPr>
        <w:t xml:space="preserve"> to build a relative time framework by correlating major changes</w:t>
      </w:r>
      <w:r w:rsidR="00C978FE">
        <w:rPr>
          <w:rFonts w:ascii="Times New Roman" w:eastAsiaTheme="minorEastAsia" w:hAnsi="Times New Roman" w:cs="Times New Roman"/>
          <w:color w:val="000000" w:themeColor="text1"/>
          <w:sz w:val="24"/>
          <w:szCs w:val="24"/>
        </w:rPr>
        <w:t xml:space="preserve"> in the composition of the rock</w:t>
      </w:r>
      <w:r w:rsidRPr="004A532E">
        <w:rPr>
          <w:rFonts w:ascii="Times New Roman" w:eastAsiaTheme="minorEastAsia" w:hAnsi="Times New Roman" w:cs="Times New Roman"/>
          <w:color w:val="000000" w:themeColor="text1"/>
          <w:sz w:val="24"/>
          <w:szCs w:val="24"/>
        </w:rPr>
        <w:t xml:space="preserve">. It is possible to build a relative time framework from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 xml:space="preserve">C </m:t>
        </m:r>
      </m:oMath>
      <w:r w:rsidRPr="004A532E">
        <w:rPr>
          <w:rFonts w:ascii="Times New Roman" w:eastAsiaTheme="minorEastAsia" w:hAnsi="Times New Roman" w:cs="Times New Roman"/>
          <w:color w:val="000000" w:themeColor="text1"/>
          <w:sz w:val="24"/>
          <w:szCs w:val="24"/>
        </w:rPr>
        <w:t xml:space="preserve">because the proportion of </w:t>
      </w:r>
      <w:r w:rsidRPr="004A532E">
        <w:rPr>
          <w:rFonts w:ascii="Times New Roman" w:hAnsi="Times New Roman" w:cs="Times New Roman"/>
          <w:color w:val="000000" w:themeColor="text1"/>
          <w:sz w:val="24"/>
          <w:szCs w:val="24"/>
          <w:vertAlign w:val="superscript"/>
        </w:rPr>
        <w:t>13</w:t>
      </w:r>
      <w:r w:rsidRPr="004A532E">
        <w:rPr>
          <w:rFonts w:ascii="Times New Roman" w:hAnsi="Times New Roman" w:cs="Times New Roman"/>
          <w:color w:val="000000" w:themeColor="text1"/>
          <w:sz w:val="24"/>
          <w:szCs w:val="24"/>
        </w:rPr>
        <w:t xml:space="preserve">C over </w:t>
      </w:r>
      <w:r w:rsidRPr="004A532E">
        <w:rPr>
          <w:rFonts w:ascii="Times New Roman" w:hAnsi="Times New Roman" w:cs="Times New Roman"/>
          <w:color w:val="000000" w:themeColor="text1"/>
          <w:sz w:val="24"/>
          <w:szCs w:val="24"/>
          <w:vertAlign w:val="superscript"/>
        </w:rPr>
        <w:t>12</w:t>
      </w:r>
      <w:r w:rsidRPr="004A532E">
        <w:rPr>
          <w:rFonts w:ascii="Times New Roman" w:hAnsi="Times New Roman" w:cs="Times New Roman"/>
          <w:color w:val="000000" w:themeColor="text1"/>
          <w:sz w:val="24"/>
          <w:szCs w:val="24"/>
        </w:rPr>
        <w:t xml:space="preserve">C varies over time and it is linked to the global carbon cycle </w:t>
      </w:r>
      <w:r w:rsidRPr="004A532E">
        <w:rPr>
          <w:rFonts w:ascii="Times New Roman" w:hAnsi="Times New Roman" w:cs="Times New Roman"/>
          <w:color w:val="000000" w:themeColor="text1"/>
          <w:sz w:val="24"/>
          <w:szCs w:val="24"/>
        </w:rPr>
        <w:fldChar w:fldCharType="begin" w:fldLock="1"/>
      </w:r>
      <w:r w:rsidRPr="004A532E">
        <w:rPr>
          <w:rFonts w:ascii="Times New Roman" w:hAnsi="Times New Roman" w:cs="Times New Roman"/>
          <w:color w:val="000000" w:themeColor="text1"/>
          <w:sz w:val="24"/>
          <w:szCs w:val="24"/>
        </w:rPr>
        <w:instrText>ADDIN CSL_CITATION {"citationItems":[{"id":"ITEM-1","itemData":{"DOI":"10.1130/0091-7613(2003)031&lt;0151","ISBN":"00917613","ISSN":"00917613","abstract":"The main episode of glaciation during the Late Paleozoic began just prior to the mid-Carboniferous boundary, based on evidence from Gondwanan tillites, and sequence stratigraphic and chemostratigraphic analysis in Euramerica. While gradual drawdown of atmospheric CO (sub 2) during the Devonian and Mississippian may have preconditioned the Earth for the most widespread glacial advance since the Neoproterozoic, an abrupt onset at approximately 320 Ma hints at a critical role for additional factors affecting the climate system, such as oceanic gateway closure. The relative importance of gateway closure versus CO (sub 2) drawdown in part relates to the interpretation of carbon isotope trends in Carboniferous carbonates. Carbon isotope values in European successions show a dramatic increase to a Phanerozoic maximum of approximately +6 per mil across the mid-Carboniferous boundary, which has been interpreted to reflect a period of globally enhanced organic carbon burial and CO (sub 2) drawdown associated with the widespread Pennsylvanian coal basins. However, new data from western North America do not show an equally large increase at this time and raises questions concerning the true magnitude of organic carbon burial and the origin of the European delta (super 13) C shift. Over 700 carbonate delta (super 13) C analyses from a 1.3 km marine succession at Arrow Canyon, Nevada, reveal a complex curve in which a large +7 per mil anomaly found in the lowermost Mississippian stage (Kinderhookian) stands far above the next highest peaks of +3-4 per mil in the Meramecian, Atokan and Missourian. This micrite-based curve is in good agreement with the brachiopod calcite curve of Mii et al. (1999) from the midcontinent of North America and indicates that the large, European mid-Carboniferous shift was not global. An alternative hypothesis for the large European delta (super 13) C shift is linked to the closing of the oceanic gateway between Euramerica and Gondwana associated with the assembly of Pangea, rather than high organic carbon burial. This gateway closure just prior to the mid-Carboniferous boundary increased the transport of heat and moisture to high southern latitudes of Gondwana, resulting in widespread glacial advance and eustatic drop. Gateway closure also had profound biological consequences, triggering widespread extinctions and leading to the development of a distinct Tethyan faunal realm.","author":[{"dropping-particle":"","family":"Saltzman","given":"Matthew R","non-dropping-particle":"","parse-names":false,"suffix":""}],"container-title":"Geology","id":"ITEM-1","issue":"2","issued":{"date-parts":[["2003"]]},"page":"151-154","title":"The late Paleozoic ice age; oceanic gateway or PCO (sub 2) ?","type":"article-journal"},"uris":["http://www.mendeley.com/documents/?uuid=fee0d9ca-3dee-4e98-ba41-8f00f5f16e6d"]}],"mendeley":{"formattedCitation":"(Saltzman, 2003)","plainTextFormattedCitation":"(Saltzman, 2003)","previouslyFormattedCitation":"(Saltzman, 2003)"},"properties":{"noteIndex":0},"schema":"https://github.com/citation-style-language/schema/raw/master/csl-citation.json"}</w:instrText>
      </w:r>
      <w:r w:rsidRPr="004A532E">
        <w:rPr>
          <w:rFonts w:ascii="Times New Roman" w:hAnsi="Times New Roman" w:cs="Times New Roman"/>
          <w:color w:val="000000" w:themeColor="text1"/>
          <w:sz w:val="24"/>
          <w:szCs w:val="24"/>
        </w:rPr>
        <w:fldChar w:fldCharType="separate"/>
      </w:r>
      <w:r w:rsidRPr="004A532E">
        <w:rPr>
          <w:rFonts w:ascii="Times New Roman" w:hAnsi="Times New Roman" w:cs="Times New Roman"/>
          <w:noProof/>
          <w:color w:val="000000" w:themeColor="text1"/>
          <w:sz w:val="24"/>
          <w:szCs w:val="24"/>
        </w:rPr>
        <w:t>(Saltzman, 2003)</w:t>
      </w:r>
      <w:r w:rsidRPr="004A532E">
        <w:rPr>
          <w:rFonts w:ascii="Times New Roman" w:hAnsi="Times New Roman" w:cs="Times New Roman"/>
          <w:color w:val="000000" w:themeColor="text1"/>
          <w:sz w:val="24"/>
          <w:szCs w:val="24"/>
        </w:rPr>
        <w:fldChar w:fldCharType="end"/>
      </w:r>
      <w:r w:rsidRPr="004A532E">
        <w:rPr>
          <w:rFonts w:ascii="Times New Roman" w:hAnsi="Times New Roman" w:cs="Times New Roman"/>
          <w:color w:val="000000" w:themeColor="text1"/>
          <w:sz w:val="24"/>
          <w:szCs w:val="24"/>
        </w:rPr>
        <w:t xml:space="preserve">. Additionally, major changes in elemental composition are related to changes in the source material, conditions of deposition and </w:t>
      </w:r>
      <w:r w:rsidR="00514EEA">
        <w:rPr>
          <w:rFonts w:ascii="Times New Roman" w:hAnsi="Times New Roman" w:cs="Times New Roman"/>
          <w:color w:val="000000" w:themeColor="text1"/>
          <w:sz w:val="24"/>
          <w:szCs w:val="24"/>
        </w:rPr>
        <w:t xml:space="preserve">burial </w:t>
      </w:r>
      <w:r w:rsidRPr="004A532E">
        <w:rPr>
          <w:rFonts w:ascii="Times New Roman" w:hAnsi="Times New Roman" w:cs="Times New Roman"/>
          <w:color w:val="000000" w:themeColor="text1"/>
          <w:sz w:val="24"/>
          <w:szCs w:val="24"/>
        </w:rPr>
        <w:t xml:space="preserve">diagenesis. Therefore, by recognizing the changes of elemental composition dependent </w:t>
      </w:r>
      <w:r w:rsidR="00514EEA">
        <w:rPr>
          <w:rFonts w:ascii="Times New Roman" w:hAnsi="Times New Roman" w:cs="Times New Roman"/>
          <w:color w:val="000000" w:themeColor="text1"/>
          <w:sz w:val="24"/>
          <w:szCs w:val="24"/>
        </w:rPr>
        <w:t>on</w:t>
      </w:r>
      <w:r w:rsidRPr="004A532E">
        <w:rPr>
          <w:rFonts w:ascii="Times New Roman" w:hAnsi="Times New Roman" w:cs="Times New Roman"/>
          <w:color w:val="000000" w:themeColor="text1"/>
          <w:sz w:val="24"/>
          <w:szCs w:val="24"/>
        </w:rPr>
        <w:t xml:space="preserve"> the conditions of deposition, one may create lines equivalent in time (isochronous). For </w:t>
      </w:r>
      <w:r w:rsidR="00C978FE">
        <w:rPr>
          <w:rFonts w:ascii="Times New Roman" w:hAnsi="Times New Roman" w:cs="Times New Roman"/>
          <w:color w:val="000000" w:themeColor="text1"/>
          <w:sz w:val="24"/>
          <w:szCs w:val="24"/>
        </w:rPr>
        <w:t>example</w:t>
      </w:r>
      <w:r w:rsidRPr="004A532E">
        <w:rPr>
          <w:rFonts w:ascii="Times New Roman" w:hAnsi="Times New Roman" w:cs="Times New Roman"/>
          <w:color w:val="000000" w:themeColor="text1"/>
          <w:sz w:val="24"/>
          <w:szCs w:val="24"/>
        </w:rPr>
        <w:t>, change in Molybdenum from the Devonian Woodford shale to Mississippian strata can be used as an isochron due to anoxic/euxinic conditions</w:t>
      </w:r>
      <w:r w:rsidR="00BD0A89">
        <w:rPr>
          <w:rFonts w:ascii="Times New Roman" w:hAnsi="Times New Roman" w:cs="Times New Roman"/>
          <w:color w:val="000000" w:themeColor="text1"/>
          <w:sz w:val="24"/>
          <w:szCs w:val="24"/>
        </w:rPr>
        <w:t xml:space="preserve"> during Devonian time</w:t>
      </w:r>
      <w:r w:rsidRPr="004A532E">
        <w:rPr>
          <w:rFonts w:ascii="Times New Roman" w:hAnsi="Times New Roman" w:cs="Times New Roman"/>
          <w:color w:val="000000" w:themeColor="text1"/>
          <w:sz w:val="24"/>
          <w:szCs w:val="24"/>
        </w:rPr>
        <w:t xml:space="preserve"> are more related to the Woodford</w:t>
      </w:r>
      <w:r w:rsidR="00C978FE">
        <w:rPr>
          <w:rFonts w:ascii="Times New Roman" w:hAnsi="Times New Roman" w:cs="Times New Roman"/>
          <w:color w:val="000000" w:themeColor="text1"/>
          <w:sz w:val="24"/>
          <w:szCs w:val="24"/>
        </w:rPr>
        <w:t xml:space="preserve"> </w:t>
      </w:r>
      <w:r w:rsidR="00514EEA">
        <w:rPr>
          <w:rFonts w:ascii="Times New Roman" w:hAnsi="Times New Roman" w:cs="Times New Roman"/>
          <w:color w:val="000000" w:themeColor="text1"/>
          <w:sz w:val="24"/>
          <w:szCs w:val="24"/>
        </w:rPr>
        <w:t>than Mississippian strata</w:t>
      </w:r>
      <w:r w:rsidRPr="004A532E">
        <w:rPr>
          <w:rFonts w:ascii="Times New Roman" w:hAnsi="Times New Roman" w:cs="Times New Roman"/>
          <w:color w:val="000000" w:themeColor="text1"/>
          <w:sz w:val="24"/>
          <w:szCs w:val="24"/>
        </w:rPr>
        <w:t>.</w:t>
      </w:r>
    </w:p>
    <w:p w14:paraId="6226D4DD" w14:textId="7112F200" w:rsidR="00192111" w:rsidRDefault="00DA7FEE" w:rsidP="008F26D4">
      <w:pPr>
        <w:keepNext/>
        <w:spacing w:line="480" w:lineRule="auto"/>
      </w:pPr>
      <w:r w:rsidRPr="004A532E">
        <w:rPr>
          <w:rFonts w:ascii="Times New Roman" w:hAnsi="Times New Roman" w:cs="Times New Roman"/>
          <w:noProof/>
          <w:color w:val="FF0000"/>
          <w:sz w:val="24"/>
          <w:szCs w:val="24"/>
        </w:rPr>
        <w:lastRenderedPageBreak/>
        <mc:AlternateContent>
          <mc:Choice Requires="wps">
            <w:drawing>
              <wp:anchor distT="0" distB="0" distL="114300" distR="114300" simplePos="0" relativeHeight="251681792" behindDoc="0" locked="0" layoutInCell="1" allowOverlap="1" wp14:anchorId="7EDAE840" wp14:editId="48F8A5DF">
                <wp:simplePos x="0" y="0"/>
                <wp:positionH relativeFrom="column">
                  <wp:posOffset>1397000</wp:posOffset>
                </wp:positionH>
                <wp:positionV relativeFrom="paragraph">
                  <wp:posOffset>3179445</wp:posOffset>
                </wp:positionV>
                <wp:extent cx="8231238" cy="886642"/>
                <wp:effectExtent l="0" t="4445" r="0" b="0"/>
                <wp:wrapNone/>
                <wp:docPr id="1" name="Text Box 1"/>
                <wp:cNvGraphicFramePr/>
                <a:graphic xmlns:a="http://schemas.openxmlformats.org/drawingml/2006/main">
                  <a:graphicData uri="http://schemas.microsoft.com/office/word/2010/wordprocessingShape">
                    <wps:wsp>
                      <wps:cNvSpPr txBox="1"/>
                      <wps:spPr>
                        <a:xfrm rot="16200000">
                          <a:off x="0" y="0"/>
                          <a:ext cx="8231238" cy="886642"/>
                        </a:xfrm>
                        <a:prstGeom prst="rect">
                          <a:avLst/>
                        </a:prstGeom>
                        <a:solidFill>
                          <a:schemeClr val="lt1"/>
                        </a:solidFill>
                        <a:ln w="6350">
                          <a:noFill/>
                        </a:ln>
                      </wps:spPr>
                      <wps:txbx>
                        <w:txbxContent>
                          <w:p w14:paraId="2553692F" w14:textId="6CB10D51" w:rsidR="00DA7FEE" w:rsidRPr="00AC0BA3" w:rsidRDefault="00DA7FEE" w:rsidP="00DA7FEE">
                            <w:pPr>
                              <w:pStyle w:val="Caption"/>
                              <w:rPr>
                                <w:rFonts w:ascii="Times New Roman" w:hAnsi="Times New Roman" w:cs="Times New Roman"/>
                                <w:i w:val="0"/>
                                <w:color w:val="000000" w:themeColor="text1"/>
                                <w:sz w:val="24"/>
                                <w:szCs w:val="24"/>
                              </w:rPr>
                            </w:pPr>
                            <w:bookmarkStart w:id="176" w:name="_Toc532308772"/>
                            <w:r w:rsidRPr="00AC0BA3">
                              <w:rPr>
                                <w:rFonts w:ascii="Times New Roman" w:hAnsi="Times New Roman" w:cs="Times New Roman"/>
                                <w:i w:val="0"/>
                                <w:color w:val="000000" w:themeColor="text1"/>
                                <w:sz w:val="24"/>
                                <w:szCs w:val="24"/>
                              </w:rPr>
                              <w:t xml:space="preserve">Figure </w:t>
                            </w:r>
                            <w:r w:rsidRPr="00AC0BA3">
                              <w:rPr>
                                <w:rFonts w:ascii="Times New Roman" w:hAnsi="Times New Roman" w:cs="Times New Roman"/>
                                <w:i w:val="0"/>
                                <w:color w:val="000000" w:themeColor="text1"/>
                                <w:sz w:val="24"/>
                                <w:szCs w:val="24"/>
                              </w:rPr>
                              <w:fldChar w:fldCharType="begin"/>
                            </w:r>
                            <w:r w:rsidRPr="00AC0BA3">
                              <w:rPr>
                                <w:rFonts w:ascii="Times New Roman" w:hAnsi="Times New Roman" w:cs="Times New Roman"/>
                                <w:i w:val="0"/>
                                <w:color w:val="000000" w:themeColor="text1"/>
                                <w:sz w:val="24"/>
                                <w:szCs w:val="24"/>
                              </w:rPr>
                              <w:instrText xml:space="preserve"> SEQ Figure \* ARABIC </w:instrText>
                            </w:r>
                            <w:r w:rsidRPr="00AC0BA3">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28</w:t>
                            </w:r>
                            <w:r w:rsidRPr="00AC0BA3">
                              <w:rPr>
                                <w:rFonts w:ascii="Times New Roman" w:hAnsi="Times New Roman" w:cs="Times New Roman"/>
                                <w:i w:val="0"/>
                                <w:color w:val="000000" w:themeColor="text1"/>
                                <w:sz w:val="24"/>
                                <w:szCs w:val="24"/>
                              </w:rPr>
                              <w:fldChar w:fldCharType="end"/>
                            </w:r>
                            <w:r w:rsidRPr="00AC0BA3">
                              <w:rPr>
                                <w:rFonts w:ascii="Times New Roman" w:hAnsi="Times New Roman" w:cs="Times New Roman"/>
                                <w:i w:val="0"/>
                                <w:color w:val="000000" w:themeColor="text1"/>
                                <w:sz w:val="24"/>
                                <w:szCs w:val="24"/>
                              </w:rPr>
                              <w:t xml:space="preserve">: correlation of carbon isotopes curves in the Merge area with two type curves, one in the Arrow Canyon Range </w:t>
                            </w:r>
                            <w:r w:rsidRPr="00AC0BA3">
                              <w:rPr>
                                <w:rFonts w:ascii="Times New Roman" w:hAnsi="Times New Roman" w:cs="Times New Roman"/>
                                <w:i w:val="0"/>
                                <w:color w:val="000000" w:themeColor="text1"/>
                                <w:sz w:val="24"/>
                                <w:szCs w:val="24"/>
                              </w:rPr>
                              <w:fldChar w:fldCharType="begin" w:fldLock="1"/>
                            </w:r>
                            <w:r w:rsidRPr="00AC0BA3">
                              <w:rPr>
                                <w:rFonts w:ascii="Times New Roman" w:hAnsi="Times New Roman" w:cs="Times New Roman"/>
                                <w:i w:val="0"/>
                                <w:color w:val="000000" w:themeColor="text1"/>
                                <w:sz w:val="24"/>
                                <w:szCs w:val="24"/>
                              </w:rPr>
                              <w:instrText xml:space="preserve">ADDIN CSL_CITATION {"citationItems":[{"id":"ITEM-1","itemData":{"DOI":"10.1016/j.palaeo.2007.02.049","ISBN":"00310182","ISSN":"00310182","abstract":"This study presents the first stratigraphically continuous δ13Ccarbrecord for the Chesterian interval developed from Antler foreland basin platform successions. The bulk carbonate-derived δ13C curve was constructed using </w:instrText>
                            </w:r>
                            <w:r w:rsidRPr="00AC0BA3">
                              <w:rPr>
                                <w:rFonts w:ascii="Cambria Math" w:hAnsi="Cambria Math" w:cs="Cambria Math"/>
                                <w:i w:val="0"/>
                                <w:color w:val="000000" w:themeColor="text1"/>
                                <w:sz w:val="24"/>
                                <w:szCs w:val="24"/>
                              </w:rPr>
                              <w:instrText>∼</w:instrText>
                            </w:r>
                            <w:r w:rsidRPr="00AC0BA3">
                              <w:rPr>
                                <w:rFonts w:ascii="Times New Roman" w:hAnsi="Times New Roman" w:cs="Times New Roman"/>
                                <w:i w:val="0"/>
                                <w:color w:val="000000" w:themeColor="text1"/>
                                <w:sz w:val="24"/>
                                <w:szCs w:val="24"/>
                              </w:rPr>
                              <w:instrText xml:space="preserve"> 700 biostratigraphically constrained samples providing a 105-yr resolution. A multi-component study of δ13C and δ18O variability in petrographically and geochemically screened abiotic and biogenic calcite components delineates the degree of preservation and δ13C heterogeneity in these ancient epicontinental carbonates. Furthermore, it constrains the influence of kinetic and vital effects, and local-to-regional-scale C cycling on their δ13Ccarbvalues. The δ13C and δ18O values of micrites and bulk carbonates overlap regardless of lithofacies and show minimal intrasample variability. Overall, biogenic calcite δ13C and δ18O values are higher than the average isotope compositions of bulk carbonates and micrites, although δ13C values in contemporaneous samples are only minimally (0.3‰; 2 std err of ± 0.3‰) different relative to much larger differences in δ18O values. Although brachiopod δ13C and δ18O values are higher than average bulk carbonate and micrite values, their δ13C values exhibit considerable isotopic variability by taxa and ultrastructure. Notably, the δ13C values of brachiopod secondary shell layers overlap with bulk carbonate, micrite and marine cement δ13C values. Conversely, δ13C values of brachiopod tertiary prismatic layers, including Composita, are on average 2 to 5‰ higher than the δ13C values of contemporaneous bulk carbonates, micrites and brachiopod secondary shell layers. An observed average </w:instrText>
                            </w:r>
                            <w:r w:rsidRPr="00AC0BA3">
                              <w:rPr>
                                <w:rFonts w:ascii="Cambria Math" w:hAnsi="Cambria Math" w:cs="Cambria Math"/>
                                <w:i w:val="0"/>
                                <w:color w:val="000000" w:themeColor="text1"/>
                                <w:sz w:val="24"/>
                                <w:szCs w:val="24"/>
                              </w:rPr>
                              <w:instrText>∼</w:instrText>
                            </w:r>
                            <w:r w:rsidRPr="00AC0BA3">
                              <w:rPr>
                                <w:rFonts w:ascii="Times New Roman" w:hAnsi="Times New Roman" w:cs="Times New Roman"/>
                                <w:i w:val="0"/>
                                <w:color w:val="000000" w:themeColor="text1"/>
                                <w:sz w:val="24"/>
                                <w:szCs w:val="24"/>
                              </w:rPr>
                              <w:instrText xml:space="preserve"> 2‰ decrease in the δ13C values of secondary cross-bladed laminar layers in productids relative to contemporaneous bulk carbonate, micrite and marine cement values suggests a previously unrecognized kinetic and/or vital effect on Carboniferous productid δ13C values given that they have the highest δ18O values of all analyzed components. The observed higher δ13C values in these tertiary prismatic layers are comparable to greater than the13C-enrichment (</w:instrText>
                            </w:r>
                            <w:r w:rsidRPr="00AC0BA3">
                              <w:rPr>
                                <w:rFonts w:ascii="Cambria Math" w:hAnsi="Cambria Math" w:cs="Cambria Math"/>
                                <w:i w:val="0"/>
                                <w:color w:val="000000" w:themeColor="text1"/>
                                <w:sz w:val="24"/>
                                <w:szCs w:val="24"/>
                              </w:rPr>
                              <w:instrText>∼</w:instrText>
                            </w:r>
                            <w:r w:rsidRPr="00AC0BA3">
                              <w:rPr>
                                <w:rFonts w:ascii="Times New Roman" w:hAnsi="Times New Roman" w:cs="Times New Roman"/>
                                <w:i w:val="0"/>
                                <w:color w:val="000000" w:themeColor="text1"/>
                                <w:sz w:val="24"/>
                                <w:szCs w:val="24"/>
                              </w:rPr>
                              <w:instrText xml:space="preserve"> 1‰) previously documented in Pennsylvanian Composita. The overlap in δ13C values of bulk carbonates with diagenetically screened, microdrilled matrix, marine cements and brachiopod secondary shell layers indicates that the Chesterian bulk carbonate-derived δ13C values may reliably record, to within 1‰, the evolution of ambient seawater δ13C in the outer carbonate ramp of the Antl…","author":[{"dropping-particle":"","family":"Batt","given":"Liselle S.","non-dropping-particle":"","parse-names":false,"suffix":""},{"dropping-particle":"","family":"Montañez","given":"Isabel P.","non-dropping-particle":"","parse-names":false,"suffix":""},{"dropping-particle":"","family":"Isaacson","given":"Peter","non-dropping-particle":"","parse-names":false,"suffix":""},{"dropping-particle":"","family":"Pope","given":"Michael C.","non-dropping-particle":"","parse-names":false,"suffix":""},{"dropping-particle":"","family":"Butts","given":"Susan H.","non-dropping-particle":"","parse-names":false,"suffix":""},{"dropping-particle":"","family":"Abplanalp","given":"Jason","non-dropping-particle":"","parse-names":false,"suffix":""}],"container-title":"Palaeogeography, Palaeoclimatology, Palaeoecology","id":"ITEM-1","issue":"3-4","issued":{"date-parts":[["2007"]]},"page":"298-318","title":"Multi-carbonate component reconstruction of mid-carboniferous (Chesterian) seawater δ13C","type":"article-journal","volume":"256"},"uris":["http://www.mendeley.com/documents/?uuid=07bed802-603a-44a6-b464-bfc61650d453"]},{"id":"ITEM-2","itemData":{"DOI":"10.1130/0091-7613(2003)031&lt;0151","ISBN":"00917613","ISSN":"00917613","abstract":"The main episode of glaciation during the Late Paleozoic began just prior to the mid-Carboniferous boundary, based on evidence from Gondwanan tillites, and sequence stratigraphic and chemostratigraphic analysis in Euramerica. While gradual drawdown of atmospheric CO (sub 2) during the Devonian and Mississippian may have preconditioned the Earth for the most widespread glacial advance since the Neoproterozoic, an abrupt onset at approximately 320 Ma hints at a critical role for additional factors affecting the climate system, such as oceanic gateway closure. The relative importance of gateway closure versus CO (sub 2) drawdown in part relates to the interpretation of carbon isotope trends in Carboniferous carbonates. Carbon isotope values in European successions show a dramatic increase to a Phanerozoic maximum of approximately +6 per mil across the mid-Carboniferous boundary, which has been interpreted to reflect a period of globally enhanced organic carbon burial and CO (sub 2) drawdown associated with the widespread Pennsylvanian coal basins. However, new data from western North America do not show an equally large increase at this time and raises questions concerning the true magnitude of organic carbon burial and the origin of the European delta (super 13) C shift. Over 700 carbonate delta (super 13) C analyses from a 1.3 km marine succession at Arrow Canyon, Nevada, reveal a complex curve in which a large +7 per mil anomaly found in the lowermost Mississippian stage (Kinderhookian) stands far above the next highest peaks of +3-4 per mil in the Meramecian, Atokan and Missourian. This micrite-based curve is in good agreement with the brachiopod calcite curve of Mii et al. (1999) from the midcontinent of North America and indicates that the large, European mid-Carboniferous shift was not global. An alternative hypothesis for the large European delta (super 13) C shift is linked to the closing of the oceanic gateway between Euramerica and Gondwana associated with the assembly of Pangea, rather than high organic carbon burial. This gateway closure just prior to the mid-Carboniferous boundary increased the transport of heat and moisture to high southern latitudes of Gondwana, resulting in widespread glacial advance and eustatic drop. Gateway closure also had profound biological consequences, triggering widespread extinctions and leading to the development of a distinct Tethyan faunal realm.","author":[{"dropping-particle":"","family":"Saltzman","given":"Matthew R","non-dropping-particle":"","parse-names":false,"suffix":""}],"container-title":"Geology","id":"ITEM-2","issue":"2","issued":{"date-parts":[["2003"]]},"page":"151-154","title":"The late Paleozoic ice age; oceanic gateway or PCO (sub 2) ?","type":"article-journal"},"uris":["http://www.mendeley.com/documents/?uuid=fee0d9ca-3dee-4e98-ba41-8f00f5f16e6d"]}],"mendeley":{"formattedCitation":"(Batt et al., 2007; Saltzman, 2003)","plainTextFormattedCitation":"(Batt et al., 2007; Saltzman, 2003)","previouslyFormattedCitation":"(Batt et al., 2007; Saltzman, 2003)"},"properties":{"noteIndex":0},"schema":"https://github.com/citation-style-language/schema/raw/master/csl-citation.json"}</w:instrText>
                            </w:r>
                            <w:r w:rsidRPr="00AC0BA3">
                              <w:rPr>
                                <w:rFonts w:ascii="Times New Roman" w:hAnsi="Times New Roman" w:cs="Times New Roman"/>
                                <w:i w:val="0"/>
                                <w:color w:val="000000" w:themeColor="text1"/>
                                <w:sz w:val="24"/>
                                <w:szCs w:val="24"/>
                              </w:rPr>
                              <w:fldChar w:fldCharType="separate"/>
                            </w:r>
                            <w:r w:rsidRPr="00AC0BA3">
                              <w:rPr>
                                <w:rFonts w:ascii="Times New Roman" w:hAnsi="Times New Roman" w:cs="Times New Roman"/>
                                <w:i w:val="0"/>
                                <w:noProof/>
                                <w:color w:val="000000" w:themeColor="text1"/>
                                <w:sz w:val="24"/>
                                <w:szCs w:val="24"/>
                              </w:rPr>
                              <w:t>(Batt et al., 2007; Saltzman, 2003)</w:t>
                            </w:r>
                            <w:r w:rsidRPr="00AC0BA3">
                              <w:rPr>
                                <w:rFonts w:ascii="Times New Roman" w:hAnsi="Times New Roman" w:cs="Times New Roman"/>
                                <w:i w:val="0"/>
                                <w:color w:val="000000" w:themeColor="text1"/>
                                <w:sz w:val="24"/>
                                <w:szCs w:val="24"/>
                              </w:rPr>
                              <w:fldChar w:fldCharType="end"/>
                            </w:r>
                            <w:r w:rsidRPr="00AC0BA3">
                              <w:rPr>
                                <w:rFonts w:ascii="Times New Roman" w:hAnsi="Times New Roman" w:cs="Times New Roman"/>
                                <w:i w:val="0"/>
                                <w:color w:val="000000" w:themeColor="text1"/>
                                <w:sz w:val="24"/>
                                <w:szCs w:val="24"/>
                              </w:rPr>
                              <w:t xml:space="preserve"> and one in the Anadarko basin (</w:t>
                            </w:r>
                            <w:r w:rsidRPr="00AC0BA3">
                              <w:rPr>
                                <w:rFonts w:ascii="Times New Roman" w:hAnsi="Times New Roman" w:cs="Times New Roman"/>
                                <w:i w:val="0"/>
                                <w:color w:val="000000" w:themeColor="text1"/>
                                <w:sz w:val="24"/>
                                <w:szCs w:val="24"/>
                              </w:rPr>
                              <w:fldChar w:fldCharType="begin" w:fldLock="1"/>
                            </w:r>
                            <w:r w:rsidRPr="00AC0BA3">
                              <w:rPr>
                                <w:rFonts w:ascii="Times New Roman" w:hAnsi="Times New Roman" w:cs="Times New Roman"/>
                                <w:i w:val="0"/>
                                <w:color w:val="000000" w:themeColor="text1"/>
                                <w:sz w:val="24"/>
                                <w:szCs w:val="24"/>
                              </w:rPr>
                              <w:instrText>ADDIN CSL_CITATION {"citationItems":[{"id":"ITEM-1","itemData":{"DOI":"10.1306/10031313070","ISSN":"01491423","abstract":"The Mississippian section of the United States mid-continent Anadarko Basin (Oklahoma and Kansas) has been a prolific hydrocarbon reservoir since the 1920s, yet large-scale regional correlations between individual stratigraphic units remain difficult because of the complex and heterogeneous nature of the carbonate facies. New sedimentologic and carbon isotopic data from a nearly continuous Mississippian core (Pan American 1 Albert Severin) from the Anadarko Basin, Oklahoma (Garfield County), United States, provides insight into the potential of carbon-isotope chemostratigraphy as a correlation tool in complex stratigraphic successions for which biostratigraphic data are not available. The carbon isotopic composition (δ13C) of whole-rock samples was analyzed to determine if stratigraphic trends reflect global changes in the carbon cycle. A large positive shift (+5.6‰)inthe lower Tournaisian (Kinderhookian), consistent values (averaging +2.3‰) in the upper Tournaisian through middle Viséan (upper Kinderhookian–Meramecian), and a negative shift (−2.3‰)in the uppermost Viséan (lower Chesterian) correspond to trends in the carbon isotopic compositions (δ13C values) from other regional data sets, including the global type section at Arrow Canyon, Nevada. Further analysis of the data reveals that isotopic compositions are not facies dependent, suggesting that marine chemistry and depositional changes in the Anadarko Basin reflect global environmental changes during the Mississippian. These inferences demonstrate the potential of the Pan American 1 Albert Severin core to be a Mississippian-type section for the Anadarko Basin, and that stable-isotope chemostratigraphy can be used as a correlation tool to better understand the subsurface in complex successions, such as the Mississippian limestone of the United States mid-continent.","author":[{"dropping-particle":"","family":"Koch","given":"Jesse T.","non-dropping-particle":"","parse-names":false,"suffix":""},{"dropping-particle":"","family":"Frank","given":"Tracy D.","non-dropping-particle":"","parse-names":false,"suffix":""},{"dropping-particle":"","family":"Bulling","given":"Thomas P.","non-dropping-particle":"","parse-names":false,"suffix":""}],"container-title":"AAPG Bulletin","id":"ITEM-1","issue":"6","issued":{"date-parts":[["2014"]]},"page":"1071-1090","title":"Stable-isotope chemostratigraphy as a tool to correlate complex Mississippian marine carbonate facies of the Anadarko shelf Oklahoma and Kansas","type":"article-journal","volume":"98"},"uris":["http://www.mendeley.com/documents/?uuid=2cad14eb-72b2-4ce6-8dcb-5e40f53f2b05"]}],"mendeley":{"formattedCitation":"(Koch et al., 2014)","manualFormatting":"Koch et al., 2014)","plainTextFormattedCitation":"(Koch et al., 2014)","previouslyFormattedCitation":"(Koch et al., 2014)"},"properties":{"noteIndex":0},"schema":"https://github.com/citation-style-language/schema/raw/master/csl-citation.json"}</w:instrText>
                            </w:r>
                            <w:r w:rsidRPr="00AC0BA3">
                              <w:rPr>
                                <w:rFonts w:ascii="Times New Roman" w:hAnsi="Times New Roman" w:cs="Times New Roman"/>
                                <w:i w:val="0"/>
                                <w:color w:val="000000" w:themeColor="text1"/>
                                <w:sz w:val="24"/>
                                <w:szCs w:val="24"/>
                              </w:rPr>
                              <w:fldChar w:fldCharType="separate"/>
                            </w:r>
                            <w:r w:rsidRPr="00AC0BA3">
                              <w:rPr>
                                <w:rFonts w:ascii="Times New Roman" w:hAnsi="Times New Roman" w:cs="Times New Roman"/>
                                <w:i w:val="0"/>
                                <w:noProof/>
                                <w:color w:val="000000" w:themeColor="text1"/>
                                <w:sz w:val="24"/>
                                <w:szCs w:val="24"/>
                              </w:rPr>
                              <w:t>Koch et al., 2014)</w:t>
                            </w:r>
                            <w:r w:rsidRPr="00AC0BA3">
                              <w:rPr>
                                <w:rFonts w:ascii="Times New Roman" w:hAnsi="Times New Roman" w:cs="Times New Roman"/>
                                <w:i w:val="0"/>
                                <w:color w:val="000000" w:themeColor="text1"/>
                                <w:sz w:val="24"/>
                                <w:szCs w:val="24"/>
                              </w:rPr>
                              <w:fldChar w:fldCharType="end"/>
                            </w:r>
                            <w:r w:rsidRPr="00AC0BA3">
                              <w:rPr>
                                <w:rFonts w:ascii="Times New Roman" w:hAnsi="Times New Roman" w:cs="Times New Roman"/>
                                <w:i w:val="0"/>
                                <w:color w:val="000000" w:themeColor="text1"/>
                                <w:sz w:val="24"/>
                                <w:szCs w:val="24"/>
                              </w:rPr>
                              <w:t>. Three jumps were correlated: the jump between Devonian and Kinderhookian rocks, the jump between Osagean and Meramecian rocks and the jump within Chesterian rocks (not present in the Merge area).</w:t>
                            </w:r>
                            <w:bookmarkEnd w:id="176"/>
                          </w:p>
                          <w:p w14:paraId="1C3C812E" w14:textId="38516318" w:rsidR="00DA7FEE" w:rsidRPr="00AC0BA3" w:rsidRDefault="00DA7FEE" w:rsidP="00DA7FEE">
                            <w:pPr>
                              <w:jc w:val="both"/>
                              <w:rPr>
                                <w:rFonts w:ascii="Times New Roman" w:hAnsi="Times New Roman" w:cs="Times New Roman"/>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AE840" id="Text Box 1" o:spid="_x0000_s1030" type="#_x0000_t202" style="position:absolute;margin-left:110pt;margin-top:250.35pt;width:648.15pt;height:69.8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" fillcolor="white [3201]" stroked="f" strokeweight=".5pt">
                <v:textbox>
                  <w:txbxContent>
                    <w:p w14:paraId="2553692F" w14:textId="6CB10D51" w:rsidR="00DA7FEE" w:rsidRPr="00AC0BA3" w:rsidRDefault="00DA7FEE" w:rsidP="00DA7FEE">
                      <w:pPr>
                        <w:pStyle w:val="Caption"/>
                        <w:rPr>
                          <w:rFonts w:ascii="Times New Roman" w:hAnsi="Times New Roman" w:cs="Times New Roman"/>
                          <w:i w:val="0"/>
                          <w:color w:val="000000" w:themeColor="text1"/>
                          <w:sz w:val="24"/>
                          <w:szCs w:val="24"/>
                        </w:rPr>
                      </w:pPr>
                      <w:bookmarkStart w:id="177" w:name="_Toc532308772"/>
                      <w:r w:rsidRPr="00AC0BA3">
                        <w:rPr>
                          <w:rFonts w:ascii="Times New Roman" w:hAnsi="Times New Roman" w:cs="Times New Roman"/>
                          <w:i w:val="0"/>
                          <w:color w:val="000000" w:themeColor="text1"/>
                          <w:sz w:val="24"/>
                          <w:szCs w:val="24"/>
                        </w:rPr>
                        <w:t xml:space="preserve">Figure </w:t>
                      </w:r>
                      <w:r w:rsidRPr="00AC0BA3">
                        <w:rPr>
                          <w:rFonts w:ascii="Times New Roman" w:hAnsi="Times New Roman" w:cs="Times New Roman"/>
                          <w:i w:val="0"/>
                          <w:color w:val="000000" w:themeColor="text1"/>
                          <w:sz w:val="24"/>
                          <w:szCs w:val="24"/>
                        </w:rPr>
                        <w:fldChar w:fldCharType="begin"/>
                      </w:r>
                      <w:r w:rsidRPr="00AC0BA3">
                        <w:rPr>
                          <w:rFonts w:ascii="Times New Roman" w:hAnsi="Times New Roman" w:cs="Times New Roman"/>
                          <w:i w:val="0"/>
                          <w:color w:val="000000" w:themeColor="text1"/>
                          <w:sz w:val="24"/>
                          <w:szCs w:val="24"/>
                        </w:rPr>
                        <w:instrText xml:space="preserve"> SEQ Figure \* ARABIC </w:instrText>
                      </w:r>
                      <w:r w:rsidRPr="00AC0BA3">
                        <w:rPr>
                          <w:rFonts w:ascii="Times New Roman" w:hAnsi="Times New Roman" w:cs="Times New Roman"/>
                          <w:i w:val="0"/>
                          <w:color w:val="000000" w:themeColor="text1"/>
                          <w:sz w:val="24"/>
                          <w:szCs w:val="24"/>
                        </w:rPr>
                        <w:fldChar w:fldCharType="separate"/>
                      </w:r>
                      <w:r w:rsidR="00500F3E">
                        <w:rPr>
                          <w:rFonts w:ascii="Times New Roman" w:hAnsi="Times New Roman" w:cs="Times New Roman"/>
                          <w:i w:val="0"/>
                          <w:noProof/>
                          <w:color w:val="000000" w:themeColor="text1"/>
                          <w:sz w:val="24"/>
                          <w:szCs w:val="24"/>
                        </w:rPr>
                        <w:t>28</w:t>
                      </w:r>
                      <w:r w:rsidRPr="00AC0BA3">
                        <w:rPr>
                          <w:rFonts w:ascii="Times New Roman" w:hAnsi="Times New Roman" w:cs="Times New Roman"/>
                          <w:i w:val="0"/>
                          <w:color w:val="000000" w:themeColor="text1"/>
                          <w:sz w:val="24"/>
                          <w:szCs w:val="24"/>
                        </w:rPr>
                        <w:fldChar w:fldCharType="end"/>
                      </w:r>
                      <w:r w:rsidRPr="00AC0BA3">
                        <w:rPr>
                          <w:rFonts w:ascii="Times New Roman" w:hAnsi="Times New Roman" w:cs="Times New Roman"/>
                          <w:i w:val="0"/>
                          <w:color w:val="000000" w:themeColor="text1"/>
                          <w:sz w:val="24"/>
                          <w:szCs w:val="24"/>
                        </w:rPr>
                        <w:t xml:space="preserve">: correlation of carbon isotopes curves in the Merge area with two type curves, one in the Arrow Canyon Range </w:t>
                      </w:r>
                      <w:r w:rsidRPr="00AC0BA3">
                        <w:rPr>
                          <w:rFonts w:ascii="Times New Roman" w:hAnsi="Times New Roman" w:cs="Times New Roman"/>
                          <w:i w:val="0"/>
                          <w:color w:val="000000" w:themeColor="text1"/>
                          <w:sz w:val="24"/>
                          <w:szCs w:val="24"/>
                        </w:rPr>
                        <w:fldChar w:fldCharType="begin" w:fldLock="1"/>
                      </w:r>
                      <w:r w:rsidRPr="00AC0BA3">
                        <w:rPr>
                          <w:rFonts w:ascii="Times New Roman" w:hAnsi="Times New Roman" w:cs="Times New Roman"/>
                          <w:i w:val="0"/>
                          <w:color w:val="000000" w:themeColor="text1"/>
                          <w:sz w:val="24"/>
                          <w:szCs w:val="24"/>
                        </w:rPr>
                        <w:instrText xml:space="preserve">ADDIN CSL_CITATION {"citationItems":[{"id":"ITEM-1","itemData":{"DOI":"10.1016/j.palaeo.2007.02.049","ISBN":"00310182","ISSN":"00310182","abstract":"This study presents the first stratigraphically continuous δ13Ccarbrecord for the Chesterian interval developed from Antler foreland basin platform successions. The bulk carbonate-derived δ13C curve was constructed using </w:instrText>
                      </w:r>
                      <w:r w:rsidRPr="00AC0BA3">
                        <w:rPr>
                          <w:rFonts w:ascii="Cambria Math" w:hAnsi="Cambria Math" w:cs="Cambria Math"/>
                          <w:i w:val="0"/>
                          <w:color w:val="000000" w:themeColor="text1"/>
                          <w:sz w:val="24"/>
                          <w:szCs w:val="24"/>
                        </w:rPr>
                        <w:instrText>∼</w:instrText>
                      </w:r>
                      <w:r w:rsidRPr="00AC0BA3">
                        <w:rPr>
                          <w:rFonts w:ascii="Times New Roman" w:hAnsi="Times New Roman" w:cs="Times New Roman"/>
                          <w:i w:val="0"/>
                          <w:color w:val="000000" w:themeColor="text1"/>
                          <w:sz w:val="24"/>
                          <w:szCs w:val="24"/>
                        </w:rPr>
                        <w:instrText xml:space="preserve"> 700 biostratigraphically constrained samples providing a 105-yr resolution. A multi-component study of δ13C and δ18O variability in petrographically and geochemically screened abiotic and biogenic calcite components delineates the degree of preservation and δ13C heterogeneity in these ancient epicontinental carbonates. Furthermore, it constrains the influence of kinetic and vital effects, and local-to-regional-scale C cycling on their δ13Ccarbvalues. The δ13C and δ18O values of micrites and bulk carbonates overlap regardless of lithofacies and show minimal intrasample variability. Overall, biogenic calcite δ13C and δ18O values are higher than the average isotope compositions of bulk carbonates and micrites, although δ13C values in contemporaneous samples are only minimally (0.3‰; 2 std err of ± 0.3‰) different relative to much larger differences in δ18O values. Although brachiopod δ13C and δ18O values are higher than average bulk carbonate and micrite values, their δ13C values exhibit considerable isotopic variability by taxa and ultrastructure. Notably, the δ13C values of brachiopod secondary shell layers overlap with bulk carbonate, micrite and marine cement δ13C values. Conversely, δ13C values of brachiopod tertiary prismatic layers, including Composita, are on average 2 to 5‰ higher than the δ13C values of contemporaneous bulk carbonates, micrites and brachiopod secondary shell layers. An observed average </w:instrText>
                      </w:r>
                      <w:r w:rsidRPr="00AC0BA3">
                        <w:rPr>
                          <w:rFonts w:ascii="Cambria Math" w:hAnsi="Cambria Math" w:cs="Cambria Math"/>
                          <w:i w:val="0"/>
                          <w:color w:val="000000" w:themeColor="text1"/>
                          <w:sz w:val="24"/>
                          <w:szCs w:val="24"/>
                        </w:rPr>
                        <w:instrText>∼</w:instrText>
                      </w:r>
                      <w:r w:rsidRPr="00AC0BA3">
                        <w:rPr>
                          <w:rFonts w:ascii="Times New Roman" w:hAnsi="Times New Roman" w:cs="Times New Roman"/>
                          <w:i w:val="0"/>
                          <w:color w:val="000000" w:themeColor="text1"/>
                          <w:sz w:val="24"/>
                          <w:szCs w:val="24"/>
                        </w:rPr>
                        <w:instrText xml:space="preserve"> 2‰ decrease in the δ13C values of secondary cross-bladed laminar layers in productids relative to contemporaneous bulk carbonate, micrite and marine cement values suggests a previously unrecognized kinetic and/or vital effect on Carboniferous productid δ13C values given that they have the highest δ18O values of all analyzed components. The observed higher δ13C values in these tertiary prismatic layers are comparable to greater than the13C-enrichment (</w:instrText>
                      </w:r>
                      <w:r w:rsidRPr="00AC0BA3">
                        <w:rPr>
                          <w:rFonts w:ascii="Cambria Math" w:hAnsi="Cambria Math" w:cs="Cambria Math"/>
                          <w:i w:val="0"/>
                          <w:color w:val="000000" w:themeColor="text1"/>
                          <w:sz w:val="24"/>
                          <w:szCs w:val="24"/>
                        </w:rPr>
                        <w:instrText>∼</w:instrText>
                      </w:r>
                      <w:r w:rsidRPr="00AC0BA3">
                        <w:rPr>
                          <w:rFonts w:ascii="Times New Roman" w:hAnsi="Times New Roman" w:cs="Times New Roman"/>
                          <w:i w:val="0"/>
                          <w:color w:val="000000" w:themeColor="text1"/>
                          <w:sz w:val="24"/>
                          <w:szCs w:val="24"/>
                        </w:rPr>
                        <w:instrText xml:space="preserve"> 1‰) previously documented in Pennsylvanian Composita. The overlap in δ13C values of bulk carbonates with diagenetically screened, microdrilled matrix, marine cements and brachiopod secondary shell layers indicates that the Chesterian bulk carbonate-derived δ13C values may reliably record, to within 1‰, the evolution of ambient seawater δ13C in the outer carbonate ramp of the Antl…","author":[{"dropping-particle":"","family":"Batt","given":"Liselle S.","non-dropping-particle":"","parse-names":false,"suffix":""},{"dropping-particle":"","family":"Montañez","given":"Isabel P.","non-dropping-particle":"","parse-names":false,"suffix":""},{"dropping-particle":"","family":"Isaacson","given":"Peter","non-dropping-particle":"","parse-names":false,"suffix":""},{"dropping-particle":"","family":"Pope","given":"Michael C.","non-dropping-particle":"","parse-names":false,"suffix":""},{"dropping-particle":"","family":"Butts","given":"Susan H.","non-dropping-particle":"","parse-names":false,"suffix":""},{"dropping-particle":"","family":"Abplanalp","given":"Jason","non-dropping-particle":"","parse-names":false,"suffix":""}],"container-title":"Palaeogeography, Palaeoclimatology, Palaeoecology","id":"ITEM-1","issue":"3-4","issued":{"date-parts":[["2007"]]},"page":"298-318","title":"Multi-carbonate component reconstruction of mid-carboniferous (Chesterian) seawater δ13C","type":"article-journal","volume":"256"},"uris":["http://www.mendeley.com/documents/?uuid=07bed802-603a-44a6-b464-bfc61650d453"]},{"id":"ITEM-2","itemData":{"DOI":"10.1130/0091-7613(2003)031&lt;0151","ISBN":"00917613","ISSN":"00917613","abstract":"The main episode of glaciation during the Late Paleozoic began just prior to the mid-Carboniferous boundary, based on evidence from Gondwanan tillites, and sequence stratigraphic and chemostratigraphic analysis in Euramerica. While gradual drawdown of atmospheric CO (sub 2) during the Devonian and Mississippian may have preconditioned the Earth for the most widespread glacial advance since the Neoproterozoic, an abrupt onset at approximately 320 Ma hints at a critical role for additional factors affecting the climate system, such as oceanic gateway closure. The relative importance of gateway closure versus CO (sub 2) drawdown in part relates to the interpretation of carbon isotope trends in Carboniferous carbonates. Carbon isotope values in European successions show a dramatic increase to a Phanerozoic maximum of approximately +6 per mil across the mid-Carboniferous boundary, which has been interpreted to reflect a period of globally enhanced organic carbon burial and CO (sub 2) drawdown associated with the widespread Pennsylvanian coal basins. However, new data from western North America do not show an equally large increase at this time and raises questions concerning the true magnitude of organic carbon burial and the origin of the European delta (super 13) C shift. Over 700 carbonate delta (super 13) C analyses from a 1.3 km marine succession at Arrow Canyon, Nevada, reveal a complex curve in which a large +7 per mil anomaly found in the lowermost Mississippian stage (Kinderhookian) stands far above the next highest peaks of +3-4 per mil in the Meramecian, Atokan and Missourian. This micrite-based curve is in good agreement with the brachiopod calcite curve of Mii et al. (1999) from the midcontinent of North America and indicates that the large, European mid-Carboniferous shift was not global. An alternative hypothesis for the large European delta (super 13) C shift is linked to the closing of the oceanic gateway between Euramerica and Gondwana associated with the assembly of Pangea, rather than high organic carbon burial. This gateway closure just prior to the mid-Carboniferous boundary increased the transport of heat and moisture to high southern latitudes of Gondwana, resulting in widespread glacial advance and eustatic drop. Gateway closure also had profound biological consequences, triggering widespread extinctions and leading to the development of a distinct Tethyan faunal realm.","author":[{"dropping-particle":"","family":"Saltzman","given":"Matthew R","non-dropping-particle":"","parse-names":false,"suffix":""}],"container-title":"Geology","id":"ITEM-2","issue":"2","issued":{"date-parts":[["2003"]]},"page":"151-154","title":"The late Paleozoic ice age; oceanic gateway or PCO (sub 2) ?","type":"article-journal"},"uris":["http://www.mendeley.com/documents/?uuid=fee0d9ca-3dee-4e98-ba41-8f00f5f16e6d"]}],"mendeley":{"formattedCitation":"(Batt et al., 2007; Saltzman, 2003)","plainTextFormattedCitation":"(Batt et al., 2007; Saltzman, 2003)","previouslyFormattedCitation":"(Batt et al., 2007; Saltzman, 2003)"},"properties":{"noteIndex":0},"schema":"https://github.com/citation-style-language/schema/raw/master/csl-citation.json"}</w:instrText>
                      </w:r>
                      <w:r w:rsidRPr="00AC0BA3">
                        <w:rPr>
                          <w:rFonts w:ascii="Times New Roman" w:hAnsi="Times New Roman" w:cs="Times New Roman"/>
                          <w:i w:val="0"/>
                          <w:color w:val="000000" w:themeColor="text1"/>
                          <w:sz w:val="24"/>
                          <w:szCs w:val="24"/>
                        </w:rPr>
                        <w:fldChar w:fldCharType="separate"/>
                      </w:r>
                      <w:r w:rsidRPr="00AC0BA3">
                        <w:rPr>
                          <w:rFonts w:ascii="Times New Roman" w:hAnsi="Times New Roman" w:cs="Times New Roman"/>
                          <w:i w:val="0"/>
                          <w:noProof/>
                          <w:color w:val="000000" w:themeColor="text1"/>
                          <w:sz w:val="24"/>
                          <w:szCs w:val="24"/>
                        </w:rPr>
                        <w:t>(Batt et al., 2007; Saltzman, 2003)</w:t>
                      </w:r>
                      <w:r w:rsidRPr="00AC0BA3">
                        <w:rPr>
                          <w:rFonts w:ascii="Times New Roman" w:hAnsi="Times New Roman" w:cs="Times New Roman"/>
                          <w:i w:val="0"/>
                          <w:color w:val="000000" w:themeColor="text1"/>
                          <w:sz w:val="24"/>
                          <w:szCs w:val="24"/>
                        </w:rPr>
                        <w:fldChar w:fldCharType="end"/>
                      </w:r>
                      <w:r w:rsidRPr="00AC0BA3">
                        <w:rPr>
                          <w:rFonts w:ascii="Times New Roman" w:hAnsi="Times New Roman" w:cs="Times New Roman"/>
                          <w:i w:val="0"/>
                          <w:color w:val="000000" w:themeColor="text1"/>
                          <w:sz w:val="24"/>
                          <w:szCs w:val="24"/>
                        </w:rPr>
                        <w:t xml:space="preserve"> and one in the Anadarko basin (</w:t>
                      </w:r>
                      <w:r w:rsidRPr="00AC0BA3">
                        <w:rPr>
                          <w:rFonts w:ascii="Times New Roman" w:hAnsi="Times New Roman" w:cs="Times New Roman"/>
                          <w:i w:val="0"/>
                          <w:color w:val="000000" w:themeColor="text1"/>
                          <w:sz w:val="24"/>
                          <w:szCs w:val="24"/>
                        </w:rPr>
                        <w:fldChar w:fldCharType="begin" w:fldLock="1"/>
                      </w:r>
                      <w:r w:rsidRPr="00AC0BA3">
                        <w:rPr>
                          <w:rFonts w:ascii="Times New Roman" w:hAnsi="Times New Roman" w:cs="Times New Roman"/>
                          <w:i w:val="0"/>
                          <w:color w:val="000000" w:themeColor="text1"/>
                          <w:sz w:val="24"/>
                          <w:szCs w:val="24"/>
                        </w:rPr>
                        <w:instrText>ADDIN CSL_CITATION {"citationItems":[{"id":"ITEM-1","itemData":{"DOI":"10.1306/10031313070","ISSN":"01491423","abstract":"The Mississippian section of the United States mid-continent Anadarko Basin (Oklahoma and Kansas) has been a prolific hydrocarbon reservoir since the 1920s, yet large-scale regional correlations between individual stratigraphic units remain difficult because of the complex and heterogeneous nature of the carbonate facies. New sedimentologic and carbon isotopic data from a nearly continuous Mississippian core (Pan American 1 Albert Severin) from the Anadarko Basin, Oklahoma (Garfield County), United States, provides insight into the potential of carbon-isotope chemostratigraphy as a correlation tool in complex stratigraphic successions for which biostratigraphic data are not available. The carbon isotopic composition (δ13C) of whole-rock samples was analyzed to determine if stratigraphic trends reflect global changes in the carbon cycle. A large positive shift (+5.6‰)inthe lower Tournaisian (Kinderhookian), consistent values (averaging +2.3‰) in the upper Tournaisian through middle Viséan (upper Kinderhookian–Meramecian), and a negative shift (−2.3‰)in the uppermost Viséan (lower Chesterian) correspond to trends in the carbon isotopic compositions (δ13C values) from other regional data sets, including the global type section at Arrow Canyon, Nevada. Further analysis of the data reveals that isotopic compositions are not facies dependent, suggesting that marine chemistry and depositional changes in the Anadarko Basin reflect global environmental changes during the Mississippian. These inferences demonstrate the potential of the Pan American 1 Albert Severin core to be a Mississippian-type section for the Anadarko Basin, and that stable-isotope chemostratigraphy can be used as a correlation tool to better understand the subsurface in complex successions, such as the Mississippian limestone of the United States mid-continent.","author":[{"dropping-particle":"","family":"Koch","given":"Jesse T.","non-dropping-particle":"","parse-names":false,"suffix":""},{"dropping-particle":"","family":"Frank","given":"Tracy D.","non-dropping-particle":"","parse-names":false,"suffix":""},{"dropping-particle":"","family":"Bulling","given":"Thomas P.","non-dropping-particle":"","parse-names":false,"suffix":""}],"container-title":"AAPG Bulletin","id":"ITEM-1","issue":"6","issued":{"date-parts":[["2014"]]},"page":"1071-1090","title":"Stable-isotope chemostratigraphy as a tool to correlate complex Mississippian marine carbonate facies of the Anadarko shelf Oklahoma and Kansas","type":"article-journal","volume":"98"},"uris":["http://www.mendeley.com/documents/?uuid=2cad14eb-72b2-4ce6-8dcb-5e40f53f2b05"]}],"mendeley":{"formattedCitation":"(Koch et al., 2014)","manualFormatting":"Koch et al., 2014)","plainTextFormattedCitation":"(Koch et al., 2014)","previouslyFormattedCitation":"(Koch et al., 2014)"},"properties":{"noteIndex":0},"schema":"https://github.com/citation-style-language/schema/raw/master/csl-citation.json"}</w:instrText>
                      </w:r>
                      <w:r w:rsidRPr="00AC0BA3">
                        <w:rPr>
                          <w:rFonts w:ascii="Times New Roman" w:hAnsi="Times New Roman" w:cs="Times New Roman"/>
                          <w:i w:val="0"/>
                          <w:color w:val="000000" w:themeColor="text1"/>
                          <w:sz w:val="24"/>
                          <w:szCs w:val="24"/>
                        </w:rPr>
                        <w:fldChar w:fldCharType="separate"/>
                      </w:r>
                      <w:r w:rsidRPr="00AC0BA3">
                        <w:rPr>
                          <w:rFonts w:ascii="Times New Roman" w:hAnsi="Times New Roman" w:cs="Times New Roman"/>
                          <w:i w:val="0"/>
                          <w:noProof/>
                          <w:color w:val="000000" w:themeColor="text1"/>
                          <w:sz w:val="24"/>
                          <w:szCs w:val="24"/>
                        </w:rPr>
                        <w:t>Koch et al., 2014)</w:t>
                      </w:r>
                      <w:r w:rsidRPr="00AC0BA3">
                        <w:rPr>
                          <w:rFonts w:ascii="Times New Roman" w:hAnsi="Times New Roman" w:cs="Times New Roman"/>
                          <w:i w:val="0"/>
                          <w:color w:val="000000" w:themeColor="text1"/>
                          <w:sz w:val="24"/>
                          <w:szCs w:val="24"/>
                        </w:rPr>
                        <w:fldChar w:fldCharType="end"/>
                      </w:r>
                      <w:r w:rsidRPr="00AC0BA3">
                        <w:rPr>
                          <w:rFonts w:ascii="Times New Roman" w:hAnsi="Times New Roman" w:cs="Times New Roman"/>
                          <w:i w:val="0"/>
                          <w:color w:val="000000" w:themeColor="text1"/>
                          <w:sz w:val="24"/>
                          <w:szCs w:val="24"/>
                        </w:rPr>
                        <w:t>. Three jumps were correlated: the jump between Devonian and Kinderhookian rocks, the jump between Osagean and Meramecian rocks and the jump within Chesterian rocks (not present in the Merge area).</w:t>
                      </w:r>
                      <w:bookmarkEnd w:id="177"/>
                    </w:p>
                    <w:p w14:paraId="1C3C812E" w14:textId="38516318" w:rsidR="00DA7FEE" w:rsidRPr="00AC0BA3" w:rsidRDefault="00DA7FEE" w:rsidP="00DA7FEE">
                      <w:pPr>
                        <w:jc w:val="both"/>
                        <w:rPr>
                          <w:rFonts w:ascii="Times New Roman" w:hAnsi="Times New Roman" w:cs="Times New Roman"/>
                          <w:color w:val="000000" w:themeColor="text1"/>
                          <w:sz w:val="24"/>
                          <w:szCs w:val="24"/>
                        </w:rPr>
                      </w:pPr>
                    </w:p>
                  </w:txbxContent>
                </v:textbox>
              </v:shape>
            </w:pict>
          </mc:Fallback>
        </mc:AlternateContent>
      </w:r>
      <w:r w:rsidR="008F5EDE" w:rsidRPr="004A532E">
        <w:rPr>
          <w:noProof/>
          <w:color w:val="FF0000"/>
          <w:sz w:val="24"/>
          <w:szCs w:val="24"/>
        </w:rPr>
        <w:drawing>
          <wp:inline distT="0" distB="0" distL="0" distR="0" wp14:anchorId="609E3113" wp14:editId="72993E2F">
            <wp:extent cx="7237973" cy="5108339"/>
            <wp:effectExtent l="0" t="1905"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rot="16200000">
                      <a:off x="0" y="0"/>
                      <a:ext cx="7290687" cy="5145543"/>
                    </a:xfrm>
                    <a:prstGeom prst="rect">
                      <a:avLst/>
                    </a:prstGeom>
                  </pic:spPr>
                </pic:pic>
              </a:graphicData>
            </a:graphic>
          </wp:inline>
        </w:drawing>
      </w:r>
    </w:p>
    <w:p w14:paraId="58CA369E" w14:textId="0BF70545" w:rsidR="008F5EDE" w:rsidRPr="00AC0BA3" w:rsidRDefault="008F5EDE" w:rsidP="008F5EDE">
      <w:pPr>
        <w:pStyle w:val="Caption"/>
        <w:rPr>
          <w:rFonts w:ascii="Times New Roman" w:hAnsi="Times New Roman" w:cs="Times New Roman"/>
          <w:i w:val="0"/>
          <w:color w:val="000000" w:themeColor="text1"/>
          <w:sz w:val="24"/>
          <w:szCs w:val="24"/>
        </w:rPr>
      </w:pPr>
    </w:p>
    <w:p w14:paraId="1F9C585E" w14:textId="77777777" w:rsidR="008F5EDE" w:rsidRPr="004A532E" w:rsidRDefault="008F5EDE" w:rsidP="001469AA">
      <w:pPr>
        <w:spacing w:line="480" w:lineRule="auto"/>
        <w:rPr>
          <w:rFonts w:ascii="Times New Roman" w:hAnsi="Times New Roman" w:cs="Times New Roman"/>
          <w:color w:val="000000" w:themeColor="text1"/>
          <w:sz w:val="24"/>
          <w:szCs w:val="24"/>
        </w:rPr>
      </w:pPr>
    </w:p>
    <w:p w14:paraId="7EFA2CF1" w14:textId="77777777" w:rsidR="0063710B" w:rsidRDefault="001469AA" w:rsidP="001469AA">
      <w:pPr>
        <w:spacing w:line="480" w:lineRule="auto"/>
        <w:rPr>
          <w:rFonts w:ascii="Times New Roman" w:eastAsiaTheme="minorEastAsia" w:hAnsi="Times New Roman" w:cs="Times New Roman"/>
          <w:color w:val="000000" w:themeColor="text1"/>
          <w:sz w:val="24"/>
          <w:szCs w:val="24"/>
        </w:rPr>
      </w:pPr>
      <w:r w:rsidRPr="004A532E">
        <w:rPr>
          <w:rFonts w:ascii="Times New Roman" w:eastAsiaTheme="minorEastAsia" w:hAnsi="Times New Roman" w:cs="Times New Roman"/>
          <w:color w:val="000000" w:themeColor="text1"/>
          <w:sz w:val="24"/>
          <w:szCs w:val="24"/>
        </w:rPr>
        <w:lastRenderedPageBreak/>
        <w:t>T</w:t>
      </w:r>
      <w:r w:rsidR="00A53945">
        <w:rPr>
          <w:rFonts w:ascii="Times New Roman" w:eastAsiaTheme="minorEastAsia" w:hAnsi="Times New Roman" w:cs="Times New Roman"/>
          <w:color w:val="000000" w:themeColor="text1"/>
          <w:sz w:val="24"/>
          <w:szCs w:val="24"/>
        </w:rPr>
        <w:t>his study uses t</w:t>
      </w:r>
      <w:r w:rsidRPr="004A532E">
        <w:rPr>
          <w:rFonts w:ascii="Times New Roman" w:eastAsiaTheme="minorEastAsia" w:hAnsi="Times New Roman" w:cs="Times New Roman"/>
          <w:color w:val="000000" w:themeColor="text1"/>
          <w:sz w:val="24"/>
          <w:szCs w:val="24"/>
        </w:rPr>
        <w:t xml:space="preserve">wo type curves of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C</m:t>
        </m:r>
      </m:oMath>
      <w:r w:rsidR="00A53945">
        <w:rPr>
          <w:rFonts w:ascii="Times New Roman" w:eastAsiaTheme="minorEastAsia" w:hAnsi="Times New Roman" w:cs="Times New Roman"/>
          <w:color w:val="000000" w:themeColor="text1"/>
          <w:sz w:val="24"/>
          <w:szCs w:val="24"/>
        </w:rPr>
        <w:t xml:space="preserve"> for time correlations</w:t>
      </w:r>
      <w:r w:rsidRPr="004A532E">
        <w:rPr>
          <w:rFonts w:ascii="Times New Roman" w:eastAsiaTheme="minorEastAsia" w:hAnsi="Times New Roman" w:cs="Times New Roman"/>
          <w:color w:val="000000" w:themeColor="text1"/>
          <w:sz w:val="24"/>
          <w:szCs w:val="24"/>
        </w:rPr>
        <w:t xml:space="preserve">: one in Arrow Canyon Range, Nevada </w:t>
      </w:r>
      <w:r w:rsidRPr="004A532E">
        <w:rPr>
          <w:rFonts w:ascii="Times New Roman" w:hAnsi="Times New Roman" w:cs="Times New Roman"/>
          <w:color w:val="000000" w:themeColor="text1"/>
          <w:sz w:val="24"/>
          <w:szCs w:val="24"/>
        </w:rPr>
        <w:fldChar w:fldCharType="begin" w:fldLock="1"/>
      </w:r>
      <w:r w:rsidR="00EC0784">
        <w:rPr>
          <w:rFonts w:ascii="Times New Roman" w:hAnsi="Times New Roman" w:cs="Times New Roman"/>
          <w:color w:val="000000" w:themeColor="text1"/>
          <w:sz w:val="24"/>
          <w:szCs w:val="24"/>
        </w:rPr>
        <w:instrText xml:space="preserve">ADDIN CSL_CITATION {"citationItems":[{"id":"ITEM-1","itemData":{"DOI":"10.1306/10031313070","ISSN":"01491423","abstract":"The Mississippian section of the United States mid-continent Anadarko Basin (Oklahoma and Kansas) has been a prolific hydrocarbon reservoir since the 1920s, yet large-scale regional correlations between individual stratigraphic units remain difficult because of the complex and heterogeneous nature of the carbonate facies. New sedimentologic and carbon isotopic data from a nearly continuous Mississippian core (Pan American 1 Albert Severin) from the Anadarko Basin, Oklahoma (Garfield County), United States, provides insight into the potential of carbon-isotope chemostratigraphy as a correlation tool in complex stratigraphic successions for which biostratigraphic data are not available. The carbon isotopic composition (δ13C) of whole-rock samples was analyzed to determine if stratigraphic trends reflect global changes in the carbon cycle. A large positive shift (+5.6‰)inthe lower Tournaisian (Kinderhookian), consistent values (averaging +2.3‰) in the upper Tournaisian through middle Viséan (upper Kinderhookian–Meramecian), and a negative shift (−2.3‰)in the uppermost Viséan (lower Chesterian) correspond to trends in the carbon isotopic compositions (δ13C values) from other regional data sets, including the global type section at Arrow Canyon, Nevada. Further analysis of the data reveals that isotopic compositions are not facies dependent, suggesting that marine chemistry and depositional changes in the Anadarko Basin reflect global environmental changes during the Mississippian. These inferences demonstrate the potential of the Pan American 1 Albert Severin core to be a Mississippian-type section for the Anadarko Basin, and that stable-isotope chemostratigraphy can be used as a correlation tool to better understand the subsurface in complex successions, such as the Mississippian limestone of the United States mid-continent.","author":[{"dropping-particle":"","family":"Koch","given":"Jesse T.","non-dropping-particle":"","parse-names":false,"suffix":""},{"dropping-particle":"","family":"Frank","given":"Tracy D.","non-dropping-particle":"","parse-names":false,"suffix":""},{"dropping-particle":"","family":"Bulling","given":"Thomas P.","non-dropping-particle":"","parse-names":false,"suffix":""}],"container-title":"AAPG Bulletin","id":"ITEM-1","issue":"6","issued":{"date-parts":[["2014"]]},"page":"1071-1090","title":"Stable-isotope chemostratigraphy as a tool to correlate complex Mississippian marine carbonate facies of the Anadarko shelf Oklahoma and Kansas","type":"article-journal","volume":"98"},"uris":["http://www.mendeley.com/documents/?uuid=2cad14eb-72b2-4ce6-8dcb-5e40f53f2b05"]},{"id":"ITEM-2","itemData":{"DOI":"10.1016/j.palaeo.2007.02.049","ISBN":"00310182","ISSN":"00310182","abstract":"This study presents the first stratigraphically continuous δ13Ccarbrecord for the Chesterian interval developed from Antler foreland basin platform successions. The bulk carbonate-derived δ13C curve was constructed using </w:instrText>
      </w:r>
      <w:r w:rsidR="00EC0784">
        <w:rPr>
          <w:rFonts w:ascii="Cambria Math" w:hAnsi="Cambria Math" w:cs="Cambria Math"/>
          <w:color w:val="000000" w:themeColor="text1"/>
          <w:sz w:val="24"/>
          <w:szCs w:val="24"/>
        </w:rPr>
        <w:instrText>∼</w:instrText>
      </w:r>
      <w:r w:rsidR="00EC0784">
        <w:rPr>
          <w:rFonts w:ascii="Times New Roman" w:hAnsi="Times New Roman" w:cs="Times New Roman"/>
          <w:color w:val="000000" w:themeColor="text1"/>
          <w:sz w:val="24"/>
          <w:szCs w:val="24"/>
        </w:rPr>
        <w:instrText xml:space="preserve"> 700 biostratigraphically constrained samples providing a 105-yr resolution. A multi-component study of δ13C and δ18O variability in petrographically and geochemically screened abiotic and biogenic calcite components delineates the degree of preservation and δ13C heterogeneity in these ancient epicontinental carbonates. Furthermore, it constrains the influence of kinetic and vital effects, and local-to-regional-scale C cycling on their δ13Ccarbvalues. The δ13C and δ18O values of micrites and bulk carbonates overlap regardless of lithofacies and show minimal intrasample variability. Overall, biogenic calcite δ13C and δ18O values are higher than the average isotope compositions of bulk carbonates and micrites, although δ13C values in contemporaneous samples are only minimally (0.3‰; 2 std err of ± 0.3‰) different relative to much larger differences in δ18O values. Although brachiopod δ13C and δ18O values are higher than average bulk carbonate and micrite values, their δ13C values exhibit considerable isotopic variability by taxa and ultrastructure. Notably, the δ13C values of brachiopod secondary shell layers overlap with bulk carbonate, micrite and marine cement δ13C values. Conversely, δ13C values of brachiopod tertiary prismatic layers, including Composita, are on average 2 to 5‰ higher than the δ13C values of contemporaneous bulk carbonates, micrites and brachiopod secondary shell layers. An observed average </w:instrText>
      </w:r>
      <w:r w:rsidR="00EC0784">
        <w:rPr>
          <w:rFonts w:ascii="Cambria Math" w:hAnsi="Cambria Math" w:cs="Cambria Math"/>
          <w:color w:val="000000" w:themeColor="text1"/>
          <w:sz w:val="24"/>
          <w:szCs w:val="24"/>
        </w:rPr>
        <w:instrText>∼</w:instrText>
      </w:r>
      <w:r w:rsidR="00EC0784">
        <w:rPr>
          <w:rFonts w:ascii="Times New Roman" w:hAnsi="Times New Roman" w:cs="Times New Roman"/>
          <w:color w:val="000000" w:themeColor="text1"/>
          <w:sz w:val="24"/>
          <w:szCs w:val="24"/>
        </w:rPr>
        <w:instrText xml:space="preserve"> 2‰ decrease in the δ13C values of secondary cross-bladed laminar layers in productids relative to contemporaneous bulk carbonate, micrite and marine cement values suggests a previously unrecognized kinetic and/or vital effect on Carboniferous productid δ13C values given that they have the highest δ18O values of all analyzed components. The observed higher δ13C values in these tertiary prismatic layers are comparable to greater than the13C-enrichment (</w:instrText>
      </w:r>
      <w:r w:rsidR="00EC0784">
        <w:rPr>
          <w:rFonts w:ascii="Cambria Math" w:hAnsi="Cambria Math" w:cs="Cambria Math"/>
          <w:color w:val="000000" w:themeColor="text1"/>
          <w:sz w:val="24"/>
          <w:szCs w:val="24"/>
        </w:rPr>
        <w:instrText>∼</w:instrText>
      </w:r>
      <w:r w:rsidR="00EC0784">
        <w:rPr>
          <w:rFonts w:ascii="Times New Roman" w:hAnsi="Times New Roman" w:cs="Times New Roman"/>
          <w:color w:val="000000" w:themeColor="text1"/>
          <w:sz w:val="24"/>
          <w:szCs w:val="24"/>
        </w:rPr>
        <w:instrText xml:space="preserve"> 1‰) previously documented in Pennsylvanian Composita. The overlap in δ13C values of bulk carbonates with diagenetically screened, microdrilled matrix, marine cements and brachiopod secondary shell layers indicates that the Chesterian bulk carbonate-derived δ13C values may reliably record, to within 1‰, the evolution of ambient seawater δ13C in the outer carbonate ramp of the Antl…","author":[{"dropping-particle":"","family":"Batt","given":"Liselle S.","non-dropping-particle":"","parse-names":false,"suffix":""},{"dropping-particle":"","family":"Montañez","given":"Isabel P.","non-dropping-particle":"","parse-names":false,"suffix":""},{"dropping-particle":"","family":"Isaacson","given":"Peter","non-dropping-particle":"","parse-names":false,"suffix":""},{"dropping-particle":"","family":"Pope","given":"Michael C.","non-dropping-particle":"","parse-names":false,"suffix":""},{"dropping-particle":"","family":"Butts","given":"Susan H.","non-dropping-particle":"","parse-names":false,"suffix":""},{"dropping-particle":"","family":"Abplanalp","given":"Jason","non-dropping-particle":"","parse-names":false,"suffix":""}],"container-title":"Palaeogeography, Palaeoclimatology, Palaeoecology","id":"ITEM-2","issue":"3-4","issued":{"date-parts":[["2007"]]},"page":"298-318","title":"Multi-carbonate component reconstruction of mid-carboniferous (Chesterian) seawater δ13C","type":"article-journal","volume":"256"},"uris":["http://www.mendeley.com/documents/?uuid=07bed802-603a-44a6-b464-bfc61650d453"]},{"id":"ITEM-3","itemData":{"DOI":"10.1130/0091-7613(2003)031&lt;0151","ISBN":"00917613","ISSN":"00917613","abstract":"The main episode of glaciation during the Late Paleozoic began just prior to the mid-Carboniferous boundary, based on evidence from Gondwanan tillites, and sequence stratigraphic and chemostratigraphic analysis in Euramerica. While gradual drawdown of atmospheric CO (sub 2) during the Devonian and Mississippian may have preconditioned the Earth for the most widespread glacial advance since the Neoproterozoic, an abrupt onset at approximately 320 Ma hints at a critical role for additional factors affecting the climate system, such as oceanic gateway closure. The relative importance of gateway closure versus CO (sub 2) drawdown in part relates to the interpretation of carbon isotope trends in Carboniferous carbonates. Carbon isotope values in European successions show a dramatic increase to a Phanerozoic maximum of approximately +6 per mil across the mid-Carboniferous boundary, which has been interpreted to reflect a period of globally enhanced organic carbon burial and CO (sub 2) drawdown associated with the widespread Pennsylvanian coal basins. However, new data from western North America do not show an equally large increase at this time and raises questions concerning the true magnitude of organic carbon burial and the origin of the European delta (super 13) C shift. Over 700 carbonate delta (super 13) C analyses from a 1.3 km marine succession at Arrow Canyon, Nevada, reveal a complex curve in which a large +7 per mil anomaly found in the lowermost Mississippian stage (Kinderhookian) stands far above the next highest peaks of +3-4 per mil in the Meramecian, Atokan and Missourian. This micrite-based curve is in good agreement with the brachiopod calcite curve of Mii et al. (1999) from the midcontinent of North America and indicates that the large, European mid-Carboniferous shift was not global. An alternative hypothesis for the large European delta (super 13) C shift is linked to the closing of the oceanic gateway between Euramerica and Gondwana associated with the assembly of Pangea, rather than high organic carbon burial. This gateway closure just prior to the mid-Carboniferous boundary increased the transport of heat and moisture to high southern latitudes of Gondwana, resulting in widespread glacial advance and eustatic drop. Gateway closure also had profound biological consequences, triggering widespread extinctions and leading to the development of a distinct Tethyan faunal realm.","author":[{"dropping-particle":"","family":"Saltzman","given":"Matthew R","non-dropping-particle":"","parse-names":false,"suffix":""}],"container-title":"Geology","id":"ITEM-3","issue":"2","issued":{"date-parts":[["2003"]]},"page":"151-154","title":"The late Paleozoic ice age; oceanic gateway or PCO (sub 2) ?","type":"article-journal"},"uris":["http://www.mendeley.com/documents/?uuid=fee0d9ca-3dee-4e98-ba41-8f00f5f16e6d"]}],"mendeley":{"formattedCitation":"(Batt et al., 2007; Koch et al., 2014; Saltzman, 2003)","manualFormatting":"(Batt et al., 2007; Saltzman, 2003)","plainTextFormattedCitation":"(Batt et al., 2007; Koch et al., 2014; Saltzman, 2003)","previouslyFormattedCitation":"(Batt et al., 2007; Koch et al., 2014; Saltzman, 2003)"},"properties":{"noteIndex":0},"schema":"https://github.com/citation-style-language/schema/raw/master/csl-citation.json"}</w:instrText>
      </w:r>
      <w:r w:rsidRPr="004A532E">
        <w:rPr>
          <w:rFonts w:ascii="Times New Roman" w:hAnsi="Times New Roman" w:cs="Times New Roman"/>
          <w:color w:val="000000" w:themeColor="text1"/>
          <w:sz w:val="24"/>
          <w:szCs w:val="24"/>
        </w:rPr>
        <w:fldChar w:fldCharType="separate"/>
      </w:r>
      <w:r w:rsidR="00161867" w:rsidRPr="00161867">
        <w:rPr>
          <w:rFonts w:ascii="Times New Roman" w:hAnsi="Times New Roman" w:cs="Times New Roman"/>
          <w:noProof/>
          <w:color w:val="000000" w:themeColor="text1"/>
          <w:sz w:val="24"/>
          <w:szCs w:val="24"/>
        </w:rPr>
        <w:t>(Batt et al., 2007; Saltzman, 2003)</w:t>
      </w:r>
      <w:r w:rsidRPr="004A532E">
        <w:rPr>
          <w:rFonts w:ascii="Times New Roman" w:hAnsi="Times New Roman" w:cs="Times New Roman"/>
          <w:color w:val="000000" w:themeColor="text1"/>
          <w:sz w:val="24"/>
          <w:szCs w:val="24"/>
        </w:rPr>
        <w:fldChar w:fldCharType="end"/>
      </w:r>
      <w:r w:rsidRPr="004A532E">
        <w:rPr>
          <w:rFonts w:ascii="Times New Roman" w:eastAsiaTheme="minorEastAsia" w:hAnsi="Times New Roman" w:cs="Times New Roman"/>
          <w:color w:val="000000" w:themeColor="text1"/>
          <w:sz w:val="24"/>
          <w:szCs w:val="24"/>
        </w:rPr>
        <w:t xml:space="preserve"> and one </w:t>
      </w:r>
      <w:r w:rsidRPr="004A532E">
        <w:rPr>
          <w:rFonts w:ascii="Times New Roman" w:hAnsi="Times New Roman" w:cs="Times New Roman"/>
          <w:color w:val="000000" w:themeColor="text1"/>
          <w:sz w:val="24"/>
          <w:szCs w:val="24"/>
        </w:rPr>
        <w:t>in the north part of the Anadarko basin</w:t>
      </w:r>
      <w:r w:rsidR="00A53945">
        <w:rPr>
          <w:rFonts w:ascii="Times New Roman" w:hAnsi="Times New Roman" w:cs="Times New Roman"/>
          <w:color w:val="000000" w:themeColor="text1"/>
          <w:sz w:val="24"/>
          <w:szCs w:val="24"/>
        </w:rPr>
        <w:t xml:space="preserve"> </w:t>
      </w:r>
      <w:r w:rsidR="00A53945" w:rsidRPr="004A532E">
        <w:rPr>
          <w:rFonts w:ascii="Times New Roman" w:hAnsi="Times New Roman" w:cs="Times New Roman"/>
          <w:color w:val="000000" w:themeColor="text1"/>
          <w:sz w:val="24"/>
          <w:szCs w:val="24"/>
        </w:rPr>
        <w:t>(figure 28)</w:t>
      </w:r>
      <w:r w:rsidRPr="004A532E">
        <w:rPr>
          <w:rFonts w:ascii="Times New Roman" w:hAnsi="Times New Roman" w:cs="Times New Roman"/>
          <w:color w:val="000000" w:themeColor="text1"/>
          <w:sz w:val="24"/>
          <w:szCs w:val="24"/>
        </w:rPr>
        <w:t xml:space="preserve"> </w:t>
      </w:r>
      <w:r w:rsidRPr="004A532E">
        <w:rPr>
          <w:rFonts w:ascii="Times New Roman" w:hAnsi="Times New Roman" w:cs="Times New Roman"/>
          <w:color w:val="000000" w:themeColor="text1"/>
          <w:sz w:val="24"/>
          <w:szCs w:val="24"/>
        </w:rPr>
        <w:fldChar w:fldCharType="begin" w:fldLock="1"/>
      </w:r>
      <w:r w:rsidR="008D3B44">
        <w:rPr>
          <w:rFonts w:ascii="Times New Roman" w:hAnsi="Times New Roman" w:cs="Times New Roman"/>
          <w:color w:val="000000" w:themeColor="text1"/>
          <w:sz w:val="24"/>
          <w:szCs w:val="24"/>
        </w:rPr>
        <w:instrText xml:space="preserve">ADDIN CSL_CITATION {"citationItems":[{"id":"ITEM-1","itemData":{"DOI":"10.1306/10031313070","ISSN":"01491423","abstract":"The Mississippian section of the United States mid-continent Anadarko Basin (Oklahoma and Kansas) has been a prolific hydrocarbon reservoir since the 1920s, yet large-scale regional correlations between individual stratigraphic units remain difficult because of the complex and heterogeneous nature of the carbonate facies. New sedimentologic and carbon isotopic data from a nearly continuous Mississippian core (Pan American 1 Albert Severin) from the Anadarko Basin, Oklahoma (Garfield County), United States, provides insight into the potential of carbon-isotope chemostratigraphy as a correlation tool in complex stratigraphic successions for which biostratigraphic data are not available. The carbon isotopic composition (δ13C) of whole-rock samples was analyzed to determine if stratigraphic trends reflect global changes in the carbon cycle. A large positive shift (+5.6‰)inthe lower Tournaisian (Kinderhookian), consistent values (averaging +2.3‰) in the upper Tournaisian through middle Viséan (upper Kinderhookian–Meramecian), and a negative shift (−2.3‰)in the uppermost Viséan (lower Chesterian) correspond to trends in the carbon isotopic compositions (δ13C values) from other regional data sets, including the global type section at Arrow Canyon, Nevada. Further analysis of the data reveals that isotopic compositions are not facies dependent, suggesting that marine chemistry and depositional changes in the Anadarko Basin reflect global environmental changes during the Mississippian. These inferences demonstrate the potential of the Pan American 1 Albert Severin core to be a Mississippian-type section for the Anadarko Basin, and that stable-isotope chemostratigraphy can be used as a correlation tool to better understand the subsurface in complex successions, such as the Mississippian limestone of the United States mid-continent.","author":[{"dropping-particle":"","family":"Koch","given":"Jesse T.","non-dropping-particle":"","parse-names":false,"suffix":""},{"dropping-particle":"","family":"Frank","given":"Tracy D.","non-dropping-particle":"","parse-names":false,"suffix":""},{"dropping-particle":"","family":"Bulling","given":"Thomas P.","non-dropping-particle":"","parse-names":false,"suffix":""}],"container-title":"AAPG Bulletin","id":"ITEM-1","issue":"6","issued":{"date-parts":[["2014"]]},"page":"1071-1090","title":"Stable-isotope chemostratigraphy as a tool to correlate complex Mississippian marine carbonate facies of the Anadarko shelf Oklahoma and Kansas","type":"article-journal","volume":"98"},"uris":["http://www.mendeley.com/documents/?uuid=2cad14eb-72b2-4ce6-8dcb-5e40f53f2b05"]},{"id":"ITEM-2","itemData":{"DOI":"10.1016/j.palaeo.2007.02.049","ISBN":"00310182","ISSN":"00310182","abstract":"This study presents the first stratigraphically continuous δ13Ccarbrecord for the Chesterian interval developed from Antler foreland basin platform successions. The bulk carbonate-derived δ13C curve was constructed using </w:instrText>
      </w:r>
      <w:r w:rsidR="008D3B44">
        <w:rPr>
          <w:rFonts w:ascii="Cambria Math" w:hAnsi="Cambria Math" w:cs="Cambria Math"/>
          <w:color w:val="000000" w:themeColor="text1"/>
          <w:sz w:val="24"/>
          <w:szCs w:val="24"/>
        </w:rPr>
        <w:instrText>∼</w:instrText>
      </w:r>
      <w:r w:rsidR="008D3B44">
        <w:rPr>
          <w:rFonts w:ascii="Times New Roman" w:hAnsi="Times New Roman" w:cs="Times New Roman"/>
          <w:color w:val="000000" w:themeColor="text1"/>
          <w:sz w:val="24"/>
          <w:szCs w:val="24"/>
        </w:rPr>
        <w:instrText xml:space="preserve"> 700 biostratigraphically constrained samples providing a 105-yr resolution. A multi-component study of δ13C and δ18O variability in petrographically and geochemically screened abiotic and biogenic calcite components delineates the degree of preservation and δ13C heterogeneity in these ancient epicontinental carbonates. Furthermore, it constrains the influence of kinetic and vital effects, and local-to-regional-scale C cycling on their δ13Ccarbvalues. The δ13C and δ18O values of micrites and bulk carbonates overlap regardless of lithofacies and show minimal intrasample variability. Overall, biogenic calcite δ13C and δ18O values are higher than the average isotope compositions of bulk carbonates and micrites, although δ13C values in contemporaneous samples are only minimally (0.3‰; 2 std err of ± 0.3‰) different relative to much larger differences in δ18O values. Although brachiopod δ13C and δ18O values are higher than average bulk carbonate and micrite values, their δ13C values exhibit considerable isotopic variability by taxa and ultrastructure. Notably, the δ13C values of brachiopod secondary shell layers overlap with bulk carbonate, micrite and marine cement δ13C values. Conversely, δ13C values of brachiopod tertiary prismatic layers, including Composita, are on average 2 to 5‰ higher than the δ13C values of contemporaneous bulk carbonates, micrites and brachiopod secondary shell layers. An observed average </w:instrText>
      </w:r>
      <w:r w:rsidR="008D3B44">
        <w:rPr>
          <w:rFonts w:ascii="Cambria Math" w:hAnsi="Cambria Math" w:cs="Cambria Math"/>
          <w:color w:val="000000" w:themeColor="text1"/>
          <w:sz w:val="24"/>
          <w:szCs w:val="24"/>
        </w:rPr>
        <w:instrText>∼</w:instrText>
      </w:r>
      <w:r w:rsidR="008D3B44">
        <w:rPr>
          <w:rFonts w:ascii="Times New Roman" w:hAnsi="Times New Roman" w:cs="Times New Roman"/>
          <w:color w:val="000000" w:themeColor="text1"/>
          <w:sz w:val="24"/>
          <w:szCs w:val="24"/>
        </w:rPr>
        <w:instrText xml:space="preserve"> 2‰ decrease in the δ13C values of secondary cross-bladed laminar layers in productids relative to contemporaneous bulk carbonate, micrite and marine cement values suggests a previously unrecognized kinetic and/or vital effect on Carboniferous productid δ13C values given that they have the highest δ18O values of all analyzed components. The observed higher δ13C values in these tertiary prismatic layers are comparable to greater than the13C-enrichment (</w:instrText>
      </w:r>
      <w:r w:rsidR="008D3B44">
        <w:rPr>
          <w:rFonts w:ascii="Cambria Math" w:hAnsi="Cambria Math" w:cs="Cambria Math"/>
          <w:color w:val="000000" w:themeColor="text1"/>
          <w:sz w:val="24"/>
          <w:szCs w:val="24"/>
        </w:rPr>
        <w:instrText>∼</w:instrText>
      </w:r>
      <w:r w:rsidR="008D3B44">
        <w:rPr>
          <w:rFonts w:ascii="Times New Roman" w:hAnsi="Times New Roman" w:cs="Times New Roman"/>
          <w:color w:val="000000" w:themeColor="text1"/>
          <w:sz w:val="24"/>
          <w:szCs w:val="24"/>
        </w:rPr>
        <w:instrText xml:space="preserve"> 1‰) previously documented in Pennsylvanian Composita. The overlap in δ13C values of bulk carbonates with diagenetically screened, microdrilled matrix, marine cements and brachiopod secondary shell layers indicates that the Chesterian bulk carbonate-derived δ13C values may reliably record, to within 1‰, the evolution of ambient seawater δ13C in the outer carbonate ramp of the Antl…","author":[{"dropping-particle":"","family":"Batt","given":"Liselle S.","non-dropping-particle":"","parse-names":false,"suffix":""},{"dropping-particle":"","family":"Montañez","given":"Isabel P.","non-dropping-particle":"","parse-names":false,"suffix":""},{"dropping-particle":"","family":"Isaacson","given":"Peter","non-dropping-particle":"","parse-names":false,"suffix":""},{"dropping-particle":"","family":"Pope","given":"Michael C.","non-dropping-particle":"","parse-names":false,"suffix":""},{"dropping-particle":"","family":"Butts","given":"Susan H.","non-dropping-particle":"","parse-names":false,"suffix":""},{"dropping-particle":"","family":"Abplanalp","given":"Jason","non-dropping-particle":"","parse-names":false,"suffix":""}],"container-title":"Palaeogeography, Palaeoclimatology, Palaeoecology","id":"ITEM-2","issue":"3-4","issued":{"date-parts":[["2007"]]},"page":"298-318","title":"Multi-carbonate component reconstruction of mid-carboniferous (Chesterian) seawater δ13C","type":"article-journal","volume":"256"},"uris":["http://www.mendeley.com/documents/?uuid=07bed802-603a-44a6-b464-bfc61650d453"]},{"id":"ITEM-3","itemData":{"DOI":"10.1130/0091-7613(2003)031&lt;0151","ISBN":"00917613","ISSN":"00917613","abstract":"The main episode of glaciation during the Late Paleozoic began just prior to the mid-Carboniferous boundary, based on evidence from Gondwanan tillites, and sequence stratigraphic and chemostratigraphic analysis in Euramerica. While gradual drawdown of atmospheric CO (sub 2) during the Devonian and Mississippian may have preconditioned the Earth for the most widespread glacial advance since the Neoproterozoic, an abrupt onset at approximately 320 Ma hints at a critical role for additional factors affecting the climate system, such as oceanic gateway closure. The relative importance of gateway closure versus CO (sub 2) drawdown in part relates to the interpretation of carbon isotope trends in Carboniferous carbonates. Carbon isotope values in European successions show a dramatic increase to a Phanerozoic maximum of approximately +6 per mil across the mid-Carboniferous boundary, which has been interpreted to reflect a period of globally enhanced organic carbon burial and CO (sub 2) drawdown associated with the widespread Pennsylvanian coal basins. However, new data from western North America do not show an equally large increase at this time and raises questions concerning the true magnitude of organic carbon burial and the origin of the European delta (super 13) C shift. Over 700 carbonate delta (super 13) C analyses from a 1.3 km marine succession at Arrow Canyon, Nevada, reveal a complex curve in which a large +7 per mil anomaly found in the lowermost Mississippian stage (Kinderhookian) stands far above the next highest peaks of +3-4 per mil in the Meramecian, Atokan and Missourian. This micrite-based curve is in good agreement with the brachiopod calcite curve of Mii et al. (1999) from the midcontinent of North America and indicates that the large, European mid-Carboniferous shift was not global. An alternative hypothesis for the large European delta (super 13) C shift is linked to the closing of the oceanic gateway between Euramerica and Gondwana associated with the assembly of Pangea, rather than high organic carbon burial. This gateway closure just prior to the mid-Carboniferous boundary increased the transport of heat and moisture to high southern latitudes of Gondwana, resulting in widespread glacial advance and eustatic drop. Gateway closure also had profound biological consequences, triggering widespread extinctions and leading to the development of a distinct Tethyan faunal realm.","author":[{"dropping-particle":"","family":"Saltzman","given":"Matthew R","non-dropping-particle":"","parse-names":false,"suffix":""}],"container-title":"Geology","id":"ITEM-3","issue":"2","issued":{"date-parts":[["2003"]]},"page":"151-154","title":"The late Paleozoic ice age; oceanic gateway or PCO (sub 2) ?","type":"article-journal"},"uris":["http://www.mendeley.com/documents/?uuid=fee0d9ca-3dee-4e98-ba41-8f00f5f16e6d"]}],"mendeley":{"formattedCitation":"(Batt et al., 2007; Koch et al., 2014; Saltzman, 2003)","manualFormatting":"(Koch et al., 2014)","plainTextFormattedCitation":"(Batt et al., 2007; Koch et al., 2014; Saltzman, 2003)","previouslyFormattedCitation":"(Batt et al., 2007; Koch et al., 2014; Saltzman, 2003)"},"properties":{"noteIndex":0},"schema":"https://github.com/citation-style-language/schema/raw/master/csl-citation.json"}</w:instrText>
      </w:r>
      <w:r w:rsidRPr="004A532E">
        <w:rPr>
          <w:rFonts w:ascii="Times New Roman" w:hAnsi="Times New Roman" w:cs="Times New Roman"/>
          <w:color w:val="000000" w:themeColor="text1"/>
          <w:sz w:val="24"/>
          <w:szCs w:val="24"/>
        </w:rPr>
        <w:fldChar w:fldCharType="separate"/>
      </w:r>
      <w:r w:rsidR="00161867" w:rsidRPr="00161867">
        <w:rPr>
          <w:rFonts w:ascii="Times New Roman" w:hAnsi="Times New Roman" w:cs="Times New Roman"/>
          <w:noProof/>
          <w:color w:val="000000" w:themeColor="text1"/>
          <w:sz w:val="24"/>
          <w:szCs w:val="24"/>
        </w:rPr>
        <w:t>(Koch et al., 2014)</w:t>
      </w:r>
      <w:r w:rsidRPr="004A532E">
        <w:rPr>
          <w:rFonts w:ascii="Times New Roman" w:hAnsi="Times New Roman" w:cs="Times New Roman"/>
          <w:color w:val="000000" w:themeColor="text1"/>
          <w:sz w:val="24"/>
          <w:szCs w:val="24"/>
        </w:rPr>
        <w:fldChar w:fldCharType="end"/>
      </w:r>
      <w:r w:rsidR="00A53945">
        <w:rPr>
          <w:rFonts w:ascii="Times New Roman" w:hAnsi="Times New Roman" w:cs="Times New Roman"/>
          <w:color w:val="000000" w:themeColor="text1"/>
          <w:sz w:val="24"/>
          <w:szCs w:val="24"/>
        </w:rPr>
        <w:t xml:space="preserve">. </w:t>
      </w:r>
      <w:r w:rsidR="00A53945">
        <w:rPr>
          <w:rFonts w:ascii="Times New Roman" w:eastAsiaTheme="minorEastAsia" w:hAnsi="Times New Roman" w:cs="Times New Roman"/>
          <w:color w:val="000000" w:themeColor="text1"/>
          <w:sz w:val="24"/>
          <w:szCs w:val="24"/>
        </w:rPr>
        <w:t>B</w:t>
      </w:r>
      <w:r w:rsidRPr="004A532E">
        <w:rPr>
          <w:rFonts w:ascii="Times New Roman" w:eastAsiaTheme="minorEastAsia" w:hAnsi="Times New Roman" w:cs="Times New Roman"/>
          <w:color w:val="000000" w:themeColor="text1"/>
          <w:sz w:val="24"/>
          <w:szCs w:val="24"/>
        </w:rPr>
        <w:t>ased on the curve trends of the carbon i</w:t>
      </w:r>
      <w:r w:rsidR="004A532E" w:rsidRPr="004A532E">
        <w:rPr>
          <w:rFonts w:ascii="Times New Roman" w:eastAsiaTheme="minorEastAsia" w:hAnsi="Times New Roman" w:cs="Times New Roman"/>
          <w:color w:val="000000" w:themeColor="text1"/>
          <w:sz w:val="24"/>
          <w:szCs w:val="24"/>
        </w:rPr>
        <w:t>sotopic composition</w:t>
      </w:r>
      <w:r w:rsidR="00A53945">
        <w:rPr>
          <w:rFonts w:ascii="Times New Roman" w:eastAsiaTheme="minorEastAsia" w:hAnsi="Times New Roman" w:cs="Times New Roman"/>
          <w:color w:val="000000" w:themeColor="text1"/>
          <w:sz w:val="24"/>
          <w:szCs w:val="24"/>
        </w:rPr>
        <w:t>, I id</w:t>
      </w:r>
      <w:r w:rsidR="00585FF5">
        <w:rPr>
          <w:rFonts w:ascii="Times New Roman" w:eastAsiaTheme="minorEastAsia" w:hAnsi="Times New Roman" w:cs="Times New Roman"/>
          <w:color w:val="000000" w:themeColor="text1"/>
          <w:sz w:val="24"/>
          <w:szCs w:val="24"/>
        </w:rPr>
        <w:t>entify three</w:t>
      </w:r>
      <w:r w:rsidR="00A53945">
        <w:rPr>
          <w:rFonts w:ascii="Times New Roman" w:eastAsiaTheme="minorEastAsia" w:hAnsi="Times New Roman" w:cs="Times New Roman"/>
          <w:color w:val="000000" w:themeColor="text1"/>
          <w:sz w:val="24"/>
          <w:szCs w:val="24"/>
        </w:rPr>
        <w:t xml:space="preserve"> jumps.</w:t>
      </w:r>
      <w:r w:rsidRPr="004A532E">
        <w:rPr>
          <w:rFonts w:ascii="Times New Roman" w:eastAsiaTheme="minorEastAsia" w:hAnsi="Times New Roman" w:cs="Times New Roman"/>
          <w:color w:val="000000" w:themeColor="text1"/>
          <w:sz w:val="24"/>
          <w:szCs w:val="24"/>
        </w:rPr>
        <w:t xml:space="preserve"> At the base of the section, the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C</m:t>
        </m:r>
      </m:oMath>
      <w:r w:rsidRPr="004A532E">
        <w:rPr>
          <w:rFonts w:ascii="Times New Roman" w:eastAsiaTheme="minorEastAsia" w:hAnsi="Times New Roman" w:cs="Times New Roman"/>
          <w:color w:val="000000" w:themeColor="text1"/>
          <w:sz w:val="24"/>
          <w:szCs w:val="24"/>
        </w:rPr>
        <w:t xml:space="preserve"> data show an incursion from low to high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C</m:t>
        </m:r>
      </m:oMath>
      <w:r w:rsidRPr="004A532E">
        <w:rPr>
          <w:rFonts w:ascii="Times New Roman" w:eastAsiaTheme="minorEastAsia" w:hAnsi="Times New Roman" w:cs="Times New Roman"/>
          <w:color w:val="000000" w:themeColor="text1"/>
          <w:sz w:val="24"/>
          <w:szCs w:val="24"/>
        </w:rPr>
        <w:t xml:space="preserve"> values also correlated with the increase in Molybdenum content. This has been interpreted as the contact between Devonian Woodford shale and Kinderhookian in age rocks. </w:t>
      </w:r>
    </w:p>
    <w:p w14:paraId="510800BC" w14:textId="1A7D0182" w:rsidR="001469AA" w:rsidRPr="004A532E" w:rsidRDefault="001469AA" w:rsidP="001469AA">
      <w:pPr>
        <w:spacing w:line="480" w:lineRule="auto"/>
        <w:rPr>
          <w:rFonts w:ascii="Times New Roman" w:eastAsiaTheme="minorEastAsia" w:hAnsi="Times New Roman" w:cs="Times New Roman"/>
          <w:color w:val="000000" w:themeColor="text1"/>
          <w:sz w:val="24"/>
          <w:szCs w:val="24"/>
        </w:rPr>
      </w:pPr>
      <w:r w:rsidRPr="004A532E">
        <w:rPr>
          <w:rFonts w:ascii="Times New Roman" w:eastAsiaTheme="minorEastAsia" w:hAnsi="Times New Roman" w:cs="Times New Roman"/>
          <w:color w:val="000000" w:themeColor="text1"/>
          <w:sz w:val="24"/>
          <w:szCs w:val="24"/>
        </w:rPr>
        <w:t>The second jump</w:t>
      </w:r>
      <w:r w:rsidR="00585FF5">
        <w:rPr>
          <w:rFonts w:ascii="Times New Roman" w:eastAsiaTheme="minorEastAsia" w:hAnsi="Times New Roman" w:cs="Times New Roman"/>
          <w:color w:val="000000" w:themeColor="text1"/>
          <w:sz w:val="24"/>
          <w:szCs w:val="24"/>
        </w:rPr>
        <w:t>,</w:t>
      </w:r>
      <w:r w:rsidRPr="004A532E">
        <w:rPr>
          <w:rFonts w:ascii="Times New Roman" w:eastAsiaTheme="minorEastAsia" w:hAnsi="Times New Roman" w:cs="Times New Roman"/>
          <w:color w:val="000000" w:themeColor="text1"/>
          <w:sz w:val="24"/>
          <w:szCs w:val="24"/>
        </w:rPr>
        <w:t xml:space="preserve"> </w:t>
      </w:r>
      <w:r w:rsidR="00585FF5" w:rsidRPr="004A532E">
        <w:rPr>
          <w:rFonts w:ascii="Times New Roman" w:eastAsiaTheme="minorEastAsia" w:hAnsi="Times New Roman" w:cs="Times New Roman"/>
          <w:color w:val="000000" w:themeColor="text1"/>
          <w:sz w:val="24"/>
          <w:szCs w:val="24"/>
        </w:rPr>
        <w:t xml:space="preserve">a slight change in the trend of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C</m:t>
        </m:r>
      </m:oMath>
      <w:r w:rsidR="00585FF5" w:rsidRPr="004A532E">
        <w:rPr>
          <w:rFonts w:ascii="Times New Roman" w:eastAsiaTheme="minorEastAsia" w:hAnsi="Times New Roman" w:cs="Times New Roman"/>
          <w:color w:val="000000" w:themeColor="text1"/>
          <w:sz w:val="24"/>
          <w:szCs w:val="24"/>
        </w:rPr>
        <w:t xml:space="preserve"> values</w:t>
      </w:r>
      <w:r w:rsidR="00585FF5">
        <w:rPr>
          <w:rFonts w:ascii="Times New Roman" w:eastAsiaTheme="minorEastAsia" w:hAnsi="Times New Roman" w:cs="Times New Roman"/>
          <w:color w:val="000000" w:themeColor="text1"/>
          <w:sz w:val="24"/>
          <w:szCs w:val="24"/>
        </w:rPr>
        <w:t>, has been interpreted as the</w:t>
      </w:r>
      <w:r w:rsidRPr="004A532E">
        <w:rPr>
          <w:rFonts w:ascii="Times New Roman" w:eastAsiaTheme="minorEastAsia" w:hAnsi="Times New Roman" w:cs="Times New Roman"/>
          <w:color w:val="000000" w:themeColor="text1"/>
          <w:sz w:val="24"/>
          <w:szCs w:val="24"/>
        </w:rPr>
        <w:t xml:space="preserve"> Osagean and Meramecian </w:t>
      </w:r>
      <w:r w:rsidR="00585FF5">
        <w:rPr>
          <w:rFonts w:ascii="Times New Roman" w:eastAsiaTheme="minorEastAsia" w:hAnsi="Times New Roman" w:cs="Times New Roman"/>
          <w:color w:val="000000" w:themeColor="text1"/>
          <w:sz w:val="24"/>
          <w:szCs w:val="24"/>
        </w:rPr>
        <w:t>boundary</w:t>
      </w:r>
      <w:r w:rsidRPr="00303241">
        <w:rPr>
          <w:rFonts w:ascii="Times New Roman" w:eastAsiaTheme="minorEastAsia" w:hAnsi="Times New Roman" w:cs="Times New Roman"/>
          <w:color w:val="000000" w:themeColor="text1"/>
          <w:sz w:val="24"/>
          <w:szCs w:val="24"/>
        </w:rPr>
        <w:t xml:space="preserve">. </w:t>
      </w:r>
      <w:r w:rsidR="00585FF5" w:rsidRPr="00303241">
        <w:rPr>
          <w:rFonts w:ascii="Times New Roman" w:eastAsiaTheme="minorEastAsia" w:hAnsi="Times New Roman" w:cs="Times New Roman"/>
          <w:color w:val="000000" w:themeColor="text1"/>
          <w:sz w:val="24"/>
          <w:szCs w:val="24"/>
        </w:rPr>
        <w:t>E</w:t>
      </w:r>
      <w:r w:rsidRPr="00303241">
        <w:rPr>
          <w:rFonts w:ascii="Times New Roman" w:eastAsiaTheme="minorEastAsia" w:hAnsi="Times New Roman" w:cs="Times New Roman"/>
          <w:color w:val="000000" w:themeColor="text1"/>
          <w:sz w:val="24"/>
          <w:szCs w:val="24"/>
        </w:rPr>
        <w:t>lemental composition</w:t>
      </w:r>
      <w:r w:rsidR="00585FF5" w:rsidRPr="00303241">
        <w:rPr>
          <w:rFonts w:ascii="Times New Roman" w:eastAsiaTheme="minorEastAsia" w:hAnsi="Times New Roman" w:cs="Times New Roman"/>
          <w:color w:val="000000" w:themeColor="text1"/>
          <w:sz w:val="24"/>
          <w:szCs w:val="24"/>
        </w:rPr>
        <w:t xml:space="preserve"> also depicts this boundary</w:t>
      </w:r>
      <w:r w:rsidRPr="00303241">
        <w:rPr>
          <w:rFonts w:ascii="Times New Roman" w:eastAsiaTheme="minorEastAsia" w:hAnsi="Times New Roman" w:cs="Times New Roman"/>
          <w:color w:val="000000" w:themeColor="text1"/>
          <w:sz w:val="24"/>
          <w:szCs w:val="24"/>
        </w:rPr>
        <w:t>, where the interpreted Osagean in time section show</w:t>
      </w:r>
      <w:r w:rsidR="00BD0A89">
        <w:rPr>
          <w:rFonts w:ascii="Times New Roman" w:eastAsiaTheme="minorEastAsia" w:hAnsi="Times New Roman" w:cs="Times New Roman"/>
          <w:color w:val="000000" w:themeColor="text1"/>
          <w:sz w:val="24"/>
          <w:szCs w:val="24"/>
        </w:rPr>
        <w:t>s</w:t>
      </w:r>
      <w:r w:rsidRPr="00303241">
        <w:rPr>
          <w:rFonts w:ascii="Times New Roman" w:eastAsiaTheme="minorEastAsia" w:hAnsi="Times New Roman" w:cs="Times New Roman"/>
          <w:color w:val="000000" w:themeColor="text1"/>
          <w:sz w:val="24"/>
          <w:szCs w:val="24"/>
        </w:rPr>
        <w:t xml:space="preserve"> a higher slope than the remaining section in the Al vs K cross plot (figure 11B). </w:t>
      </w:r>
      <w:r w:rsidR="0063710B" w:rsidRPr="00303241">
        <w:rPr>
          <w:rFonts w:ascii="Times New Roman" w:eastAsiaTheme="minorEastAsia" w:hAnsi="Times New Roman" w:cs="Times New Roman"/>
          <w:color w:val="000000" w:themeColor="text1"/>
          <w:sz w:val="24"/>
          <w:szCs w:val="24"/>
        </w:rPr>
        <w:t>T</w:t>
      </w:r>
      <w:r w:rsidR="0063710B" w:rsidRPr="00303241">
        <w:rPr>
          <w:rFonts w:ascii="Times New Roman" w:hAnsi="Times New Roman" w:cs="Times New Roman"/>
          <w:color w:val="000000" w:themeColor="text1"/>
          <w:sz w:val="24"/>
          <w:szCs w:val="24"/>
        </w:rPr>
        <w:t xml:space="preserve">he relationship between Al and K may be related to conditions of deposition or source material rather than diagenesis. This is important because it helps us to find changes through time. </w:t>
      </w:r>
      <w:r w:rsidRPr="00303241">
        <w:rPr>
          <w:rFonts w:ascii="Times New Roman" w:eastAsiaTheme="minorEastAsia" w:hAnsi="Times New Roman" w:cs="Times New Roman"/>
          <w:color w:val="000000" w:themeColor="text1"/>
          <w:sz w:val="24"/>
          <w:szCs w:val="24"/>
        </w:rPr>
        <w:t>Therefore, the lower section of the Payne core corresponds to the Osagean t</w:t>
      </w:r>
      <w:r w:rsidR="00585FF5" w:rsidRPr="00303241">
        <w:rPr>
          <w:rFonts w:ascii="Times New Roman" w:eastAsiaTheme="minorEastAsia" w:hAnsi="Times New Roman" w:cs="Times New Roman"/>
          <w:color w:val="000000" w:themeColor="text1"/>
          <w:sz w:val="24"/>
          <w:szCs w:val="24"/>
        </w:rPr>
        <w:t>ime and the remaining section to</w:t>
      </w:r>
      <w:r w:rsidRPr="00303241">
        <w:rPr>
          <w:rFonts w:ascii="Times New Roman" w:eastAsiaTheme="minorEastAsia" w:hAnsi="Times New Roman" w:cs="Times New Roman"/>
          <w:color w:val="000000" w:themeColor="text1"/>
          <w:sz w:val="24"/>
          <w:szCs w:val="24"/>
        </w:rPr>
        <w:t xml:space="preserve"> Meramecian in time. The top of the Payne </w:t>
      </w:r>
      <w:r w:rsidRPr="004A532E">
        <w:rPr>
          <w:rFonts w:ascii="Times New Roman" w:eastAsiaTheme="minorEastAsia" w:hAnsi="Times New Roman" w:cs="Times New Roman"/>
          <w:color w:val="000000" w:themeColor="text1"/>
          <w:sz w:val="24"/>
          <w:szCs w:val="24"/>
        </w:rPr>
        <w:t xml:space="preserve">core shows a decrease of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 xml:space="preserve">C </m:t>
        </m:r>
      </m:oMath>
      <w:r w:rsidRPr="004A532E">
        <w:rPr>
          <w:rFonts w:ascii="Times New Roman" w:eastAsiaTheme="minorEastAsia" w:hAnsi="Times New Roman" w:cs="Times New Roman"/>
          <w:color w:val="000000" w:themeColor="text1"/>
          <w:sz w:val="24"/>
          <w:szCs w:val="24"/>
        </w:rPr>
        <w:t xml:space="preserve"> without any abrupt jump. Comparing with the other curves, the Payne core does not show the jump at the base</w:t>
      </w:r>
      <w:r w:rsidR="00BD0A89">
        <w:rPr>
          <w:rFonts w:ascii="Times New Roman" w:eastAsiaTheme="minorEastAsia" w:hAnsi="Times New Roman" w:cs="Times New Roman"/>
          <w:color w:val="000000" w:themeColor="text1"/>
          <w:sz w:val="24"/>
          <w:szCs w:val="24"/>
        </w:rPr>
        <w:t xml:space="preserve"> of the Chesterian</w:t>
      </w:r>
      <w:r w:rsidR="00585FF5">
        <w:rPr>
          <w:rFonts w:ascii="Times New Roman" w:eastAsiaTheme="minorEastAsia" w:hAnsi="Times New Roman" w:cs="Times New Roman"/>
          <w:color w:val="000000" w:themeColor="text1"/>
          <w:sz w:val="24"/>
          <w:szCs w:val="24"/>
        </w:rPr>
        <w:t xml:space="preserve"> age rocks.</w:t>
      </w:r>
      <w:r w:rsidRPr="004A532E">
        <w:rPr>
          <w:rFonts w:ascii="Times New Roman" w:eastAsiaTheme="minorEastAsia" w:hAnsi="Times New Roman" w:cs="Times New Roman"/>
          <w:color w:val="000000" w:themeColor="text1"/>
          <w:sz w:val="24"/>
          <w:szCs w:val="24"/>
        </w:rPr>
        <w:t xml:space="preserve"> </w:t>
      </w:r>
      <w:r w:rsidR="00585FF5">
        <w:rPr>
          <w:rFonts w:ascii="Times New Roman" w:eastAsiaTheme="minorEastAsia" w:hAnsi="Times New Roman" w:cs="Times New Roman"/>
          <w:color w:val="000000" w:themeColor="text1"/>
          <w:sz w:val="24"/>
          <w:szCs w:val="24"/>
        </w:rPr>
        <w:t>T</w:t>
      </w:r>
      <w:r w:rsidRPr="004A532E">
        <w:rPr>
          <w:rFonts w:ascii="Times New Roman" w:eastAsiaTheme="minorEastAsia" w:hAnsi="Times New Roman" w:cs="Times New Roman"/>
          <w:color w:val="000000" w:themeColor="text1"/>
          <w:sz w:val="24"/>
          <w:szCs w:val="24"/>
        </w:rPr>
        <w:t xml:space="preserve">his implies that </w:t>
      </w:r>
      <w:r w:rsidRPr="004A532E">
        <w:rPr>
          <w:rFonts w:ascii="Times New Roman" w:hAnsi="Times New Roman" w:cs="Times New Roman"/>
          <w:color w:val="000000" w:themeColor="text1"/>
          <w:sz w:val="24"/>
          <w:szCs w:val="24"/>
        </w:rPr>
        <w:t xml:space="preserve">unlike the northern part of the Anadarko basin where Mississippian / Pennsylvanian unconformity is placed at the top of Chesterian rocks, in the Merge play, this unconformity eroded most of the Chesterian strata </w:t>
      </w:r>
      <w:r w:rsidRPr="004A532E">
        <w:rPr>
          <w:rFonts w:ascii="Times New Roman" w:eastAsiaTheme="minorEastAsia" w:hAnsi="Times New Roman" w:cs="Times New Roman"/>
          <w:color w:val="000000" w:themeColor="text1"/>
          <w:sz w:val="24"/>
          <w:szCs w:val="24"/>
        </w:rPr>
        <w:fldChar w:fldCharType="begin" w:fldLock="1"/>
      </w:r>
      <w:r w:rsidRPr="004A532E">
        <w:rPr>
          <w:rFonts w:ascii="Times New Roman" w:eastAsiaTheme="minorEastAsia" w:hAnsi="Times New Roman" w:cs="Times New Roman"/>
          <w:color w:val="000000" w:themeColor="text1"/>
          <w:sz w:val="24"/>
          <w:szCs w:val="24"/>
        </w:rPr>
        <w:instrText>ADDIN CSL_CITATION {"citationItems":[{"id":"ITEM-1","itemData":{"DOI":"10.1130/0016-7606(1988)100&lt;1787:LMAPDH&gt;2.3.CO;2","ISSN":"00167606","abstract":"The Arkoma basin was depositionally part of a broad, stable shelf along a passive continental margin during much of its history. During the Chesterian, Morrowan, and early Atokan, the depositional patterns on the shelf varied greatly, depending on the inconsistent development of carbonate environments and the intermittent introduction of terrigenous clastics (quartz arenites) from the north. Beginning with the middle Atokan, flexural downwarping of the south margin of the shelf was accompanied by down-to-the-south syndepositional normal faults developed sequentially to the north, as a result of continued collapse of the Ouachita trough. Lithic arenites were introduced into this developing trough from the east, apparently derived from a tectonic provenance southeast of the Ouachita trough, on the southwest margin of the Black Warrior basin. Further closure plus rapid deposition resulted in the closing and filling of this incipient foreland basin by the end of deposition of the middle Atoka. With further compressional deformation, the axis of deposition shifted farther northward with the development of a fully formed and continually subsiding foreland basin (beginning in late Atokan). Lithic arenites were transported westward along the axis of the basin (documented in earliest Desmoinesian). In Arkansas some of the early Desmoinesian sediments apparently came from the uplifted Ouachita thrust belt immediately to the south. During the rest of the early Desmoinesian (most of Krebs Group), with the continued subsidence of the foreland basin, extensive deltaic deposits (sublitharenites) were introduced from the north and provided the primary source of sediments to the foreland basin in Oklahoma. They apparently came from the continental interior to the west and north of the Ozark dome. Although there is evidence of a limited source of sediments from the Ouachita fold belt in Arkansas during the deposition of the Hartshome Sandstone (earliest Desmoinesian), the fold belt to the west in Oklahoma was apparently quiescent and presumably standing at or near sea level throughout the time of deposition of the upper Atoka and the whole of the early Desmoinesian Krebs Group (Hartshorne, McAlester, Savanna, and Boggy Formations). Although added field confirmations are needed, it is concluded that renewed folding and uplift of the Ouachita fold belt following the deposition of the early Desmoinesian Krebs Group involved also the compression and folding of the Arkoma bas…","author":[{"dropping-particle":"","family":"Sutherland","given":"Patrick K.","non-dropping-particle":"","parse-names":false,"suffix":""}],"container-title":"Bulletin of the Geological Society of America","id":"ITEM-1","issue":"11","issued":{"date-parts":[["1988"]]},"page":"1787-1802","title":"Late Mississippian and Pennsylvanian depositional history in the Arkoma basin area, Oklahoma and Arkansas","type":"article-journal","volume":"100"},"uris":["http://www.mendeley.com/documents/?uuid=3f1df81b-1869-4da5-939a-2641f13dc6d6"]}],"mendeley":{"formattedCitation":"(Sutherland, 1988)","plainTextFormattedCitation":"(Sutherland, 1988)","previouslyFormattedCitation":"(Sutherland, 1988)"},"properties":{"noteIndex":0},"schema":"https://github.com/citation-style-language/schema/raw/master/csl-citation.json"}</w:instrText>
      </w:r>
      <w:r w:rsidRPr="004A532E">
        <w:rPr>
          <w:rFonts w:ascii="Times New Roman" w:eastAsiaTheme="minorEastAsia" w:hAnsi="Times New Roman" w:cs="Times New Roman"/>
          <w:color w:val="000000" w:themeColor="text1"/>
          <w:sz w:val="24"/>
          <w:szCs w:val="24"/>
        </w:rPr>
        <w:fldChar w:fldCharType="separate"/>
      </w:r>
      <w:r w:rsidRPr="004A532E">
        <w:rPr>
          <w:rFonts w:ascii="Times New Roman" w:eastAsiaTheme="minorEastAsia" w:hAnsi="Times New Roman" w:cs="Times New Roman"/>
          <w:noProof/>
          <w:color w:val="000000" w:themeColor="text1"/>
          <w:sz w:val="24"/>
          <w:szCs w:val="24"/>
        </w:rPr>
        <w:t>(Sutherland, 1988)</w:t>
      </w:r>
      <w:r w:rsidRPr="004A532E">
        <w:rPr>
          <w:rFonts w:ascii="Times New Roman" w:eastAsiaTheme="minorEastAsia" w:hAnsi="Times New Roman" w:cs="Times New Roman"/>
          <w:color w:val="000000" w:themeColor="text1"/>
          <w:sz w:val="24"/>
          <w:szCs w:val="24"/>
        </w:rPr>
        <w:fldChar w:fldCharType="end"/>
      </w:r>
      <w:r w:rsidRPr="004A532E">
        <w:rPr>
          <w:rFonts w:ascii="Times New Roman" w:eastAsiaTheme="minorEastAsia" w:hAnsi="Times New Roman" w:cs="Times New Roman"/>
          <w:color w:val="000000" w:themeColor="text1"/>
          <w:sz w:val="24"/>
          <w:szCs w:val="24"/>
        </w:rPr>
        <w:t xml:space="preserve">. </w:t>
      </w:r>
    </w:p>
    <w:p w14:paraId="3B110E74" w14:textId="5C3EB66C" w:rsidR="001469AA" w:rsidRDefault="001469AA" w:rsidP="001469AA">
      <w:pPr>
        <w:spacing w:line="480" w:lineRule="auto"/>
        <w:rPr>
          <w:rFonts w:ascii="Times New Roman" w:hAnsi="Times New Roman" w:cs="Times New Roman"/>
          <w:color w:val="000000" w:themeColor="text1"/>
          <w:sz w:val="24"/>
          <w:szCs w:val="24"/>
        </w:rPr>
      </w:pPr>
      <w:r w:rsidRPr="004A532E">
        <w:rPr>
          <w:rFonts w:ascii="Times New Roman" w:eastAsiaTheme="minorEastAsia" w:hAnsi="Times New Roman" w:cs="Times New Roman"/>
          <w:color w:val="000000" w:themeColor="text1"/>
          <w:sz w:val="24"/>
          <w:szCs w:val="24"/>
        </w:rPr>
        <w:t>Therefore, this study provides a relative chronostratigraphic framework for Mississippian strata in the Merge play. The Skaggs core has the Devonian Woodford shale and Kinderhookian in age strata</w:t>
      </w:r>
      <w:r w:rsidR="00585FF5">
        <w:rPr>
          <w:rFonts w:ascii="Times New Roman" w:eastAsiaTheme="minorEastAsia" w:hAnsi="Times New Roman" w:cs="Times New Roman"/>
          <w:color w:val="000000" w:themeColor="text1"/>
          <w:sz w:val="24"/>
          <w:szCs w:val="24"/>
        </w:rPr>
        <w:t>, on the other hand t</w:t>
      </w:r>
      <w:r w:rsidRPr="004A532E">
        <w:rPr>
          <w:rFonts w:ascii="Times New Roman" w:eastAsiaTheme="minorEastAsia" w:hAnsi="Times New Roman" w:cs="Times New Roman"/>
          <w:color w:val="000000" w:themeColor="text1"/>
          <w:sz w:val="24"/>
          <w:szCs w:val="24"/>
        </w:rPr>
        <w:t>he Payne core has Osagean in time at the base of th</w:t>
      </w:r>
      <w:r w:rsidR="00585FF5">
        <w:rPr>
          <w:rFonts w:ascii="Times New Roman" w:eastAsiaTheme="minorEastAsia" w:hAnsi="Times New Roman" w:cs="Times New Roman"/>
          <w:color w:val="000000" w:themeColor="text1"/>
          <w:sz w:val="24"/>
          <w:szCs w:val="24"/>
        </w:rPr>
        <w:t>e core and Meramecian strata at</w:t>
      </w:r>
      <w:r w:rsidRPr="004A532E">
        <w:rPr>
          <w:rFonts w:ascii="Times New Roman" w:eastAsiaTheme="minorEastAsia" w:hAnsi="Times New Roman" w:cs="Times New Roman"/>
          <w:color w:val="000000" w:themeColor="text1"/>
          <w:sz w:val="24"/>
          <w:szCs w:val="24"/>
        </w:rPr>
        <w:t xml:space="preserve"> the upper part of the core. Therefore this corroborate</w:t>
      </w:r>
      <w:r w:rsidR="007B5797">
        <w:rPr>
          <w:rFonts w:ascii="Times New Roman" w:eastAsiaTheme="minorEastAsia" w:hAnsi="Times New Roman" w:cs="Times New Roman"/>
          <w:color w:val="000000" w:themeColor="text1"/>
          <w:sz w:val="24"/>
          <w:szCs w:val="24"/>
        </w:rPr>
        <w:t>s</w:t>
      </w:r>
      <w:r w:rsidRPr="004A532E">
        <w:rPr>
          <w:rFonts w:ascii="Times New Roman" w:eastAsiaTheme="minorEastAsia" w:hAnsi="Times New Roman" w:cs="Times New Roman"/>
          <w:color w:val="000000" w:themeColor="text1"/>
          <w:sz w:val="24"/>
          <w:szCs w:val="24"/>
        </w:rPr>
        <w:t xml:space="preserve"> the hypothesis that the unconformity at the top of the section is the </w:t>
      </w:r>
      <w:r w:rsidRPr="004A532E">
        <w:rPr>
          <w:rFonts w:ascii="Times New Roman" w:hAnsi="Times New Roman" w:cs="Times New Roman"/>
          <w:color w:val="000000" w:themeColor="text1"/>
          <w:sz w:val="24"/>
          <w:szCs w:val="24"/>
        </w:rPr>
        <w:t xml:space="preserve">Mississippian/Pennsylvanian unconformity </w:t>
      </w:r>
      <w:r w:rsidRPr="004A532E">
        <w:rPr>
          <w:rFonts w:ascii="Times New Roman" w:hAnsi="Times New Roman" w:cs="Times New Roman"/>
          <w:color w:val="000000" w:themeColor="text1"/>
          <w:sz w:val="24"/>
          <w:szCs w:val="24"/>
        </w:rPr>
        <w:fldChar w:fldCharType="begin" w:fldLock="1"/>
      </w:r>
      <w:r w:rsidR="00192111">
        <w:rPr>
          <w:rFonts w:ascii="Times New Roman" w:hAnsi="Times New Roman" w:cs="Times New Roman"/>
          <w:color w:val="000000" w:themeColor="text1"/>
          <w:sz w:val="24"/>
          <w:szCs w:val="24"/>
        </w:rPr>
        <w:instrText>ADDIN CSL_CITATION {"citationItems":[{"id":"ITEM-1","itemData":{"DOI":"10.1306/10031313070","ISSN":"01491423","abstract":"The Mississippian section of the United States mid-continent Anadarko Basin (Oklahoma and Kansas) has been a prolific hydrocarbon reservoir since the 1920s, yet large-scale regional correlations between individual stratigraphic units remain difficult because of the complex and heterogeneous nature of the carbonate facies. New sedimentologic and carbon isotopic data from a nearly continuous Mississippian core (Pan American 1 Albert Severin) from the Anadarko Basin, Oklahoma (Garfield County), United States, provides insight into the potential of carbon-isotope chemostratigraphy as a correlation tool in complex stratigraphic successions for which biostratigraphic data are not available. The carbon isotopic composition (δ13C) of whole-rock samples was analyzed to determine if stratigraphic trends reflect global changes in the carbon cycle. A large positive shift (+5.6‰)inthe lower Tournaisian (Kinderhookian), consistent values (averaging +2.3‰) in the upper Tournaisian through middle Viséan (upper Kinderhookian–Meramecian), and a negative shift (−2.3‰)in the uppermost Viséan (lower Chesterian) correspond to trends in the carbon isotopic compositions (δ13C values) from other regional data sets, including the global type section at Arrow Canyon, Nevada. Further analysis of the data reveals that isotopic compositions are not facies dependent, suggesting that marine chemistry and depositional changes in the Anadarko Basin reflect global environmental changes during the Mississippian. These inferences demonstrate the potential of the Pan American 1 Albert Severin core to be a Mississippian-type section for the Anadarko Basin, and that stable-isotope chemostratigraphy can be used as a correlation tool to better understand the subsurface in complex successions, such as the Mississippian limestone of the United States mid-continent.","author":[{"dropping-particle":"","family":"Koch","given":"Jesse T.","non-dropping-particle":"","parse-names":false,"suffix":""},{"dropping-particle":"","family":"Frank","given":"Tracy D.","non-dropping-particle":"","parse-names":false,"suffix":""},{"dropping-particle":"","family":"Bulling","given":"Thomas P.","non-dropping-particle":"","parse-names":false,"suffix":""}],"container-title":"AAPG Bulletin","id":"ITEM-1","issue":"6","issued":{"date-parts":[["2014"]]},"page":"1071-1090","title":"Stable-isotope chemostratigraphy as a tool to correlate complex Mississippian marine carbonate facies of the Anadarko shelf Oklahoma and Kansas","type":"article-journal","volume":"98"},"uris":["http://www.mendeley.com/documents/?uuid=2cad14eb-72b2-4ce6-8dcb-5e40f53f2b05"]},{"id":"ITEM-2","itemData":{"author":[{"dropping-particle":"","family":"Grammer","given":"Michael","non-dropping-particle":"","parse-names":false,"suffix":""},{"dropping-particle":"","family":"Boardman","given":"Darwin","non-dropping-particle":"","parse-names":false,"suffix":""},{"dropping-particle":"","family":"Puckette","given":"James","non-dropping-particle":"","parse-names":false,"suffix":""},{"dropping-particle":"","family":"Gregg","given":"Jay","non-dropping-particle":"","parse-names":false,"suffix":""},{"dropping-particle":"","family":"Jaiswal","given":"Priyank","non-dropping-particle":"","parse-names":false,"suffix":""},{"dropping-particle":"","family":"Childress","given":"Miranda","non-dropping-particle":"","parse-names":false,"suffix":""},{"dropping-particle":"","family":"Price","given":"Buddy","non-dropping-particle":"","parse-names":false,"suffix":""},{"dropping-particle":"Vanden","family":"Berg","given":"Beth","non-dropping-particle":"","parse-names":false,"suffix":""},{"dropping-particle":"","family":"Leblanc","given":"Stephanie","non-dropping-particle":"","parse-names":false,"suffix":""}],"container-title":"AAPG Mid-Contienet section meeting","id":"ITEM-2","issued":{"date-parts":[["2013"]]},"publisher-place":"Wichita, Kansas","title":"Integrated Reservoir Characterization of Mississippian-Age Mid-Continent Carbonates *","type":"paper-conference","volume":"30297"},"uris":["http://www.mendeley.com/documents/?uuid=1b4d2a9d-34aa-4510-bfe9-399a9d36b436"]},{"id":"ITEM-3","itemData":{"author":[{"dropping-particle":"","family":"Bennison","given":"Allan P.","non-dropping-particle":"","parse-names":false,"suffix":""}],"container-title":"Tulsa Geological Society Digest","id":"ITEM-3","issued":{"date-parts":[["1956"]]},"page":"111-115","title":"Springer and Related Rocks of Oklahoma","type":"article-journal","volume":"24"},"uris":["http://www.mendeley.com/documents/?uuid=aaed0943-6161-4fcc-82ac-c4ae57a60be7"]},{"id":"ITEM-4","itemData":{"author":[{"dropping-particle":"","family":"Huffman","given":"George G","non-dropping-particle":"","parse-names":false,"suffix":""},{"dropping-particle":"","family":"Barker","given":"James C","non-dropping-particle":"","parse-names":false,"suffix":""}],"id":"ITEM-4","issue":"16","issued":{"date-parts":[["1950"]]},"page":"22-24","title":"Mississippian Problems in the Lawrence Uplift , Pontotoc County , Oklahoma","type":"article-journal"},"uris":["http://www.mendeley.com/documents/?uuid=742d9e2d-c6fd-4b5c-b225-b751b5187a27"]},{"id":"ITEM-5","itemData":{"author":[{"dropping-particle":"","family":"Pranter","given":"Matthew","non-dropping-particle":"","parse-names":false,"suffix":""},{"dropping-particle":"","family":"Turnini","given":"Anna","non-dropping-particle":"","parse-names":false,"suffix":""},{"dropping-particle":"","family":"Marfurt","given":"Kurt","non-dropping-particle":"","parse-names":false,"suffix":""},{"dropping-particle":"","family":"Devegowda","given":"Deepak","non-dropping-particle":"","parse-names":false,"suffix":""}],"container-title":"AAPG Mid-Contienet section meeting","id":"ITEM-5","issue":"February","issued":{"date-parts":[["2016"]]},"publisher-place":"Tulsa, Oklahoma","title":"Multidisciplinary Characterization and Modeling of Mississippian Carbonate and Silica-Rich Reservoirs , Northern Oklahoma *","type":"paper-conference","volume":"51231"},"uris":["http://www.mendeley.com/documents/?uuid=ff27c97f-3e19-4dc8-af2a-2d1ba7d65f77"]},{"id":"ITEM-6","itemData":{"author":[{"dropping-particle":"Vanden","family":"Berg","given":"Beth","non-dropping-particle":"","parse-names":false,"suffix":""},{"dropping-particle":"","family":"Leblanc","given":"Stephanie","non-dropping-particle":"","parse-names":false,"suffix":""},{"dropping-particle":"","family":"Grammer","given":"G Michael","non-dropping-particle":"","parse-names":false,"suffix":""}],"container-title":"AAPG Annual Convention &amp; Exhibition","id":"ITEM-6","issued":{"date-parts":[["2015"]]},"note":"NULL","publisher-place":"Denver, Colorado","title":"Integrated Petrophysical and High-Resolution Sequence Stratigraphic Characterization of an Unconventional Carbonate Mudrock Reservoir *","type":"paper-conference","volume":"51147"},"uris":["http://www.mendeley.com/documents/?uuid=75dabac8-a456-4998-8d00-b643d38ec09d"]},{"id":"ITEM-7","itemData":{"author":[{"dropping-particle":"","family":"Dolton","given":"Gordon L","non-dropping-particle":"","parse-names":false,"suffix":""},{"dropping-particle":"","family":"Finn","given":"Thomas M","non-dropping-particle":"","parse-names":false,"suffix":""}],"id":"ITEM-7","issued":{"date-parts":[["1989"]]},"publisher-place":"Denver","title":"Petroleum Geology of the Nemaha Uplift, Central Mid-Continent","type":"report"},"uris":["http://www.mendeley.com/documents/?uuid=43a3f09d-723d-37ed-bdfc-6eadf2201d92"]}],"mendeley":{"formattedCitation":"(Bennison, 1956; Berg et al., 2015; Dolton and Finn, 1989; Grammer et al., 2013; Huffman and Barker, 1950; Koch et al., 2014; Pranter et al., 2016)","manualFormatting":"(Berg et al., 2015; Koch et al., 2014; Grammer et al., 2013; Dolton and Finn, 1989; Bennison, 1956; Huffman and Barker, 1950)","plainTextFormattedCitation":"(Bennison, 1956; Berg et al., 2015; Dolton and Finn, 1989; Grammer et al., 2013; Huffman and Barker, 1950; Koch et al., 2014; Pranter et al., 2016)","previouslyFormattedCitation":"(Bennison, 1956; Berg et al., 2015; Dolton and Finn, 1989; Grammer et al., 2013; Huffman and Barker, 1950; Koch et al., 2014; Pranter et al., 2016)"},"properties":{"noteIndex":0},"schema":"https://github.com/citation-style-language/schema/raw/master/csl-citation.json"}</w:instrText>
      </w:r>
      <w:r w:rsidRPr="004A532E">
        <w:rPr>
          <w:rFonts w:ascii="Times New Roman" w:hAnsi="Times New Roman" w:cs="Times New Roman"/>
          <w:color w:val="000000" w:themeColor="text1"/>
          <w:sz w:val="24"/>
          <w:szCs w:val="24"/>
        </w:rPr>
        <w:fldChar w:fldCharType="separate"/>
      </w:r>
      <w:r w:rsidRPr="004A532E">
        <w:rPr>
          <w:rFonts w:ascii="Times New Roman" w:hAnsi="Times New Roman" w:cs="Times New Roman"/>
          <w:noProof/>
          <w:color w:val="000000" w:themeColor="text1"/>
          <w:sz w:val="24"/>
          <w:szCs w:val="24"/>
        </w:rPr>
        <w:t>(</w:t>
      </w:r>
      <w:r w:rsidR="00EC0784" w:rsidRPr="004A532E">
        <w:rPr>
          <w:rFonts w:ascii="Times New Roman" w:hAnsi="Times New Roman" w:cs="Times New Roman"/>
          <w:noProof/>
          <w:color w:val="000000" w:themeColor="text1"/>
          <w:sz w:val="24"/>
          <w:szCs w:val="24"/>
        </w:rPr>
        <w:t xml:space="preserve">Berg </w:t>
      </w:r>
      <w:r w:rsidR="00EC0784" w:rsidRPr="004A532E">
        <w:rPr>
          <w:rFonts w:ascii="Times New Roman" w:hAnsi="Times New Roman" w:cs="Times New Roman"/>
          <w:noProof/>
          <w:color w:val="000000" w:themeColor="text1"/>
          <w:sz w:val="24"/>
          <w:szCs w:val="24"/>
        </w:rPr>
        <w:lastRenderedPageBreak/>
        <w:t>et al., 2015;</w:t>
      </w:r>
      <w:r w:rsidRPr="004A532E">
        <w:rPr>
          <w:rFonts w:ascii="Times New Roman" w:hAnsi="Times New Roman" w:cs="Times New Roman"/>
          <w:noProof/>
          <w:color w:val="000000" w:themeColor="text1"/>
          <w:sz w:val="24"/>
          <w:szCs w:val="24"/>
        </w:rPr>
        <w:t xml:space="preserve"> Koch et al., 2014</w:t>
      </w:r>
      <w:r w:rsidR="00EC0784">
        <w:rPr>
          <w:rFonts w:ascii="Times New Roman" w:hAnsi="Times New Roman" w:cs="Times New Roman"/>
          <w:noProof/>
          <w:color w:val="000000" w:themeColor="text1"/>
          <w:sz w:val="24"/>
          <w:szCs w:val="24"/>
        </w:rPr>
        <w:t xml:space="preserve">; </w:t>
      </w:r>
      <w:r w:rsidR="00EC0784" w:rsidRPr="004A532E">
        <w:rPr>
          <w:rFonts w:ascii="Times New Roman" w:hAnsi="Times New Roman" w:cs="Times New Roman"/>
          <w:noProof/>
          <w:color w:val="000000" w:themeColor="text1"/>
          <w:sz w:val="24"/>
          <w:szCs w:val="24"/>
        </w:rPr>
        <w:t>Grammer et al., 2013;</w:t>
      </w:r>
      <w:r w:rsidR="00EC0784">
        <w:rPr>
          <w:rFonts w:ascii="Times New Roman" w:hAnsi="Times New Roman" w:cs="Times New Roman"/>
          <w:noProof/>
          <w:color w:val="000000" w:themeColor="text1"/>
          <w:sz w:val="24"/>
          <w:szCs w:val="24"/>
        </w:rPr>
        <w:t xml:space="preserve"> </w:t>
      </w:r>
      <w:r w:rsidR="00EC0784" w:rsidRPr="004A532E">
        <w:rPr>
          <w:rFonts w:ascii="Times New Roman" w:hAnsi="Times New Roman" w:cs="Times New Roman"/>
          <w:noProof/>
          <w:color w:val="000000" w:themeColor="text1"/>
          <w:sz w:val="24"/>
          <w:szCs w:val="24"/>
        </w:rPr>
        <w:t>Dolton and Finn, 1989; Bennison, 1956;</w:t>
      </w:r>
      <w:r w:rsidR="00EC0784">
        <w:rPr>
          <w:rFonts w:ascii="Times New Roman" w:hAnsi="Times New Roman" w:cs="Times New Roman"/>
          <w:noProof/>
          <w:color w:val="000000" w:themeColor="text1"/>
          <w:sz w:val="24"/>
          <w:szCs w:val="24"/>
        </w:rPr>
        <w:t xml:space="preserve"> </w:t>
      </w:r>
      <w:r w:rsidR="00EC0784" w:rsidRPr="004A532E">
        <w:rPr>
          <w:rFonts w:ascii="Times New Roman" w:hAnsi="Times New Roman" w:cs="Times New Roman"/>
          <w:noProof/>
          <w:color w:val="000000" w:themeColor="text1"/>
          <w:sz w:val="24"/>
          <w:szCs w:val="24"/>
        </w:rPr>
        <w:t>Huffman and Barker, 1950</w:t>
      </w:r>
      <w:r w:rsidRPr="004A532E">
        <w:rPr>
          <w:rFonts w:ascii="Times New Roman" w:hAnsi="Times New Roman" w:cs="Times New Roman"/>
          <w:noProof/>
          <w:color w:val="000000" w:themeColor="text1"/>
          <w:sz w:val="24"/>
          <w:szCs w:val="24"/>
        </w:rPr>
        <w:t>)</w:t>
      </w:r>
      <w:r w:rsidRPr="004A532E">
        <w:rPr>
          <w:rFonts w:ascii="Times New Roman" w:hAnsi="Times New Roman" w:cs="Times New Roman"/>
          <w:color w:val="000000" w:themeColor="text1"/>
          <w:sz w:val="24"/>
          <w:szCs w:val="24"/>
        </w:rPr>
        <w:fldChar w:fldCharType="end"/>
      </w:r>
      <w:r w:rsidRPr="004A532E">
        <w:rPr>
          <w:rFonts w:ascii="Times New Roman" w:hAnsi="Times New Roman" w:cs="Times New Roman"/>
          <w:color w:val="000000" w:themeColor="text1"/>
          <w:sz w:val="24"/>
          <w:szCs w:val="24"/>
        </w:rPr>
        <w:t>.</w:t>
      </w:r>
    </w:p>
    <w:p w14:paraId="25A94C42" w14:textId="77777777" w:rsidR="00585FF5" w:rsidRPr="004A532E" w:rsidRDefault="00585FF5" w:rsidP="001469AA">
      <w:pPr>
        <w:spacing w:line="480" w:lineRule="auto"/>
        <w:rPr>
          <w:rFonts w:ascii="Times New Roman" w:hAnsi="Times New Roman" w:cs="Times New Roman"/>
          <w:color w:val="000000" w:themeColor="text1"/>
          <w:sz w:val="24"/>
          <w:szCs w:val="24"/>
        </w:rPr>
      </w:pPr>
    </w:p>
    <w:p w14:paraId="5B5F1F37" w14:textId="77777777" w:rsidR="001469AA" w:rsidRPr="004A532E" w:rsidRDefault="001469AA" w:rsidP="007617D5">
      <w:pPr>
        <w:pStyle w:val="ListParagraph"/>
        <w:numPr>
          <w:ilvl w:val="1"/>
          <w:numId w:val="3"/>
        </w:numPr>
        <w:spacing w:line="480" w:lineRule="auto"/>
        <w:outlineLvl w:val="1"/>
        <w:rPr>
          <w:rFonts w:ascii="Times New Roman" w:hAnsi="Times New Roman" w:cs="Times New Roman"/>
          <w:b/>
          <w:color w:val="000000" w:themeColor="text1"/>
          <w:sz w:val="24"/>
          <w:szCs w:val="24"/>
        </w:rPr>
      </w:pPr>
      <w:bookmarkStart w:id="178" w:name="_Toc531335789"/>
      <w:r w:rsidRPr="004A532E">
        <w:rPr>
          <w:rFonts w:ascii="Times New Roman" w:hAnsi="Times New Roman" w:cs="Times New Roman"/>
          <w:b/>
          <w:color w:val="000000" w:themeColor="text1"/>
          <w:sz w:val="24"/>
          <w:szCs w:val="24"/>
        </w:rPr>
        <w:t>Sequence stratigraphy</w:t>
      </w:r>
      <w:bookmarkEnd w:id="178"/>
    </w:p>
    <w:p w14:paraId="6B3D78CA" w14:textId="13D3EFF1" w:rsidR="001469AA" w:rsidRPr="004A532E" w:rsidRDefault="00886DE0" w:rsidP="001469AA">
      <w:pPr>
        <w:spacing w:line="480" w:lineRule="auto"/>
        <w:rPr>
          <w:rFonts w:ascii="Times New Roman" w:hAnsi="Times New Roman" w:cs="Times New Roman"/>
          <w:sz w:val="24"/>
          <w:szCs w:val="24"/>
        </w:rPr>
      </w:pPr>
      <w:r>
        <w:rPr>
          <w:rFonts w:ascii="Times New Roman" w:hAnsi="Times New Roman" w:cs="Times New Roman"/>
          <w:sz w:val="24"/>
          <w:szCs w:val="24"/>
        </w:rPr>
        <w:t>Two</w:t>
      </w:r>
      <w:r w:rsidR="001469AA" w:rsidRPr="004A532E">
        <w:rPr>
          <w:rFonts w:ascii="Times New Roman" w:hAnsi="Times New Roman" w:cs="Times New Roman"/>
          <w:sz w:val="24"/>
          <w:szCs w:val="24"/>
        </w:rPr>
        <w:t xml:space="preserve"> important sequence boundaries, the contact with the Woodford shale</w:t>
      </w:r>
      <w:r w:rsidR="00E851DA">
        <w:rPr>
          <w:rFonts w:ascii="Times New Roman" w:hAnsi="Times New Roman" w:cs="Times New Roman"/>
          <w:sz w:val="24"/>
          <w:szCs w:val="24"/>
        </w:rPr>
        <w:t xml:space="preserve"> and the Miss/Penn unconformity bounds Mississippian strata in the merge play. This study identifies </w:t>
      </w:r>
      <w:r w:rsidR="001469AA" w:rsidRPr="004A532E">
        <w:rPr>
          <w:rFonts w:ascii="Times New Roman" w:hAnsi="Times New Roman" w:cs="Times New Roman"/>
          <w:sz w:val="24"/>
          <w:szCs w:val="24"/>
        </w:rPr>
        <w:t>another major sequence boundary</w:t>
      </w:r>
      <w:r w:rsidR="002F0CA2">
        <w:rPr>
          <w:rFonts w:ascii="Times New Roman" w:hAnsi="Times New Roman" w:cs="Times New Roman"/>
          <w:sz w:val="24"/>
          <w:szCs w:val="24"/>
        </w:rPr>
        <w:t xml:space="preserve"> (top of the GRP2)</w:t>
      </w:r>
      <w:r w:rsidR="001469AA" w:rsidRPr="004A532E">
        <w:rPr>
          <w:rFonts w:ascii="Times New Roman" w:hAnsi="Times New Roman" w:cs="Times New Roman"/>
          <w:sz w:val="24"/>
          <w:szCs w:val="24"/>
        </w:rPr>
        <w:t xml:space="preserve"> </w:t>
      </w:r>
      <w:r w:rsidR="002F0CA2">
        <w:rPr>
          <w:rFonts w:ascii="Times New Roman" w:hAnsi="Times New Roman" w:cs="Times New Roman"/>
          <w:sz w:val="24"/>
          <w:szCs w:val="24"/>
        </w:rPr>
        <w:t>based on the gamma ray log</w:t>
      </w:r>
      <w:r w:rsidR="001469AA" w:rsidRPr="004A532E">
        <w:rPr>
          <w:rFonts w:ascii="Times New Roman" w:hAnsi="Times New Roman" w:cs="Times New Roman"/>
          <w:sz w:val="24"/>
          <w:szCs w:val="24"/>
        </w:rPr>
        <w:t xml:space="preserve"> (figure 16). </w:t>
      </w:r>
      <w:r w:rsidR="002F0CA2">
        <w:rPr>
          <w:rFonts w:ascii="Times New Roman" w:hAnsi="Times New Roman" w:cs="Times New Roman"/>
          <w:sz w:val="24"/>
          <w:szCs w:val="24"/>
        </w:rPr>
        <w:t>Disregarding the sequence boundaries, the Mississippian strata</w:t>
      </w:r>
      <w:r w:rsidR="001469AA" w:rsidRPr="004A532E">
        <w:rPr>
          <w:rFonts w:ascii="Times New Roman" w:hAnsi="Times New Roman" w:cs="Times New Roman"/>
          <w:sz w:val="24"/>
          <w:szCs w:val="24"/>
        </w:rPr>
        <w:t xml:space="preserve"> in the Merge area were deposited as a product of hemipel</w:t>
      </w:r>
      <w:r w:rsidR="00BD0A89">
        <w:rPr>
          <w:rFonts w:ascii="Times New Roman" w:hAnsi="Times New Roman" w:cs="Times New Roman"/>
          <w:sz w:val="24"/>
          <w:szCs w:val="24"/>
        </w:rPr>
        <w:t>agic sediments and gravity flow</w:t>
      </w:r>
      <w:r w:rsidR="001469AA" w:rsidRPr="004A532E">
        <w:rPr>
          <w:rFonts w:ascii="Times New Roman" w:hAnsi="Times New Roman" w:cs="Times New Roman"/>
          <w:sz w:val="24"/>
          <w:szCs w:val="24"/>
        </w:rPr>
        <w:t xml:space="preserve"> events. A series of these </w:t>
      </w:r>
      <w:r w:rsidR="00E851DA">
        <w:rPr>
          <w:rFonts w:ascii="Times New Roman" w:hAnsi="Times New Roman" w:cs="Times New Roman"/>
          <w:sz w:val="24"/>
          <w:szCs w:val="24"/>
        </w:rPr>
        <w:t>events compose</w:t>
      </w:r>
      <w:r w:rsidR="001469AA" w:rsidRPr="004A532E">
        <w:rPr>
          <w:rFonts w:ascii="Times New Roman" w:hAnsi="Times New Roman" w:cs="Times New Roman"/>
          <w:sz w:val="24"/>
          <w:szCs w:val="24"/>
        </w:rPr>
        <w:t xml:space="preserve"> a parasequence set used to identify the gamma ray parasequences (GRPs). </w:t>
      </w:r>
    </w:p>
    <w:p w14:paraId="304FC83B" w14:textId="44A8AF1E" w:rsidR="001469AA" w:rsidRPr="00E851DA" w:rsidRDefault="00E851DA" w:rsidP="001469AA">
      <w:pPr>
        <w:spacing w:line="480" w:lineRule="auto"/>
        <w:rPr>
          <w:rFonts w:ascii="Times New Roman" w:hAnsi="Times New Roman" w:cs="Times New Roman"/>
          <w:color w:val="FF0000"/>
          <w:sz w:val="24"/>
          <w:szCs w:val="24"/>
        </w:rPr>
      </w:pPr>
      <w:r w:rsidRPr="002F0CA2">
        <w:rPr>
          <w:rFonts w:ascii="Times New Roman" w:hAnsi="Times New Roman" w:cs="Times New Roman"/>
          <w:color w:val="000000" w:themeColor="text1"/>
          <w:sz w:val="24"/>
          <w:szCs w:val="24"/>
        </w:rPr>
        <w:t>Sequence stratigraphy lies</w:t>
      </w:r>
      <w:r w:rsidR="001469AA" w:rsidRPr="002F0CA2">
        <w:rPr>
          <w:rFonts w:ascii="Times New Roman" w:hAnsi="Times New Roman" w:cs="Times New Roman"/>
          <w:color w:val="000000" w:themeColor="text1"/>
          <w:sz w:val="24"/>
          <w:szCs w:val="24"/>
        </w:rPr>
        <w:t xml:space="preserve"> on the correlation of surfaces that mark a shift in stacking patterns. Chemostratigraphy helps to correlate and interpret those stacking patterns</w:t>
      </w:r>
      <w:r w:rsidR="002F0CA2" w:rsidRPr="002F0CA2">
        <w:rPr>
          <w:rFonts w:ascii="Times New Roman" w:hAnsi="Times New Roman" w:cs="Times New Roman"/>
          <w:color w:val="000000" w:themeColor="text1"/>
          <w:sz w:val="24"/>
          <w:szCs w:val="24"/>
        </w:rPr>
        <w:t xml:space="preserve"> as follows</w:t>
      </w:r>
      <w:r w:rsidR="001469AA" w:rsidRPr="002F0CA2">
        <w:rPr>
          <w:rFonts w:ascii="Times New Roman" w:hAnsi="Times New Roman" w:cs="Times New Roman"/>
          <w:color w:val="000000" w:themeColor="text1"/>
          <w:sz w:val="24"/>
          <w:szCs w:val="24"/>
        </w:rPr>
        <w:t>. In a siliciclastic system</w:t>
      </w:r>
      <w:r w:rsidR="002F0CA2" w:rsidRPr="002F0CA2">
        <w:rPr>
          <w:rFonts w:ascii="Times New Roman" w:hAnsi="Times New Roman" w:cs="Times New Roman"/>
          <w:color w:val="000000" w:themeColor="text1"/>
          <w:sz w:val="24"/>
          <w:szCs w:val="24"/>
        </w:rPr>
        <w:t>, a relative fall in the sea level characterize</w:t>
      </w:r>
      <w:r w:rsidR="00BD0A89">
        <w:rPr>
          <w:rFonts w:ascii="Times New Roman" w:hAnsi="Times New Roman" w:cs="Times New Roman"/>
          <w:color w:val="000000" w:themeColor="text1"/>
          <w:sz w:val="24"/>
          <w:szCs w:val="24"/>
        </w:rPr>
        <w:t>s</w:t>
      </w:r>
      <w:r w:rsidR="002F0CA2" w:rsidRPr="002F0CA2">
        <w:rPr>
          <w:rFonts w:ascii="Times New Roman" w:hAnsi="Times New Roman" w:cs="Times New Roman"/>
          <w:color w:val="000000" w:themeColor="text1"/>
          <w:sz w:val="24"/>
          <w:szCs w:val="24"/>
        </w:rPr>
        <w:t xml:space="preserve"> the</w:t>
      </w:r>
      <w:r w:rsidR="001469AA" w:rsidRPr="002F0CA2">
        <w:rPr>
          <w:rFonts w:ascii="Times New Roman" w:hAnsi="Times New Roman" w:cs="Times New Roman"/>
          <w:color w:val="000000" w:themeColor="text1"/>
          <w:sz w:val="24"/>
          <w:szCs w:val="24"/>
        </w:rPr>
        <w:t xml:space="preserve"> lowstand system tract (LST). </w:t>
      </w:r>
      <w:r w:rsidR="002F0CA2">
        <w:rPr>
          <w:rFonts w:ascii="Times New Roman" w:hAnsi="Times New Roman" w:cs="Times New Roman"/>
          <w:color w:val="000000" w:themeColor="text1"/>
          <w:sz w:val="24"/>
          <w:szCs w:val="24"/>
        </w:rPr>
        <w:t>In the LST an</w:t>
      </w:r>
      <w:r w:rsidR="001469AA" w:rsidRPr="00E851DA">
        <w:rPr>
          <w:rFonts w:ascii="Times New Roman" w:hAnsi="Times New Roman" w:cs="Times New Roman"/>
          <w:color w:val="FF0000"/>
          <w:sz w:val="24"/>
          <w:szCs w:val="24"/>
        </w:rPr>
        <w:t xml:space="preserve"> </w:t>
      </w:r>
      <w:r w:rsidR="001469AA" w:rsidRPr="001436A2">
        <w:rPr>
          <w:rFonts w:ascii="Times New Roman" w:hAnsi="Times New Roman" w:cs="Times New Roman"/>
          <w:color w:val="000000" w:themeColor="text1"/>
          <w:sz w:val="24"/>
          <w:szCs w:val="24"/>
        </w:rPr>
        <w:t>increase in Al-K (clay proxies) and Ti-Zr (continental proxies)</w:t>
      </w:r>
      <w:r w:rsidR="002F0CA2" w:rsidRPr="001436A2">
        <w:rPr>
          <w:rFonts w:ascii="Times New Roman" w:hAnsi="Times New Roman" w:cs="Times New Roman"/>
          <w:color w:val="000000" w:themeColor="text1"/>
          <w:sz w:val="24"/>
          <w:szCs w:val="24"/>
        </w:rPr>
        <w:t xml:space="preserve"> depicts an increase in clastic input</w:t>
      </w:r>
      <w:r w:rsidR="001469AA" w:rsidRPr="001436A2">
        <w:rPr>
          <w:rFonts w:ascii="Times New Roman" w:hAnsi="Times New Roman" w:cs="Times New Roman"/>
          <w:color w:val="000000" w:themeColor="text1"/>
          <w:sz w:val="24"/>
          <w:szCs w:val="24"/>
        </w:rPr>
        <w:t xml:space="preserve">. Also, because </w:t>
      </w:r>
      <w:r w:rsidR="001436A2" w:rsidRPr="001436A2">
        <w:rPr>
          <w:rFonts w:ascii="Times New Roman" w:hAnsi="Times New Roman" w:cs="Times New Roman"/>
          <w:color w:val="000000" w:themeColor="text1"/>
          <w:sz w:val="24"/>
          <w:szCs w:val="24"/>
        </w:rPr>
        <w:t>LST</w:t>
      </w:r>
      <w:r w:rsidR="001469AA" w:rsidRPr="001436A2">
        <w:rPr>
          <w:rFonts w:ascii="Times New Roman" w:hAnsi="Times New Roman" w:cs="Times New Roman"/>
          <w:color w:val="000000" w:themeColor="text1"/>
          <w:sz w:val="24"/>
          <w:szCs w:val="24"/>
        </w:rPr>
        <w:t xml:space="preserve"> is present in poorly oxygenated waters, </w:t>
      </w:r>
      <w:r w:rsidR="001436A2" w:rsidRPr="001436A2">
        <w:rPr>
          <w:rFonts w:ascii="Times New Roman" w:hAnsi="Times New Roman" w:cs="Times New Roman"/>
          <w:color w:val="000000" w:themeColor="text1"/>
          <w:sz w:val="24"/>
          <w:szCs w:val="24"/>
        </w:rPr>
        <w:t xml:space="preserve">one may expect </w:t>
      </w:r>
      <w:r w:rsidR="001469AA" w:rsidRPr="001436A2">
        <w:rPr>
          <w:rFonts w:ascii="Times New Roman" w:hAnsi="Times New Roman" w:cs="Times New Roman"/>
          <w:color w:val="000000" w:themeColor="text1"/>
          <w:sz w:val="24"/>
          <w:szCs w:val="24"/>
        </w:rPr>
        <w:t>high concentration levels of bottom water anoxia proxies (Mo</w:t>
      </w:r>
      <w:r w:rsidR="001436A2" w:rsidRPr="001436A2">
        <w:rPr>
          <w:rFonts w:ascii="Times New Roman" w:hAnsi="Times New Roman" w:cs="Times New Roman"/>
          <w:color w:val="000000" w:themeColor="text1"/>
          <w:sz w:val="24"/>
          <w:szCs w:val="24"/>
        </w:rPr>
        <w:t>)</w:t>
      </w:r>
      <w:r w:rsidR="001469AA" w:rsidRPr="001436A2">
        <w:rPr>
          <w:rFonts w:ascii="Times New Roman" w:hAnsi="Times New Roman" w:cs="Times New Roman"/>
          <w:color w:val="000000" w:themeColor="text1"/>
          <w:sz w:val="24"/>
          <w:szCs w:val="24"/>
        </w:rPr>
        <w:t>. The transgressive system tract (TST) shows declining concentration of continental proxies (Ti and Zr) due to</w:t>
      </w:r>
      <w:r w:rsidR="001436A2">
        <w:rPr>
          <w:rFonts w:ascii="Times New Roman" w:hAnsi="Times New Roman" w:cs="Times New Roman"/>
          <w:color w:val="000000" w:themeColor="text1"/>
          <w:sz w:val="24"/>
          <w:szCs w:val="24"/>
        </w:rPr>
        <w:t xml:space="preserve"> the relative rise of sea </w:t>
      </w:r>
      <w:r w:rsidR="001436A2" w:rsidRPr="001436A2">
        <w:rPr>
          <w:rFonts w:ascii="Times New Roman" w:hAnsi="Times New Roman" w:cs="Times New Roman"/>
          <w:color w:val="000000" w:themeColor="text1"/>
          <w:sz w:val="24"/>
          <w:szCs w:val="24"/>
        </w:rPr>
        <w:t>level</w:t>
      </w:r>
      <w:r w:rsidR="001469AA" w:rsidRPr="001436A2">
        <w:rPr>
          <w:rFonts w:ascii="Times New Roman" w:hAnsi="Times New Roman" w:cs="Times New Roman"/>
          <w:color w:val="000000" w:themeColor="text1"/>
          <w:sz w:val="24"/>
          <w:szCs w:val="24"/>
        </w:rPr>
        <w:t>. Parallel to this, the relative sea-level rise activates the bottom water circulation, this results in a declining concentration of bottom water anoxia proxies (Mo) in the column. The highstand sys</w:t>
      </w:r>
      <w:r w:rsidR="001436A2" w:rsidRPr="001436A2">
        <w:rPr>
          <w:rFonts w:ascii="Times New Roman" w:hAnsi="Times New Roman" w:cs="Times New Roman"/>
          <w:color w:val="000000" w:themeColor="text1"/>
          <w:sz w:val="24"/>
          <w:szCs w:val="24"/>
        </w:rPr>
        <w:t>tem tract (HST) shows</w:t>
      </w:r>
      <w:r w:rsidR="001469AA" w:rsidRPr="001436A2">
        <w:rPr>
          <w:rFonts w:ascii="Times New Roman" w:hAnsi="Times New Roman" w:cs="Times New Roman"/>
          <w:color w:val="000000" w:themeColor="text1"/>
          <w:sz w:val="24"/>
          <w:szCs w:val="24"/>
        </w:rPr>
        <w:t xml:space="preserve"> high concentration of clay (Al and K) and continental (Ti and K) proxies due to an increase of clastic input, but low levels of bottom water anoxia proxies (Mo) </w:t>
      </w:r>
      <w:r w:rsidR="001469AA" w:rsidRPr="001436A2">
        <w:rPr>
          <w:rFonts w:ascii="Times New Roman" w:hAnsi="Times New Roman" w:cs="Times New Roman"/>
          <w:color w:val="000000" w:themeColor="text1"/>
          <w:sz w:val="24"/>
          <w:szCs w:val="24"/>
        </w:rPr>
        <w:fldChar w:fldCharType="begin" w:fldLock="1"/>
      </w:r>
      <w:r w:rsidR="001469AA" w:rsidRPr="001436A2">
        <w:rPr>
          <w:rFonts w:ascii="Times New Roman" w:hAnsi="Times New Roman" w:cs="Times New Roman"/>
          <w:color w:val="000000" w:themeColor="text1"/>
          <w:sz w:val="24"/>
          <w:szCs w:val="24"/>
        </w:rPr>
        <w:instrText>ADDIN CSL_CITATION {"citationItems":[{"id":"ITEM-1","itemData":{"DOI":"10.1144/jgs2015-125","ISBN":"0016-7649 2041-479X","ISSN":"0016-7649","abstract":"Application of sequence stratigraphy to fine-grained lithologies has previously been hindered by the difficulty of identifying distinct facies shifts within mudrocks. Three cores from Lincoln, Pottawatomie and Pontotoc Counties in Oklahoma and two outcrops at the Hunton Anticline Quarry in Murray County, OK record both proximal and distal regions of the Arkoma Basin. Handheld X-ray fluorescence data and gamma-ray profiles together with lithological descriptions can be used to develop sequence-stratigraphic interpretations. Stratigraphic successions that are challenging to correlate based on gamma-ray (GR) profiles alone can be correlated accurately by utilizing surfaces that are recognized within chemostratigraphic profiles. Within the Arkoma Basin, Oklahoma, the chemostratigraphic profile of the Woodford Shale is interpreted within a sequence-stratigraphic framework using the following general criteria. The Lowstand Systems Tract (LST) is defined by increasing concentrations of Ti, Zr, Al and K as well as high levels of Mo and V. The Transgressive Systems Tract (TST) is defined by declining concentrations of Ti and Zr, although Al and K may remain elevated; Mo and V also show general declines. The Highstand Systems Tract (HST) is defined by increasing concentrations of Ti, Zr, Al and K, but is distinguished from the LST by low levels of Mo and V.","author":[{"dropping-particle":"","family":"Turner","given":"Bryan W.","non-dropping-particle":"","parse-names":false,"suffix":""},{"dropping-particle":"","family":"Tréanton","given":"Jessica A.","non-dropping-particle":"","parse-names":false,"suffix":""},{"dropping-particle":"","family":"Slatt","given":"Roger M.","non-dropping-particle":"","parse-names":false,"suffix":""}],"container-title":"Journal of the Geological Society","id":"ITEM-1","issue":"5","issued":{"date-parts":[["2016"]]},"page":"854-868","title":"The use of chemostratigraphy to refine ambiguous sequence stratigraphic correlations in marine mudrocks. An example from the Woodford Shale, Oklahoma, USA","type":"article-journal","volume":"173"},"uris":["http://www.mendeley.com/documents/?uuid=c973c962-9ca3-4237-862a-22c57768bb5f"]}],"mendeley":{"formattedCitation":"(Turner et al., 2016)","plainTextFormattedCitation":"(Turner et al., 2016)","previouslyFormattedCitation":"(Turner et al., 2016)"},"properties":{"noteIndex":0},"schema":"https://github.com/citation-style-language/schema/raw/master/csl-citation.json"}</w:instrText>
      </w:r>
      <w:r w:rsidR="001469AA" w:rsidRPr="001436A2">
        <w:rPr>
          <w:rFonts w:ascii="Times New Roman" w:hAnsi="Times New Roman" w:cs="Times New Roman"/>
          <w:color w:val="000000" w:themeColor="text1"/>
          <w:sz w:val="24"/>
          <w:szCs w:val="24"/>
        </w:rPr>
        <w:fldChar w:fldCharType="separate"/>
      </w:r>
      <w:r w:rsidR="001469AA" w:rsidRPr="001436A2">
        <w:rPr>
          <w:rFonts w:ascii="Times New Roman" w:hAnsi="Times New Roman" w:cs="Times New Roman"/>
          <w:noProof/>
          <w:color w:val="000000" w:themeColor="text1"/>
          <w:sz w:val="24"/>
          <w:szCs w:val="24"/>
        </w:rPr>
        <w:t>(Turner et al., 2016)</w:t>
      </w:r>
      <w:r w:rsidR="001469AA" w:rsidRPr="001436A2">
        <w:rPr>
          <w:rFonts w:ascii="Times New Roman" w:hAnsi="Times New Roman" w:cs="Times New Roman"/>
          <w:color w:val="000000" w:themeColor="text1"/>
          <w:sz w:val="24"/>
          <w:szCs w:val="24"/>
        </w:rPr>
        <w:fldChar w:fldCharType="end"/>
      </w:r>
      <w:r w:rsidR="001469AA" w:rsidRPr="001436A2">
        <w:rPr>
          <w:rFonts w:ascii="Times New Roman" w:hAnsi="Times New Roman" w:cs="Times New Roman"/>
          <w:color w:val="000000" w:themeColor="text1"/>
          <w:sz w:val="24"/>
          <w:szCs w:val="24"/>
        </w:rPr>
        <w:t xml:space="preserve">. Due to the absence of cored section, the use of elemental composition to </w:t>
      </w:r>
      <w:r w:rsidR="001469AA" w:rsidRPr="001436A2">
        <w:rPr>
          <w:rFonts w:ascii="Times New Roman" w:hAnsi="Times New Roman" w:cs="Times New Roman"/>
          <w:color w:val="000000" w:themeColor="text1"/>
          <w:sz w:val="24"/>
          <w:szCs w:val="24"/>
        </w:rPr>
        <w:lastRenderedPageBreak/>
        <w:t>build a robust sequence stratigraphic framework was used only for the lower part of GRP1, the upper section of GRP3, and the GRP4.</w:t>
      </w:r>
    </w:p>
    <w:p w14:paraId="77509FBA" w14:textId="7A4480B7" w:rsidR="00E716E2" w:rsidRPr="00234247" w:rsidRDefault="00E716E2" w:rsidP="00E716E2">
      <w:pPr>
        <w:spacing w:line="480" w:lineRule="auto"/>
        <w:rPr>
          <w:rFonts w:ascii="Times New Roman" w:hAnsi="Times New Roman" w:cs="Times New Roman"/>
          <w:color w:val="000000" w:themeColor="text1"/>
          <w:sz w:val="24"/>
          <w:szCs w:val="24"/>
        </w:rPr>
      </w:pPr>
      <w:r w:rsidRPr="00234247">
        <w:rPr>
          <w:rFonts w:ascii="Times New Roman" w:hAnsi="Times New Roman" w:cs="Times New Roman"/>
          <w:color w:val="000000" w:themeColor="text1"/>
          <w:sz w:val="24"/>
          <w:szCs w:val="24"/>
        </w:rPr>
        <w:t>The contact between the Woodford and Mississippian strata manifested by an abrupt change in elemental composition marks a sequence boundary. This sequence boundary is characterized by a decrease in bottom water anoxia concentration and an increase of carbonate proxies and bioturbation index. This is caused by the change from deeper oxic-depleted waters from the Woodford, to shallower and more oxygenated waters during early Mississippian time (Figure 3). The presence of the shallow marine glauconitic sandstone (GS) related to the transgressive surface of erosion (TSE) overlying the erosional SB (figure 5), not only implies the absence of the LST, but also the absence of significant subaerial exposure. Hence, the SB and the following transgressive period formed a single surface, sequence boundary/transgressive surface of erosion (SB/TSE), which represent</w:t>
      </w:r>
      <w:r w:rsidR="00FD3849">
        <w:rPr>
          <w:rFonts w:ascii="Times New Roman" w:hAnsi="Times New Roman" w:cs="Times New Roman"/>
          <w:color w:val="000000" w:themeColor="text1"/>
          <w:sz w:val="24"/>
          <w:szCs w:val="24"/>
        </w:rPr>
        <w:t>s</w:t>
      </w:r>
      <w:r w:rsidRPr="00234247">
        <w:rPr>
          <w:rFonts w:ascii="Times New Roman" w:hAnsi="Times New Roman" w:cs="Times New Roman"/>
          <w:color w:val="000000" w:themeColor="text1"/>
          <w:sz w:val="24"/>
          <w:szCs w:val="24"/>
        </w:rPr>
        <w:t xml:space="preserve"> a</w:t>
      </w:r>
      <w:r w:rsidR="00FD3849">
        <w:rPr>
          <w:rFonts w:ascii="Times New Roman" w:hAnsi="Times New Roman" w:cs="Times New Roman"/>
          <w:color w:val="000000" w:themeColor="text1"/>
          <w:sz w:val="24"/>
          <w:szCs w:val="24"/>
        </w:rPr>
        <w:t xml:space="preserve"> significant</w:t>
      </w:r>
      <w:r w:rsidRPr="00234247">
        <w:rPr>
          <w:rFonts w:ascii="Times New Roman" w:hAnsi="Times New Roman" w:cs="Times New Roman"/>
          <w:color w:val="000000" w:themeColor="text1"/>
          <w:sz w:val="24"/>
          <w:szCs w:val="24"/>
        </w:rPr>
        <w:t xml:space="preserve"> time lag and divides the Devonian Woodford shale from the Mississippian strata. </w:t>
      </w:r>
    </w:p>
    <w:p w14:paraId="6B0C9835" w14:textId="6A22DF83" w:rsidR="00E716E2" w:rsidRPr="00234247" w:rsidRDefault="00E716E2" w:rsidP="00E716E2">
      <w:pPr>
        <w:spacing w:line="480" w:lineRule="auto"/>
        <w:rPr>
          <w:rFonts w:ascii="Times New Roman" w:hAnsi="Times New Roman" w:cs="Times New Roman"/>
          <w:color w:val="000000" w:themeColor="text1"/>
          <w:sz w:val="24"/>
          <w:szCs w:val="24"/>
        </w:rPr>
      </w:pPr>
      <w:r w:rsidRPr="00234247">
        <w:rPr>
          <w:rFonts w:ascii="Times New Roman" w:hAnsi="Times New Roman" w:cs="Times New Roman"/>
          <w:color w:val="000000" w:themeColor="text1"/>
          <w:sz w:val="24"/>
          <w:szCs w:val="24"/>
        </w:rPr>
        <w:t>The GRP1 is a calcare</w:t>
      </w:r>
      <w:r w:rsidR="00FD3849">
        <w:rPr>
          <w:rFonts w:ascii="Times New Roman" w:hAnsi="Times New Roman" w:cs="Times New Roman"/>
          <w:color w:val="000000" w:themeColor="text1"/>
          <w:sz w:val="24"/>
          <w:szCs w:val="24"/>
        </w:rPr>
        <w:t>ous mudstone of Kinderhookian</w:t>
      </w:r>
      <w:r w:rsidRPr="00234247">
        <w:rPr>
          <w:rFonts w:ascii="Times New Roman" w:hAnsi="Times New Roman" w:cs="Times New Roman"/>
          <w:color w:val="000000" w:themeColor="text1"/>
          <w:sz w:val="24"/>
          <w:szCs w:val="24"/>
        </w:rPr>
        <w:t xml:space="preserve"> age, with the least porous facies within Missi</w:t>
      </w:r>
      <w:r w:rsidR="00FD3849">
        <w:rPr>
          <w:rFonts w:ascii="Times New Roman" w:hAnsi="Times New Roman" w:cs="Times New Roman"/>
          <w:color w:val="000000" w:themeColor="text1"/>
          <w:sz w:val="24"/>
          <w:szCs w:val="24"/>
        </w:rPr>
        <w:t>ssippian strata and considerably</w:t>
      </w:r>
      <w:r w:rsidRPr="00234247">
        <w:rPr>
          <w:rFonts w:ascii="Times New Roman" w:hAnsi="Times New Roman" w:cs="Times New Roman"/>
          <w:color w:val="000000" w:themeColor="text1"/>
          <w:sz w:val="24"/>
          <w:szCs w:val="24"/>
        </w:rPr>
        <w:t xml:space="preserve"> less organic</w:t>
      </w:r>
      <w:r w:rsidR="00FD3849">
        <w:rPr>
          <w:rFonts w:ascii="Times New Roman" w:hAnsi="Times New Roman" w:cs="Times New Roman"/>
          <w:color w:val="000000" w:themeColor="text1"/>
          <w:sz w:val="24"/>
          <w:szCs w:val="24"/>
        </w:rPr>
        <w:t>s</w:t>
      </w:r>
      <w:r w:rsidRPr="00234247">
        <w:rPr>
          <w:rFonts w:ascii="Times New Roman" w:hAnsi="Times New Roman" w:cs="Times New Roman"/>
          <w:color w:val="000000" w:themeColor="text1"/>
          <w:sz w:val="24"/>
          <w:szCs w:val="24"/>
        </w:rPr>
        <w:t xml:space="preserve"> than the Woodford shale (table 5). Based on the lithofacies and the gamma ray response, this GRP1 is interpreted as a transition from a highly productive shale (deep environment) to less organic slope deposits. Then, not present in the cores, the highest GR peak in Mississippian strata cap the GRP1. This peak has been interpreted as a flooding surface overlying a transgressive event. This GRP1 may be correlative in time and lithology to the Kinderhook shale in the north part of the Anadarko basin </w:t>
      </w:r>
      <w:r w:rsidRPr="00234247">
        <w:rPr>
          <w:rFonts w:ascii="Times New Roman" w:hAnsi="Times New Roman" w:cs="Times New Roman"/>
          <w:color w:val="000000" w:themeColor="text1"/>
          <w:sz w:val="24"/>
          <w:szCs w:val="24"/>
        </w:rPr>
        <w:fldChar w:fldCharType="begin" w:fldLock="1"/>
      </w:r>
      <w:r w:rsidR="00F55DED">
        <w:rPr>
          <w:rFonts w:ascii="Times New Roman" w:hAnsi="Times New Roman" w:cs="Times New Roman"/>
          <w:color w:val="000000" w:themeColor="text1"/>
          <w:sz w:val="24"/>
          <w:szCs w:val="24"/>
        </w:rPr>
        <w:instrText>ADDIN CSL_CITATION {"citationItems":[{"id":"ITEM-1","itemData":{"DOI":"10.1306/06220909026","ISSN":"01491423","abstract":"A B S T R A C T Oil and gas reservoirs in the Cowley Formation (upper Osagean to lower Meramecian) are within a thick (up to 400 ft [122 m]) section of spiculite-dominated rocks, derived from demo-sponges, deposited in a low-latitude setting. These rocks are present in the subsurface for 325 mi (523 km) along paleo-strike in southern Kansas and some adjoining states. They rep-resent a stratigraphically significant lithosome that markedly contrasts thin and areally restricted spiculitic rocks present in some Mississippian reservoirs elsewhere in the mid-continent. Cowley lithologies represent a low-gradient ramp, whereon (1) bedded spiculites were deposited in moderate-energy, shallow-water, inner-ramp settings; (2) lenticular-, nodular-, or flaser (L/N/F)-bedded spiculite and shale were moderate-to low-energy, progressively deeper-water medial-ramp de-posits; and (3) dark shales are deepest-water, outer-ramp facies. The internal stratigraphic architecture of the unconformity-bounded Cowley identifies it as a depositional sequence with component deepening-upward basal strata (transgressive sys-tems tract) overlain by shallowing-upward, progradational clinoforms (highstand systems tract). Sequence deposition was punctuated by several unconformities attending short Sal Mazzullo is a professor of geology, and his research has focused on the sedimentology and diagenesis of carbonate petroleum reservoirs. He therefore seeks absolution from the carbon-ate deities for this diversion to \" the dark side. \" He received his B.S. and M.S. degrees in geol-ogy from Brooklyn College, and his Ph.D. in geology in 1974 from Rensselaer Polytechnic Institute. His petroleum industry experience includes Texaco Research Laboratory, Houston, Texas (1975); manager of Stratigraphic Ex-ploration, Union Texas Petroleum Corp., Mid-land, Texas (1978–1981), and an independent oil operator and consultant since 1981. Brian Wilhite received his B.S. degree in geol-ogy from Kansas State University (1996) and his M.S. degree in geology, with emphasis in car-bonate sedimentology and sequence stratigra-phy, from Wichita State University (2001). He joined Woolsey Operating Company, LLC (WOC) in late 2000 as an exploration geologist. His ex-ploration focuses on mid-continent Paleozoic reservoirs, with special emphasis on Mississip-pian rocks. He has implemented a core and research division at WOC to further its explora-tion and production efforts. Wayne Woolsey received a B.S. degree in busi-n…","author":[{"dropping-particle":"","family":"Mazzullo","given":"S. J.","non-dropping-particle":"","parse-names":false,"suffix":""},{"dropping-particle":"","family":"Wilhite","given":"Brian W.","non-dropping-particle":"","parse-names":false,"suffix":""},{"dropping-particle":"","family":"Woolsey","given":"I. Wayne","non-dropping-particle":"","parse-names":false,"suffix":""}],"container-title":"AAPG Bulletin","id":"ITEM-1","issue":"12","issued":{"date-parts":[["2009"]]},"page":"1649-1689","title":"Petroleum reservoirs within a spiculite-dominated depositional sequence: Cowley Formation (Mississippian: Lower Carboniferous), south-central Kansas","type":"article-journal","volume":"93"},"uris":["http://www.mendeley.com/documents/?uuid=f58363c4-d735-44ab-9676-c6bd2b1041c0"]},{"id":"ITEM-2","itemData":{"author":[{"dropping-particle":"","family":"Mazzullo","given":"S J","non-dropping-particle":"","parse-names":false,"suffix":""}],"id":"ITEM-2","issued":{"date-parts":[["2011"]]},"title":"Mississippian Oil Reservoirs in the Southern Midcontinent : New Exploration Concepts for a Mature Reservoir Objective *","type":"article-journal","volume":"10373"},"uris":["http://www.mendeley.com/documents/?uuid=f3af7b54-d088-42bd-801f-0771f2007626"]}],"mendeley":{"formattedCitation":"(Mazzullo, 2011; Mazzullo et al., 2009)","manualFormatting":"( Mazzullo et al., 2009; Mazzullo, 2011)","plainTextFormattedCitation":"(Mazzullo, 2011; Mazzullo et al., 2009)","previouslyFormattedCitation":"(Mazzullo, 2011; Mazzullo et al., 2009)"},"properties":{"noteIndex":0},"schema":"https://github.com/citation-style-language/schema/raw/master/csl-citation.json"}</w:instrText>
      </w:r>
      <w:r w:rsidRPr="00234247">
        <w:rPr>
          <w:rFonts w:ascii="Times New Roman" w:hAnsi="Times New Roman" w:cs="Times New Roman"/>
          <w:color w:val="000000" w:themeColor="text1"/>
          <w:sz w:val="24"/>
          <w:szCs w:val="24"/>
        </w:rPr>
        <w:fldChar w:fldCharType="separate"/>
      </w:r>
      <w:r w:rsidRPr="00234247">
        <w:rPr>
          <w:rFonts w:ascii="Times New Roman" w:hAnsi="Times New Roman" w:cs="Times New Roman"/>
          <w:noProof/>
          <w:color w:val="000000" w:themeColor="text1"/>
          <w:sz w:val="24"/>
          <w:szCs w:val="24"/>
        </w:rPr>
        <w:t>(</w:t>
      </w:r>
      <w:r w:rsidR="00F55DED" w:rsidRPr="00F55DED">
        <w:rPr>
          <w:rFonts w:ascii="Times New Roman" w:hAnsi="Times New Roman" w:cs="Times New Roman"/>
          <w:noProof/>
          <w:color w:val="000000" w:themeColor="text1"/>
          <w:sz w:val="24"/>
          <w:szCs w:val="24"/>
        </w:rPr>
        <w:t xml:space="preserve"> </w:t>
      </w:r>
      <w:r w:rsidR="00F55DED" w:rsidRPr="00234247">
        <w:rPr>
          <w:rFonts w:ascii="Times New Roman" w:hAnsi="Times New Roman" w:cs="Times New Roman"/>
          <w:noProof/>
          <w:color w:val="000000" w:themeColor="text1"/>
          <w:sz w:val="24"/>
          <w:szCs w:val="24"/>
        </w:rPr>
        <w:t>Mazzullo et al., 2009</w:t>
      </w:r>
      <w:r w:rsidR="00F55DED">
        <w:rPr>
          <w:rFonts w:ascii="Times New Roman" w:hAnsi="Times New Roman" w:cs="Times New Roman"/>
          <w:noProof/>
          <w:color w:val="000000" w:themeColor="text1"/>
          <w:sz w:val="24"/>
          <w:szCs w:val="24"/>
        </w:rPr>
        <w:t>; Mazzullo, 2011</w:t>
      </w:r>
      <w:r w:rsidRPr="00234247">
        <w:rPr>
          <w:rFonts w:ascii="Times New Roman" w:hAnsi="Times New Roman" w:cs="Times New Roman"/>
          <w:noProof/>
          <w:color w:val="000000" w:themeColor="text1"/>
          <w:sz w:val="24"/>
          <w:szCs w:val="24"/>
        </w:rPr>
        <w:t>)</w:t>
      </w:r>
      <w:r w:rsidRPr="00234247">
        <w:rPr>
          <w:rFonts w:ascii="Times New Roman" w:hAnsi="Times New Roman" w:cs="Times New Roman"/>
          <w:color w:val="000000" w:themeColor="text1"/>
          <w:sz w:val="24"/>
          <w:szCs w:val="24"/>
        </w:rPr>
        <w:fldChar w:fldCharType="end"/>
      </w:r>
      <w:r w:rsidRPr="00234247">
        <w:rPr>
          <w:rFonts w:ascii="Times New Roman" w:hAnsi="Times New Roman" w:cs="Times New Roman"/>
          <w:color w:val="000000" w:themeColor="text1"/>
          <w:sz w:val="24"/>
          <w:szCs w:val="24"/>
        </w:rPr>
        <w:t xml:space="preserve"> and the transition zone at the south </w:t>
      </w:r>
      <w:r>
        <w:rPr>
          <w:rFonts w:ascii="Times New Roman" w:hAnsi="Times New Roman" w:cs="Times New Roman"/>
          <w:color w:val="000000" w:themeColor="text1"/>
          <w:sz w:val="24"/>
          <w:szCs w:val="24"/>
        </w:rPr>
        <w:fldChar w:fldCharType="begin" w:fldLock="1"/>
      </w:r>
      <w:r w:rsidR="00FD3849">
        <w:rPr>
          <w:rFonts w:ascii="Times New Roman" w:hAnsi="Times New Roman" w:cs="Times New Roman"/>
          <w:color w:val="000000" w:themeColor="text1"/>
          <w:sz w:val="24"/>
          <w:szCs w:val="24"/>
        </w:rPr>
        <w:instrText>ADDIN CSL_CITATION {"citationItems":[{"id":"ITEM-1","itemData":{"author":[{"dropping-particle":"","family":"Milad B. and Slatt R.","given":"","non-dropping-particle":"","parse-names":false,"suffix":""}],"container-title":"New Insights into Carboniferous Cyclothem, AAPG Midcontinent Section Fourth Biennial Field Conference","id":"ITEM-1","issued":{"date-parts":[["2018"]]},"publisher-place":"Lincoln","title":"Outcrop to subsurface reservoir characterization of the Mississippian Play in the SCOOP area","type":"paper-conference"},"uris":["http://www.mendeley.com/documents/?uuid=7eb4b3b0-8764-3a7e-a0d6-e2e0fbb006c3"]}],"mendeley":{"formattedCitation":"(Milad B. and Slatt R., 2018)","manualFormatting":"(Milad and Slatt, 2018)","plainTextFormattedCitation":"(Milad B. and Slatt R., 2018)","previouslyFormattedCitation":"(Milad B. and Slatt R., 2018)"},"properties":{"noteIndex":0},"schema":"https://github.com/citation-style-language/schema/raw/master/csl-citation.json"}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00FD3849">
        <w:rPr>
          <w:rFonts w:ascii="Times New Roman" w:hAnsi="Times New Roman" w:cs="Times New Roman"/>
          <w:noProof/>
          <w:color w:val="000000" w:themeColor="text1"/>
          <w:sz w:val="24"/>
          <w:szCs w:val="24"/>
        </w:rPr>
        <w:t>(Milad and Slatt</w:t>
      </w:r>
      <w:r w:rsidRPr="00E716E2">
        <w:rPr>
          <w:rFonts w:ascii="Times New Roman" w:hAnsi="Times New Roman" w:cs="Times New Roman"/>
          <w:noProof/>
          <w:color w:val="000000" w:themeColor="text1"/>
          <w:sz w:val="24"/>
          <w:szCs w:val="24"/>
        </w:rPr>
        <w:t>, 2018)</w:t>
      </w:r>
      <w:r>
        <w:rPr>
          <w:rFonts w:ascii="Times New Roman" w:hAnsi="Times New Roman" w:cs="Times New Roman"/>
          <w:color w:val="000000" w:themeColor="text1"/>
          <w:sz w:val="24"/>
          <w:szCs w:val="24"/>
        </w:rPr>
        <w:fldChar w:fldCharType="end"/>
      </w:r>
      <w:r w:rsidRPr="00234247">
        <w:rPr>
          <w:rFonts w:ascii="Times New Roman" w:hAnsi="Times New Roman" w:cs="Times New Roman"/>
          <w:color w:val="000000" w:themeColor="text1"/>
          <w:sz w:val="24"/>
          <w:szCs w:val="24"/>
        </w:rPr>
        <w:t xml:space="preserve">. Because GRP1 shows a transition from the Devonian Woodford shale to the Osagean and Meramecian age rocks, I suggest this interval should be treated as a different unconventional reservoir from the </w:t>
      </w:r>
      <w:r w:rsidRPr="00234247">
        <w:rPr>
          <w:rFonts w:ascii="Times New Roman" w:hAnsi="Times New Roman" w:cs="Times New Roman"/>
          <w:color w:val="000000" w:themeColor="text1"/>
          <w:sz w:val="24"/>
          <w:szCs w:val="24"/>
        </w:rPr>
        <w:lastRenderedPageBreak/>
        <w:t>Woodford and the younger Mississippian strata, the reason is because GRP1 has distinctive characteristics which will be discussed in the reservoir quality section.</w:t>
      </w:r>
    </w:p>
    <w:p w14:paraId="5D3809FC" w14:textId="64FB8DDE" w:rsidR="00E716E2" w:rsidRPr="00054BA0" w:rsidRDefault="00E716E2" w:rsidP="00E716E2">
      <w:pPr>
        <w:spacing w:line="480" w:lineRule="auto"/>
        <w:rPr>
          <w:rFonts w:ascii="Times New Roman" w:hAnsi="Times New Roman" w:cs="Times New Roman"/>
          <w:color w:val="000000" w:themeColor="text1"/>
          <w:sz w:val="24"/>
          <w:szCs w:val="24"/>
        </w:rPr>
      </w:pPr>
      <w:r w:rsidRPr="00054BA0">
        <w:rPr>
          <w:rFonts w:ascii="Times New Roman" w:hAnsi="Times New Roman" w:cs="Times New Roman"/>
          <w:color w:val="000000" w:themeColor="text1"/>
          <w:sz w:val="24"/>
          <w:szCs w:val="24"/>
        </w:rPr>
        <w:t xml:space="preserve">As the upper part of the GRP1, GRP2 is not present in the cores. The decreasing upward trend from GRP2 is overlying the flooding surface from the GRP1. Despite the absence of cored strata, GRP2 is capped by a major turnaround point in the GR log.  I interpreted this surface as a sequence boundary (SB2) that mark the beginning of the thinning upward sequence in the Merge play. Based on the elemental composition, </w:t>
      </w:r>
      <w:r w:rsidR="00FD3849">
        <w:rPr>
          <w:rFonts w:ascii="Times New Roman" w:hAnsi="Times New Roman" w:cs="Times New Roman"/>
          <w:color w:val="000000" w:themeColor="text1"/>
          <w:sz w:val="24"/>
          <w:szCs w:val="24"/>
        </w:rPr>
        <w:t xml:space="preserve">it </w:t>
      </w:r>
      <w:r w:rsidRPr="00054BA0">
        <w:rPr>
          <w:rFonts w:ascii="Times New Roman" w:hAnsi="Times New Roman" w:cs="Times New Roman"/>
          <w:color w:val="000000" w:themeColor="text1"/>
          <w:sz w:val="24"/>
          <w:szCs w:val="24"/>
        </w:rPr>
        <w:t xml:space="preserve">is expected </w:t>
      </w:r>
      <w:r w:rsidR="00FD3849">
        <w:rPr>
          <w:rFonts w:ascii="Times New Roman" w:hAnsi="Times New Roman" w:cs="Times New Roman"/>
          <w:color w:val="000000" w:themeColor="text1"/>
          <w:sz w:val="24"/>
          <w:szCs w:val="24"/>
        </w:rPr>
        <w:t xml:space="preserve">that </w:t>
      </w:r>
      <w:r w:rsidRPr="00054BA0">
        <w:rPr>
          <w:rFonts w:ascii="Times New Roman" w:hAnsi="Times New Roman" w:cs="Times New Roman"/>
          <w:color w:val="000000" w:themeColor="text1"/>
          <w:sz w:val="24"/>
          <w:szCs w:val="24"/>
        </w:rPr>
        <w:t>the GRP2 has a higher content of continental proxies than GRP1 but low concentration of bottom water proxies due to the circulation of bottom waters.</w:t>
      </w:r>
    </w:p>
    <w:p w14:paraId="49E3F591" w14:textId="05F9A6EB" w:rsidR="00E716E2" w:rsidRPr="00054BA0" w:rsidRDefault="00E716E2" w:rsidP="00E716E2">
      <w:pPr>
        <w:spacing w:line="480" w:lineRule="auto"/>
        <w:rPr>
          <w:rFonts w:ascii="Times New Roman" w:hAnsi="Times New Roman" w:cs="Times New Roman"/>
          <w:b/>
          <w:color w:val="000000" w:themeColor="text1"/>
          <w:sz w:val="24"/>
          <w:szCs w:val="24"/>
        </w:rPr>
      </w:pPr>
      <w:r w:rsidRPr="00054BA0">
        <w:rPr>
          <w:rFonts w:ascii="Times New Roman" w:hAnsi="Times New Roman" w:cs="Times New Roman"/>
          <w:color w:val="000000" w:themeColor="text1"/>
          <w:sz w:val="24"/>
          <w:szCs w:val="24"/>
        </w:rPr>
        <w:t xml:space="preserve">The GR log, lithofacies, and XRF profile shows that GRP3 is generally a transgressive event. Carbonate and continental proxies decline due to the relative increase in sea-level. Also, bottom water anoxia proxy (Mo) decreases due to the circulation of bottom waters driven by the relative increase in sea-level. At around 8,954 ft., a shift in Al, K, Ti, and Si/Al concentrations generates two slopes (Figure 11) between aluminum and potassium. The change </w:t>
      </w:r>
      <w:r w:rsidR="00FD3849">
        <w:rPr>
          <w:rFonts w:ascii="Times New Roman" w:hAnsi="Times New Roman" w:cs="Times New Roman"/>
          <w:color w:val="000000" w:themeColor="text1"/>
          <w:sz w:val="24"/>
          <w:szCs w:val="24"/>
        </w:rPr>
        <w:t>in the slope is not dependent on</w:t>
      </w:r>
      <w:r w:rsidRPr="00054BA0">
        <w:rPr>
          <w:rFonts w:ascii="Times New Roman" w:hAnsi="Times New Roman" w:cs="Times New Roman"/>
          <w:color w:val="000000" w:themeColor="text1"/>
          <w:sz w:val="24"/>
          <w:szCs w:val="24"/>
        </w:rPr>
        <w:t xml:space="preserve"> the lithofacies but is restricted to a section (below 8,954 ft.) in the cores. This major change in elemental composition was interpreted as the Osagean and Meramecian boundary implying changes in conditions at the time of deposition.</w:t>
      </w:r>
      <w:r w:rsidRPr="00054BA0">
        <w:rPr>
          <w:rFonts w:ascii="Times New Roman" w:eastAsiaTheme="minorEastAsia" w:hAnsi="Times New Roman" w:cs="Times New Roman"/>
          <w:color w:val="000000" w:themeColor="text1"/>
          <w:sz w:val="24"/>
          <w:szCs w:val="24"/>
        </w:rPr>
        <w:t xml:space="preserve"> </w:t>
      </w:r>
    </w:p>
    <w:p w14:paraId="4950A087" w14:textId="77777777" w:rsidR="00E716E2" w:rsidRPr="00054BA0" w:rsidRDefault="00E716E2" w:rsidP="00E716E2">
      <w:pPr>
        <w:spacing w:line="480" w:lineRule="auto"/>
        <w:rPr>
          <w:rFonts w:ascii="Times New Roman" w:hAnsi="Times New Roman" w:cs="Times New Roman"/>
          <w:color w:val="000000" w:themeColor="text1"/>
          <w:sz w:val="24"/>
          <w:szCs w:val="24"/>
        </w:rPr>
      </w:pPr>
      <w:r w:rsidRPr="00054BA0">
        <w:rPr>
          <w:rFonts w:ascii="Times New Roman" w:hAnsi="Times New Roman" w:cs="Times New Roman"/>
          <w:color w:val="000000" w:themeColor="text1"/>
          <w:sz w:val="24"/>
          <w:szCs w:val="24"/>
        </w:rPr>
        <w:t xml:space="preserve">The Mississippian/Pennsylvanian unconformity eroded the uppermost portion of Mississippian strata, changing the thickness of the regressive GRP4 through the area of study. This parasequence is characterized by a transition from laminated mudstone to a silty micrite and sparitic siltstone from a shallower environment. Subaerial exposure resulted in the Mississippian/Pennsylvanian unconformity and the rocks below and above the unconformity are </w:t>
      </w:r>
      <w:r w:rsidRPr="00054BA0">
        <w:rPr>
          <w:rFonts w:ascii="Times New Roman" w:hAnsi="Times New Roman" w:cs="Times New Roman"/>
          <w:color w:val="000000" w:themeColor="text1"/>
          <w:sz w:val="24"/>
          <w:szCs w:val="24"/>
        </w:rPr>
        <w:lastRenderedPageBreak/>
        <w:t>related to a red (high Zr and Si/Al) chemofacies (red in Figure 13) due to an increase of continental input.</w:t>
      </w:r>
    </w:p>
    <w:p w14:paraId="171CBA49" w14:textId="77777777" w:rsidR="00070616" w:rsidRPr="00E851DA" w:rsidRDefault="00070616" w:rsidP="007617D5">
      <w:pPr>
        <w:spacing w:line="480" w:lineRule="auto"/>
        <w:rPr>
          <w:rFonts w:ascii="Times New Roman" w:hAnsi="Times New Roman" w:cs="Times New Roman"/>
          <w:b/>
          <w:color w:val="FF0000"/>
          <w:sz w:val="24"/>
          <w:szCs w:val="24"/>
        </w:rPr>
      </w:pPr>
    </w:p>
    <w:p w14:paraId="39D650AC" w14:textId="77777777" w:rsidR="001469AA" w:rsidRPr="004A532E" w:rsidRDefault="001469AA" w:rsidP="007617D5">
      <w:pPr>
        <w:pStyle w:val="ListParagraph"/>
        <w:numPr>
          <w:ilvl w:val="1"/>
          <w:numId w:val="3"/>
        </w:numPr>
        <w:spacing w:line="480" w:lineRule="auto"/>
        <w:outlineLvl w:val="1"/>
        <w:rPr>
          <w:rFonts w:ascii="Times New Roman" w:hAnsi="Times New Roman" w:cs="Times New Roman"/>
          <w:b/>
          <w:color w:val="000000" w:themeColor="text1"/>
          <w:sz w:val="24"/>
          <w:szCs w:val="24"/>
        </w:rPr>
      </w:pPr>
      <w:bookmarkStart w:id="179" w:name="_Toc531335790"/>
      <w:r w:rsidRPr="004A532E">
        <w:rPr>
          <w:rFonts w:ascii="Times New Roman" w:hAnsi="Times New Roman" w:cs="Times New Roman"/>
          <w:b/>
          <w:color w:val="000000" w:themeColor="text1"/>
          <w:sz w:val="24"/>
          <w:szCs w:val="24"/>
        </w:rPr>
        <w:t>Reservoir quality</w:t>
      </w:r>
      <w:bookmarkEnd w:id="179"/>
    </w:p>
    <w:p w14:paraId="1BA16C70" w14:textId="597E772D" w:rsidR="00070616" w:rsidRDefault="001469AA" w:rsidP="001469AA">
      <w:pPr>
        <w:spacing w:line="480" w:lineRule="auto"/>
        <w:rPr>
          <w:rFonts w:ascii="Times New Roman" w:hAnsi="Times New Roman" w:cs="Times New Roman"/>
          <w:sz w:val="24"/>
          <w:szCs w:val="24"/>
        </w:rPr>
      </w:pPr>
      <w:r w:rsidRPr="004A532E">
        <w:rPr>
          <w:rFonts w:ascii="Times New Roman" w:hAnsi="Times New Roman" w:cs="Times New Roman"/>
          <w:color w:val="000000" w:themeColor="text1"/>
          <w:sz w:val="24"/>
          <w:szCs w:val="24"/>
        </w:rPr>
        <w:t>Some important parameter</w:t>
      </w:r>
      <w:r w:rsidR="00070616">
        <w:rPr>
          <w:rFonts w:ascii="Times New Roman" w:hAnsi="Times New Roman" w:cs="Times New Roman"/>
          <w:color w:val="000000" w:themeColor="text1"/>
          <w:sz w:val="24"/>
          <w:szCs w:val="24"/>
        </w:rPr>
        <w:t>s</w:t>
      </w:r>
      <w:r w:rsidRPr="004A532E">
        <w:rPr>
          <w:rFonts w:ascii="Times New Roman" w:hAnsi="Times New Roman" w:cs="Times New Roman"/>
          <w:color w:val="000000" w:themeColor="text1"/>
          <w:sz w:val="24"/>
          <w:szCs w:val="24"/>
        </w:rPr>
        <w:t xml:space="preserve"> to </w:t>
      </w:r>
      <w:r w:rsidRPr="004A532E">
        <w:rPr>
          <w:rFonts w:ascii="Times New Roman" w:hAnsi="Times New Roman" w:cs="Times New Roman"/>
          <w:sz w:val="24"/>
          <w:szCs w:val="24"/>
        </w:rPr>
        <w:t xml:space="preserve">consider when characterizing an unconventional reservoir are organic richness, maturation, porosity and geomechanical properties </w:t>
      </w:r>
      <w:r w:rsidRPr="004A532E">
        <w:rPr>
          <w:rFonts w:ascii="Times New Roman" w:hAnsi="Times New Roman" w:cs="Times New Roman"/>
          <w:sz w:val="24"/>
          <w:szCs w:val="24"/>
        </w:rPr>
        <w:fldChar w:fldCharType="begin" w:fldLock="1"/>
      </w:r>
      <w:r w:rsidRPr="004A532E">
        <w:rPr>
          <w:rFonts w:ascii="Times New Roman" w:hAnsi="Times New Roman" w:cs="Times New Roman"/>
          <w:sz w:val="24"/>
          <w:szCs w:val="24"/>
        </w:rPr>
        <w:instrText>ADDIN CSL_CITATION {"citationItems":[{"id":"ITEM-1","itemData":{"DOI":"10.1306/13321461M97441","abstract":"Based upon recent studies of Barnett and Woodford gas shales in Texas and Oklahoma, a systematic characterization workflow has been developed which incorporates litho- and sequence-stratigraphy, geochemistry, petrophysics, geomechanics, well log, and 3D seismic analysis. The workflow encompasses a variety of analytical techniques at a variety of geologic scales. It is designed as an aid to identifying the potentially best reservoir, source, and seal facies for targeted horizontal drilling. Not all of the techniques discussed in this paper have yet been perfected, and cautionary notes are provided where appropriate. Rock characterization includes: (1) lithofacies identification from core based upon fabric, mineralogic (and chemical if possible) analyses; (3) scanning electron microscopy to identify nano- and micro-fabric, potential gas migration pathways, and porosity types/distribution; (4) determination of lithofacies stacking patterns; (5) geochemical analysis for source rock potential and for paleoenvironmental indicators; (6) geomechanical properties for determining fracture potential of lithofacies. Well log characterization includes: (1) core-to-log calibration which is particularly critical with these finely laminated rocks; (2) calibration of lithofacies and lithofacies stacking patterns to well log motifs (referred to as 'gamma ray patterns' or GRP's in this paper); (3) identification and regional to local mapping of lithofacies and GRP's from uncored vertical wells; (4) relating lithofacies to petrophysical, geochemical and geomechanical.properties and mapping these properties. 3D seismic characterization includes: (1) structural and stratigraphic mapping using seismic attributes; (2) calibrating seismic characteristics to lithofacies and GRP's for seismic mapping purposes; and (3) determining and mapping petrophysical properties using seismic inversion modeling. Integrating these techniques into a 3D geocellular model allows for documenting and understanding the fine-scale stratigraphy of shales and provides an aid to improved horizontal well placement. Although the workflow presented in this paper only relates to two productive gas shales, we consider it to be more generically applicable.","author":[{"dropping-particle":"","family":"Slatt","given":"Roger M","non-dropping-particle":"","parse-names":false,"suffix":""},{"dropping-particle":"","family":"Philp","given":"Paul R","non-dropping-particle":"","parse-names":false,"suffix":""},{"dropping-particle":"","family":"O'Brien","given":"Neal","non-dropping-particle":"","parse-names":false,"suffix":""},{"dropping-particle":"","family":"Abousleiman","given":"Younane","non-dropping-particle":"","parse-names":false,"suffix":""},{"dropping-particle":"","family":"Singh","given":"Prerna","non-dropping-particle":"","parse-names":false,"suffix":""},{"dropping-particle":"V","family":"Eslinger","given":"Eric","non-dropping-particle":"","parse-names":false,"suffix":""},{"dropping-particle":"","family":"Perez","given":"Roderick","non-dropping-particle":"","parse-names":false,"suffix":""},{"dropping-particle":"","family":"Portas","given":"Romina","non-dropping-particle":"","parse-names":false,"suffix":""},{"dropping-particle":"","family":"Baruch","given":"Elizabeth T","non-dropping-particle":"","parse-names":false,"suffix":""},{"dropping-particle":"","family":"Marfurt","given":"Kurt J","non-dropping-particle":"","parse-names":false,"suffix":""},{"dropping-particle":"","family":"Madrid-Arroyo","given":"Steven","non-dropping-particle":"","parse-names":false,"suffix":""}],"container-title":"Shale reservoirs—Giant resources for the 21st century: AAPG Memoir 97","id":"ITEM-1","issued":{"date-parts":[["2012"]]},"page":"127-150","title":"Pore-to-regional-scale, integrated characterization workflow for unconventional gas shales","type":"article-journal"},"uris":["http://www.mendeley.com/documents/?uuid=65b0568a-785f-41a5-b3c7-03f356d7ac05"]}],"mendeley":{"formattedCitation":"(Slatt et al., 2012)","plainTextFormattedCitation":"(Slatt et al., 2012)","previouslyFormattedCitation":"(Slatt et al., 2012)"},"properties":{"noteIndex":0},"schema":"https://github.com/citation-style-language/schema/raw/master/csl-citation.json"}</w:instrText>
      </w:r>
      <w:r w:rsidRPr="004A532E">
        <w:rPr>
          <w:rFonts w:ascii="Times New Roman" w:hAnsi="Times New Roman" w:cs="Times New Roman"/>
          <w:sz w:val="24"/>
          <w:szCs w:val="24"/>
        </w:rPr>
        <w:fldChar w:fldCharType="separate"/>
      </w:r>
      <w:r w:rsidRPr="004A532E">
        <w:rPr>
          <w:rFonts w:ascii="Times New Roman" w:hAnsi="Times New Roman" w:cs="Times New Roman"/>
          <w:noProof/>
          <w:sz w:val="24"/>
          <w:szCs w:val="24"/>
        </w:rPr>
        <w:t>(Slatt et al., 2012)</w:t>
      </w:r>
      <w:r w:rsidRPr="004A532E">
        <w:rPr>
          <w:rFonts w:ascii="Times New Roman" w:hAnsi="Times New Roman" w:cs="Times New Roman"/>
          <w:sz w:val="24"/>
          <w:szCs w:val="24"/>
        </w:rPr>
        <w:fldChar w:fldCharType="end"/>
      </w:r>
      <w:r w:rsidRPr="004A532E">
        <w:rPr>
          <w:rFonts w:ascii="Times New Roman" w:hAnsi="Times New Roman" w:cs="Times New Roman"/>
          <w:sz w:val="24"/>
          <w:szCs w:val="24"/>
        </w:rPr>
        <w:t xml:space="preserve">. Organic richness and maturation are related to the </w:t>
      </w:r>
      <w:r w:rsidR="00070616">
        <w:rPr>
          <w:rFonts w:ascii="Times New Roman" w:hAnsi="Times New Roman" w:cs="Times New Roman"/>
          <w:sz w:val="24"/>
          <w:szCs w:val="24"/>
        </w:rPr>
        <w:t>organic content in the rock;</w:t>
      </w:r>
      <w:r w:rsidRPr="004A532E">
        <w:rPr>
          <w:rFonts w:ascii="Times New Roman" w:hAnsi="Times New Roman" w:cs="Times New Roman"/>
          <w:sz w:val="24"/>
          <w:szCs w:val="24"/>
        </w:rPr>
        <w:t xml:space="preserve"> p</w:t>
      </w:r>
      <w:r w:rsidR="00070616">
        <w:rPr>
          <w:rFonts w:ascii="Times New Roman" w:hAnsi="Times New Roman" w:cs="Times New Roman"/>
          <w:sz w:val="24"/>
          <w:szCs w:val="24"/>
        </w:rPr>
        <w:t>orosity is the storage capacity;</w:t>
      </w:r>
      <w:r w:rsidRPr="004A532E">
        <w:rPr>
          <w:rFonts w:ascii="Times New Roman" w:hAnsi="Times New Roman" w:cs="Times New Roman"/>
          <w:sz w:val="24"/>
          <w:szCs w:val="24"/>
        </w:rPr>
        <w:t xml:space="preserve"> and the mechanical properties</w:t>
      </w:r>
      <w:r w:rsidR="00070616">
        <w:rPr>
          <w:rFonts w:ascii="Times New Roman" w:hAnsi="Times New Roman" w:cs="Times New Roman"/>
          <w:sz w:val="24"/>
          <w:szCs w:val="24"/>
        </w:rPr>
        <w:t xml:space="preserve">, correspond </w:t>
      </w:r>
      <w:r w:rsidRPr="004A532E">
        <w:rPr>
          <w:rFonts w:ascii="Times New Roman" w:hAnsi="Times New Roman" w:cs="Times New Roman"/>
          <w:sz w:val="24"/>
          <w:szCs w:val="24"/>
        </w:rPr>
        <w:t xml:space="preserve">to the response of the rock when applying stress. </w:t>
      </w:r>
      <w:r w:rsidR="00070616">
        <w:rPr>
          <w:rFonts w:ascii="Times New Roman" w:hAnsi="Times New Roman" w:cs="Times New Roman"/>
          <w:sz w:val="24"/>
          <w:szCs w:val="24"/>
        </w:rPr>
        <w:t xml:space="preserve">Therefore, the following paragraphs discuss the </w:t>
      </w:r>
      <w:r w:rsidR="00166B09">
        <w:rPr>
          <w:rFonts w:ascii="Times New Roman" w:hAnsi="Times New Roman" w:cs="Times New Roman"/>
          <w:sz w:val="24"/>
          <w:szCs w:val="24"/>
        </w:rPr>
        <w:t>vertical</w:t>
      </w:r>
      <w:r w:rsidR="00070616">
        <w:rPr>
          <w:rFonts w:ascii="Times New Roman" w:hAnsi="Times New Roman" w:cs="Times New Roman"/>
          <w:sz w:val="24"/>
          <w:szCs w:val="24"/>
        </w:rPr>
        <w:t xml:space="preserve"> variability of organic matter, porosity and hardness of Mississippian strata to identify the best landing zones.</w:t>
      </w:r>
    </w:p>
    <w:p w14:paraId="07D41F34" w14:textId="1B385490" w:rsidR="001469AA" w:rsidRPr="004A532E" w:rsidRDefault="007E72C6" w:rsidP="001469AA">
      <w:pPr>
        <w:spacing w:line="480" w:lineRule="auto"/>
        <w:rPr>
          <w:rFonts w:ascii="Times New Roman" w:hAnsi="Times New Roman" w:cs="Times New Roman"/>
          <w:sz w:val="24"/>
          <w:szCs w:val="24"/>
        </w:rPr>
      </w:pPr>
      <w:r>
        <w:rPr>
          <w:rFonts w:ascii="Times New Roman" w:hAnsi="Times New Roman" w:cs="Times New Roman"/>
          <w:sz w:val="24"/>
          <w:szCs w:val="24"/>
        </w:rPr>
        <w:t>One of the big questions is t</w:t>
      </w:r>
      <w:r w:rsidR="001469AA" w:rsidRPr="004A532E">
        <w:rPr>
          <w:rFonts w:ascii="Times New Roman" w:hAnsi="Times New Roman" w:cs="Times New Roman"/>
          <w:sz w:val="24"/>
          <w:szCs w:val="24"/>
        </w:rPr>
        <w:t>he origin of the hydroca</w:t>
      </w:r>
      <w:r w:rsidR="006914D5">
        <w:rPr>
          <w:rFonts w:ascii="Times New Roman" w:hAnsi="Times New Roman" w:cs="Times New Roman"/>
          <w:sz w:val="24"/>
          <w:szCs w:val="24"/>
        </w:rPr>
        <w:t>rbons in the Mississippian strata,</w:t>
      </w:r>
      <w:r w:rsidR="001469AA" w:rsidRPr="004A532E">
        <w:rPr>
          <w:rFonts w:ascii="Times New Roman" w:hAnsi="Times New Roman" w:cs="Times New Roman"/>
          <w:sz w:val="24"/>
          <w:szCs w:val="24"/>
        </w:rPr>
        <w:t xml:space="preserve"> </w:t>
      </w:r>
      <w:r w:rsidR="006914D5">
        <w:rPr>
          <w:rFonts w:ascii="Times New Roman" w:hAnsi="Times New Roman" w:cs="Times New Roman"/>
          <w:sz w:val="24"/>
          <w:szCs w:val="24"/>
        </w:rPr>
        <w:t>b</w:t>
      </w:r>
      <w:r w:rsidR="001469AA" w:rsidRPr="004A532E">
        <w:rPr>
          <w:rFonts w:ascii="Times New Roman" w:hAnsi="Times New Roman" w:cs="Times New Roman"/>
          <w:sz w:val="24"/>
          <w:szCs w:val="24"/>
        </w:rPr>
        <w:t xml:space="preserve">ut </w:t>
      </w:r>
      <w:r w:rsidR="006914D5">
        <w:rPr>
          <w:rFonts w:ascii="Times New Roman" w:hAnsi="Times New Roman" w:cs="Times New Roman"/>
          <w:sz w:val="24"/>
          <w:szCs w:val="24"/>
        </w:rPr>
        <w:t>this study does</w:t>
      </w:r>
      <w:r w:rsidR="001469AA" w:rsidRPr="004A532E">
        <w:rPr>
          <w:rFonts w:ascii="Times New Roman" w:hAnsi="Times New Roman" w:cs="Times New Roman"/>
          <w:sz w:val="24"/>
          <w:szCs w:val="24"/>
        </w:rPr>
        <w:t xml:space="preserve"> not pretend to define if the Mississippian units are self-source rock or a reservoir charged with hydrocarbons migr</w:t>
      </w:r>
      <w:r w:rsidR="006914D5">
        <w:rPr>
          <w:rFonts w:ascii="Times New Roman" w:hAnsi="Times New Roman" w:cs="Times New Roman"/>
          <w:sz w:val="24"/>
          <w:szCs w:val="24"/>
        </w:rPr>
        <w:t>ated from the Woodford. However,</w:t>
      </w:r>
      <w:r w:rsidR="00166B09">
        <w:rPr>
          <w:rFonts w:ascii="Times New Roman" w:hAnsi="Times New Roman" w:cs="Times New Roman"/>
          <w:sz w:val="24"/>
          <w:szCs w:val="24"/>
        </w:rPr>
        <w:t xml:space="preserve"> a</w:t>
      </w:r>
      <w:r w:rsidR="001469AA" w:rsidRPr="004A532E">
        <w:rPr>
          <w:rFonts w:ascii="Times New Roman" w:hAnsi="Times New Roman" w:cs="Times New Roman"/>
          <w:sz w:val="24"/>
          <w:szCs w:val="24"/>
        </w:rPr>
        <w:t>ssum</w:t>
      </w:r>
      <w:r w:rsidR="006914D5">
        <w:rPr>
          <w:rFonts w:ascii="Times New Roman" w:hAnsi="Times New Roman" w:cs="Times New Roman"/>
          <w:sz w:val="24"/>
          <w:szCs w:val="24"/>
        </w:rPr>
        <w:t>ing</w:t>
      </w:r>
      <w:r w:rsidR="001469AA" w:rsidRPr="004A532E">
        <w:rPr>
          <w:rFonts w:ascii="Times New Roman" w:hAnsi="Times New Roman" w:cs="Times New Roman"/>
          <w:sz w:val="24"/>
          <w:szCs w:val="24"/>
        </w:rPr>
        <w:t xml:space="preserve"> Mississippian rocks are charged with hydrocarbons independently of the source</w:t>
      </w:r>
      <w:r w:rsidR="006914D5">
        <w:rPr>
          <w:rFonts w:ascii="Times New Roman" w:hAnsi="Times New Roman" w:cs="Times New Roman"/>
          <w:sz w:val="24"/>
          <w:szCs w:val="24"/>
        </w:rPr>
        <w:t>,</w:t>
      </w:r>
      <w:r w:rsidR="001469AA" w:rsidRPr="004A532E">
        <w:rPr>
          <w:rFonts w:ascii="Times New Roman" w:hAnsi="Times New Roman" w:cs="Times New Roman"/>
          <w:sz w:val="24"/>
          <w:szCs w:val="24"/>
        </w:rPr>
        <w:t xml:space="preserve"> TOC values </w:t>
      </w:r>
      <w:r w:rsidR="006914D5">
        <w:rPr>
          <w:rFonts w:ascii="Times New Roman" w:hAnsi="Times New Roman" w:cs="Times New Roman"/>
          <w:sz w:val="24"/>
          <w:szCs w:val="24"/>
        </w:rPr>
        <w:t>equal or higher than 1.5 wt% with</w:t>
      </w:r>
      <w:r w:rsidR="001469AA" w:rsidRPr="004A532E">
        <w:rPr>
          <w:rFonts w:ascii="Times New Roman" w:hAnsi="Times New Roman" w:cs="Times New Roman"/>
          <w:sz w:val="24"/>
          <w:szCs w:val="24"/>
        </w:rPr>
        <w:t xml:space="preserve"> Tmax values between 440 and 444 °C are considered mature enough to produce hydrocarbons </w:t>
      </w:r>
      <w:r w:rsidR="001469AA" w:rsidRPr="004A532E">
        <w:rPr>
          <w:rFonts w:ascii="Times New Roman" w:hAnsi="Times New Roman" w:cs="Times New Roman"/>
          <w:sz w:val="24"/>
          <w:szCs w:val="24"/>
        </w:rPr>
        <w:fldChar w:fldCharType="begin" w:fldLock="1"/>
      </w:r>
      <w:r w:rsidR="001469AA" w:rsidRPr="004A532E">
        <w:rPr>
          <w:rFonts w:ascii="Times New Roman" w:hAnsi="Times New Roman" w:cs="Times New Roman"/>
          <w:sz w:val="24"/>
          <w:szCs w:val="24"/>
        </w:rPr>
        <w:instrText>ADDIN CSL_CITATION {"citationItems":[{"id":"ITEM-1","itemData":{"ISBN":"0-89181-602-X","author":[{"dropping-particle":"","family":"Law","given":"Carol A.","non-dropping-particle":"","parse-names":false,"suffix":""}],"chapter-number":"Chapter 6:","container-title":"Treatise of Petroleum Geology / Handbook of Petroleum Geology: Exploring for Oil and Gas Traps.","id":"ITEM-1","issued":{"date-parts":[["1999"]]},"page":"6-1-6-41","publisher":"American Association of Petroleum Geologists","title":"Exploring for Oil and Gas Traps","type":"chapter"},"uris":["http://www.mendeley.com/documents/?uuid=a1c39435-f4f1-433a-a6c8-250226195a65"]}],"mendeley":{"formattedCitation":"(Law, 1999)","plainTextFormattedCitation":"(Law, 1999)","previouslyFormattedCitation":"(Law, 1999)"},"properties":{"noteIndex":0},"schema":"https://github.com/citation-style-language/schema/raw/master/csl-citation.json"}</w:instrText>
      </w:r>
      <w:r w:rsidR="001469AA" w:rsidRPr="004A532E">
        <w:rPr>
          <w:rFonts w:ascii="Times New Roman" w:hAnsi="Times New Roman" w:cs="Times New Roman"/>
          <w:sz w:val="24"/>
          <w:szCs w:val="24"/>
        </w:rPr>
        <w:fldChar w:fldCharType="separate"/>
      </w:r>
      <w:r w:rsidR="001469AA" w:rsidRPr="004A532E">
        <w:rPr>
          <w:rFonts w:ascii="Times New Roman" w:hAnsi="Times New Roman" w:cs="Times New Roman"/>
          <w:noProof/>
          <w:sz w:val="24"/>
          <w:szCs w:val="24"/>
        </w:rPr>
        <w:t>(Law, 1999)</w:t>
      </w:r>
      <w:r w:rsidR="001469AA" w:rsidRPr="004A532E">
        <w:rPr>
          <w:rFonts w:ascii="Times New Roman" w:hAnsi="Times New Roman" w:cs="Times New Roman"/>
          <w:sz w:val="24"/>
          <w:szCs w:val="24"/>
        </w:rPr>
        <w:fldChar w:fldCharType="end"/>
      </w:r>
      <w:r w:rsidR="001469AA" w:rsidRPr="004A532E">
        <w:rPr>
          <w:rFonts w:ascii="Times New Roman" w:hAnsi="Times New Roman" w:cs="Times New Roman"/>
          <w:sz w:val="24"/>
          <w:szCs w:val="24"/>
        </w:rPr>
        <w:t>.</w:t>
      </w:r>
    </w:p>
    <w:p w14:paraId="6FBDD572" w14:textId="2C29E8DB" w:rsidR="001469AA" w:rsidRPr="004A532E" w:rsidRDefault="001469AA" w:rsidP="001469AA">
      <w:pPr>
        <w:spacing w:line="480" w:lineRule="auto"/>
        <w:rPr>
          <w:rFonts w:ascii="Times New Roman" w:hAnsi="Times New Roman" w:cs="Times New Roman"/>
          <w:sz w:val="24"/>
          <w:szCs w:val="24"/>
        </w:rPr>
      </w:pPr>
      <w:r w:rsidRPr="004A532E">
        <w:rPr>
          <w:rFonts w:ascii="Times New Roman" w:hAnsi="Times New Roman" w:cs="Times New Roman"/>
          <w:sz w:val="24"/>
          <w:szCs w:val="24"/>
        </w:rPr>
        <w:t xml:space="preserve">The S1 peak represent all the hydrocarbons in the rock, migrated and generated, hence, </w:t>
      </w:r>
      <w:r w:rsidR="00F24D69">
        <w:rPr>
          <w:rFonts w:ascii="Times New Roman" w:hAnsi="Times New Roman" w:cs="Times New Roman"/>
          <w:sz w:val="24"/>
          <w:szCs w:val="24"/>
        </w:rPr>
        <w:t>the three S1 peaks (9745 ft</w:t>
      </w:r>
      <w:r w:rsidR="00166B09">
        <w:rPr>
          <w:rFonts w:ascii="Times New Roman" w:hAnsi="Times New Roman" w:cs="Times New Roman"/>
          <w:sz w:val="24"/>
          <w:szCs w:val="24"/>
        </w:rPr>
        <w:t>.-</w:t>
      </w:r>
      <w:r w:rsidR="00F24D69">
        <w:rPr>
          <w:rFonts w:ascii="Times New Roman" w:hAnsi="Times New Roman" w:cs="Times New Roman"/>
          <w:sz w:val="24"/>
          <w:szCs w:val="24"/>
        </w:rPr>
        <w:t>Skaggs</w:t>
      </w:r>
      <w:r w:rsidR="00166B09">
        <w:rPr>
          <w:rFonts w:ascii="Times New Roman" w:hAnsi="Times New Roman" w:cs="Times New Roman"/>
          <w:sz w:val="24"/>
          <w:szCs w:val="24"/>
        </w:rPr>
        <w:t>,</w:t>
      </w:r>
      <w:r w:rsidR="00F24D69">
        <w:rPr>
          <w:rFonts w:ascii="Times New Roman" w:hAnsi="Times New Roman" w:cs="Times New Roman"/>
          <w:sz w:val="24"/>
          <w:szCs w:val="24"/>
        </w:rPr>
        <w:t xml:space="preserve"> and 8655</w:t>
      </w:r>
      <w:r w:rsidR="00166B09">
        <w:rPr>
          <w:rFonts w:ascii="Times New Roman" w:hAnsi="Times New Roman" w:cs="Times New Roman"/>
          <w:sz w:val="24"/>
          <w:szCs w:val="24"/>
        </w:rPr>
        <w:t xml:space="preserve"> ft.-Payne,</w:t>
      </w:r>
      <w:r w:rsidR="00F24D69">
        <w:rPr>
          <w:rFonts w:ascii="Times New Roman" w:hAnsi="Times New Roman" w:cs="Times New Roman"/>
          <w:sz w:val="24"/>
          <w:szCs w:val="24"/>
        </w:rPr>
        <w:t xml:space="preserve"> and 8938 </w:t>
      </w:r>
      <w:r w:rsidR="00166B09">
        <w:rPr>
          <w:rFonts w:ascii="Times New Roman" w:hAnsi="Times New Roman" w:cs="Times New Roman"/>
          <w:sz w:val="24"/>
          <w:szCs w:val="24"/>
        </w:rPr>
        <w:t>ft.-</w:t>
      </w:r>
      <w:r w:rsidR="00F24D69">
        <w:rPr>
          <w:rFonts w:ascii="Times New Roman" w:hAnsi="Times New Roman" w:cs="Times New Roman"/>
          <w:sz w:val="24"/>
          <w:szCs w:val="24"/>
        </w:rPr>
        <w:t>Payne)</w:t>
      </w:r>
      <w:r w:rsidR="00FD3849">
        <w:rPr>
          <w:rFonts w:ascii="Times New Roman" w:hAnsi="Times New Roman" w:cs="Times New Roman"/>
          <w:sz w:val="24"/>
          <w:szCs w:val="24"/>
        </w:rPr>
        <w:t xml:space="preserve"> correspond</w:t>
      </w:r>
      <w:r w:rsidR="00166B09">
        <w:rPr>
          <w:rFonts w:ascii="Times New Roman" w:hAnsi="Times New Roman" w:cs="Times New Roman"/>
          <w:sz w:val="24"/>
          <w:szCs w:val="24"/>
        </w:rPr>
        <w:t xml:space="preserve"> to</w:t>
      </w:r>
      <w:r w:rsidR="00F24D69">
        <w:rPr>
          <w:rFonts w:ascii="Times New Roman" w:hAnsi="Times New Roman" w:cs="Times New Roman"/>
          <w:sz w:val="24"/>
          <w:szCs w:val="24"/>
        </w:rPr>
        <w:t xml:space="preserve"> rock with potential to be a good reservoir. </w:t>
      </w:r>
      <w:r w:rsidRPr="004A532E">
        <w:rPr>
          <w:rFonts w:ascii="Times New Roman" w:hAnsi="Times New Roman" w:cs="Times New Roman"/>
          <w:sz w:val="24"/>
          <w:szCs w:val="24"/>
        </w:rPr>
        <w:t xml:space="preserve">While the two lower intervals are accompanied by high TOC </w:t>
      </w:r>
      <w:r w:rsidR="00F24D69">
        <w:rPr>
          <w:rFonts w:ascii="Times New Roman" w:hAnsi="Times New Roman" w:cs="Times New Roman"/>
          <w:sz w:val="24"/>
          <w:szCs w:val="24"/>
        </w:rPr>
        <w:t>and S2 values, the upper</w:t>
      </w:r>
      <w:r w:rsidRPr="004A532E">
        <w:rPr>
          <w:rFonts w:ascii="Times New Roman" w:hAnsi="Times New Roman" w:cs="Times New Roman"/>
          <w:sz w:val="24"/>
          <w:szCs w:val="24"/>
        </w:rPr>
        <w:t>most interval corr</w:t>
      </w:r>
      <w:r w:rsidR="00F24D69">
        <w:rPr>
          <w:rFonts w:ascii="Times New Roman" w:hAnsi="Times New Roman" w:cs="Times New Roman"/>
          <w:sz w:val="24"/>
          <w:szCs w:val="24"/>
        </w:rPr>
        <w:t>espond</w:t>
      </w:r>
      <w:r w:rsidR="00FD3849">
        <w:rPr>
          <w:rFonts w:ascii="Times New Roman" w:hAnsi="Times New Roman" w:cs="Times New Roman"/>
          <w:sz w:val="24"/>
          <w:szCs w:val="24"/>
        </w:rPr>
        <w:t>s</w:t>
      </w:r>
      <w:r w:rsidR="00F24D69">
        <w:rPr>
          <w:rFonts w:ascii="Times New Roman" w:hAnsi="Times New Roman" w:cs="Times New Roman"/>
          <w:sz w:val="24"/>
          <w:szCs w:val="24"/>
        </w:rPr>
        <w:t xml:space="preserve"> to low TOC and S2 values, thus</w:t>
      </w:r>
      <w:r w:rsidRPr="004A532E">
        <w:rPr>
          <w:rFonts w:ascii="Times New Roman" w:hAnsi="Times New Roman" w:cs="Times New Roman"/>
          <w:sz w:val="24"/>
          <w:szCs w:val="24"/>
        </w:rPr>
        <w:t xml:space="preserve"> </w:t>
      </w:r>
      <w:r w:rsidR="00F24D69" w:rsidRPr="004A532E">
        <w:rPr>
          <w:rFonts w:ascii="Times New Roman" w:hAnsi="Times New Roman" w:cs="Times New Roman"/>
          <w:sz w:val="24"/>
          <w:szCs w:val="24"/>
        </w:rPr>
        <w:t xml:space="preserve">migrated hydrocarbons </w:t>
      </w:r>
      <w:r w:rsidR="00F24D69">
        <w:rPr>
          <w:rFonts w:ascii="Times New Roman" w:hAnsi="Times New Roman" w:cs="Times New Roman"/>
          <w:sz w:val="24"/>
          <w:szCs w:val="24"/>
        </w:rPr>
        <w:t xml:space="preserve">may charge </w:t>
      </w:r>
      <w:r w:rsidRPr="004A532E">
        <w:rPr>
          <w:rFonts w:ascii="Times New Roman" w:hAnsi="Times New Roman" w:cs="Times New Roman"/>
          <w:sz w:val="24"/>
          <w:szCs w:val="24"/>
        </w:rPr>
        <w:t>this interval.</w:t>
      </w:r>
    </w:p>
    <w:p w14:paraId="268C3AC8" w14:textId="0FB149C5" w:rsidR="00FD612A" w:rsidRPr="00FD612A" w:rsidRDefault="000D170C" w:rsidP="00FD612A">
      <w:pPr>
        <w:spacing w:line="480" w:lineRule="auto"/>
        <w:rPr>
          <w:rFonts w:ascii="Times New Roman" w:hAnsi="Times New Roman" w:cs="Times New Roman"/>
          <w:color w:val="FF0000"/>
          <w:sz w:val="24"/>
          <w:szCs w:val="24"/>
        </w:rPr>
      </w:pPr>
      <w:r>
        <w:rPr>
          <w:rFonts w:ascii="Times New Roman" w:hAnsi="Times New Roman" w:cs="Times New Roman"/>
          <w:sz w:val="24"/>
          <w:szCs w:val="24"/>
        </w:rPr>
        <w:lastRenderedPageBreak/>
        <w:t>The second parameter, porosity, varies from one lithofacies to another controlled by the amount and type of calcite. T</w:t>
      </w:r>
      <w:r w:rsidR="001469AA" w:rsidRPr="004A532E">
        <w:rPr>
          <w:rFonts w:ascii="Times New Roman" w:hAnsi="Times New Roman" w:cs="Times New Roman"/>
          <w:sz w:val="24"/>
          <w:szCs w:val="24"/>
        </w:rPr>
        <w:t>he proportion of the lithofacies is importa</w:t>
      </w:r>
      <w:r>
        <w:rPr>
          <w:rFonts w:ascii="Times New Roman" w:hAnsi="Times New Roman" w:cs="Times New Roman"/>
          <w:sz w:val="24"/>
          <w:szCs w:val="24"/>
        </w:rPr>
        <w:t>nt to evaluate the landing zone thus, t</w:t>
      </w:r>
      <w:r w:rsidR="001469AA" w:rsidRPr="004A532E">
        <w:rPr>
          <w:rFonts w:ascii="Times New Roman" w:hAnsi="Times New Roman" w:cs="Times New Roman"/>
          <w:sz w:val="24"/>
          <w:szCs w:val="24"/>
        </w:rPr>
        <w:t>he most abundant lithofacies and consequently the ones to consider when evalu</w:t>
      </w:r>
      <w:r>
        <w:rPr>
          <w:rFonts w:ascii="Times New Roman" w:hAnsi="Times New Roman" w:cs="Times New Roman"/>
          <w:sz w:val="24"/>
          <w:szCs w:val="24"/>
        </w:rPr>
        <w:t>ating the reservoir quality are</w:t>
      </w:r>
      <w:r w:rsidR="001469AA" w:rsidRPr="004A532E">
        <w:rPr>
          <w:rFonts w:ascii="Times New Roman" w:hAnsi="Times New Roman" w:cs="Times New Roman"/>
          <w:sz w:val="24"/>
          <w:szCs w:val="24"/>
        </w:rPr>
        <w:t xml:space="preserve"> BMdst, BSt, LMdst, LSt, and MCcSt. </w:t>
      </w:r>
      <w:r w:rsidR="00360612" w:rsidRPr="004A532E">
        <w:rPr>
          <w:rFonts w:ascii="Times New Roman" w:hAnsi="Times New Roman" w:cs="Times New Roman"/>
          <w:sz w:val="24"/>
          <w:szCs w:val="24"/>
        </w:rPr>
        <w:t>So</w:t>
      </w:r>
      <w:r w:rsidR="00360612">
        <w:rPr>
          <w:rFonts w:ascii="Times New Roman" w:hAnsi="Times New Roman" w:cs="Times New Roman"/>
          <w:sz w:val="24"/>
          <w:szCs w:val="24"/>
        </w:rPr>
        <w:t>, the CSt which is</w:t>
      </w:r>
      <w:r>
        <w:rPr>
          <w:rFonts w:ascii="Times New Roman" w:hAnsi="Times New Roman" w:cs="Times New Roman"/>
          <w:sz w:val="24"/>
          <w:szCs w:val="24"/>
        </w:rPr>
        <w:t xml:space="preserve"> the most porous lithofacies but the least </w:t>
      </w:r>
      <w:r w:rsidRPr="004A532E">
        <w:rPr>
          <w:rFonts w:ascii="Times New Roman" w:hAnsi="Times New Roman" w:cs="Times New Roman"/>
          <w:sz w:val="24"/>
          <w:szCs w:val="24"/>
        </w:rPr>
        <w:t>abundant</w:t>
      </w:r>
      <w:r>
        <w:rPr>
          <w:rFonts w:ascii="Times New Roman" w:hAnsi="Times New Roman" w:cs="Times New Roman"/>
          <w:sz w:val="24"/>
          <w:szCs w:val="24"/>
        </w:rPr>
        <w:t xml:space="preserve"> is not considered for this reservoir quality study</w:t>
      </w:r>
      <w:r w:rsidR="001469AA" w:rsidRPr="004A532E">
        <w:rPr>
          <w:rFonts w:ascii="Times New Roman" w:hAnsi="Times New Roman" w:cs="Times New Roman"/>
          <w:sz w:val="24"/>
          <w:szCs w:val="24"/>
        </w:rPr>
        <w:t xml:space="preserve">. </w:t>
      </w:r>
      <w:r w:rsidR="00FD612A">
        <w:rPr>
          <w:rFonts w:ascii="Times New Roman" w:hAnsi="Times New Roman" w:cs="Times New Roman"/>
          <w:sz w:val="24"/>
          <w:szCs w:val="24"/>
        </w:rPr>
        <w:t xml:space="preserve">However, </w:t>
      </w:r>
      <w:r w:rsidR="00FD612A" w:rsidRPr="00FD612A">
        <w:rPr>
          <w:rFonts w:ascii="Times New Roman" w:hAnsi="Times New Roman" w:cs="Times New Roman"/>
          <w:color w:val="000000" w:themeColor="text1"/>
          <w:sz w:val="24"/>
          <w:szCs w:val="24"/>
        </w:rPr>
        <w:t>one</w:t>
      </w:r>
      <w:r w:rsidR="00166B09">
        <w:rPr>
          <w:rFonts w:ascii="Times New Roman" w:hAnsi="Times New Roman" w:cs="Times New Roman"/>
          <w:color w:val="000000" w:themeColor="text1"/>
          <w:sz w:val="24"/>
          <w:szCs w:val="24"/>
        </w:rPr>
        <w:t xml:space="preserve"> may predict this</w:t>
      </w:r>
      <w:r w:rsidR="00FD612A" w:rsidRPr="00FD612A">
        <w:rPr>
          <w:rFonts w:ascii="Times New Roman" w:hAnsi="Times New Roman" w:cs="Times New Roman"/>
          <w:color w:val="000000" w:themeColor="text1"/>
          <w:sz w:val="24"/>
          <w:szCs w:val="24"/>
        </w:rPr>
        <w:t xml:space="preserve"> lithofacies based on elemental composition. Intervals with high continental proxies and low clay proxies are characteristic of the gravity flows, and then ca</w:t>
      </w:r>
      <w:r w:rsidR="00FD3849">
        <w:rPr>
          <w:rFonts w:ascii="Times New Roman" w:hAnsi="Times New Roman" w:cs="Times New Roman"/>
          <w:color w:val="000000" w:themeColor="text1"/>
          <w:sz w:val="24"/>
          <w:szCs w:val="24"/>
        </w:rPr>
        <w:t>rbonate</w:t>
      </w:r>
      <w:r w:rsidR="00FD612A" w:rsidRPr="00FD612A">
        <w:rPr>
          <w:rFonts w:ascii="Times New Roman" w:hAnsi="Times New Roman" w:cs="Times New Roman"/>
          <w:color w:val="000000" w:themeColor="text1"/>
          <w:sz w:val="24"/>
          <w:szCs w:val="24"/>
        </w:rPr>
        <w:t xml:space="preserve"> proxies help to differentiate between CSt and MCcSt. Understand why the blocky calcite cement did not affect some portions of the gravity flows is the key to predict porous intervals through the Anadarko basin.</w:t>
      </w:r>
    </w:p>
    <w:p w14:paraId="0F4F78F7" w14:textId="22BDF604" w:rsidR="00FD612A" w:rsidRPr="00BA37A0" w:rsidRDefault="001469AA" w:rsidP="001469AA">
      <w:pPr>
        <w:spacing w:line="480" w:lineRule="auto"/>
        <w:rPr>
          <w:rFonts w:ascii="Times New Roman" w:hAnsi="Times New Roman" w:cs="Times New Roman"/>
          <w:color w:val="000000" w:themeColor="text1"/>
          <w:sz w:val="24"/>
          <w:szCs w:val="24"/>
        </w:rPr>
      </w:pPr>
      <w:r w:rsidRPr="00BA37A0">
        <w:rPr>
          <w:rFonts w:ascii="Times New Roman" w:hAnsi="Times New Roman" w:cs="Times New Roman"/>
          <w:color w:val="000000" w:themeColor="text1"/>
          <w:sz w:val="24"/>
          <w:szCs w:val="24"/>
        </w:rPr>
        <w:t xml:space="preserve">From the five most </w:t>
      </w:r>
      <w:r w:rsidR="00F17AAE" w:rsidRPr="00BA37A0">
        <w:rPr>
          <w:rFonts w:ascii="Times New Roman" w:hAnsi="Times New Roman" w:cs="Times New Roman"/>
          <w:color w:val="000000" w:themeColor="text1"/>
          <w:sz w:val="24"/>
          <w:szCs w:val="24"/>
        </w:rPr>
        <w:t>abundant</w:t>
      </w:r>
      <w:r w:rsidRPr="00BA37A0">
        <w:rPr>
          <w:rFonts w:ascii="Times New Roman" w:hAnsi="Times New Roman" w:cs="Times New Roman"/>
          <w:color w:val="000000" w:themeColor="text1"/>
          <w:sz w:val="24"/>
          <w:szCs w:val="24"/>
        </w:rPr>
        <w:t xml:space="preserve"> lithofacies, the bioturbated siltstones </w:t>
      </w:r>
      <w:r w:rsidR="00F17AAE" w:rsidRPr="00BA37A0">
        <w:rPr>
          <w:rFonts w:ascii="Times New Roman" w:hAnsi="Times New Roman" w:cs="Times New Roman"/>
          <w:color w:val="000000" w:themeColor="text1"/>
          <w:sz w:val="24"/>
          <w:szCs w:val="24"/>
        </w:rPr>
        <w:t>and the laminated mudstone</w:t>
      </w:r>
      <w:r w:rsidR="009265EC" w:rsidRPr="00BA37A0">
        <w:rPr>
          <w:rFonts w:ascii="Times New Roman" w:hAnsi="Times New Roman" w:cs="Times New Roman"/>
          <w:color w:val="000000" w:themeColor="text1"/>
          <w:sz w:val="24"/>
          <w:szCs w:val="24"/>
        </w:rPr>
        <w:t>s</w:t>
      </w:r>
      <w:r w:rsidR="00F17AAE" w:rsidRPr="00BA37A0">
        <w:rPr>
          <w:rFonts w:ascii="Times New Roman" w:hAnsi="Times New Roman" w:cs="Times New Roman"/>
          <w:color w:val="000000" w:themeColor="text1"/>
          <w:sz w:val="24"/>
          <w:szCs w:val="24"/>
        </w:rPr>
        <w:t xml:space="preserve"> </w:t>
      </w:r>
      <w:r w:rsidRPr="00BA37A0">
        <w:rPr>
          <w:rFonts w:ascii="Times New Roman" w:hAnsi="Times New Roman" w:cs="Times New Roman"/>
          <w:color w:val="000000" w:themeColor="text1"/>
          <w:sz w:val="24"/>
          <w:szCs w:val="24"/>
        </w:rPr>
        <w:t xml:space="preserve">are the most </w:t>
      </w:r>
      <w:r w:rsidR="00F17AAE" w:rsidRPr="00BA37A0">
        <w:rPr>
          <w:rFonts w:ascii="Times New Roman" w:hAnsi="Times New Roman" w:cs="Times New Roman"/>
          <w:color w:val="000000" w:themeColor="text1"/>
          <w:sz w:val="24"/>
          <w:szCs w:val="24"/>
        </w:rPr>
        <w:t xml:space="preserve">and least </w:t>
      </w:r>
      <w:r w:rsidR="009265EC" w:rsidRPr="00BA37A0">
        <w:rPr>
          <w:rFonts w:ascii="Times New Roman" w:hAnsi="Times New Roman" w:cs="Times New Roman"/>
          <w:color w:val="000000" w:themeColor="text1"/>
          <w:sz w:val="24"/>
          <w:szCs w:val="24"/>
        </w:rPr>
        <w:t>porous respectively. The</w:t>
      </w:r>
      <w:r w:rsidRPr="00BA37A0">
        <w:rPr>
          <w:rFonts w:ascii="Times New Roman" w:hAnsi="Times New Roman" w:cs="Times New Roman"/>
          <w:color w:val="000000" w:themeColor="text1"/>
          <w:sz w:val="24"/>
          <w:szCs w:val="24"/>
        </w:rPr>
        <w:t xml:space="preserve"> mudstones (BMdst and LMdst)</w:t>
      </w:r>
      <w:r w:rsidR="009265EC" w:rsidRPr="00BA37A0">
        <w:rPr>
          <w:rFonts w:ascii="Times New Roman" w:hAnsi="Times New Roman" w:cs="Times New Roman"/>
          <w:color w:val="000000" w:themeColor="text1"/>
          <w:sz w:val="24"/>
          <w:szCs w:val="24"/>
        </w:rPr>
        <w:t xml:space="preserve"> in the GRP1 have similar porosity </w:t>
      </w:r>
      <w:r w:rsidR="00166B09">
        <w:rPr>
          <w:rFonts w:ascii="Times New Roman" w:hAnsi="Times New Roman" w:cs="Times New Roman"/>
          <w:color w:val="000000" w:themeColor="text1"/>
          <w:sz w:val="24"/>
          <w:szCs w:val="24"/>
        </w:rPr>
        <w:t xml:space="preserve">(from conventional plug analysis) </w:t>
      </w:r>
      <w:r w:rsidR="009265EC" w:rsidRPr="00BA37A0">
        <w:rPr>
          <w:rFonts w:ascii="Times New Roman" w:hAnsi="Times New Roman" w:cs="Times New Roman"/>
          <w:color w:val="000000" w:themeColor="text1"/>
          <w:sz w:val="24"/>
          <w:szCs w:val="24"/>
        </w:rPr>
        <w:t>values than</w:t>
      </w:r>
      <w:r w:rsidRPr="00BA37A0">
        <w:rPr>
          <w:rFonts w:ascii="Times New Roman" w:hAnsi="Times New Roman" w:cs="Times New Roman"/>
          <w:color w:val="000000" w:themeColor="text1"/>
          <w:sz w:val="24"/>
          <w:szCs w:val="24"/>
        </w:rPr>
        <w:t xml:space="preserve"> the Woodford shale (figu</w:t>
      </w:r>
      <w:r w:rsidR="009265EC" w:rsidRPr="00BA37A0">
        <w:rPr>
          <w:rFonts w:ascii="Times New Roman" w:hAnsi="Times New Roman" w:cs="Times New Roman"/>
          <w:color w:val="000000" w:themeColor="text1"/>
          <w:sz w:val="24"/>
          <w:szCs w:val="24"/>
        </w:rPr>
        <w:t>re 21) but less hardness values. Therefore, when planning a horizontal well</w:t>
      </w:r>
      <w:r w:rsidRPr="00BA37A0">
        <w:rPr>
          <w:rFonts w:ascii="Times New Roman" w:hAnsi="Times New Roman" w:cs="Times New Roman"/>
          <w:color w:val="000000" w:themeColor="text1"/>
          <w:sz w:val="24"/>
          <w:szCs w:val="24"/>
        </w:rPr>
        <w:t>, different well completion plans should be considered for the Upper Wood</w:t>
      </w:r>
      <w:r w:rsidR="00166B09">
        <w:rPr>
          <w:rFonts w:ascii="Times New Roman" w:hAnsi="Times New Roman" w:cs="Times New Roman"/>
          <w:color w:val="000000" w:themeColor="text1"/>
          <w:sz w:val="24"/>
          <w:szCs w:val="24"/>
        </w:rPr>
        <w:t xml:space="preserve">ford shale, GRP1 (Kinderhookian </w:t>
      </w:r>
      <w:r w:rsidRPr="00BA37A0">
        <w:rPr>
          <w:rFonts w:ascii="Times New Roman" w:hAnsi="Times New Roman" w:cs="Times New Roman"/>
          <w:color w:val="000000" w:themeColor="text1"/>
          <w:sz w:val="24"/>
          <w:szCs w:val="24"/>
        </w:rPr>
        <w:t xml:space="preserve">in age) and </w:t>
      </w:r>
      <w:r w:rsidR="009265EC" w:rsidRPr="00BA37A0">
        <w:rPr>
          <w:rFonts w:ascii="Times New Roman" w:hAnsi="Times New Roman" w:cs="Times New Roman"/>
          <w:color w:val="000000" w:themeColor="text1"/>
          <w:sz w:val="24"/>
          <w:szCs w:val="24"/>
        </w:rPr>
        <w:t>the remaining Mississippian strata</w:t>
      </w:r>
      <w:r w:rsidR="003D45C8" w:rsidRPr="00BA37A0">
        <w:rPr>
          <w:rFonts w:ascii="Times New Roman" w:hAnsi="Times New Roman" w:cs="Times New Roman"/>
          <w:color w:val="000000" w:themeColor="text1"/>
          <w:sz w:val="24"/>
          <w:szCs w:val="24"/>
        </w:rPr>
        <w:t>.</w:t>
      </w:r>
    </w:p>
    <w:p w14:paraId="2ABA491D" w14:textId="5A30A8C3" w:rsidR="001469AA" w:rsidRPr="004A532E" w:rsidRDefault="000717B5" w:rsidP="001469AA">
      <w:pPr>
        <w:spacing w:line="480" w:lineRule="auto"/>
        <w:rPr>
          <w:rFonts w:ascii="Times New Roman" w:hAnsi="Times New Roman" w:cs="Times New Roman"/>
          <w:sz w:val="24"/>
          <w:szCs w:val="24"/>
        </w:rPr>
      </w:pPr>
      <w:r>
        <w:rPr>
          <w:rFonts w:ascii="Times New Roman" w:hAnsi="Times New Roman" w:cs="Times New Roman"/>
          <w:sz w:val="24"/>
          <w:szCs w:val="24"/>
        </w:rPr>
        <w:t>Finally, n</w:t>
      </w:r>
      <w:r w:rsidR="003D45C8">
        <w:rPr>
          <w:rFonts w:ascii="Times New Roman" w:hAnsi="Times New Roman" w:cs="Times New Roman"/>
          <w:sz w:val="24"/>
          <w:szCs w:val="24"/>
        </w:rPr>
        <w:t>ot only the amount</w:t>
      </w:r>
      <w:r w:rsidR="001469AA" w:rsidRPr="004A532E">
        <w:rPr>
          <w:rFonts w:ascii="Times New Roman" w:hAnsi="Times New Roman" w:cs="Times New Roman"/>
          <w:sz w:val="24"/>
          <w:szCs w:val="24"/>
        </w:rPr>
        <w:t xml:space="preserve"> but the type </w:t>
      </w:r>
      <w:r w:rsidR="003D45C8">
        <w:rPr>
          <w:rFonts w:ascii="Times New Roman" w:hAnsi="Times New Roman" w:cs="Times New Roman"/>
          <w:sz w:val="24"/>
          <w:szCs w:val="24"/>
        </w:rPr>
        <w:t xml:space="preserve">of calcite </w:t>
      </w:r>
      <w:r w:rsidR="001469AA" w:rsidRPr="004A532E">
        <w:rPr>
          <w:rFonts w:ascii="Times New Roman" w:hAnsi="Times New Roman" w:cs="Times New Roman"/>
          <w:sz w:val="24"/>
          <w:szCs w:val="24"/>
        </w:rPr>
        <w:t>is also important in the mechanic</w:t>
      </w:r>
      <w:r>
        <w:rPr>
          <w:rFonts w:ascii="Times New Roman" w:hAnsi="Times New Roman" w:cs="Times New Roman"/>
          <w:sz w:val="24"/>
          <w:szCs w:val="24"/>
        </w:rPr>
        <w:t>al behavior of the rock, and the</w:t>
      </w:r>
      <w:r w:rsidR="001469AA" w:rsidRPr="004A532E">
        <w:rPr>
          <w:rFonts w:ascii="Times New Roman" w:hAnsi="Times New Roman" w:cs="Times New Roman"/>
          <w:sz w:val="24"/>
          <w:szCs w:val="24"/>
        </w:rPr>
        <w:t>s</w:t>
      </w:r>
      <w:r>
        <w:rPr>
          <w:rFonts w:ascii="Times New Roman" w:hAnsi="Times New Roman" w:cs="Times New Roman"/>
          <w:sz w:val="24"/>
          <w:szCs w:val="24"/>
        </w:rPr>
        <w:t>e differ</w:t>
      </w:r>
      <w:r w:rsidR="001469AA" w:rsidRPr="004A532E">
        <w:rPr>
          <w:rFonts w:ascii="Times New Roman" w:hAnsi="Times New Roman" w:cs="Times New Roman"/>
          <w:sz w:val="24"/>
          <w:szCs w:val="24"/>
        </w:rPr>
        <w:t xml:space="preserve"> from the gravity flows to the hemipelagic facies. While the calcite in the gravity flows is the digenetic blocky cement, in the hemipelagic flows the calcite is mainly allochems. Calcite cement in MCcSt facies produce intervals with constant high hardness val</w:t>
      </w:r>
      <w:r w:rsidR="00BA37A0">
        <w:rPr>
          <w:rFonts w:ascii="Times New Roman" w:hAnsi="Times New Roman" w:cs="Times New Roman"/>
          <w:sz w:val="24"/>
          <w:szCs w:val="24"/>
        </w:rPr>
        <w:t>ues</w:t>
      </w:r>
      <w:r w:rsidR="00FD3849">
        <w:rPr>
          <w:rFonts w:ascii="Times New Roman" w:hAnsi="Times New Roman" w:cs="Times New Roman"/>
          <w:sz w:val="24"/>
          <w:szCs w:val="24"/>
        </w:rPr>
        <w:t xml:space="preserve"> irrespective of</w:t>
      </w:r>
      <w:r w:rsidR="00CB5159">
        <w:rPr>
          <w:rFonts w:ascii="Times New Roman" w:hAnsi="Times New Roman" w:cs="Times New Roman"/>
          <w:sz w:val="24"/>
          <w:szCs w:val="24"/>
        </w:rPr>
        <w:t xml:space="preserve"> the amount of calcite.</w:t>
      </w:r>
      <w:r w:rsidR="00BA37A0">
        <w:rPr>
          <w:rFonts w:ascii="Times New Roman" w:hAnsi="Times New Roman" w:cs="Times New Roman"/>
          <w:sz w:val="24"/>
          <w:szCs w:val="24"/>
        </w:rPr>
        <w:t xml:space="preserve"> </w:t>
      </w:r>
      <w:r w:rsidR="00CB5159">
        <w:rPr>
          <w:rFonts w:ascii="Times New Roman" w:hAnsi="Times New Roman" w:cs="Times New Roman"/>
          <w:sz w:val="24"/>
          <w:szCs w:val="24"/>
        </w:rPr>
        <w:t>O</w:t>
      </w:r>
      <w:r w:rsidR="00BA37A0">
        <w:rPr>
          <w:rFonts w:ascii="Times New Roman" w:hAnsi="Times New Roman" w:cs="Times New Roman"/>
          <w:sz w:val="24"/>
          <w:szCs w:val="24"/>
        </w:rPr>
        <w:t>n the other hand</w:t>
      </w:r>
      <w:r w:rsidR="001469AA" w:rsidRPr="004A532E">
        <w:rPr>
          <w:rFonts w:ascii="Times New Roman" w:hAnsi="Times New Roman" w:cs="Times New Roman"/>
          <w:sz w:val="24"/>
          <w:szCs w:val="24"/>
        </w:rPr>
        <w:t xml:space="preserve">, </w:t>
      </w:r>
      <w:r w:rsidR="00BA37A0">
        <w:rPr>
          <w:rFonts w:ascii="Times New Roman" w:hAnsi="Times New Roman" w:cs="Times New Roman"/>
          <w:sz w:val="24"/>
          <w:szCs w:val="24"/>
        </w:rPr>
        <w:t>in the hemipelagic facies the calcium content</w:t>
      </w:r>
      <w:r w:rsidR="001469AA" w:rsidRPr="004A532E">
        <w:rPr>
          <w:rFonts w:ascii="Times New Roman" w:hAnsi="Times New Roman" w:cs="Times New Roman"/>
          <w:sz w:val="24"/>
          <w:szCs w:val="24"/>
        </w:rPr>
        <w:t xml:space="preserve"> controls the hardness,</w:t>
      </w:r>
      <w:r w:rsidR="00BA37A0">
        <w:rPr>
          <w:rFonts w:ascii="Times New Roman" w:hAnsi="Times New Roman" w:cs="Times New Roman"/>
          <w:sz w:val="24"/>
          <w:szCs w:val="24"/>
        </w:rPr>
        <w:t xml:space="preserve"> so</w:t>
      </w:r>
      <w:r w:rsidR="001469AA" w:rsidRPr="004A532E">
        <w:rPr>
          <w:rFonts w:ascii="Times New Roman" w:hAnsi="Times New Roman" w:cs="Times New Roman"/>
          <w:sz w:val="24"/>
          <w:szCs w:val="24"/>
        </w:rPr>
        <w:t xml:space="preserve"> the more calcite the harder the rock. Therefore, the hardness in Misssissippian strata in the Merge play depends on the calcite</w:t>
      </w:r>
      <w:r w:rsidR="00BA37A0">
        <w:rPr>
          <w:rFonts w:ascii="Times New Roman" w:hAnsi="Times New Roman" w:cs="Times New Roman"/>
          <w:sz w:val="24"/>
          <w:szCs w:val="24"/>
        </w:rPr>
        <w:t xml:space="preserve"> type and amount</w:t>
      </w:r>
      <w:r w:rsidR="001469AA" w:rsidRPr="004A532E">
        <w:rPr>
          <w:rFonts w:ascii="Times New Roman" w:hAnsi="Times New Roman" w:cs="Times New Roman"/>
          <w:sz w:val="24"/>
          <w:szCs w:val="24"/>
        </w:rPr>
        <w:t>.</w:t>
      </w:r>
    </w:p>
    <w:p w14:paraId="4793AC5C" w14:textId="085B736F" w:rsidR="001469AA" w:rsidRPr="004A532E" w:rsidRDefault="00832F50" w:rsidP="001469AA">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Other </w:t>
      </w:r>
      <w:r w:rsidR="00112D95">
        <w:rPr>
          <w:rFonts w:ascii="Times New Roman" w:hAnsi="Times New Roman" w:cs="Times New Roman"/>
          <w:sz w:val="24"/>
          <w:szCs w:val="24"/>
        </w:rPr>
        <w:t>factor</w:t>
      </w:r>
      <w:r w:rsidR="00FD3849">
        <w:rPr>
          <w:rFonts w:ascii="Times New Roman" w:hAnsi="Times New Roman" w:cs="Times New Roman"/>
          <w:sz w:val="24"/>
          <w:szCs w:val="24"/>
        </w:rPr>
        <w:t>s</w:t>
      </w:r>
      <w:r w:rsidR="00112D95">
        <w:rPr>
          <w:rFonts w:ascii="Times New Roman" w:hAnsi="Times New Roman" w:cs="Times New Roman"/>
          <w:sz w:val="24"/>
          <w:szCs w:val="24"/>
        </w:rPr>
        <w:t xml:space="preserve"> when planning a horizontal well is the anisotropy of the rock. Bioturbation creates p</w:t>
      </w:r>
      <w:r w:rsidR="001469AA" w:rsidRPr="004A532E">
        <w:rPr>
          <w:rFonts w:ascii="Times New Roman" w:hAnsi="Times New Roman" w:cs="Times New Roman"/>
          <w:sz w:val="24"/>
          <w:szCs w:val="24"/>
        </w:rPr>
        <w:t>lane</w:t>
      </w:r>
      <w:r w:rsidR="00FD3849">
        <w:rPr>
          <w:rFonts w:ascii="Times New Roman" w:hAnsi="Times New Roman" w:cs="Times New Roman"/>
          <w:sz w:val="24"/>
          <w:szCs w:val="24"/>
        </w:rPr>
        <w:t>s</w:t>
      </w:r>
      <w:r w:rsidR="001469AA" w:rsidRPr="004A532E">
        <w:rPr>
          <w:rFonts w:ascii="Times New Roman" w:hAnsi="Times New Roman" w:cs="Times New Roman"/>
          <w:sz w:val="24"/>
          <w:szCs w:val="24"/>
        </w:rPr>
        <w:t xml:space="preserve"> of weakness necessary to generate the fractures </w:t>
      </w:r>
      <w:r w:rsidR="001469AA" w:rsidRPr="004A532E">
        <w:rPr>
          <w:rFonts w:ascii="Times New Roman" w:hAnsi="Times New Roman" w:cs="Times New Roman"/>
          <w:sz w:val="24"/>
          <w:szCs w:val="24"/>
        </w:rPr>
        <w:fldChar w:fldCharType="begin" w:fldLock="1"/>
      </w:r>
      <w:r w:rsidR="001469AA" w:rsidRPr="004A532E">
        <w:rPr>
          <w:rFonts w:ascii="Times New Roman" w:hAnsi="Times New Roman" w:cs="Times New Roman"/>
          <w:sz w:val="24"/>
          <w:szCs w:val="24"/>
        </w:rPr>
        <w:instrText>ADDIN CSL_CITATION {"citationItems":[{"id":"ITEM-1","itemData":{"author":[{"dropping-particle":"","family":"Becerra","given":"Daniela","non-dropping-particle":"","parse-names":false,"suffix":""},{"dropping-particle":"","family":"Galvis","given":"Henry","non-dropping-particle":"","parse-names":false,"suffix":""},{"dropping-particle":"","family":"Slatt","given":"Roger","non-dropping-particle":"","parse-names":false,"suffix":""}],"id":"ITEM-1","issue":"1","issued":{"date-parts":[["2018"]]},"page":"67-84","title":"Special section : Characterization of the Woodford Shale : Latest concepts and techniques Characterizing the two principal rock types comprising the Woodford Shale resource play : Application to shale geomechanics","type":"article-journal","volume":"6"},"uris":["http://www.mendeley.com/documents/?uuid=94532f9e-c357-4b1c-981f-807f30dbdd0b"]}],"mendeley":{"formattedCitation":"(Becerra et al., 2018)","plainTextFormattedCitation":"(Becerra et al., 2018)","previouslyFormattedCitation":"(Becerra et al., 2018)"},"properties":{"noteIndex":0},"schema":"https://github.com/citation-style-language/schema/raw/master/csl-citation.json"}</w:instrText>
      </w:r>
      <w:r w:rsidR="001469AA" w:rsidRPr="004A532E">
        <w:rPr>
          <w:rFonts w:ascii="Times New Roman" w:hAnsi="Times New Roman" w:cs="Times New Roman"/>
          <w:sz w:val="24"/>
          <w:szCs w:val="24"/>
        </w:rPr>
        <w:fldChar w:fldCharType="separate"/>
      </w:r>
      <w:r w:rsidR="001469AA" w:rsidRPr="004A532E">
        <w:rPr>
          <w:rFonts w:ascii="Times New Roman" w:hAnsi="Times New Roman" w:cs="Times New Roman"/>
          <w:noProof/>
          <w:sz w:val="24"/>
          <w:szCs w:val="24"/>
        </w:rPr>
        <w:t>(Becerra et al., 2018)</w:t>
      </w:r>
      <w:r w:rsidR="001469AA" w:rsidRPr="004A532E">
        <w:rPr>
          <w:rFonts w:ascii="Times New Roman" w:hAnsi="Times New Roman" w:cs="Times New Roman"/>
          <w:sz w:val="24"/>
          <w:szCs w:val="24"/>
        </w:rPr>
        <w:fldChar w:fldCharType="end"/>
      </w:r>
      <w:r>
        <w:rPr>
          <w:rFonts w:ascii="Times New Roman" w:hAnsi="Times New Roman" w:cs="Times New Roman"/>
          <w:sz w:val="24"/>
          <w:szCs w:val="24"/>
        </w:rPr>
        <w:t>.</w:t>
      </w:r>
      <w:r w:rsidR="00112D95">
        <w:rPr>
          <w:rFonts w:ascii="Times New Roman" w:hAnsi="Times New Roman" w:cs="Times New Roman"/>
          <w:sz w:val="24"/>
          <w:szCs w:val="24"/>
        </w:rPr>
        <w:t xml:space="preserve"> So, w</w:t>
      </w:r>
      <w:r w:rsidRPr="004A532E">
        <w:rPr>
          <w:rFonts w:ascii="Times New Roman" w:hAnsi="Times New Roman" w:cs="Times New Roman"/>
          <w:sz w:val="24"/>
          <w:szCs w:val="24"/>
        </w:rPr>
        <w:t>ithin the hemipelagic facies, the bioturbated intervals</w:t>
      </w:r>
      <w:r w:rsidR="00112D95">
        <w:rPr>
          <w:rFonts w:ascii="Times New Roman" w:hAnsi="Times New Roman" w:cs="Times New Roman"/>
          <w:sz w:val="24"/>
          <w:szCs w:val="24"/>
        </w:rPr>
        <w:t xml:space="preserve"> with</w:t>
      </w:r>
      <w:r w:rsidRPr="004A532E">
        <w:rPr>
          <w:rFonts w:ascii="Times New Roman" w:hAnsi="Times New Roman" w:cs="Times New Roman"/>
          <w:sz w:val="24"/>
          <w:szCs w:val="24"/>
        </w:rPr>
        <w:t xml:space="preserve"> high bioturbation index </w:t>
      </w:r>
      <w:r w:rsidRPr="004A532E">
        <w:rPr>
          <w:rFonts w:ascii="Times New Roman" w:hAnsi="Times New Roman" w:cs="Times New Roman"/>
          <w:sz w:val="24"/>
          <w:szCs w:val="24"/>
        </w:rPr>
        <w:fldChar w:fldCharType="begin" w:fldLock="1"/>
      </w:r>
      <w:r w:rsidRPr="004A532E">
        <w:rPr>
          <w:rFonts w:ascii="Times New Roman" w:hAnsi="Times New Roman" w:cs="Times New Roman"/>
          <w:sz w:val="24"/>
          <w:szCs w:val="24"/>
        </w:rPr>
        <w:instrText>ADDIN CSL_CITATION {"citationItems":[{"id":"ITEM-1","itemData":{"DOI":"10.1144/gsjgs.150.1.0141","ISBN":"0016-7649","ISSN":"0016-7649","PMID":"5345","abstract":"A new scheme for the description and analysis of bioturbation and the resultant ichnofabrics is proposed. This system can be used in core and field-based studies and consists of two parts. (1) A bioturbation index in which a descriptive grade is assigned to the degree of bioturbation. This integrates the sedimentology and ichnology, where the higher grades of bioturbation result from increased burrow overlap and the subsequent loss of the primary sedimentary fabric. (2) An ichnofabric constituent diagram which records the detail of the ichnofabric by graphically plotting the dimensional data of the ichnotaxa and their order of emplacement against their coverage. This scheme differs from previous attempts to characterize bioturbation using semi-quantatitive methods and visually portrays the ichnofabric so that comparative studies can be carried out. This is of particular use in facies analysis, the establishment of the ichnocoenoses and tier diagrams, and within sequence stratigraphic studies so that hiatal surfaces can be recognized.","author":[{"dropping-particle":"","family":"Taylor","given":"A M","non-dropping-particle":"","parse-names":false,"suffix":""},{"dropping-particle":"","family":"Goldring","given":"Roland","non-dropping-particle":"","parse-names":false,"suffix":""}],"container-title":"Journal of the Geological Society","id":"ITEM-1","issue":"1","issued":{"date-parts":[["1993"]]},"note":"NULL","page":"141-148","title":"Description and analysis of bioturbation and ichnofabric","type":"article-journal","volume":"150"},"uris":["http://www.mendeley.com/documents/?uuid=5d8cd58c-078d-401b-bd84-0476f767b9ff"]}],"mendeley":{"formattedCitation":"(Taylor and Goldring, 1993)","plainTextFormattedCitation":"(Taylor and Goldring, 1993)","previouslyFormattedCitation":"(Taylor and Goldring, 1993)"},"properties":{"noteIndex":0},"schema":"https://github.com/citation-style-language/schema/raw/master/csl-citation.json"}</w:instrText>
      </w:r>
      <w:r w:rsidRPr="004A532E">
        <w:rPr>
          <w:rFonts w:ascii="Times New Roman" w:hAnsi="Times New Roman" w:cs="Times New Roman"/>
          <w:sz w:val="24"/>
          <w:szCs w:val="24"/>
        </w:rPr>
        <w:fldChar w:fldCharType="separate"/>
      </w:r>
      <w:r w:rsidRPr="004A532E">
        <w:rPr>
          <w:rFonts w:ascii="Times New Roman" w:hAnsi="Times New Roman" w:cs="Times New Roman"/>
          <w:noProof/>
          <w:sz w:val="24"/>
          <w:szCs w:val="24"/>
        </w:rPr>
        <w:t>(Taylor and Goldring, 1993)</w:t>
      </w:r>
      <w:r w:rsidRPr="004A532E">
        <w:rPr>
          <w:rFonts w:ascii="Times New Roman" w:hAnsi="Times New Roman" w:cs="Times New Roman"/>
          <w:sz w:val="24"/>
          <w:szCs w:val="24"/>
        </w:rPr>
        <w:fldChar w:fldCharType="end"/>
      </w:r>
      <w:r w:rsidR="00112D95">
        <w:rPr>
          <w:rFonts w:ascii="Times New Roman" w:hAnsi="Times New Roman" w:cs="Times New Roman"/>
          <w:sz w:val="24"/>
          <w:szCs w:val="24"/>
        </w:rPr>
        <w:t xml:space="preserve"> </w:t>
      </w:r>
      <w:r>
        <w:rPr>
          <w:rFonts w:ascii="Times New Roman" w:hAnsi="Times New Roman" w:cs="Times New Roman"/>
          <w:sz w:val="24"/>
          <w:szCs w:val="24"/>
        </w:rPr>
        <w:t xml:space="preserve">are </w:t>
      </w:r>
      <w:r w:rsidR="00112D95">
        <w:rPr>
          <w:rFonts w:ascii="Times New Roman" w:hAnsi="Times New Roman" w:cs="Times New Roman"/>
          <w:sz w:val="24"/>
          <w:szCs w:val="24"/>
        </w:rPr>
        <w:t>expected to produce fracture</w:t>
      </w:r>
      <w:r w:rsidR="00FD3849">
        <w:rPr>
          <w:rFonts w:ascii="Times New Roman" w:hAnsi="Times New Roman" w:cs="Times New Roman"/>
          <w:sz w:val="24"/>
          <w:szCs w:val="24"/>
        </w:rPr>
        <w:t>s</w:t>
      </w:r>
      <w:r w:rsidR="00112D95">
        <w:rPr>
          <w:rFonts w:ascii="Times New Roman" w:hAnsi="Times New Roman" w:cs="Times New Roman"/>
          <w:sz w:val="24"/>
          <w:szCs w:val="24"/>
        </w:rPr>
        <w:t xml:space="preserve"> easier than </w:t>
      </w:r>
      <w:r w:rsidR="00FD3849">
        <w:rPr>
          <w:rFonts w:ascii="Times New Roman" w:hAnsi="Times New Roman" w:cs="Times New Roman"/>
          <w:sz w:val="24"/>
          <w:szCs w:val="24"/>
        </w:rPr>
        <w:t>the</w:t>
      </w:r>
      <w:r w:rsidR="00112D95">
        <w:rPr>
          <w:rFonts w:ascii="Times New Roman" w:hAnsi="Times New Roman" w:cs="Times New Roman"/>
          <w:sz w:val="24"/>
          <w:szCs w:val="24"/>
        </w:rPr>
        <w:t xml:space="preserve"> massive lithofacies.</w:t>
      </w:r>
    </w:p>
    <w:p w14:paraId="778A807D" w14:textId="3A7C2274" w:rsidR="001469AA" w:rsidRPr="004A532E" w:rsidRDefault="001469AA" w:rsidP="001469AA">
      <w:pPr>
        <w:spacing w:line="480" w:lineRule="auto"/>
        <w:rPr>
          <w:rFonts w:ascii="Times New Roman" w:hAnsi="Times New Roman" w:cs="Times New Roman"/>
          <w:sz w:val="24"/>
          <w:szCs w:val="24"/>
        </w:rPr>
      </w:pPr>
      <w:r w:rsidRPr="004A532E">
        <w:rPr>
          <w:rFonts w:ascii="Times New Roman" w:hAnsi="Times New Roman" w:cs="Times New Roman"/>
          <w:sz w:val="24"/>
          <w:szCs w:val="24"/>
        </w:rPr>
        <w:t xml:space="preserve">Therefore, with the previous information three zones were proposed to land a horizontal well, one in the GRP1 (9745 - 9759) and two in GRP3 (8955 - 8960 and 8938 - 8941).  The two GRPs analyzed have different properties when evaluating the reservoir quality. </w:t>
      </w:r>
      <w:r w:rsidR="00213273">
        <w:rPr>
          <w:rFonts w:ascii="Times New Roman" w:hAnsi="Times New Roman" w:cs="Times New Roman"/>
          <w:sz w:val="24"/>
          <w:szCs w:val="24"/>
        </w:rPr>
        <w:t>Bioturbated facies are common in t</w:t>
      </w:r>
      <w:r w:rsidRPr="004A532E">
        <w:rPr>
          <w:rFonts w:ascii="Times New Roman" w:hAnsi="Times New Roman" w:cs="Times New Roman"/>
          <w:sz w:val="24"/>
          <w:szCs w:val="24"/>
        </w:rPr>
        <w:t>hese three intervals. These lithofacies have higher reservoir quality because it is no</w:t>
      </w:r>
      <w:r w:rsidR="00FD3849">
        <w:rPr>
          <w:rFonts w:ascii="Times New Roman" w:hAnsi="Times New Roman" w:cs="Times New Roman"/>
          <w:sz w:val="24"/>
          <w:szCs w:val="24"/>
        </w:rPr>
        <w:t>t</w:t>
      </w:r>
      <w:r w:rsidRPr="004A532E">
        <w:rPr>
          <w:rFonts w:ascii="Times New Roman" w:hAnsi="Times New Roman" w:cs="Times New Roman"/>
          <w:sz w:val="24"/>
          <w:szCs w:val="24"/>
        </w:rPr>
        <w:t xml:space="preserve"> affected by the calcite cement and it is highly anisotropic due to the bioturbation. Then</w:t>
      </w:r>
      <w:r w:rsidR="00213273">
        <w:rPr>
          <w:rFonts w:ascii="Times New Roman" w:hAnsi="Times New Roman" w:cs="Times New Roman"/>
          <w:sz w:val="24"/>
          <w:szCs w:val="24"/>
        </w:rPr>
        <w:t xml:space="preserve">, </w:t>
      </w:r>
      <w:r w:rsidR="00213273" w:rsidRPr="004A532E">
        <w:rPr>
          <w:rFonts w:ascii="Times New Roman" w:hAnsi="Times New Roman" w:cs="Times New Roman"/>
          <w:sz w:val="24"/>
          <w:szCs w:val="24"/>
        </w:rPr>
        <w:t>hemipelagic</w:t>
      </w:r>
      <w:r w:rsidRPr="004A532E">
        <w:rPr>
          <w:rFonts w:ascii="Times New Roman" w:hAnsi="Times New Roman" w:cs="Times New Roman"/>
          <w:sz w:val="24"/>
          <w:szCs w:val="24"/>
        </w:rPr>
        <w:t xml:space="preserve"> facies with</w:t>
      </w:r>
      <w:r w:rsidR="00213273">
        <w:rPr>
          <w:rFonts w:ascii="Times New Roman" w:hAnsi="Times New Roman" w:cs="Times New Roman"/>
          <w:sz w:val="24"/>
          <w:szCs w:val="24"/>
        </w:rPr>
        <w:t xml:space="preserve"> relative</w:t>
      </w:r>
      <w:r w:rsidR="00FD3849">
        <w:rPr>
          <w:rFonts w:ascii="Times New Roman" w:hAnsi="Times New Roman" w:cs="Times New Roman"/>
          <w:sz w:val="24"/>
          <w:szCs w:val="24"/>
        </w:rPr>
        <w:t>ly</w:t>
      </w:r>
      <w:r w:rsidR="00213273">
        <w:rPr>
          <w:rFonts w:ascii="Times New Roman" w:hAnsi="Times New Roman" w:cs="Times New Roman"/>
          <w:sz w:val="24"/>
          <w:szCs w:val="24"/>
        </w:rPr>
        <w:t xml:space="preserve"> high calcium content, has </w:t>
      </w:r>
      <w:r w:rsidR="00FD3849">
        <w:rPr>
          <w:rFonts w:ascii="Times New Roman" w:hAnsi="Times New Roman" w:cs="Times New Roman"/>
          <w:sz w:val="24"/>
          <w:szCs w:val="24"/>
        </w:rPr>
        <w:t>many plane of weaknesses</w:t>
      </w:r>
      <w:r w:rsidR="00213273">
        <w:rPr>
          <w:rFonts w:ascii="Times New Roman" w:hAnsi="Times New Roman" w:cs="Times New Roman"/>
          <w:sz w:val="24"/>
          <w:szCs w:val="24"/>
        </w:rPr>
        <w:t xml:space="preserve"> to produce the fractures</w:t>
      </w:r>
      <w:r w:rsidR="00FD3849">
        <w:rPr>
          <w:rFonts w:ascii="Times New Roman" w:hAnsi="Times New Roman" w:cs="Times New Roman"/>
          <w:sz w:val="24"/>
          <w:szCs w:val="24"/>
        </w:rPr>
        <w:t>; are fairly hard to maintain</w:t>
      </w:r>
      <w:r w:rsidR="00213273">
        <w:rPr>
          <w:rFonts w:ascii="Times New Roman" w:hAnsi="Times New Roman" w:cs="Times New Roman"/>
          <w:sz w:val="24"/>
          <w:szCs w:val="24"/>
        </w:rPr>
        <w:t xml:space="preserve"> the fractures</w:t>
      </w:r>
      <w:r w:rsidR="00FD3849">
        <w:rPr>
          <w:rFonts w:ascii="Times New Roman" w:hAnsi="Times New Roman" w:cs="Times New Roman"/>
          <w:sz w:val="24"/>
          <w:szCs w:val="24"/>
        </w:rPr>
        <w:t xml:space="preserve"> open</w:t>
      </w:r>
      <w:r w:rsidR="00213273">
        <w:rPr>
          <w:rFonts w:ascii="Times New Roman" w:hAnsi="Times New Roman" w:cs="Times New Roman"/>
          <w:sz w:val="24"/>
          <w:szCs w:val="24"/>
        </w:rPr>
        <w:t>; and the calcite cement has not occluded the porosity</w:t>
      </w:r>
      <w:r w:rsidRPr="004A532E">
        <w:rPr>
          <w:rFonts w:ascii="Times New Roman" w:hAnsi="Times New Roman" w:cs="Times New Roman"/>
          <w:sz w:val="24"/>
          <w:szCs w:val="24"/>
        </w:rPr>
        <w:t xml:space="preserve">. </w:t>
      </w:r>
    </w:p>
    <w:p w14:paraId="17702DAE" w14:textId="47429980" w:rsidR="001469AA" w:rsidRDefault="001469AA" w:rsidP="001469AA">
      <w:pPr>
        <w:spacing w:line="480" w:lineRule="auto"/>
        <w:rPr>
          <w:rFonts w:ascii="Times New Roman" w:hAnsi="Times New Roman" w:cs="Times New Roman"/>
          <w:sz w:val="24"/>
          <w:szCs w:val="24"/>
        </w:rPr>
      </w:pPr>
      <w:r w:rsidRPr="004A532E">
        <w:rPr>
          <w:rFonts w:ascii="Times New Roman" w:hAnsi="Times New Roman" w:cs="Times New Roman"/>
          <w:sz w:val="24"/>
          <w:szCs w:val="24"/>
        </w:rPr>
        <w:t xml:space="preserve">The three </w:t>
      </w:r>
      <w:r w:rsidR="00213273">
        <w:rPr>
          <w:rFonts w:ascii="Times New Roman" w:hAnsi="Times New Roman" w:cs="Times New Roman"/>
          <w:sz w:val="24"/>
          <w:szCs w:val="24"/>
        </w:rPr>
        <w:t>proposed intervals</w:t>
      </w:r>
      <w:r w:rsidRPr="004A532E">
        <w:rPr>
          <w:rFonts w:ascii="Times New Roman" w:hAnsi="Times New Roman" w:cs="Times New Roman"/>
          <w:sz w:val="24"/>
          <w:szCs w:val="24"/>
        </w:rPr>
        <w:t xml:space="preserve"> should be analyzed based on the relationship with GRPs. These parasequences are not uniformly distributed through the area of study, instead of that, in some parts of the Merge play there is a higher proportion of GRP1 than GRP3, while in other areas GRP3 is thicker than GRP1. In other words, if targeting GRP1, the southern part of the area of study should be better because GRP1 and the underl</w:t>
      </w:r>
      <w:r w:rsidR="00FD3849">
        <w:rPr>
          <w:rFonts w:ascii="Times New Roman" w:hAnsi="Times New Roman" w:cs="Times New Roman"/>
          <w:sz w:val="24"/>
          <w:szCs w:val="24"/>
        </w:rPr>
        <w:t>y</w:t>
      </w:r>
      <w:r w:rsidRPr="004A532E">
        <w:rPr>
          <w:rFonts w:ascii="Times New Roman" w:hAnsi="Times New Roman" w:cs="Times New Roman"/>
          <w:sz w:val="24"/>
          <w:szCs w:val="24"/>
        </w:rPr>
        <w:t xml:space="preserve">ing Woodford are thicker than other parts of the Merge play. On the other hand, GRP3 is thicker in the northwestern and thus, well targeting in GRP3 should be located in this area. </w:t>
      </w:r>
    </w:p>
    <w:p w14:paraId="660039CC" w14:textId="0662B96E" w:rsidR="00F2218A" w:rsidRDefault="00F2218A" w:rsidP="001469AA">
      <w:pPr>
        <w:spacing w:line="480" w:lineRule="auto"/>
        <w:rPr>
          <w:rFonts w:ascii="Times New Roman" w:hAnsi="Times New Roman" w:cs="Times New Roman"/>
          <w:sz w:val="24"/>
          <w:szCs w:val="24"/>
        </w:rPr>
      </w:pPr>
    </w:p>
    <w:p w14:paraId="14705BBF" w14:textId="357C7D5D" w:rsidR="00F2218A" w:rsidRDefault="00F2218A" w:rsidP="001469AA">
      <w:pPr>
        <w:spacing w:line="480" w:lineRule="auto"/>
        <w:rPr>
          <w:rFonts w:ascii="Times New Roman" w:hAnsi="Times New Roman" w:cs="Times New Roman"/>
          <w:sz w:val="24"/>
          <w:szCs w:val="24"/>
        </w:rPr>
      </w:pPr>
    </w:p>
    <w:p w14:paraId="03E21D80" w14:textId="14925A45" w:rsidR="00F2218A" w:rsidRDefault="00F2218A" w:rsidP="001469AA">
      <w:pPr>
        <w:spacing w:line="480" w:lineRule="auto"/>
        <w:rPr>
          <w:rFonts w:ascii="Times New Roman" w:hAnsi="Times New Roman" w:cs="Times New Roman"/>
          <w:sz w:val="24"/>
          <w:szCs w:val="24"/>
        </w:rPr>
      </w:pPr>
    </w:p>
    <w:p w14:paraId="4BA08E87" w14:textId="222FE536" w:rsidR="003256A4" w:rsidRDefault="001A046A" w:rsidP="00445527">
      <w:pPr>
        <w:pStyle w:val="ListParagraph"/>
        <w:spacing w:line="480" w:lineRule="auto"/>
        <w:ind w:left="360"/>
        <w:jc w:val="center"/>
        <w:outlineLvl w:val="0"/>
        <w:rPr>
          <w:rFonts w:ascii="Times New Roman" w:hAnsi="Times New Roman" w:cs="Times New Roman"/>
          <w:b/>
          <w:sz w:val="24"/>
          <w:szCs w:val="24"/>
        </w:rPr>
      </w:pPr>
      <w:bookmarkStart w:id="180" w:name="_Toc528852227"/>
      <w:bookmarkStart w:id="181" w:name="_Toc531335791"/>
      <w:r w:rsidRPr="00C535CC">
        <w:rPr>
          <w:rFonts w:ascii="Times New Roman" w:hAnsi="Times New Roman" w:cs="Times New Roman"/>
          <w:b/>
          <w:sz w:val="24"/>
          <w:szCs w:val="24"/>
        </w:rPr>
        <w:lastRenderedPageBreak/>
        <w:t>CONCLUSION</w:t>
      </w:r>
      <w:r>
        <w:rPr>
          <w:rFonts w:ascii="Times New Roman" w:hAnsi="Times New Roman" w:cs="Times New Roman"/>
          <w:b/>
          <w:sz w:val="24"/>
          <w:szCs w:val="24"/>
        </w:rPr>
        <w:t>S</w:t>
      </w:r>
      <w:bookmarkEnd w:id="180"/>
      <w:bookmarkEnd w:id="181"/>
    </w:p>
    <w:p w14:paraId="0C5FCFB8" w14:textId="1D98179F" w:rsidR="00C622B7" w:rsidRPr="00264C61" w:rsidRDefault="00264C61" w:rsidP="00264C61">
      <w:pPr>
        <w:pStyle w:val="ListParagraph"/>
        <w:numPr>
          <w:ilvl w:val="0"/>
          <w:numId w:val="14"/>
        </w:numPr>
        <w:tabs>
          <w:tab w:val="left" w:pos="9270"/>
        </w:tabs>
        <w:spacing w:line="480" w:lineRule="auto"/>
        <w:ind w:left="270"/>
        <w:rPr>
          <w:rFonts w:ascii="Times New Roman" w:hAnsi="Times New Roman" w:cs="Times New Roman"/>
          <w:color w:val="000000" w:themeColor="text1"/>
          <w:sz w:val="24"/>
          <w:szCs w:val="24"/>
        </w:rPr>
      </w:pPr>
      <w:r w:rsidRPr="00786D01">
        <w:rPr>
          <w:rFonts w:ascii="Times New Roman" w:hAnsi="Times New Roman" w:cs="Times New Roman"/>
          <w:color w:val="000000" w:themeColor="text1"/>
          <w:sz w:val="24"/>
          <w:szCs w:val="24"/>
        </w:rPr>
        <w:t>Differences in geologic factors like conditions of deposition, sediment source, and burial diagenesis resulted in two major facies associations, gravity flows, and hemipelagic sediments.</w:t>
      </w:r>
      <w:r w:rsidR="003256A4" w:rsidRPr="00264C61">
        <w:rPr>
          <w:rFonts w:ascii="Times New Roman" w:hAnsi="Times New Roman" w:cs="Times New Roman"/>
          <w:sz w:val="24"/>
          <w:szCs w:val="24"/>
        </w:rPr>
        <w:t xml:space="preserve"> While g</w:t>
      </w:r>
      <w:r w:rsidR="003256A4" w:rsidRPr="00264C61">
        <w:rPr>
          <w:rFonts w:ascii="Times New Roman" w:hAnsi="Times New Roman" w:cs="Times New Roman"/>
          <w:color w:val="000000" w:themeColor="text1"/>
          <w:sz w:val="24"/>
          <w:szCs w:val="24"/>
        </w:rPr>
        <w:t xml:space="preserve">ravity flows are mainly massive (unstructured) </w:t>
      </w:r>
      <w:r w:rsidR="00026A74" w:rsidRPr="00264C61">
        <w:rPr>
          <w:rFonts w:ascii="Times New Roman" w:hAnsi="Times New Roman" w:cs="Times New Roman"/>
          <w:color w:val="000000" w:themeColor="text1"/>
          <w:sz w:val="24"/>
          <w:szCs w:val="24"/>
        </w:rPr>
        <w:t xml:space="preserve">well-sorted </w:t>
      </w:r>
      <w:r w:rsidR="003256A4" w:rsidRPr="00264C61">
        <w:rPr>
          <w:rFonts w:ascii="Times New Roman" w:hAnsi="Times New Roman" w:cs="Times New Roman"/>
          <w:color w:val="000000" w:themeColor="text1"/>
          <w:sz w:val="24"/>
          <w:szCs w:val="24"/>
        </w:rPr>
        <w:t xml:space="preserve">siltstones, the hemipelagic sediments are mainly laminated and bioturbated. </w:t>
      </w:r>
    </w:p>
    <w:p w14:paraId="57F2CCA9" w14:textId="5AAC82D5" w:rsidR="00026A74" w:rsidRPr="00026A74" w:rsidRDefault="00026A74" w:rsidP="003256A4">
      <w:pPr>
        <w:pStyle w:val="ListParagraph"/>
        <w:numPr>
          <w:ilvl w:val="0"/>
          <w:numId w:val="13"/>
        </w:numPr>
        <w:spacing w:line="480" w:lineRule="auto"/>
        <w:ind w:left="360"/>
        <w:rPr>
          <w:rFonts w:ascii="Times New Roman" w:hAnsi="Times New Roman" w:cs="Times New Roman"/>
          <w:sz w:val="24"/>
          <w:szCs w:val="24"/>
        </w:rPr>
      </w:pPr>
      <w:r>
        <w:rPr>
          <w:rFonts w:ascii="Times New Roman" w:hAnsi="Times New Roman" w:cs="Times New Roman"/>
          <w:color w:val="000000" w:themeColor="text1"/>
          <w:sz w:val="24"/>
          <w:szCs w:val="24"/>
        </w:rPr>
        <w:t>Different lith</w:t>
      </w:r>
      <w:r w:rsidR="003D51CB">
        <w:rPr>
          <w:rFonts w:ascii="Times New Roman" w:hAnsi="Times New Roman" w:cs="Times New Roman"/>
          <w:color w:val="000000" w:themeColor="text1"/>
          <w:sz w:val="24"/>
          <w:szCs w:val="24"/>
        </w:rPr>
        <w:t>ofacies were identified in the</w:t>
      </w:r>
      <w:r>
        <w:rPr>
          <w:rFonts w:ascii="Times New Roman" w:hAnsi="Times New Roman" w:cs="Times New Roman"/>
          <w:color w:val="000000" w:themeColor="text1"/>
          <w:sz w:val="24"/>
          <w:szCs w:val="24"/>
        </w:rPr>
        <w:t xml:space="preserve"> two gravity flows and hemipelagic sediments. In the gravity flows, the calcareous siltstone and the massive cal</w:t>
      </w:r>
      <w:r w:rsidR="005B0AC1">
        <w:rPr>
          <w:rFonts w:ascii="Times New Roman" w:hAnsi="Times New Roman" w:cs="Times New Roman"/>
          <w:color w:val="000000" w:themeColor="text1"/>
          <w:sz w:val="24"/>
          <w:szCs w:val="24"/>
        </w:rPr>
        <w:t>cite-cemented siltstones differ</w:t>
      </w:r>
      <w:r>
        <w:rPr>
          <w:rFonts w:ascii="Times New Roman" w:hAnsi="Times New Roman" w:cs="Times New Roman"/>
          <w:color w:val="000000" w:themeColor="text1"/>
          <w:sz w:val="24"/>
          <w:szCs w:val="24"/>
        </w:rPr>
        <w:t xml:space="preserve"> in </w:t>
      </w:r>
      <w:r w:rsidR="00123FD9">
        <w:rPr>
          <w:rFonts w:ascii="Times New Roman" w:hAnsi="Times New Roman" w:cs="Times New Roman"/>
          <w:color w:val="000000" w:themeColor="text1"/>
          <w:sz w:val="24"/>
          <w:szCs w:val="24"/>
        </w:rPr>
        <w:t xml:space="preserve">that the blocky calcite cement content is higher </w:t>
      </w:r>
      <w:r>
        <w:rPr>
          <w:rFonts w:ascii="Times New Roman" w:hAnsi="Times New Roman" w:cs="Times New Roman"/>
          <w:color w:val="000000" w:themeColor="text1"/>
          <w:sz w:val="24"/>
          <w:szCs w:val="24"/>
        </w:rPr>
        <w:t xml:space="preserve">in </w:t>
      </w:r>
      <w:r w:rsidR="003D51CB">
        <w:rPr>
          <w:rFonts w:ascii="Times New Roman" w:hAnsi="Times New Roman" w:cs="Times New Roman"/>
          <w:color w:val="000000" w:themeColor="text1"/>
          <w:sz w:val="24"/>
          <w:szCs w:val="24"/>
        </w:rPr>
        <w:t>latter than in the former</w:t>
      </w:r>
      <w:r>
        <w:rPr>
          <w:rFonts w:ascii="Times New Roman" w:hAnsi="Times New Roman" w:cs="Times New Roman"/>
          <w:color w:val="000000" w:themeColor="text1"/>
          <w:sz w:val="24"/>
          <w:szCs w:val="24"/>
        </w:rPr>
        <w:t>. In hemipelagic sediments, the laminate</w:t>
      </w:r>
      <w:r w:rsidR="003D51CB">
        <w:rPr>
          <w:rFonts w:ascii="Times New Roman" w:hAnsi="Times New Roman" w:cs="Times New Roman"/>
          <w:color w:val="000000" w:themeColor="text1"/>
          <w:sz w:val="24"/>
          <w:szCs w:val="24"/>
        </w:rPr>
        <w:t>d and bioturbated facies differ</w:t>
      </w:r>
      <w:r>
        <w:rPr>
          <w:rFonts w:ascii="Times New Roman" w:hAnsi="Times New Roman" w:cs="Times New Roman"/>
          <w:color w:val="000000" w:themeColor="text1"/>
          <w:sz w:val="24"/>
          <w:szCs w:val="24"/>
        </w:rPr>
        <w:t xml:space="preserve"> in that lower sedimentation rates are expected in the bioturbated than </w:t>
      </w:r>
      <w:r w:rsidR="003D51CB">
        <w:rPr>
          <w:rFonts w:ascii="Times New Roman" w:hAnsi="Times New Roman" w:cs="Times New Roman"/>
          <w:color w:val="000000" w:themeColor="text1"/>
          <w:sz w:val="24"/>
          <w:szCs w:val="24"/>
        </w:rPr>
        <w:t xml:space="preserve">in </w:t>
      </w:r>
      <w:r>
        <w:rPr>
          <w:rFonts w:ascii="Times New Roman" w:hAnsi="Times New Roman" w:cs="Times New Roman"/>
          <w:color w:val="000000" w:themeColor="text1"/>
          <w:sz w:val="24"/>
          <w:szCs w:val="24"/>
        </w:rPr>
        <w:t>the laminated facies.</w:t>
      </w:r>
    </w:p>
    <w:p w14:paraId="50E6C17C" w14:textId="72C3A81F" w:rsidR="00026A74" w:rsidRDefault="00026A74" w:rsidP="003256A4">
      <w:pPr>
        <w:pStyle w:val="ListParagraph"/>
        <w:numPr>
          <w:ilvl w:val="0"/>
          <w:numId w:val="13"/>
        </w:numPr>
        <w:spacing w:line="480" w:lineRule="auto"/>
        <w:ind w:left="360"/>
        <w:rPr>
          <w:rFonts w:ascii="Times New Roman" w:hAnsi="Times New Roman" w:cs="Times New Roman"/>
          <w:sz w:val="24"/>
          <w:szCs w:val="24"/>
        </w:rPr>
      </w:pPr>
      <w:r w:rsidRPr="00026A74">
        <w:rPr>
          <w:rFonts w:ascii="Times New Roman" w:hAnsi="Times New Roman" w:cs="Times New Roman"/>
          <w:color w:val="000000" w:themeColor="text1"/>
          <w:sz w:val="24"/>
          <w:szCs w:val="24"/>
        </w:rPr>
        <w:t xml:space="preserve">Five chemofacies were identified from clustering analysis of elemental composition. </w:t>
      </w:r>
      <w:r w:rsidR="003D51CB">
        <w:rPr>
          <w:rFonts w:ascii="Times New Roman" w:hAnsi="Times New Roman" w:cs="Times New Roman"/>
          <w:color w:val="000000" w:themeColor="text1"/>
          <w:sz w:val="24"/>
          <w:szCs w:val="24"/>
        </w:rPr>
        <w:t>‘</w:t>
      </w:r>
      <w:r w:rsidR="005B0AC1">
        <w:rPr>
          <w:rFonts w:ascii="Times New Roman" w:hAnsi="Times New Roman" w:cs="Times New Roman"/>
          <w:color w:val="000000" w:themeColor="text1"/>
          <w:sz w:val="24"/>
          <w:szCs w:val="24"/>
        </w:rPr>
        <w:t>B</w:t>
      </w:r>
      <w:r w:rsidRPr="00026A74">
        <w:rPr>
          <w:rFonts w:ascii="Times New Roman" w:hAnsi="Times New Roman" w:cs="Times New Roman"/>
          <w:sz w:val="24"/>
          <w:szCs w:val="24"/>
        </w:rPr>
        <w:t>lue</w:t>
      </w:r>
      <w:r w:rsidR="003D51CB">
        <w:rPr>
          <w:rFonts w:ascii="Times New Roman" w:hAnsi="Times New Roman" w:cs="Times New Roman"/>
          <w:sz w:val="24"/>
          <w:szCs w:val="24"/>
        </w:rPr>
        <w:t>’</w:t>
      </w:r>
      <w:r w:rsidRPr="00026A74">
        <w:rPr>
          <w:rFonts w:ascii="Times New Roman" w:hAnsi="Times New Roman" w:cs="Times New Roman"/>
          <w:sz w:val="24"/>
          <w:szCs w:val="24"/>
        </w:rPr>
        <w:t xml:space="preserve"> chemofacies is related with high Calcium and Strontium; </w:t>
      </w:r>
      <w:r w:rsidR="003D51CB">
        <w:rPr>
          <w:rFonts w:ascii="Times New Roman" w:hAnsi="Times New Roman" w:cs="Times New Roman"/>
          <w:sz w:val="24"/>
          <w:szCs w:val="24"/>
        </w:rPr>
        <w:t>‘</w:t>
      </w:r>
      <w:r w:rsidRPr="00026A74">
        <w:rPr>
          <w:rFonts w:ascii="Times New Roman" w:hAnsi="Times New Roman" w:cs="Times New Roman"/>
          <w:sz w:val="24"/>
          <w:szCs w:val="24"/>
        </w:rPr>
        <w:t>light blue</w:t>
      </w:r>
      <w:r w:rsidR="003D51CB">
        <w:rPr>
          <w:rFonts w:ascii="Times New Roman" w:hAnsi="Times New Roman" w:cs="Times New Roman"/>
          <w:sz w:val="24"/>
          <w:szCs w:val="24"/>
        </w:rPr>
        <w:t>’</w:t>
      </w:r>
      <w:r w:rsidRPr="00026A74">
        <w:rPr>
          <w:rFonts w:ascii="Times New Roman" w:hAnsi="Times New Roman" w:cs="Times New Roman"/>
          <w:sz w:val="24"/>
          <w:szCs w:val="24"/>
        </w:rPr>
        <w:t xml:space="preserve"> with high Mg; </w:t>
      </w:r>
      <w:r w:rsidR="003D51CB">
        <w:rPr>
          <w:rFonts w:ascii="Times New Roman" w:hAnsi="Times New Roman" w:cs="Times New Roman"/>
          <w:sz w:val="24"/>
          <w:szCs w:val="24"/>
        </w:rPr>
        <w:t>‘</w:t>
      </w:r>
      <w:r w:rsidRPr="00026A74">
        <w:rPr>
          <w:rFonts w:ascii="Times New Roman" w:hAnsi="Times New Roman" w:cs="Times New Roman"/>
          <w:sz w:val="24"/>
          <w:szCs w:val="24"/>
        </w:rPr>
        <w:t>red</w:t>
      </w:r>
      <w:r w:rsidR="003D51CB">
        <w:rPr>
          <w:rFonts w:ascii="Times New Roman" w:hAnsi="Times New Roman" w:cs="Times New Roman"/>
          <w:sz w:val="24"/>
          <w:szCs w:val="24"/>
        </w:rPr>
        <w:t>’</w:t>
      </w:r>
      <w:r w:rsidRPr="00026A74">
        <w:rPr>
          <w:rFonts w:ascii="Times New Roman" w:hAnsi="Times New Roman" w:cs="Times New Roman"/>
          <w:sz w:val="24"/>
          <w:szCs w:val="24"/>
        </w:rPr>
        <w:t xml:space="preserve"> with high Si/Al and Zr; </w:t>
      </w:r>
      <w:r w:rsidR="003D51CB">
        <w:rPr>
          <w:rFonts w:ascii="Times New Roman" w:hAnsi="Times New Roman" w:cs="Times New Roman"/>
          <w:sz w:val="24"/>
          <w:szCs w:val="24"/>
        </w:rPr>
        <w:t>‘</w:t>
      </w:r>
      <w:r w:rsidRPr="00026A74">
        <w:rPr>
          <w:rFonts w:ascii="Times New Roman" w:hAnsi="Times New Roman" w:cs="Times New Roman"/>
          <w:sz w:val="24"/>
          <w:szCs w:val="24"/>
        </w:rPr>
        <w:t>Green</w:t>
      </w:r>
      <w:r w:rsidR="003D51CB">
        <w:rPr>
          <w:rFonts w:ascii="Times New Roman" w:hAnsi="Times New Roman" w:cs="Times New Roman"/>
          <w:sz w:val="24"/>
          <w:szCs w:val="24"/>
        </w:rPr>
        <w:t>’</w:t>
      </w:r>
      <w:r w:rsidRPr="00026A74">
        <w:rPr>
          <w:rFonts w:ascii="Times New Roman" w:hAnsi="Times New Roman" w:cs="Times New Roman"/>
          <w:sz w:val="24"/>
          <w:szCs w:val="24"/>
        </w:rPr>
        <w:t xml:space="preserve"> and </w:t>
      </w:r>
      <w:r w:rsidR="003D51CB">
        <w:rPr>
          <w:rFonts w:ascii="Times New Roman" w:hAnsi="Times New Roman" w:cs="Times New Roman"/>
          <w:sz w:val="24"/>
          <w:szCs w:val="24"/>
        </w:rPr>
        <w:t>‘</w:t>
      </w:r>
      <w:r w:rsidRPr="00026A74">
        <w:rPr>
          <w:rFonts w:ascii="Times New Roman" w:hAnsi="Times New Roman" w:cs="Times New Roman"/>
          <w:sz w:val="24"/>
          <w:szCs w:val="24"/>
        </w:rPr>
        <w:t>Yellow</w:t>
      </w:r>
      <w:r w:rsidR="003D51CB">
        <w:rPr>
          <w:rFonts w:ascii="Times New Roman" w:hAnsi="Times New Roman" w:cs="Times New Roman"/>
          <w:sz w:val="24"/>
          <w:szCs w:val="24"/>
        </w:rPr>
        <w:t>’</w:t>
      </w:r>
      <w:r w:rsidRPr="00026A74">
        <w:rPr>
          <w:rFonts w:ascii="Times New Roman" w:hAnsi="Times New Roman" w:cs="Times New Roman"/>
          <w:sz w:val="24"/>
          <w:szCs w:val="24"/>
        </w:rPr>
        <w:t xml:space="preserve"> chemofacies are distributed in low calcite-cemented lithofacies with similar elemental </w:t>
      </w:r>
      <w:r w:rsidR="00AC0BA3" w:rsidRPr="00026A74">
        <w:rPr>
          <w:rFonts w:ascii="Times New Roman" w:hAnsi="Times New Roman" w:cs="Times New Roman"/>
          <w:sz w:val="24"/>
          <w:szCs w:val="24"/>
        </w:rPr>
        <w:t>composition</w:t>
      </w:r>
      <w:r w:rsidR="00AC0BA3">
        <w:rPr>
          <w:rFonts w:ascii="Times New Roman" w:hAnsi="Times New Roman" w:cs="Times New Roman"/>
          <w:sz w:val="24"/>
          <w:szCs w:val="24"/>
        </w:rPr>
        <w:t>s but</w:t>
      </w:r>
      <w:r w:rsidRPr="00026A74">
        <w:rPr>
          <w:rFonts w:ascii="Times New Roman" w:hAnsi="Times New Roman" w:cs="Times New Roman"/>
          <w:sz w:val="24"/>
          <w:szCs w:val="24"/>
        </w:rPr>
        <w:t xml:space="preserve"> differ in that yellow chemofacies has slightly more Ti, K, and Al, and the green chemofacies has more Molybdenum</w:t>
      </w:r>
      <w:r w:rsidR="00333518">
        <w:rPr>
          <w:rFonts w:ascii="Times New Roman" w:hAnsi="Times New Roman" w:cs="Times New Roman"/>
          <w:sz w:val="24"/>
          <w:szCs w:val="24"/>
        </w:rPr>
        <w:t>.</w:t>
      </w:r>
    </w:p>
    <w:p w14:paraId="27E878E7" w14:textId="30202386" w:rsidR="00123FD9" w:rsidRPr="00123FD9" w:rsidRDefault="00123FD9" w:rsidP="009E5113">
      <w:pPr>
        <w:pStyle w:val="ListParagraph"/>
        <w:numPr>
          <w:ilvl w:val="0"/>
          <w:numId w:val="13"/>
        </w:numPr>
        <w:tabs>
          <w:tab w:val="left" w:pos="9270"/>
        </w:tabs>
        <w:spacing w:line="480" w:lineRule="auto"/>
        <w:ind w:left="360"/>
        <w:rPr>
          <w:rFonts w:ascii="Times New Roman" w:hAnsi="Times New Roman" w:cs="Times New Roman"/>
          <w:color w:val="000000" w:themeColor="text1"/>
          <w:sz w:val="24"/>
          <w:szCs w:val="24"/>
        </w:rPr>
      </w:pPr>
      <w:bookmarkStart w:id="182" w:name="_Hlk529344425"/>
      <w:r w:rsidRPr="00123FD9">
        <w:rPr>
          <w:rFonts w:ascii="Times New Roman" w:hAnsi="Times New Roman" w:cs="Times New Roman"/>
          <w:color w:val="000000" w:themeColor="text1"/>
          <w:sz w:val="24"/>
          <w:szCs w:val="24"/>
        </w:rPr>
        <w:t xml:space="preserve">There are two main types of calcite in the facies, allochems and blocky calcite cement. </w:t>
      </w:r>
      <w:r>
        <w:rPr>
          <w:rFonts w:ascii="Times New Roman" w:hAnsi="Times New Roman" w:cs="Times New Roman"/>
          <w:color w:val="000000" w:themeColor="text1"/>
          <w:sz w:val="24"/>
          <w:szCs w:val="24"/>
        </w:rPr>
        <w:t>Allochems (</w:t>
      </w:r>
      <w:r>
        <w:rPr>
          <w:rFonts w:ascii="Times New Roman" w:hAnsi="Times New Roman" w:cs="Times New Roman"/>
          <w:sz w:val="24"/>
          <w:szCs w:val="24"/>
        </w:rPr>
        <w:t>peloids, fossils, and calcareous rock fragments</w:t>
      </w:r>
      <w:r>
        <w:rPr>
          <w:rFonts w:ascii="Times New Roman" w:hAnsi="Times New Roman" w:cs="Times New Roman"/>
          <w:color w:val="000000" w:themeColor="text1"/>
          <w:sz w:val="24"/>
          <w:szCs w:val="24"/>
        </w:rPr>
        <w:t>) were transported</w:t>
      </w:r>
      <w:r w:rsidR="0033351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most likely from the shelf in the north</w:t>
      </w:r>
      <w:r w:rsidR="0033351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and deposited in both</w:t>
      </w:r>
      <w:r w:rsidR="00333518">
        <w:rPr>
          <w:rFonts w:ascii="Times New Roman" w:hAnsi="Times New Roman" w:cs="Times New Roman"/>
          <w:color w:val="000000" w:themeColor="text1"/>
          <w:sz w:val="24"/>
          <w:szCs w:val="24"/>
        </w:rPr>
        <w:t>, gravity flow facies and hemipelagic sediments. B</w:t>
      </w:r>
      <w:r w:rsidRPr="00123FD9">
        <w:rPr>
          <w:rFonts w:ascii="Times New Roman" w:hAnsi="Times New Roman" w:cs="Times New Roman"/>
          <w:color w:val="000000" w:themeColor="text1"/>
          <w:sz w:val="24"/>
          <w:szCs w:val="24"/>
        </w:rPr>
        <w:t xml:space="preserve">locky calcite cement precipitated during </w:t>
      </w:r>
      <w:r w:rsidR="00540AED">
        <w:rPr>
          <w:rFonts w:ascii="Times New Roman" w:hAnsi="Times New Roman" w:cs="Times New Roman"/>
          <w:color w:val="000000" w:themeColor="text1"/>
          <w:sz w:val="24"/>
          <w:szCs w:val="24"/>
        </w:rPr>
        <w:t>burial</w:t>
      </w:r>
      <w:r w:rsidR="005B0AC1">
        <w:rPr>
          <w:rFonts w:ascii="Times New Roman" w:hAnsi="Times New Roman" w:cs="Times New Roman"/>
          <w:color w:val="000000" w:themeColor="text1"/>
          <w:sz w:val="24"/>
          <w:szCs w:val="24"/>
        </w:rPr>
        <w:t xml:space="preserve"> only in massive calcite-cemented siltstones of</w:t>
      </w:r>
      <w:r w:rsidR="00333518">
        <w:rPr>
          <w:rFonts w:ascii="Times New Roman" w:hAnsi="Times New Roman" w:cs="Times New Roman"/>
          <w:color w:val="000000" w:themeColor="text1"/>
          <w:sz w:val="24"/>
          <w:szCs w:val="24"/>
        </w:rPr>
        <w:t xml:space="preserve"> the gravity flows</w:t>
      </w:r>
      <w:r w:rsidR="003D51CB">
        <w:rPr>
          <w:rFonts w:ascii="Times New Roman" w:hAnsi="Times New Roman" w:cs="Times New Roman"/>
          <w:color w:val="000000" w:themeColor="text1"/>
          <w:sz w:val="24"/>
          <w:szCs w:val="24"/>
        </w:rPr>
        <w:t xml:space="preserve"> facies,</w:t>
      </w:r>
      <w:r w:rsidRPr="00123FD9">
        <w:rPr>
          <w:rFonts w:ascii="Times New Roman" w:hAnsi="Times New Roman" w:cs="Times New Roman"/>
          <w:color w:val="000000" w:themeColor="text1"/>
          <w:sz w:val="24"/>
          <w:szCs w:val="24"/>
        </w:rPr>
        <w:t xml:space="preserve"> but not in the hemipelagic facies</w:t>
      </w:r>
      <w:r w:rsidR="005B0AC1">
        <w:rPr>
          <w:rFonts w:ascii="Times New Roman" w:hAnsi="Times New Roman" w:cs="Times New Roman"/>
          <w:color w:val="000000" w:themeColor="text1"/>
          <w:sz w:val="24"/>
          <w:szCs w:val="24"/>
        </w:rPr>
        <w:t xml:space="preserve"> nor the calcareous siltstones of the gravity flows</w:t>
      </w:r>
      <w:r w:rsidRPr="00123FD9">
        <w:rPr>
          <w:rFonts w:ascii="Times New Roman" w:hAnsi="Times New Roman" w:cs="Times New Roman"/>
          <w:color w:val="000000" w:themeColor="text1"/>
          <w:sz w:val="24"/>
          <w:szCs w:val="24"/>
        </w:rPr>
        <w:t xml:space="preserve">. </w:t>
      </w:r>
    </w:p>
    <w:bookmarkEnd w:id="182"/>
    <w:p w14:paraId="5590B04E" w14:textId="4CDD8178" w:rsidR="00333518" w:rsidRDefault="00333518" w:rsidP="00333518">
      <w:pPr>
        <w:pStyle w:val="ListParagraph"/>
        <w:numPr>
          <w:ilvl w:val="0"/>
          <w:numId w:val="13"/>
        </w:numPr>
        <w:spacing w:line="480" w:lineRule="auto"/>
        <w:ind w:left="360"/>
        <w:rPr>
          <w:rFonts w:ascii="Times New Roman" w:hAnsi="Times New Roman" w:cs="Times New Roman"/>
          <w:sz w:val="24"/>
          <w:szCs w:val="24"/>
        </w:rPr>
      </w:pPr>
      <w:r w:rsidRPr="00DD606E">
        <w:rPr>
          <w:rFonts w:ascii="Times New Roman" w:hAnsi="Times New Roman" w:cs="Times New Roman"/>
          <w:sz w:val="24"/>
          <w:szCs w:val="24"/>
        </w:rPr>
        <w:lastRenderedPageBreak/>
        <w:t>The amount and type of calcite control the porosity/permeability</w:t>
      </w:r>
      <w:r>
        <w:rPr>
          <w:rFonts w:ascii="Times New Roman" w:hAnsi="Times New Roman" w:cs="Times New Roman"/>
          <w:sz w:val="24"/>
          <w:szCs w:val="24"/>
        </w:rPr>
        <w:t xml:space="preserve"> and hardness</w:t>
      </w:r>
      <w:r w:rsidRPr="00DD606E">
        <w:rPr>
          <w:rFonts w:ascii="Times New Roman" w:hAnsi="Times New Roman" w:cs="Times New Roman"/>
          <w:sz w:val="24"/>
          <w:szCs w:val="24"/>
        </w:rPr>
        <w:t xml:space="preserve">. </w:t>
      </w:r>
      <w:r>
        <w:rPr>
          <w:rFonts w:ascii="Times New Roman" w:hAnsi="Times New Roman" w:cs="Times New Roman"/>
          <w:sz w:val="24"/>
          <w:szCs w:val="24"/>
        </w:rPr>
        <w:t>A</w:t>
      </w:r>
      <w:r w:rsidRPr="00754530">
        <w:rPr>
          <w:rFonts w:ascii="Times New Roman" w:hAnsi="Times New Roman" w:cs="Times New Roman"/>
          <w:sz w:val="24"/>
          <w:szCs w:val="24"/>
        </w:rPr>
        <w:t xml:space="preserve">llochems </w:t>
      </w:r>
      <w:r>
        <w:rPr>
          <w:rFonts w:ascii="Times New Roman" w:hAnsi="Times New Roman" w:cs="Times New Roman"/>
          <w:sz w:val="24"/>
          <w:szCs w:val="24"/>
        </w:rPr>
        <w:t>content controls</w:t>
      </w:r>
      <w:r w:rsidRPr="00754530">
        <w:rPr>
          <w:rFonts w:ascii="Times New Roman" w:hAnsi="Times New Roman" w:cs="Times New Roman"/>
          <w:sz w:val="24"/>
          <w:szCs w:val="24"/>
        </w:rPr>
        <w:t xml:space="preserve"> the hardness of the rock</w:t>
      </w:r>
      <w:r>
        <w:rPr>
          <w:rFonts w:ascii="Times New Roman" w:hAnsi="Times New Roman" w:cs="Times New Roman"/>
          <w:sz w:val="24"/>
          <w:szCs w:val="24"/>
        </w:rPr>
        <w:t>,</w:t>
      </w:r>
      <w:r w:rsidRPr="00754530">
        <w:rPr>
          <w:rFonts w:ascii="Times New Roman" w:hAnsi="Times New Roman" w:cs="Times New Roman"/>
          <w:sz w:val="24"/>
          <w:szCs w:val="24"/>
        </w:rPr>
        <w:t xml:space="preserve"> </w:t>
      </w:r>
      <w:r>
        <w:rPr>
          <w:rFonts w:ascii="Times New Roman" w:hAnsi="Times New Roman" w:cs="Times New Roman"/>
          <w:sz w:val="24"/>
          <w:szCs w:val="24"/>
        </w:rPr>
        <w:t>t</w:t>
      </w:r>
      <w:r w:rsidRPr="00754530">
        <w:rPr>
          <w:rFonts w:ascii="Times New Roman" w:hAnsi="Times New Roman" w:cs="Times New Roman"/>
          <w:sz w:val="24"/>
          <w:szCs w:val="24"/>
        </w:rPr>
        <w:t>he more allochems the harder the rock.</w:t>
      </w:r>
      <w:r>
        <w:rPr>
          <w:rFonts w:ascii="Times New Roman" w:hAnsi="Times New Roman" w:cs="Times New Roman"/>
          <w:sz w:val="24"/>
          <w:szCs w:val="24"/>
        </w:rPr>
        <w:t xml:space="preserve"> However, this direct relationship is not conserved in the lithofacies that blocky calcite cement has precipitated</w:t>
      </w:r>
      <w:r w:rsidR="00540AED">
        <w:rPr>
          <w:rFonts w:ascii="Times New Roman" w:hAnsi="Times New Roman" w:cs="Times New Roman"/>
          <w:sz w:val="24"/>
          <w:szCs w:val="24"/>
        </w:rPr>
        <w:t xml:space="preserve"> (MCcSt)</w:t>
      </w:r>
      <w:r>
        <w:rPr>
          <w:rFonts w:ascii="Times New Roman" w:hAnsi="Times New Roman" w:cs="Times New Roman"/>
          <w:sz w:val="24"/>
          <w:szCs w:val="24"/>
        </w:rPr>
        <w:t>. I</w:t>
      </w:r>
      <w:r w:rsidRPr="00DD606E">
        <w:rPr>
          <w:rFonts w:ascii="Times New Roman" w:hAnsi="Times New Roman" w:cs="Times New Roman"/>
          <w:sz w:val="24"/>
          <w:szCs w:val="24"/>
        </w:rPr>
        <w:t xml:space="preserve">n the </w:t>
      </w:r>
      <w:r>
        <w:rPr>
          <w:rFonts w:ascii="Times New Roman" w:hAnsi="Times New Roman" w:cs="Times New Roman"/>
          <w:sz w:val="24"/>
          <w:szCs w:val="24"/>
        </w:rPr>
        <w:t>massive calcite-cemented siltstones</w:t>
      </w:r>
      <w:r w:rsidRPr="00DD606E">
        <w:rPr>
          <w:rFonts w:ascii="Times New Roman" w:hAnsi="Times New Roman" w:cs="Times New Roman"/>
          <w:sz w:val="24"/>
          <w:szCs w:val="24"/>
        </w:rPr>
        <w:t xml:space="preserve"> the blocky calcite cement occludes the </w:t>
      </w:r>
      <w:r>
        <w:rPr>
          <w:rFonts w:ascii="Times New Roman" w:hAnsi="Times New Roman" w:cs="Times New Roman"/>
          <w:sz w:val="24"/>
          <w:szCs w:val="24"/>
        </w:rPr>
        <w:t xml:space="preserve">original </w:t>
      </w:r>
      <w:r w:rsidRPr="00DD606E">
        <w:rPr>
          <w:rFonts w:ascii="Times New Roman" w:hAnsi="Times New Roman" w:cs="Times New Roman"/>
          <w:sz w:val="24"/>
          <w:szCs w:val="24"/>
        </w:rPr>
        <w:t xml:space="preserve">porosity. </w:t>
      </w:r>
      <w:r>
        <w:rPr>
          <w:rFonts w:ascii="Times New Roman" w:hAnsi="Times New Roman" w:cs="Times New Roman"/>
          <w:sz w:val="24"/>
          <w:szCs w:val="24"/>
        </w:rPr>
        <w:t>Therefore, the lithofacies without blocky calcite cement</w:t>
      </w:r>
      <w:r w:rsidRPr="00DD606E">
        <w:rPr>
          <w:rFonts w:ascii="Times New Roman" w:hAnsi="Times New Roman" w:cs="Times New Roman"/>
          <w:sz w:val="24"/>
          <w:szCs w:val="24"/>
        </w:rPr>
        <w:t xml:space="preserve"> have b</w:t>
      </w:r>
      <w:r>
        <w:rPr>
          <w:rFonts w:ascii="Times New Roman" w:hAnsi="Times New Roman" w:cs="Times New Roman"/>
          <w:sz w:val="24"/>
          <w:szCs w:val="24"/>
        </w:rPr>
        <w:t xml:space="preserve">etter </w:t>
      </w:r>
      <w:r w:rsidR="005B0AC1">
        <w:rPr>
          <w:rFonts w:ascii="Times New Roman" w:hAnsi="Times New Roman" w:cs="Times New Roman"/>
          <w:sz w:val="24"/>
          <w:szCs w:val="24"/>
        </w:rPr>
        <w:t>reservoir quality</w:t>
      </w:r>
      <w:r>
        <w:rPr>
          <w:rFonts w:ascii="Times New Roman" w:hAnsi="Times New Roman" w:cs="Times New Roman"/>
          <w:sz w:val="24"/>
          <w:szCs w:val="24"/>
        </w:rPr>
        <w:t>.</w:t>
      </w:r>
      <w:r w:rsidRPr="00DD606E">
        <w:rPr>
          <w:rFonts w:ascii="Times New Roman" w:hAnsi="Times New Roman" w:cs="Times New Roman"/>
          <w:sz w:val="24"/>
          <w:szCs w:val="24"/>
        </w:rPr>
        <w:t xml:space="preserve"> </w:t>
      </w:r>
    </w:p>
    <w:p w14:paraId="31AAAD23" w14:textId="516484E5" w:rsidR="00540AED" w:rsidRDefault="00540AED" w:rsidP="00540AED">
      <w:pPr>
        <w:pStyle w:val="ListParagraph"/>
        <w:numPr>
          <w:ilvl w:val="0"/>
          <w:numId w:val="13"/>
        </w:numPr>
        <w:tabs>
          <w:tab w:val="left" w:pos="9270"/>
        </w:tabs>
        <w:spacing w:line="480" w:lineRule="auto"/>
        <w:ind w:left="360"/>
        <w:rPr>
          <w:rFonts w:ascii="Times New Roman"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Petrographic analysis</w:t>
      </w:r>
      <w:r w:rsidRPr="00786D01">
        <w:rPr>
          <w:rFonts w:ascii="Times New Roman" w:eastAsiaTheme="minorEastAsia" w:hAnsi="Times New Roman" w:cs="Times New Roman"/>
          <w:color w:val="000000" w:themeColor="text1"/>
          <w:sz w:val="24"/>
          <w:szCs w:val="24"/>
        </w:rPr>
        <w:t xml:space="preserve"> suggest</w:t>
      </w:r>
      <w:r>
        <w:rPr>
          <w:rFonts w:ascii="Times New Roman" w:eastAsiaTheme="minorEastAsia" w:hAnsi="Times New Roman" w:cs="Times New Roman"/>
          <w:color w:val="000000" w:themeColor="text1"/>
          <w:sz w:val="24"/>
          <w:szCs w:val="24"/>
        </w:rPr>
        <w:t xml:space="preserve">s the blocky calcite cement precipitated during late early to middle diagenesis. Stable isotopes data suggests </w:t>
      </w:r>
      <w:r w:rsidR="003D51CB">
        <w:rPr>
          <w:rFonts w:ascii="Times New Roman" w:eastAsiaTheme="minorEastAsia" w:hAnsi="Times New Roman" w:cs="Times New Roman"/>
          <w:color w:val="000000" w:themeColor="text1"/>
          <w:sz w:val="24"/>
          <w:szCs w:val="24"/>
        </w:rPr>
        <w:t xml:space="preserve">a </w:t>
      </w:r>
      <w:r>
        <w:rPr>
          <w:rFonts w:ascii="Times New Roman" w:eastAsiaTheme="minorEastAsia" w:hAnsi="Times New Roman" w:cs="Times New Roman"/>
          <w:color w:val="000000" w:themeColor="text1"/>
          <w:sz w:val="24"/>
          <w:szCs w:val="24"/>
        </w:rPr>
        <w:t>m</w:t>
      </w:r>
      <w:r w:rsidRPr="00786D01">
        <w:rPr>
          <w:rFonts w:ascii="Times New Roman" w:eastAsiaTheme="minorEastAsia" w:hAnsi="Times New Roman" w:cs="Times New Roman"/>
          <w:color w:val="000000" w:themeColor="text1"/>
          <w:sz w:val="24"/>
          <w:szCs w:val="24"/>
        </w:rPr>
        <w:t xml:space="preserve">arine bioclastic source </w:t>
      </w:r>
      <w:r>
        <w:rPr>
          <w:rFonts w:ascii="Times New Roman" w:eastAsiaTheme="minorEastAsia" w:hAnsi="Times New Roman" w:cs="Times New Roman"/>
          <w:color w:val="000000" w:themeColor="text1"/>
          <w:sz w:val="24"/>
          <w:szCs w:val="24"/>
        </w:rPr>
        <w:t>from surrounding beds as</w:t>
      </w:r>
      <w:r w:rsidRPr="00786D01">
        <w:rPr>
          <w:rFonts w:ascii="Times New Roman" w:eastAsiaTheme="minorEastAsia" w:hAnsi="Times New Roman" w:cs="Times New Roman"/>
          <w:color w:val="000000" w:themeColor="text1"/>
          <w:sz w:val="24"/>
          <w:szCs w:val="24"/>
        </w:rPr>
        <w:t xml:space="preserve"> the origin </w:t>
      </w:r>
      <w:r>
        <w:rPr>
          <w:rFonts w:ascii="Times New Roman" w:eastAsiaTheme="minorEastAsia" w:hAnsi="Times New Roman" w:cs="Times New Roman"/>
          <w:color w:val="000000" w:themeColor="text1"/>
          <w:sz w:val="24"/>
          <w:szCs w:val="24"/>
        </w:rPr>
        <w:t xml:space="preserve">for the carbonates in the </w:t>
      </w:r>
      <w:r w:rsidRPr="00786D01">
        <w:rPr>
          <w:rFonts w:ascii="Times New Roman" w:eastAsiaTheme="minorEastAsia" w:hAnsi="Times New Roman" w:cs="Times New Roman"/>
          <w:color w:val="000000" w:themeColor="text1"/>
          <w:sz w:val="24"/>
          <w:szCs w:val="24"/>
        </w:rPr>
        <w:t>bl</w:t>
      </w:r>
      <w:r w:rsidRPr="00786D01">
        <w:rPr>
          <w:rFonts w:ascii="Times New Roman" w:hAnsi="Times New Roman" w:cs="Times New Roman"/>
          <w:color w:val="000000" w:themeColor="text1"/>
          <w:sz w:val="24"/>
          <w:szCs w:val="24"/>
        </w:rPr>
        <w:t>ocky calcite cement.</w:t>
      </w:r>
    </w:p>
    <w:p w14:paraId="0EF9E8C4" w14:textId="5E86ECEE" w:rsidR="00540AED" w:rsidRPr="00540AED" w:rsidRDefault="00540AED" w:rsidP="00540AED">
      <w:pPr>
        <w:pStyle w:val="ListParagraph"/>
        <w:numPr>
          <w:ilvl w:val="0"/>
          <w:numId w:val="13"/>
        </w:numPr>
        <w:tabs>
          <w:tab w:val="left" w:pos="9270"/>
        </w:tabs>
        <w:spacing w:line="480" w:lineRule="auto"/>
        <w:ind w:left="360"/>
        <w:rPr>
          <w:rFonts w:ascii="Times New Roman" w:hAnsi="Times New Roman" w:cs="Times New Roman"/>
          <w:color w:val="000000" w:themeColor="text1"/>
          <w:sz w:val="24"/>
          <w:szCs w:val="24"/>
        </w:rPr>
      </w:pPr>
      <w:r w:rsidRPr="00540AED">
        <w:rPr>
          <w:rFonts w:ascii="Times New Roman" w:eastAsiaTheme="minorEastAsia" w:hAnsi="Times New Roman" w:cs="Times New Roman"/>
          <w:color w:val="000000" w:themeColor="text1"/>
          <w:sz w:val="24"/>
          <w:szCs w:val="24"/>
        </w:rPr>
        <w:t>Changes in the composition of the rock, in this case isotopic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δ</m:t>
            </m:r>
          </m:e>
          <m:sup>
            <m:r>
              <w:rPr>
                <w:rFonts w:ascii="Cambria Math" w:hAnsi="Cambria Math" w:cs="Times New Roman"/>
                <w:color w:val="000000" w:themeColor="text1"/>
                <w:sz w:val="24"/>
                <w:szCs w:val="24"/>
              </w:rPr>
              <m:t>13</m:t>
            </m:r>
          </m:sup>
        </m:sSup>
        <m:r>
          <m:rPr>
            <m:sty m:val="p"/>
          </m:rPr>
          <w:rPr>
            <w:rFonts w:ascii="Cambria Math" w:hAnsi="Cambria Math" w:cs="Times New Roman"/>
            <w:color w:val="000000" w:themeColor="text1"/>
            <w:sz w:val="24"/>
            <w:szCs w:val="24"/>
          </w:rPr>
          <m:t>C</m:t>
        </m:r>
      </m:oMath>
      <w:r w:rsidRPr="00540AED">
        <w:rPr>
          <w:rFonts w:ascii="Times New Roman" w:eastAsiaTheme="minorEastAsia" w:hAnsi="Times New Roman" w:cs="Times New Roman"/>
          <w:color w:val="000000" w:themeColor="text1"/>
          <w:sz w:val="24"/>
          <w:szCs w:val="24"/>
        </w:rPr>
        <w:t>)  and elemental composition, were used to build a relative time framework and strengthen the sequence stratigraphic model. Based on this</w:t>
      </w:r>
      <w:r>
        <w:rPr>
          <w:rFonts w:ascii="Times New Roman" w:eastAsiaTheme="minorEastAsia" w:hAnsi="Times New Roman" w:cs="Times New Roman"/>
          <w:color w:val="000000" w:themeColor="text1"/>
          <w:sz w:val="24"/>
          <w:szCs w:val="24"/>
        </w:rPr>
        <w:t xml:space="preserve"> data</w:t>
      </w:r>
      <w:r w:rsidRPr="00540AED">
        <w:rPr>
          <w:rFonts w:ascii="Times New Roman" w:eastAsiaTheme="minorEastAsia" w:hAnsi="Times New Roman" w:cs="Times New Roman"/>
          <w:color w:val="000000" w:themeColor="text1"/>
          <w:sz w:val="24"/>
          <w:szCs w:val="24"/>
        </w:rPr>
        <w:t>, it seems that the Mississippian/Pennsylvanian unconformity eroded the uppermost section of Mississippian strata in the Merge play.</w:t>
      </w:r>
    </w:p>
    <w:p w14:paraId="6AE7E2BA" w14:textId="793C5EA5" w:rsidR="00F2218A" w:rsidRDefault="00F2218A" w:rsidP="00754530">
      <w:pPr>
        <w:pStyle w:val="ListParagraph"/>
        <w:spacing w:line="480" w:lineRule="auto"/>
        <w:ind w:left="360"/>
        <w:rPr>
          <w:rFonts w:ascii="Times New Roman" w:hAnsi="Times New Roman" w:cs="Times New Roman"/>
          <w:sz w:val="24"/>
          <w:szCs w:val="24"/>
        </w:rPr>
      </w:pPr>
    </w:p>
    <w:p w14:paraId="1C07C745" w14:textId="7174681F" w:rsidR="00540AED" w:rsidRDefault="00540AED" w:rsidP="00754530">
      <w:pPr>
        <w:pStyle w:val="ListParagraph"/>
        <w:spacing w:line="480" w:lineRule="auto"/>
        <w:ind w:left="360"/>
        <w:rPr>
          <w:rFonts w:ascii="Times New Roman" w:hAnsi="Times New Roman" w:cs="Times New Roman"/>
          <w:sz w:val="24"/>
          <w:szCs w:val="24"/>
        </w:rPr>
      </w:pPr>
    </w:p>
    <w:p w14:paraId="19CB6719" w14:textId="2B3EEB0C" w:rsidR="00540AED" w:rsidRDefault="00540AED" w:rsidP="00754530">
      <w:pPr>
        <w:pStyle w:val="ListParagraph"/>
        <w:spacing w:line="480" w:lineRule="auto"/>
        <w:ind w:left="360"/>
        <w:rPr>
          <w:rFonts w:ascii="Times New Roman" w:hAnsi="Times New Roman" w:cs="Times New Roman"/>
          <w:sz w:val="24"/>
          <w:szCs w:val="24"/>
        </w:rPr>
      </w:pPr>
    </w:p>
    <w:p w14:paraId="27CBF158" w14:textId="55F68978" w:rsidR="00540AED" w:rsidRDefault="00540AED" w:rsidP="00754530">
      <w:pPr>
        <w:pStyle w:val="ListParagraph"/>
        <w:spacing w:line="480" w:lineRule="auto"/>
        <w:ind w:left="360"/>
        <w:rPr>
          <w:rFonts w:ascii="Times New Roman" w:hAnsi="Times New Roman" w:cs="Times New Roman"/>
          <w:sz w:val="24"/>
          <w:szCs w:val="24"/>
        </w:rPr>
      </w:pPr>
    </w:p>
    <w:p w14:paraId="6E04ABE3" w14:textId="444327DD" w:rsidR="00540AED" w:rsidRDefault="00540AED" w:rsidP="00754530">
      <w:pPr>
        <w:pStyle w:val="ListParagraph"/>
        <w:spacing w:line="480" w:lineRule="auto"/>
        <w:ind w:left="360"/>
        <w:rPr>
          <w:rFonts w:ascii="Times New Roman" w:hAnsi="Times New Roman" w:cs="Times New Roman"/>
          <w:sz w:val="24"/>
          <w:szCs w:val="24"/>
        </w:rPr>
      </w:pPr>
    </w:p>
    <w:p w14:paraId="5F5D21A0" w14:textId="77777777" w:rsidR="00540AED" w:rsidRDefault="00540AED" w:rsidP="00754530">
      <w:pPr>
        <w:pStyle w:val="ListParagraph"/>
        <w:spacing w:line="480" w:lineRule="auto"/>
        <w:ind w:left="360"/>
        <w:rPr>
          <w:rFonts w:ascii="Times New Roman" w:hAnsi="Times New Roman" w:cs="Times New Roman"/>
          <w:sz w:val="24"/>
          <w:szCs w:val="24"/>
        </w:rPr>
      </w:pPr>
    </w:p>
    <w:p w14:paraId="6C3D5774" w14:textId="7E5EF9E2" w:rsidR="00C24CDF" w:rsidRDefault="00C24CDF" w:rsidP="00754530">
      <w:pPr>
        <w:pStyle w:val="ListParagraph"/>
        <w:spacing w:line="480" w:lineRule="auto"/>
        <w:ind w:left="360"/>
        <w:rPr>
          <w:rFonts w:ascii="Times New Roman" w:hAnsi="Times New Roman" w:cs="Times New Roman"/>
          <w:sz w:val="24"/>
          <w:szCs w:val="24"/>
        </w:rPr>
      </w:pPr>
    </w:p>
    <w:p w14:paraId="1CA55A80" w14:textId="0E8D9CAC" w:rsidR="00C24CDF" w:rsidRDefault="00C24CDF" w:rsidP="00754530">
      <w:pPr>
        <w:pStyle w:val="ListParagraph"/>
        <w:spacing w:line="480" w:lineRule="auto"/>
        <w:ind w:left="360"/>
        <w:rPr>
          <w:rFonts w:ascii="Times New Roman" w:hAnsi="Times New Roman" w:cs="Times New Roman"/>
          <w:sz w:val="24"/>
          <w:szCs w:val="24"/>
        </w:rPr>
      </w:pPr>
    </w:p>
    <w:p w14:paraId="69C0207D" w14:textId="0AAB497C" w:rsidR="00C24CDF" w:rsidRDefault="00C24CDF" w:rsidP="00754530">
      <w:pPr>
        <w:pStyle w:val="ListParagraph"/>
        <w:spacing w:line="480" w:lineRule="auto"/>
        <w:ind w:left="360"/>
        <w:rPr>
          <w:rFonts w:ascii="Times New Roman" w:hAnsi="Times New Roman" w:cs="Times New Roman"/>
          <w:sz w:val="24"/>
          <w:szCs w:val="24"/>
        </w:rPr>
      </w:pPr>
    </w:p>
    <w:p w14:paraId="682EC700" w14:textId="77777777" w:rsidR="00C24CDF" w:rsidRPr="00754530" w:rsidRDefault="00C24CDF" w:rsidP="00754530">
      <w:pPr>
        <w:pStyle w:val="ListParagraph"/>
        <w:spacing w:line="480" w:lineRule="auto"/>
        <w:ind w:left="360"/>
        <w:rPr>
          <w:rFonts w:ascii="Times New Roman" w:hAnsi="Times New Roman" w:cs="Times New Roman"/>
          <w:sz w:val="24"/>
          <w:szCs w:val="24"/>
        </w:rPr>
      </w:pPr>
    </w:p>
    <w:p w14:paraId="13A30FBB" w14:textId="3B96B253" w:rsidR="003C50ED" w:rsidRDefault="001A046A" w:rsidP="003A07DF">
      <w:pPr>
        <w:pStyle w:val="Heading1"/>
        <w:jc w:val="center"/>
        <w:rPr>
          <w:rFonts w:ascii="Times New Roman" w:hAnsi="Times New Roman" w:cs="Times New Roman"/>
          <w:b/>
          <w:color w:val="000000" w:themeColor="text1"/>
          <w:sz w:val="24"/>
          <w:szCs w:val="24"/>
        </w:rPr>
      </w:pPr>
      <w:bookmarkStart w:id="183" w:name="_Toc531335792"/>
      <w:bookmarkEnd w:id="0"/>
      <w:bookmarkEnd w:id="1"/>
      <w:bookmarkEnd w:id="2"/>
      <w:bookmarkEnd w:id="3"/>
      <w:bookmarkEnd w:id="4"/>
      <w:bookmarkEnd w:id="5"/>
      <w:bookmarkEnd w:id="165"/>
      <w:bookmarkEnd w:id="166"/>
      <w:bookmarkEnd w:id="167"/>
      <w:bookmarkEnd w:id="168"/>
      <w:bookmarkEnd w:id="169"/>
      <w:r w:rsidRPr="00B836C1">
        <w:rPr>
          <w:rFonts w:ascii="Times New Roman" w:hAnsi="Times New Roman" w:cs="Times New Roman"/>
          <w:b/>
          <w:color w:val="000000" w:themeColor="text1"/>
          <w:sz w:val="24"/>
          <w:szCs w:val="24"/>
        </w:rPr>
        <w:lastRenderedPageBreak/>
        <w:t>REFERENCES</w:t>
      </w:r>
      <w:bookmarkEnd w:id="183"/>
    </w:p>
    <w:p w14:paraId="1F43F112" w14:textId="0C840DFE" w:rsidR="00DE2F43" w:rsidRDefault="00DE2F43" w:rsidP="00DE2F43"/>
    <w:p w14:paraId="65364CE5" w14:textId="3C9BDD91"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sz w:val="24"/>
          <w:szCs w:val="24"/>
        </w:rPr>
        <w:fldChar w:fldCharType="begin" w:fldLock="1"/>
      </w:r>
      <w:r w:rsidRPr="00445527">
        <w:rPr>
          <w:rFonts w:ascii="Times New Roman" w:hAnsi="Times New Roman" w:cs="Times New Roman"/>
          <w:sz w:val="24"/>
          <w:szCs w:val="24"/>
        </w:rPr>
        <w:instrText xml:space="preserve">ADDIN Mendeley Bibliography CSL_BIBLIOGRAPHY </w:instrText>
      </w:r>
      <w:r w:rsidRPr="00445527">
        <w:rPr>
          <w:rFonts w:ascii="Times New Roman" w:hAnsi="Times New Roman" w:cs="Times New Roman"/>
          <w:sz w:val="24"/>
          <w:szCs w:val="24"/>
        </w:rPr>
        <w:fldChar w:fldCharType="separate"/>
      </w:r>
      <w:r w:rsidRPr="00445527">
        <w:rPr>
          <w:rFonts w:ascii="Times New Roman" w:hAnsi="Times New Roman" w:cs="Times New Roman"/>
          <w:noProof/>
          <w:sz w:val="24"/>
          <w:szCs w:val="24"/>
        </w:rPr>
        <w:t>Algeo, T.J., Rowe, H., 2012. Paleoceanographic applications of trace-metal concentration data. Chem. Geol. 324–325, 6–18. https://doi.org/10.1016/j.chemgeo.2011.09.002</w:t>
      </w:r>
    </w:p>
    <w:p w14:paraId="6F30EB85"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Allan, J.R., Matthews, R.K., 1977. Carbon and oxygen isotopes as diagenetic and stratigraphie tools : Surface and subsurface data , Barbados , West Indies. Geology 5, 16–20. https://doi.org/10.1130/0091-7613(1977)5&lt;16</w:t>
      </w:r>
    </w:p>
    <w:p w14:paraId="42C83099"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Allen, R.W., 2000. Complex Structural Features of the Ardmore Basin. Oklahoma City Geol. Soc. Shale Shak. 51.</w:t>
      </w:r>
    </w:p>
    <w:p w14:paraId="14FD2AFC"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lang w:val="es-CO"/>
        </w:rPr>
      </w:pPr>
      <w:r w:rsidRPr="00445527">
        <w:rPr>
          <w:rFonts w:ascii="Times New Roman" w:hAnsi="Times New Roman" w:cs="Times New Roman"/>
          <w:noProof/>
          <w:sz w:val="24"/>
          <w:szCs w:val="24"/>
        </w:rPr>
        <w:t xml:space="preserve">Batt, L.S., Montañez, I.P., Isaacson, P., Pope, M.C., Butts, S.H., Abplanalp, J., 2007. Multi-carbonate component reconstruction of mid-carboniferous (Chesterian) seawater δ13C. </w:t>
      </w:r>
      <w:r w:rsidRPr="00445527">
        <w:rPr>
          <w:rFonts w:ascii="Times New Roman" w:hAnsi="Times New Roman" w:cs="Times New Roman"/>
          <w:noProof/>
          <w:sz w:val="24"/>
          <w:szCs w:val="24"/>
          <w:lang w:val="es-CO"/>
        </w:rPr>
        <w:t>Palaeogeogr. Palaeoclimatol. Palaeoecol. 256, 298–318. https://doi.org/10.1016/j.palaeo.2007.02.049</w:t>
      </w:r>
    </w:p>
    <w:p w14:paraId="4F66D160"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lang w:val="es-CO"/>
        </w:rPr>
        <w:t xml:space="preserve">Becerra, D., Galvis, H., Slatt, R., 2018. </w:t>
      </w:r>
      <w:r w:rsidRPr="00445527">
        <w:rPr>
          <w:rFonts w:ascii="Times New Roman" w:hAnsi="Times New Roman" w:cs="Times New Roman"/>
          <w:noProof/>
          <w:sz w:val="24"/>
          <w:szCs w:val="24"/>
        </w:rPr>
        <w:t>Special section : Characterization of the Woodford Shale : Latest concepts and techniques Characterizing the two principal rock types comprising the Woodford Shale resource play : Application to shale geomechanics 6, 67–84.</w:t>
      </w:r>
    </w:p>
    <w:p w14:paraId="367B22D2"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Bennison, A.P., 1956. Springer and Related Rocks of Oklahoma. Tulsa Geol. Soc. Dig. 24, 111–115.</w:t>
      </w:r>
    </w:p>
    <w:p w14:paraId="2CF3AF0D"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Berg, B. Vanden, Leblanc, S., Grammer, G.M., 2015. Integrated Petrophysical and High-Resolution Sequence Stratigraphic Characterization of an Unconventional Carbonate Mudrock Reservoir *, in: AAPG Annual Convention &amp; Exhibition. Denver, Colorado.</w:t>
      </w:r>
    </w:p>
    <w:p w14:paraId="1B8F5A9E"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Blakey, R., 2013. Early Mississippian paleogeography, Colorado Plateau geosystems, North America 345 Ma Mississippian (early to middle) [WWW Document].</w:t>
      </w:r>
    </w:p>
    <w:p w14:paraId="65943185"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Braun, J.C., 1961. A Stratigraphic Study of the Sycamore and Related Formations in the Southeastern Anadarko Basin. Shale Shak. Dig. III.</w:t>
      </w:r>
    </w:p>
    <w:p w14:paraId="013C9828"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Burke, K., Dewey, J.F., 1973. Plume-Generated Triple Junctions: Key Indicators in Applying Plate Tectonics to Old Rocks. J. Geol. 81, 406–433. https://doi.org/10.1086/627882</w:t>
      </w:r>
    </w:p>
    <w:p w14:paraId="0CA5EC09"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Coffey, W., 2001. Lithostratigraphy and Porosity Characterization of the Sycamore Formation (Mississippian), and it’s Relationship to Reservoir Performance, Carter-Knox Field, Grady and Stephens county, Oklahoma 9–17.</w:t>
      </w:r>
    </w:p>
    <w:p w14:paraId="545CBCE8"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Culp, C.K., 1961. Stratigraphic Relations of the Sycamore Limestone (Mississippian) in Southern Oklahoma. Shale Shak. Dig. III 446–457.</w:t>
      </w:r>
    </w:p>
    <w:p w14:paraId="04C7F8FF"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lang w:val="es-CO"/>
        </w:rPr>
      </w:pPr>
      <w:r w:rsidRPr="00445527">
        <w:rPr>
          <w:rFonts w:ascii="Times New Roman" w:hAnsi="Times New Roman" w:cs="Times New Roman"/>
          <w:noProof/>
          <w:sz w:val="24"/>
          <w:szCs w:val="24"/>
        </w:rPr>
        <w:t xml:space="preserve">Curtis, D.M., Champlin, S.C., 1959. Depositional Environments of Mississippian Limestones of Oklahoma. </w:t>
      </w:r>
      <w:r w:rsidRPr="00445527">
        <w:rPr>
          <w:rFonts w:ascii="Times New Roman" w:hAnsi="Times New Roman" w:cs="Times New Roman"/>
          <w:noProof/>
          <w:sz w:val="24"/>
          <w:szCs w:val="24"/>
          <w:lang w:val="es-CO"/>
        </w:rPr>
        <w:t>Tulsa Geol. Soc. Dig. 27, 90–103.</w:t>
      </w:r>
    </w:p>
    <w:p w14:paraId="06A80F3B"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lang w:val="es-CO"/>
        </w:rPr>
        <w:t xml:space="preserve">de Lima, R.P., Marfurt, K.J., 2018. </w:t>
      </w:r>
      <w:r w:rsidRPr="00445527">
        <w:rPr>
          <w:rFonts w:ascii="Times New Roman" w:hAnsi="Times New Roman" w:cs="Times New Roman"/>
          <w:noProof/>
          <w:sz w:val="24"/>
          <w:szCs w:val="24"/>
        </w:rPr>
        <w:t>Principal component analysis and K-means analysis of airborne gamma-ray spectrometry surveys, in: SEG Technical Program Expanded Abstracts 2018. Society of Exploration Geophysicists, pp. 2277–2281. https://doi.org/10.1190/segam2018-2996506.1</w:t>
      </w:r>
    </w:p>
    <w:p w14:paraId="785CED92"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Dolton, G.L., Finn, T.M., 1989. Petroleum Geology of the Nemaha Uplift, Central Mid-</w:t>
      </w:r>
      <w:r w:rsidRPr="00445527">
        <w:rPr>
          <w:rFonts w:ascii="Times New Roman" w:hAnsi="Times New Roman" w:cs="Times New Roman"/>
          <w:noProof/>
          <w:sz w:val="24"/>
          <w:szCs w:val="24"/>
        </w:rPr>
        <w:lastRenderedPageBreak/>
        <w:t>Continent. Denver.</w:t>
      </w:r>
    </w:p>
    <w:p w14:paraId="20130183"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Dunham, R.J., 1962. Classification of Carbonate Rocks According to Depositional Textures. Classif. Carbonate Rocks--A Symp. 108–121. https://doi.org/10.1306/M1357</w:t>
      </w:r>
    </w:p>
    <w:p w14:paraId="142DC1A7"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lang w:val="es-CO"/>
        </w:rPr>
      </w:pPr>
      <w:r w:rsidRPr="00445527">
        <w:rPr>
          <w:rFonts w:ascii="Times New Roman" w:hAnsi="Times New Roman" w:cs="Times New Roman"/>
          <w:noProof/>
          <w:sz w:val="24"/>
          <w:szCs w:val="24"/>
        </w:rPr>
        <w:t xml:space="preserve">Ekdale, A.A., Lewis, D.W., 1991. Trace fossils and paleoenvironmental control of ichnofacies in a late Quaternary gravel and loess fan delta complex, New Zealand. </w:t>
      </w:r>
      <w:r w:rsidRPr="00445527">
        <w:rPr>
          <w:rFonts w:ascii="Times New Roman" w:hAnsi="Times New Roman" w:cs="Times New Roman"/>
          <w:noProof/>
          <w:sz w:val="24"/>
          <w:szCs w:val="24"/>
          <w:lang w:val="es-CO"/>
        </w:rPr>
        <w:t>Palaeogeogr. Palaeoclimatol. Palaeoecol. 81, 253–279. https://doi.org/10.1016/0031-0182(91)90150-P</w:t>
      </w:r>
    </w:p>
    <w:p w14:paraId="3A6AECF3"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lang w:val="es-CO"/>
        </w:rPr>
        <w:t xml:space="preserve">Evans, J.L., 1979. </w:t>
      </w:r>
      <w:r w:rsidRPr="00445527">
        <w:rPr>
          <w:rFonts w:ascii="Times New Roman" w:hAnsi="Times New Roman" w:cs="Times New Roman"/>
          <w:noProof/>
          <w:sz w:val="24"/>
          <w:szCs w:val="24"/>
        </w:rPr>
        <w:t>Major Structural Features of the Anadarko Basin *. Tulsa Geol. Soc. 1–13.</w:t>
      </w:r>
    </w:p>
    <w:p w14:paraId="3310F27B"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Feinstein, S., 1981. Subsidence and Thermal History of Southern Oklahoma Aulacogen: Implications for Petroleum Exploration. Am. Assoc. Pet. Geol. Bull. 65, 2521–2533. https://doi.org/10.1306/03B599F9-16D1-11D7-8645000102C1865D</w:t>
      </w:r>
    </w:p>
    <w:p w14:paraId="2C33281C"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Franklin, K.E., 1997. The depositional history of the Sycamore Limestone. Oklahoma State University.</w:t>
      </w:r>
    </w:p>
    <w:p w14:paraId="41968254"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Gingras, M.K., MacMillan, B., Balcom, B.J., Saunders, T., Pemberton, S.G., 2002. Using Magnetic Resonance Imaging and Petrographic Techniques to Understand the Textural Attributes and Porosity Distribution in {Macaronichnus-Burrowed} Sandstone. J. Sediment. Res. 72, 552–558. https://doi.org/10.1306/122901720552</w:t>
      </w:r>
    </w:p>
    <w:p w14:paraId="4612A748"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Gingras, M.K., Pemberton, S.G., Smith, M., 2015. Bioturbation: reworking sediments for better or worse. Oilf. Rev. 26, 46–58.</w:t>
      </w:r>
    </w:p>
    <w:p w14:paraId="54A85C08"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Goldstein, R.H., 1990. Petrographic and Geochemical Evidence for Origin Of Paleospeleothems, New Mexico: Implications for the Application of Fluid Inclusions to Studies of Diagenesis 60, 282–292.</w:t>
      </w:r>
    </w:p>
    <w:p w14:paraId="59DF87CE"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Grammer, M., Boardman, D., Puckette, J., Gregg, J., Jaiswal, P., Childress, M., Price, B., Berg, B. Vanden, Leblanc, S., 2013. Integrated Reservoir Characterization of Mississippian-Age Mid-Continent Carbonates *, in: AAPG Mid-Contienet Section Meeting. Wichita, Kansas.</w:t>
      </w:r>
    </w:p>
    <w:p w14:paraId="6F69CF10"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Gutschick, R., Sandberg, C., 1983. Mississippian continental margins on the conterminous United States. SEPM Spec. Publ. 33, 79–96. https://doi.org/10.2110/pec.83.06.0079</w:t>
      </w:r>
    </w:p>
    <w:p w14:paraId="493981DD"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Ham, W.E., 1978. Regional geology of the Arbuckle Mountains, Oklahoma. Oklahoma Geol. Surv. Spec. Publ.</w:t>
      </w:r>
    </w:p>
    <w:p w14:paraId="3E37C83D"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Ham, W.E., Denison, R.E., Merritt, A.C., 1965. Basement rocks and structural evolution of southern Oklahoma - A Summary. Bull. Am. Assoc. Pet. Geol. 49, 927–934.</w:t>
      </w:r>
    </w:p>
    <w:p w14:paraId="7D09948A"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lang w:val="es-CO"/>
        </w:rPr>
      </w:pPr>
      <w:r w:rsidRPr="00445527">
        <w:rPr>
          <w:rFonts w:ascii="Times New Roman" w:hAnsi="Times New Roman" w:cs="Times New Roman"/>
          <w:noProof/>
          <w:sz w:val="24"/>
          <w:szCs w:val="24"/>
        </w:rPr>
        <w:t xml:space="preserve">Hanor, J., 1978. Precipitation of Beachrock Cements: Mixing of Marine and Meteoric Waters vs CO2-Degassing. </w:t>
      </w:r>
      <w:r w:rsidRPr="00445527">
        <w:rPr>
          <w:rFonts w:ascii="Times New Roman" w:hAnsi="Times New Roman" w:cs="Times New Roman"/>
          <w:noProof/>
          <w:sz w:val="24"/>
          <w:szCs w:val="24"/>
          <w:lang w:val="es-CO"/>
        </w:rPr>
        <w:t>J. Sediment. Petrol. 48, 489–501. https://doi.org/10.1306/212F74B4-2B24-11D7-8648000102C1865D</w:t>
      </w:r>
    </w:p>
    <w:p w14:paraId="73945DCD"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lang w:val="es-CO"/>
        </w:rPr>
        <w:t xml:space="preserve">Harlton, B., 1956. </w:t>
      </w:r>
      <w:r w:rsidRPr="00445527">
        <w:rPr>
          <w:rFonts w:ascii="Times New Roman" w:hAnsi="Times New Roman" w:cs="Times New Roman"/>
          <w:noProof/>
          <w:sz w:val="24"/>
          <w:szCs w:val="24"/>
        </w:rPr>
        <w:t>The Harrisburg Trough Stephens and Carter Counties, Oklahoma 135–143.</w:t>
      </w:r>
    </w:p>
    <w:p w14:paraId="1DDF826D"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Hartigan, J.A., Wong, M.A., 1979. Algorithm AS 136: A K-Means Clustering Algorithm. Appl. Stat. 28, 100. https://doi.org/10.2307/2346830</w:t>
      </w:r>
    </w:p>
    <w:p w14:paraId="229B5A4E"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Huffman, G.G., Barker, J.C., 1950. Mississippian Problems in the Lawrence Uplift , Pontotoc County , Oklahoma 22–24.</w:t>
      </w:r>
    </w:p>
    <w:p w14:paraId="3CE4197C"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lang w:val="es-CO"/>
        </w:rPr>
        <w:t xml:space="preserve">Irwin, H., Curtis, C., Coleman, M., 1977. </w:t>
      </w:r>
      <w:r w:rsidRPr="00445527">
        <w:rPr>
          <w:rFonts w:ascii="Times New Roman" w:hAnsi="Times New Roman" w:cs="Times New Roman"/>
          <w:noProof/>
          <w:sz w:val="24"/>
          <w:szCs w:val="24"/>
        </w:rPr>
        <w:t xml:space="preserve">Isotopic evidence for source of diagenetic carbonates </w:t>
      </w:r>
      <w:r w:rsidRPr="00445527">
        <w:rPr>
          <w:rFonts w:ascii="Times New Roman" w:hAnsi="Times New Roman" w:cs="Times New Roman"/>
          <w:noProof/>
          <w:sz w:val="24"/>
          <w:szCs w:val="24"/>
        </w:rPr>
        <w:lastRenderedPageBreak/>
        <w:t>formed during burial of organic-rich sediments. Nature 269, 209–213. https://doi.org/10.1038/269209a0</w:t>
      </w:r>
    </w:p>
    <w:p w14:paraId="15B277E6"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Jones, S.C., 1988. Two-Point Determinations of Permeability and PV vs. Net Confining Stress. SPE Form. Eval. 3, 235–241. https://doi.org/10.2118/15380-PA</w:t>
      </w:r>
    </w:p>
    <w:p w14:paraId="7AAE81D3"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Keller, G.R., Lidiak, E.G., Hinze, W.J., Braile, L.W., 1983. THE ROLE OF RIFTING IN THE DEVELOPMENT OF THE Rifts are widespread in both continental and oceanic recognized as major tectonic features . The common crust and have long been association of rifts with volcanism , high heat flow , anomalous crust and mantl. Tectonophysics 94, 391–412.</w:t>
      </w:r>
    </w:p>
    <w:p w14:paraId="13B7829A"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Ketzer, J.M., Morad, S., Evans, R., Al-Aasm, I.S., 2002. Distribution of diagenetic alterations in fluvial, deltaic, and shallow marine sandstones within a sequence stratigraphic framework: Evidence from the Mullaghmore Formation (Carboniferous), NW Ireland. J. Sediment. Res. 72, 760–774. https://doi.org/10.1306/042202720760</w:t>
      </w:r>
    </w:p>
    <w:p w14:paraId="021A06AC"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Koch, J.T., Frank, T.D., Bulling, T.P., 2014. Stable-isotope chemostratigraphy as a tool to correlate complex Mississippian marine carbonate facies of the Anadarko shelf Oklahoma and Kansas. Am. Assoc. Pet. Geol. Bull. 98, 1071–1090. https://doi.org/10.1306/10031313070</w:t>
      </w:r>
    </w:p>
    <w:p w14:paraId="3B7E94DB"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Lane, H.R., De Keyser, T.L., 1980. Paleogeography of the Late Early Mississippian (Tournaisian 3) in the central and southwestern United States. Paleoz. Paleogeography West-Central United States Rocky Mt. Paleogeography Symp. 1 6, 149–162.</w:t>
      </w:r>
    </w:p>
    <w:p w14:paraId="02215B06"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Law, C.A., 1999. Exploring for Oil and Gas Traps, in: Treatise of Petroleum Geology / Handbook of Petroleum Geology: Exploring for Oil and Gas Traps. American Association of Petroleum Geologists, pp. 6-1-6–41.</w:t>
      </w:r>
    </w:p>
    <w:p w14:paraId="54ADA7E8"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Lee, J.O., Kang, I.M., Cho, W.J., 2010. Smectite alteration and its influence on the barrier properties of smectite clay for a repository. Appl. Clay Sci. 47, 99–104. https://doi.org/10.1016/j.clay.2008.10.007</w:t>
      </w:r>
    </w:p>
    <w:p w14:paraId="250F4800"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Leeb, D., 1979. Dynamic hardness testing of metallic materials. NDT Int. 12, 274–278. https://doi.org/10.1016/0308-9126(79)90087-7</w:t>
      </w:r>
    </w:p>
    <w:p w14:paraId="5649F4E0"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Li, Z., Goldstein, R.H., Franseen, E.K., 2017. Meteoric calcite cementation: diagenetic response to relative fall in sea-level and effect on porosity and permeability, Las Negras area, southeastern Spain. Sediment. Geol. 348, 1–18. https://doi.org/10.1016/j.sedgeo.2016.12.002</w:t>
      </w:r>
    </w:p>
    <w:p w14:paraId="6E441D26"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Loucks, R.G., Ruppel, S.C., 2007. Mississippian Barnett Shale: Lithofacies and depositional setting of a deep-water shale-gas succession in the Fort Worth Basin, Texas. Am. Assoc. Pet. Geol. Bull. 91, 579–601. https://doi.org/10.1306/11020606059</w:t>
      </w:r>
    </w:p>
    <w:p w14:paraId="461F2A99"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Lowe, D.R., 1975. Regional controls on silica sedimentation in the Ouachita system. Bull. Geol. Soc. Am. 86, 1123–1127. https://doi.org/10.1130/0016-7606(1975)86&lt;1123:RCOSSI&gt;2.0.CO;2</w:t>
      </w:r>
    </w:p>
    <w:p w14:paraId="34B209B9"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lang w:val="es-CO"/>
        </w:rPr>
      </w:pPr>
      <w:r w:rsidRPr="00445527">
        <w:rPr>
          <w:rFonts w:ascii="Times New Roman" w:hAnsi="Times New Roman" w:cs="Times New Roman"/>
          <w:noProof/>
          <w:sz w:val="24"/>
          <w:szCs w:val="24"/>
        </w:rPr>
        <w:t xml:space="preserve">Madden, M.E.E., 2011. X-Ray Diffraction Laboratory Manual (unpublished report). </w:t>
      </w:r>
      <w:r w:rsidRPr="00445527">
        <w:rPr>
          <w:rFonts w:ascii="Times New Roman" w:hAnsi="Times New Roman" w:cs="Times New Roman"/>
          <w:noProof/>
          <w:sz w:val="24"/>
          <w:szCs w:val="24"/>
          <w:lang w:val="es-CO"/>
        </w:rPr>
        <w:t>Norman.</w:t>
      </w:r>
    </w:p>
    <w:p w14:paraId="2D2BC564"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lang w:val="es-CO"/>
        </w:rPr>
      </w:pPr>
      <w:r w:rsidRPr="00445527">
        <w:rPr>
          <w:rFonts w:ascii="Times New Roman" w:hAnsi="Times New Roman" w:cs="Times New Roman"/>
          <w:noProof/>
          <w:sz w:val="24"/>
          <w:szCs w:val="24"/>
          <w:lang w:val="es-CO"/>
        </w:rPr>
        <w:t xml:space="preserve">Mansurbeg, H., Caja, M.A., Marfil, R., Morad, S., Remacha, E., Garcia, D., Martin-Crespo, T., El-Ghali, M.A.K., Nystuen, J.P., 2009. </w:t>
      </w:r>
      <w:r w:rsidRPr="00445527">
        <w:rPr>
          <w:rFonts w:ascii="Times New Roman" w:hAnsi="Times New Roman" w:cs="Times New Roman"/>
          <w:noProof/>
          <w:sz w:val="24"/>
          <w:szCs w:val="24"/>
        </w:rPr>
        <w:t xml:space="preserve">Diagenetic Evolution and Porosity Destruction of Turbiditic Hybrid Arenites and Siliciclastic Sandstones of Foreland Basins: Evidence from </w:t>
      </w:r>
      <w:r w:rsidRPr="00445527">
        <w:rPr>
          <w:rFonts w:ascii="Times New Roman" w:hAnsi="Times New Roman" w:cs="Times New Roman"/>
          <w:noProof/>
          <w:sz w:val="24"/>
          <w:szCs w:val="24"/>
        </w:rPr>
        <w:lastRenderedPageBreak/>
        <w:t xml:space="preserve">the Eocene Hecho Group, Pyrenees, Spain. </w:t>
      </w:r>
      <w:r w:rsidRPr="00445527">
        <w:rPr>
          <w:rFonts w:ascii="Times New Roman" w:hAnsi="Times New Roman" w:cs="Times New Roman"/>
          <w:noProof/>
          <w:sz w:val="24"/>
          <w:szCs w:val="24"/>
          <w:lang w:val="es-CO"/>
        </w:rPr>
        <w:t>J. Sediment. Res. 79, 711–735. https://doi.org/10.2110/jsr.2009.060</w:t>
      </w:r>
    </w:p>
    <w:p w14:paraId="0340563D"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lang w:val="es-CO"/>
        </w:rPr>
      </w:pPr>
      <w:r w:rsidRPr="00445527">
        <w:rPr>
          <w:rFonts w:ascii="Times New Roman" w:hAnsi="Times New Roman" w:cs="Times New Roman"/>
          <w:noProof/>
          <w:sz w:val="24"/>
          <w:szCs w:val="24"/>
          <w:lang w:val="es-CO"/>
        </w:rPr>
        <w:t xml:space="preserve">Mansurbeg, H., De Ros, L.F., Morad, S., Ketzer, J.M., El-Ghali, M.A.K., Caja, M.A., Othman, R., 2012. </w:t>
      </w:r>
      <w:r w:rsidRPr="00445527">
        <w:rPr>
          <w:rFonts w:ascii="Times New Roman" w:hAnsi="Times New Roman" w:cs="Times New Roman"/>
          <w:noProof/>
          <w:sz w:val="24"/>
          <w:szCs w:val="24"/>
        </w:rPr>
        <w:t xml:space="preserve">Meteoric-water diagenesis in late Cretaceous canyon-fill turbidite reservoirs from the Espírito Santo Basin, eastern Brazil. </w:t>
      </w:r>
      <w:r w:rsidRPr="00445527">
        <w:rPr>
          <w:rFonts w:ascii="Times New Roman" w:hAnsi="Times New Roman" w:cs="Times New Roman"/>
          <w:noProof/>
          <w:sz w:val="24"/>
          <w:szCs w:val="24"/>
          <w:lang w:val="es-CO"/>
        </w:rPr>
        <w:t>Mar. Pet. Geol. 37, 7–26. https://doi.org/10.1016/j.marpetgeo.2012.03.009</w:t>
      </w:r>
    </w:p>
    <w:p w14:paraId="56390B85"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lang w:val="es-CO"/>
        </w:rPr>
        <w:t xml:space="preserve">Mazzullo, S.J., 2011. </w:t>
      </w:r>
      <w:r w:rsidRPr="00445527">
        <w:rPr>
          <w:rFonts w:ascii="Times New Roman" w:hAnsi="Times New Roman" w:cs="Times New Roman"/>
          <w:noProof/>
          <w:sz w:val="24"/>
          <w:szCs w:val="24"/>
        </w:rPr>
        <w:t>Mississippian Oil Reservoirs in the Southern Midcontinent : New Exploration Concepts for a Mature Reservoir Objective * 10373.</w:t>
      </w:r>
    </w:p>
    <w:p w14:paraId="657BD159"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Mazzullo, S.J., Boardman, D.R., Wilhite, B.W., Godwin, C., Morris, B.T., 2013. Revisions Of Outcrop Lithostratigraphic Nomenclature In The Lower To Middle Mississippian Subsystem (Kinderhookian To Basal Meramecian Series) Along The Shelf-Edge In Southwest Missouri , Northwest Arkansas , and Northeast Oklahoma.</w:t>
      </w:r>
    </w:p>
    <w:p w14:paraId="5A1B209E"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Mazzullo, S.J., Wilhite, B.W., Woolsey, I.W., 2009. Petroleum reservoirs within a spiculite-dominated depositional sequence: Cowley Formation (Mississippian: Lower Carboniferous), south-central Kansas. Am. Assoc. Pet. Geol. Bull. 93, 1649–1689. https://doi.org/10.1306/06220909026</w:t>
      </w:r>
    </w:p>
    <w:p w14:paraId="5DBF2CB5"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Milad B. and Slatt R., 2018. Outcrop to subsurface reservoir characterization of the Mississippian Play in the SCOOP area, in: New Insights into Carboniferous Cyclothem, AAPG Midcontinent Section Fourth Biennial Field Conference. Lincoln.</w:t>
      </w:r>
    </w:p>
    <w:p w14:paraId="0A22F765"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Milad, B., Ghosh, S., Suliman, M., Slatt, R.M., 2018. Upscaled DFN models to understand the effects of natural fracture properties on fluid flow in the Hunton Group tight Limestone, in: Proceedings of the 6th Unconventional Resources Technology Conference. American Association of Petroleum Geologists, Tulsa, OK, USA. https://doi.org/10.15530/urtec-2018-2903038</w:t>
      </w:r>
    </w:p>
    <w:p w14:paraId="7A7996C9"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Milad, B., Slatt, R., 2018. Impact of lithofacies variations and structural changes on natural fracture distributions. Interpretation 6, T873–T887. https://doi.org/10.1190/INT-2017-0138.1</w:t>
      </w:r>
    </w:p>
    <w:p w14:paraId="259A8698"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Miller, J., 2018. Regional Stratigraphy and Organic Richness of the Mississippian Meramec and Associated Strata, Anadarko Basin, Central Oklahoma. The University of Oklahoma.</w:t>
      </w:r>
    </w:p>
    <w:p w14:paraId="342A4C83"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Montgomery, S.L., Mullarkey, J.C., Longman, M.W., Colleary, W.M., Rogers, J.P., 1998. Mississippian “chat” reservoirs, South Kansas: Low-resistivity pay in a complex chert reservoir. Am. Assoc. Pet. Geol. Bull. 82, 187–205. https://doi.org/10.1306/1D9BC3C7-172D-11D7-8645000102C1865D</w:t>
      </w:r>
    </w:p>
    <w:p w14:paraId="55C60884"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Moore, C.H., Wade, W.J., 2013. Carbonate reservoirs : porosity and diagenesis in a sequence stratigraphic framework. Elsevier Science.</w:t>
      </w:r>
    </w:p>
    <w:p w14:paraId="2941A25F"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Peace, H., 1994. Mississippian Facies Relationships Eastern Anadarko Basin, Oklahoma. Shale Shak. Dig. XIII 193–202.</w:t>
      </w:r>
    </w:p>
    <w:p w14:paraId="55FED7FF"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Perry, W.J., 1989. Tectonic Evolution of the Anadarko Basin Region, Oklahoma. United State Government Printing Office, Denver.</w:t>
      </w:r>
    </w:p>
    <w:p w14:paraId="2CB14866"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 xml:space="preserve">Pranter, M., Turnini, A., Marfurt, K., Devegowda, D., 2016. Multidisciplinary Characterization and Modeling of Mississippian Carbonate and Silica-Rich Reservoirs , Northern Oklahoma </w:t>
      </w:r>
      <w:r w:rsidRPr="00445527">
        <w:rPr>
          <w:rFonts w:ascii="Times New Roman" w:hAnsi="Times New Roman" w:cs="Times New Roman"/>
          <w:noProof/>
          <w:sz w:val="24"/>
          <w:szCs w:val="24"/>
        </w:rPr>
        <w:lastRenderedPageBreak/>
        <w:t>*, in: AAPG Mid-Contienet Section Meeting. Tulsa, Oklahoma.</w:t>
      </w:r>
    </w:p>
    <w:p w14:paraId="28334713"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Price, B., Haustveit, K., Lamb, A., 2017. Influence of Stratigraphy on Barriers to Fracture Growth and Completion Optimization in the Meramec Stack Play, Anadarko Basin, Oklahoma. Proc. 5th Unconv. Resour. Technol. Conf. 1–8. https://doi.org/10.15530/urtec-2017-2697585</w:t>
      </w:r>
    </w:p>
    <w:p w14:paraId="523A6B75"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Price, B., Pollack, A., Lamb, A., n.d. Depositional Interpretation and Sequence Stratigraphic Control on Reservoir Quality and Distribution in the Meramec STACK Play : Anadarko Basin , Oklahoma.</w:t>
      </w:r>
    </w:p>
    <w:p w14:paraId="26395341"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lang w:val="es-CO"/>
        </w:rPr>
      </w:pPr>
      <w:r w:rsidRPr="00445527">
        <w:rPr>
          <w:rFonts w:ascii="Times New Roman" w:hAnsi="Times New Roman" w:cs="Times New Roman"/>
          <w:noProof/>
          <w:sz w:val="24"/>
          <w:szCs w:val="24"/>
        </w:rPr>
        <w:t xml:space="preserve">Rahman, M.J.J., Worden, R.H., 2016. Diagenesis and its impact on the reservoir quality of Miocene sandstones (Surma Group) from the Bengal Basin, Bangladesh. </w:t>
      </w:r>
      <w:r w:rsidRPr="00445527">
        <w:rPr>
          <w:rFonts w:ascii="Times New Roman" w:hAnsi="Times New Roman" w:cs="Times New Roman"/>
          <w:noProof/>
          <w:sz w:val="24"/>
          <w:szCs w:val="24"/>
          <w:lang w:val="es-CO"/>
        </w:rPr>
        <w:t>Mar. Pet. Geol. 77, 898–915. https://doi.org/10.1016/j.marpetgeo.2016.07.027</w:t>
      </w:r>
    </w:p>
    <w:p w14:paraId="003B9FBC"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lang w:val="es-CO"/>
        </w:rPr>
        <w:t xml:space="preserve">Rogers, S.M., 2001. </w:t>
      </w:r>
      <w:r w:rsidRPr="00445527">
        <w:rPr>
          <w:rFonts w:ascii="Times New Roman" w:hAnsi="Times New Roman" w:cs="Times New Roman"/>
          <w:noProof/>
          <w:sz w:val="24"/>
          <w:szCs w:val="24"/>
        </w:rPr>
        <w:t>Deposition and diagenesis of Mississippian chat reservoirs, north-central Oklahoma. Am. Assoc. Pet. Geol. Bull. 85, 115–129.</w:t>
      </w:r>
    </w:p>
    <w:p w14:paraId="0A6BAED7"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Rousseeuw, P.J., 1986. Silhouettes: A graphical aid to the interpretation and validation of cluster analysis. J. Comput. Appl. Math. 20, 53–65. https://doi.org/10.1016/0377-0427(87)90125-7</w:t>
      </w:r>
    </w:p>
    <w:p w14:paraId="601F22C8"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Rowe, H., Hughes, N., Robinson, K., 2012a. The quantification and application of handheld energy-dispersive x-ray fluorescence (ED-XRF) in mudrock chemostratigraphy and geochemistry. Chem. Geol. 324–325, 122–131. https://doi.org/10.1016/j.chemgeo.2011.12.023</w:t>
      </w:r>
    </w:p>
    <w:p w14:paraId="25862F1C"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Rowe, H., Hughes, N., Robinson, K., 2012b. The quantification and application of handheld energy-dispersive x-ray fluorescence (ED-XRF) in mudrock chemostratigraphy and geochemistry. Chem. Geol. 324–325, 122–131. https://doi.org/10.1016/j.chemgeo.2011.12.023</w:t>
      </w:r>
    </w:p>
    <w:p w14:paraId="27CA1546"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Sageman, B.B., Lyons, T.., 2004. Geochemistry of Fine-grained Sediments and Sedimentary Rocks, in: Elsevier (Ed.), Sediments, Diagenesis, and Sedimentary Rocks. Amsterdam, pp. 115–158.</w:t>
      </w:r>
    </w:p>
    <w:p w14:paraId="0E9ED894"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Saltzman, M.R., 2003. The late Paleozoic ice age; oceanic gateway or PCO (sub 2) ? Geology 151–154. https://doi.org/10.1130/0091-7613(2003)031&lt;0151</w:t>
      </w:r>
    </w:p>
    <w:p w14:paraId="7EE75771"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Sinha, S., Wen, Y., De Lima, R.P., Marfurt, K., 2018. Statistical Controls on Induced Seismicity, in: Proceedings of the 6th Unconventional Resources Technology Conference. American Association of Petroleum Geologists, Tulsa, OK, USA. https://doi.org/10.15530/urtec-2018-2897507</w:t>
      </w:r>
    </w:p>
    <w:p w14:paraId="0C12744D"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Slatt, R.M., Mccullough, B., Molinares, C., Baruch, E., Turner, B., Column, D.S., n.d. Paleotopographic and Depositional Environment Controls on “ Sweet Spot ” Locations in some Unconventional Resource Shales 1 Insitute of Reservoir University of Oklahoma 3 University of Adelaide.</w:t>
      </w:r>
    </w:p>
    <w:p w14:paraId="3B047754"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Slatt, R.M., Philp, P.R., O’Brien, N., Abousleiman, Y., Singh, P., Eslinger, E. V, Perez, R., Portas, R., Baruch, E.T., Marfurt, K.J., Madrid-Arroyo, S., 2012. Pore-to-regional-scale, integrated characterization workflow for unconventional gas shales. Shale Reserv. Resour. 21st century AAPG Mem. 97 127–150. https://doi.org/10.1306/13321461M97441</w:t>
      </w:r>
    </w:p>
    <w:p w14:paraId="3562A4B0"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 xml:space="preserve">Sutherland, P.K., 1988. Late Mississippian and Pennsylvanian depositional history in the </w:t>
      </w:r>
      <w:r w:rsidRPr="00445527">
        <w:rPr>
          <w:rFonts w:ascii="Times New Roman" w:hAnsi="Times New Roman" w:cs="Times New Roman"/>
          <w:noProof/>
          <w:sz w:val="24"/>
          <w:szCs w:val="24"/>
        </w:rPr>
        <w:lastRenderedPageBreak/>
        <w:t>Arkoma basin area, Oklahoma and Arkansas. Bull. Geol. Soc. Am. 100, 1787–1802. https://doi.org/10.1130/0016-7606(1988)100&lt;1787:LMAPDH&gt;2.3.CO;2</w:t>
      </w:r>
    </w:p>
    <w:p w14:paraId="2454BF3E"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Taylor, A.M., Goldring, R., 1993. Description and analysis of bioturbation and ichnofabric. J. Geol. Soc. London. 150, 141–148. https://doi.org/10.1144/gsjgs.150.1.0141</w:t>
      </w:r>
    </w:p>
    <w:p w14:paraId="6239760D"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lang w:val="es-CO"/>
        </w:rPr>
      </w:pPr>
      <w:r w:rsidRPr="00445527">
        <w:rPr>
          <w:rFonts w:ascii="Times New Roman" w:hAnsi="Times New Roman" w:cs="Times New Roman"/>
          <w:noProof/>
          <w:sz w:val="24"/>
          <w:szCs w:val="24"/>
        </w:rPr>
        <w:t xml:space="preserve">Therkelsen, J., 2016. Diagenesis and reservoir properties of Middle Jurassic sandstones, Traill Ø, East Greenland: The influence of magmatism and faulting. </w:t>
      </w:r>
      <w:r w:rsidRPr="00445527">
        <w:rPr>
          <w:rFonts w:ascii="Times New Roman" w:hAnsi="Times New Roman" w:cs="Times New Roman"/>
          <w:noProof/>
          <w:sz w:val="24"/>
          <w:szCs w:val="24"/>
          <w:lang w:val="es-CO"/>
        </w:rPr>
        <w:t>Mar. Pet. Geol. 78, 196–221. https://doi.org/10.1016/j.marpetgeo.2016.09.017</w:t>
      </w:r>
    </w:p>
    <w:p w14:paraId="5172CA55"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lang w:val="es-CO"/>
        </w:rPr>
        <w:t xml:space="preserve">Thorndike, R.L., 1953. </w:t>
      </w:r>
      <w:r w:rsidRPr="00445527">
        <w:rPr>
          <w:rFonts w:ascii="Times New Roman" w:hAnsi="Times New Roman" w:cs="Times New Roman"/>
          <w:noProof/>
          <w:sz w:val="24"/>
          <w:szCs w:val="24"/>
        </w:rPr>
        <w:t>Who belongs in the family? Psychometrika 18, 267–276. https://doi.org/10.1007/BF02289263</w:t>
      </w:r>
    </w:p>
    <w:p w14:paraId="3BC8F127"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Tribovillard, N., Algeo, T.J., Lyons, T., Riboulleau, A., 2006. Trace metals as paleoredox and paleoproductivity proxies: An update. Chem. Geol. 232, 12–32. https://doi.org/10.1016/j.chemgeo.2006.02.012</w:t>
      </w:r>
    </w:p>
    <w:p w14:paraId="26D82994"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Turner, B.W., Tréanton, J.A., Slatt, R.M., 2016. The use of chemostratigraphy to refine ambiguous sequence stratigraphic correlations in marine mudrocks. An example from the Woodford Shale, Oklahoma, USA. J. Geol. Soc. London. 173, 854–868. https://doi.org/10.1144/jgs2015-125</w:t>
      </w:r>
    </w:p>
    <w:p w14:paraId="4DBFE663"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Wang, J., Cao, Y., Liu, K., Liu, J., Xue, X., Xu, Q., 2016. Pore fluid evolution, distribution and water-rock interactions of carbonate cements in red-bed sandstone reservoirs in the Dongying Depression, China. Mar. Pet. Geol. 72, 279–294. https://doi.org/10.1016/j.marpetgeo.2016.02.018</w:t>
      </w:r>
    </w:p>
    <w:p w14:paraId="55F632B7"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Wilkin, R.T., Barnes, H.L., 1997. Formation processes of framboidal pyrite. Geochim. Cosmochim. Acta 61, 323–339. https://doi.org/10.1016/S0016-7037(96)00320-1</w:t>
      </w:r>
    </w:p>
    <w:p w14:paraId="61046CA5"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Yang, T., Cao, Y., Friis, H., Liu, K., Wang, Y., Zhou, L., Zhang, S., Zhang, H., 2017. Genesis and distribution pattern of carbonate cements in lacustrine deep-water gravity-flow sandstone reservoirs in the third member of the Shahejie Formation in the Dongying Sag, Jiyang Depression, Eastern China. Mar. Pet. Geol. 0–1. https://doi.org/10.1016/j.marpetgeo.2017.11.020</w:t>
      </w:r>
    </w:p>
    <w:p w14:paraId="01C8F1CD" w14:textId="77777777" w:rsidR="00DE2F43" w:rsidRPr="00445527" w:rsidRDefault="00DE2F43" w:rsidP="00DE2F43">
      <w:pPr>
        <w:widowControl w:val="0"/>
        <w:autoSpaceDE w:val="0"/>
        <w:autoSpaceDN w:val="0"/>
        <w:adjustRightInd w:val="0"/>
        <w:spacing w:line="240" w:lineRule="auto"/>
        <w:ind w:left="480" w:hanging="480"/>
        <w:rPr>
          <w:rFonts w:ascii="Times New Roman" w:hAnsi="Times New Roman" w:cs="Times New Roman"/>
          <w:noProof/>
          <w:sz w:val="24"/>
          <w:szCs w:val="24"/>
        </w:rPr>
      </w:pPr>
      <w:r w:rsidRPr="00445527">
        <w:rPr>
          <w:rFonts w:ascii="Times New Roman" w:hAnsi="Times New Roman" w:cs="Times New Roman"/>
          <w:noProof/>
          <w:sz w:val="24"/>
          <w:szCs w:val="24"/>
        </w:rPr>
        <w:t>Yuan, G., Gluyas, J., Cao, Y., Oxtoby, N.H., Jia, Z., Wang, Y., Xi, K., Li, X., 2015. Diagenesis and reservoir quality evolution of the Eocene sandstones in the northern Dongying Sag, Bohai Bay Basin, East China. Mar. Pet. Geol. 62, 77–89. https://doi.org/10.1016/j.marpetgeo.2015.01.006</w:t>
      </w:r>
    </w:p>
    <w:p w14:paraId="79D5178F" w14:textId="00C553D7" w:rsidR="002E5195" w:rsidRPr="00445527" w:rsidRDefault="00DE2F43" w:rsidP="00DE2F43">
      <w:pPr>
        <w:rPr>
          <w:rFonts w:ascii="Times New Roman" w:hAnsi="Times New Roman" w:cs="Times New Roman"/>
          <w:sz w:val="24"/>
          <w:szCs w:val="24"/>
        </w:rPr>
      </w:pPr>
      <w:r w:rsidRPr="00445527">
        <w:rPr>
          <w:rFonts w:ascii="Times New Roman" w:hAnsi="Times New Roman" w:cs="Times New Roman"/>
          <w:sz w:val="24"/>
          <w:szCs w:val="24"/>
        </w:rPr>
        <w:fldChar w:fldCharType="end"/>
      </w:r>
    </w:p>
    <w:sectPr w:rsidR="002E5195" w:rsidRPr="00445527" w:rsidSect="00B074D9">
      <w:footerReference w:type="default" r:id="rId4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6DB4AF" w14:textId="77777777" w:rsidR="00C9169D" w:rsidRDefault="00C9169D">
      <w:pPr>
        <w:spacing w:after="0" w:line="240" w:lineRule="auto"/>
      </w:pPr>
      <w:r>
        <w:separator/>
      </w:r>
    </w:p>
  </w:endnote>
  <w:endnote w:type="continuationSeparator" w:id="0">
    <w:p w14:paraId="2106A290" w14:textId="77777777" w:rsidR="00C9169D" w:rsidRDefault="00C91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29BBB" w14:textId="77777777" w:rsidR="009356BE" w:rsidRPr="00B074D9" w:rsidRDefault="009356BE">
    <w:pPr>
      <w:pStyle w:val="Footer"/>
      <w:tabs>
        <w:tab w:val="clear" w:pos="4680"/>
        <w:tab w:val="clear" w:pos="9360"/>
      </w:tabs>
      <w:jc w:val="center"/>
      <w:rPr>
        <w:caps/>
        <w:noProof/>
        <w:color w:val="000000" w:themeColor="text1"/>
      </w:rPr>
    </w:pPr>
    <w:r w:rsidRPr="00B074D9">
      <w:rPr>
        <w:caps/>
        <w:color w:val="000000" w:themeColor="text1"/>
      </w:rPr>
      <w:fldChar w:fldCharType="begin"/>
    </w:r>
    <w:r w:rsidRPr="00B074D9">
      <w:rPr>
        <w:caps/>
        <w:color w:val="000000" w:themeColor="text1"/>
      </w:rPr>
      <w:instrText xml:space="preserve"> PAGE   \* MERGEFORMAT </w:instrText>
    </w:r>
    <w:r w:rsidRPr="00B074D9">
      <w:rPr>
        <w:caps/>
        <w:color w:val="000000" w:themeColor="text1"/>
      </w:rPr>
      <w:fldChar w:fldCharType="separate"/>
    </w:r>
    <w:r w:rsidRPr="00B074D9">
      <w:rPr>
        <w:caps/>
        <w:noProof/>
        <w:color w:val="000000" w:themeColor="text1"/>
      </w:rPr>
      <w:t>2</w:t>
    </w:r>
    <w:r w:rsidRPr="00B074D9">
      <w:rPr>
        <w:caps/>
        <w:noProof/>
        <w:color w:val="000000" w:themeColor="text1"/>
      </w:rPr>
      <w:fldChar w:fldCharType="end"/>
    </w:r>
  </w:p>
  <w:p w14:paraId="1FBD3418" w14:textId="77777777" w:rsidR="009356BE" w:rsidRDefault="009356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BAC7F" w14:textId="76BBDA19" w:rsidR="009356BE" w:rsidRDefault="009356BE">
    <w:pPr>
      <w:pStyle w:val="Footer"/>
      <w:tabs>
        <w:tab w:val="clear" w:pos="4680"/>
        <w:tab w:val="clear" w:pos="9360"/>
      </w:tabs>
      <w:jc w:val="center"/>
      <w:rPr>
        <w:caps/>
        <w:noProof/>
        <w:color w:val="4472C4" w:themeColor="accent1"/>
      </w:rPr>
    </w:pPr>
    <w:r w:rsidRPr="00B64A65">
      <w:rPr>
        <w:caps/>
        <w:color w:val="000000" w:themeColor="text1"/>
      </w:rPr>
      <w:fldChar w:fldCharType="begin"/>
    </w:r>
    <w:r w:rsidRPr="00B64A65">
      <w:rPr>
        <w:caps/>
        <w:color w:val="000000" w:themeColor="text1"/>
      </w:rPr>
      <w:instrText xml:space="preserve"> PAGE   \* MERGEFORMAT </w:instrText>
    </w:r>
    <w:r w:rsidRPr="00B64A65">
      <w:rPr>
        <w:caps/>
        <w:color w:val="000000" w:themeColor="text1"/>
      </w:rPr>
      <w:fldChar w:fldCharType="separate"/>
    </w:r>
    <w:r w:rsidRPr="00B64A65">
      <w:rPr>
        <w:caps/>
        <w:noProof/>
        <w:color w:val="000000" w:themeColor="text1"/>
      </w:rPr>
      <w:t>2</w:t>
    </w:r>
    <w:r w:rsidRPr="00B64A65">
      <w:rPr>
        <w:caps/>
        <w:noProof/>
        <w:color w:val="000000" w:themeColor="text1"/>
      </w:rPr>
      <w:fldChar w:fldCharType="end"/>
    </w:r>
  </w:p>
  <w:p w14:paraId="1CF7684A" w14:textId="77777777" w:rsidR="009356BE" w:rsidRDefault="009356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338F65" w14:textId="77777777" w:rsidR="00C9169D" w:rsidRDefault="00C9169D">
      <w:pPr>
        <w:spacing w:after="0" w:line="240" w:lineRule="auto"/>
      </w:pPr>
      <w:r>
        <w:separator/>
      </w:r>
    </w:p>
  </w:footnote>
  <w:footnote w:type="continuationSeparator" w:id="0">
    <w:p w14:paraId="7E62FED5" w14:textId="77777777" w:rsidR="00C9169D" w:rsidRDefault="00C91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655FF" w14:textId="77777777" w:rsidR="009356BE" w:rsidRDefault="009356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41F61"/>
    <w:multiLevelType w:val="hybridMultilevel"/>
    <w:tmpl w:val="7CD466F6"/>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7DD20BD"/>
    <w:multiLevelType w:val="multilevel"/>
    <w:tmpl w:val="5E14AE14"/>
    <w:lvl w:ilvl="0">
      <w:start w:val="4"/>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15:restartNumberingAfterBreak="0">
    <w:nsid w:val="20144AD7"/>
    <w:multiLevelType w:val="multilevel"/>
    <w:tmpl w:val="ABD0EAC0"/>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F233C9"/>
    <w:multiLevelType w:val="multilevel"/>
    <w:tmpl w:val="C7C2D9D6"/>
    <w:lvl w:ilvl="0">
      <w:start w:val="4"/>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 w15:restartNumberingAfterBreak="0">
    <w:nsid w:val="2FC963E3"/>
    <w:multiLevelType w:val="hybridMultilevel"/>
    <w:tmpl w:val="5CAA5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8955F3"/>
    <w:multiLevelType w:val="multilevel"/>
    <w:tmpl w:val="36BE6E80"/>
    <w:lvl w:ilvl="0">
      <w:start w:val="3"/>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6" w15:restartNumberingAfterBreak="0">
    <w:nsid w:val="422833FD"/>
    <w:multiLevelType w:val="multilevel"/>
    <w:tmpl w:val="6D0265FA"/>
    <w:lvl w:ilvl="0">
      <w:start w:val="4"/>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7" w15:restartNumberingAfterBreak="0">
    <w:nsid w:val="42C94A25"/>
    <w:multiLevelType w:val="hybridMultilevel"/>
    <w:tmpl w:val="7100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690311"/>
    <w:multiLevelType w:val="hybridMultilevel"/>
    <w:tmpl w:val="9EA0CE9A"/>
    <w:lvl w:ilvl="0" w:tplc="73C008DC">
      <w:start w:val="1"/>
      <w:numFmt w:val="bullet"/>
      <w:lvlText w:val="•"/>
      <w:lvlJc w:val="left"/>
      <w:pPr>
        <w:tabs>
          <w:tab w:val="num" w:pos="720"/>
        </w:tabs>
        <w:ind w:left="720" w:hanging="360"/>
      </w:pPr>
      <w:rPr>
        <w:rFonts w:ascii="Arial" w:hAnsi="Arial" w:hint="default"/>
      </w:rPr>
    </w:lvl>
    <w:lvl w:ilvl="1" w:tplc="30CEDA92" w:tentative="1">
      <w:start w:val="1"/>
      <w:numFmt w:val="bullet"/>
      <w:lvlText w:val="•"/>
      <w:lvlJc w:val="left"/>
      <w:pPr>
        <w:tabs>
          <w:tab w:val="num" w:pos="1440"/>
        </w:tabs>
        <w:ind w:left="1440" w:hanging="360"/>
      </w:pPr>
      <w:rPr>
        <w:rFonts w:ascii="Arial" w:hAnsi="Arial" w:hint="default"/>
      </w:rPr>
    </w:lvl>
    <w:lvl w:ilvl="2" w:tplc="B0AAF806" w:tentative="1">
      <w:start w:val="1"/>
      <w:numFmt w:val="bullet"/>
      <w:lvlText w:val="•"/>
      <w:lvlJc w:val="left"/>
      <w:pPr>
        <w:tabs>
          <w:tab w:val="num" w:pos="2160"/>
        </w:tabs>
        <w:ind w:left="2160" w:hanging="360"/>
      </w:pPr>
      <w:rPr>
        <w:rFonts w:ascii="Arial" w:hAnsi="Arial" w:hint="default"/>
      </w:rPr>
    </w:lvl>
    <w:lvl w:ilvl="3" w:tplc="AE58E988" w:tentative="1">
      <w:start w:val="1"/>
      <w:numFmt w:val="bullet"/>
      <w:lvlText w:val="•"/>
      <w:lvlJc w:val="left"/>
      <w:pPr>
        <w:tabs>
          <w:tab w:val="num" w:pos="2880"/>
        </w:tabs>
        <w:ind w:left="2880" w:hanging="360"/>
      </w:pPr>
      <w:rPr>
        <w:rFonts w:ascii="Arial" w:hAnsi="Arial" w:hint="default"/>
      </w:rPr>
    </w:lvl>
    <w:lvl w:ilvl="4" w:tplc="B308CC4A" w:tentative="1">
      <w:start w:val="1"/>
      <w:numFmt w:val="bullet"/>
      <w:lvlText w:val="•"/>
      <w:lvlJc w:val="left"/>
      <w:pPr>
        <w:tabs>
          <w:tab w:val="num" w:pos="3600"/>
        </w:tabs>
        <w:ind w:left="3600" w:hanging="360"/>
      </w:pPr>
      <w:rPr>
        <w:rFonts w:ascii="Arial" w:hAnsi="Arial" w:hint="default"/>
      </w:rPr>
    </w:lvl>
    <w:lvl w:ilvl="5" w:tplc="E2C41BFA" w:tentative="1">
      <w:start w:val="1"/>
      <w:numFmt w:val="bullet"/>
      <w:lvlText w:val="•"/>
      <w:lvlJc w:val="left"/>
      <w:pPr>
        <w:tabs>
          <w:tab w:val="num" w:pos="4320"/>
        </w:tabs>
        <w:ind w:left="4320" w:hanging="360"/>
      </w:pPr>
      <w:rPr>
        <w:rFonts w:ascii="Arial" w:hAnsi="Arial" w:hint="default"/>
      </w:rPr>
    </w:lvl>
    <w:lvl w:ilvl="6" w:tplc="C6F65456" w:tentative="1">
      <w:start w:val="1"/>
      <w:numFmt w:val="bullet"/>
      <w:lvlText w:val="•"/>
      <w:lvlJc w:val="left"/>
      <w:pPr>
        <w:tabs>
          <w:tab w:val="num" w:pos="5040"/>
        </w:tabs>
        <w:ind w:left="5040" w:hanging="360"/>
      </w:pPr>
      <w:rPr>
        <w:rFonts w:ascii="Arial" w:hAnsi="Arial" w:hint="default"/>
      </w:rPr>
    </w:lvl>
    <w:lvl w:ilvl="7" w:tplc="DBC246EC" w:tentative="1">
      <w:start w:val="1"/>
      <w:numFmt w:val="bullet"/>
      <w:lvlText w:val="•"/>
      <w:lvlJc w:val="left"/>
      <w:pPr>
        <w:tabs>
          <w:tab w:val="num" w:pos="5760"/>
        </w:tabs>
        <w:ind w:left="5760" w:hanging="360"/>
      </w:pPr>
      <w:rPr>
        <w:rFonts w:ascii="Arial" w:hAnsi="Arial" w:hint="default"/>
      </w:rPr>
    </w:lvl>
    <w:lvl w:ilvl="8" w:tplc="58A4E06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B3724A9"/>
    <w:multiLevelType w:val="multilevel"/>
    <w:tmpl w:val="47200BFC"/>
    <w:lvl w:ilvl="0">
      <w:start w:val="3"/>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0" w15:restartNumberingAfterBreak="0">
    <w:nsid w:val="5BB61D0E"/>
    <w:multiLevelType w:val="multilevel"/>
    <w:tmpl w:val="5096EB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11" w15:restartNumberingAfterBreak="0">
    <w:nsid w:val="5CF6231F"/>
    <w:multiLevelType w:val="multilevel"/>
    <w:tmpl w:val="26E688B4"/>
    <w:lvl w:ilvl="0">
      <w:start w:val="5"/>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2" w15:restartNumberingAfterBreak="0">
    <w:nsid w:val="5EDC5AA9"/>
    <w:multiLevelType w:val="hybridMultilevel"/>
    <w:tmpl w:val="FC8AC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013695"/>
    <w:multiLevelType w:val="multilevel"/>
    <w:tmpl w:val="62D84F0E"/>
    <w:lvl w:ilvl="0">
      <w:start w:val="4"/>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4" w15:restartNumberingAfterBreak="0">
    <w:nsid w:val="6AE8078A"/>
    <w:multiLevelType w:val="hybridMultilevel"/>
    <w:tmpl w:val="EEE8F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2"/>
  </w:num>
  <w:num w:numId="4">
    <w:abstractNumId w:val="5"/>
  </w:num>
  <w:num w:numId="5">
    <w:abstractNumId w:val="3"/>
  </w:num>
  <w:num w:numId="6">
    <w:abstractNumId w:val="6"/>
  </w:num>
  <w:num w:numId="7">
    <w:abstractNumId w:val="9"/>
  </w:num>
  <w:num w:numId="8">
    <w:abstractNumId w:val="4"/>
  </w:num>
  <w:num w:numId="9">
    <w:abstractNumId w:val="12"/>
  </w:num>
  <w:num w:numId="10">
    <w:abstractNumId w:val="13"/>
  </w:num>
  <w:num w:numId="11">
    <w:abstractNumId w:val="1"/>
  </w:num>
  <w:num w:numId="12">
    <w:abstractNumId w:val="11"/>
  </w:num>
  <w:num w:numId="13">
    <w:abstractNumId w:val="7"/>
  </w:num>
  <w:num w:numId="14">
    <w:abstractNumId w:val="1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activeWritingStyle w:appName="MSWord" w:lang="es-CO" w:vendorID="64" w:dllVersion="6" w:nlCheck="1" w:checkStyle="1"/>
  <w:activeWritingStyle w:appName="MSWord" w:lang="en-US" w:vendorID="64" w:dllVersion="6" w:nlCheck="1" w:checkStyle="1"/>
  <w:activeWritingStyle w:appName="MSWord" w:lang="en-US" w:vendorID="64" w:dllVersion="0" w:nlCheck="1" w:checkStyle="0"/>
  <w:activeWritingStyle w:appName="MSWord" w:lang="es-CO" w:vendorID="64" w:dllVersion="0"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369"/>
    <w:rsid w:val="0000209A"/>
    <w:rsid w:val="00004606"/>
    <w:rsid w:val="00013C1C"/>
    <w:rsid w:val="00014FF4"/>
    <w:rsid w:val="000176CA"/>
    <w:rsid w:val="00020E79"/>
    <w:rsid w:val="000220C8"/>
    <w:rsid w:val="00022EA3"/>
    <w:rsid w:val="00026863"/>
    <w:rsid w:val="00026A74"/>
    <w:rsid w:val="00026F3C"/>
    <w:rsid w:val="0003263C"/>
    <w:rsid w:val="00033B1A"/>
    <w:rsid w:val="00034ECA"/>
    <w:rsid w:val="00035E8A"/>
    <w:rsid w:val="00037F55"/>
    <w:rsid w:val="00045937"/>
    <w:rsid w:val="000463CF"/>
    <w:rsid w:val="00046FB0"/>
    <w:rsid w:val="000523C1"/>
    <w:rsid w:val="00052ACF"/>
    <w:rsid w:val="000539DD"/>
    <w:rsid w:val="000556DD"/>
    <w:rsid w:val="00057510"/>
    <w:rsid w:val="0005766B"/>
    <w:rsid w:val="00060B96"/>
    <w:rsid w:val="00060D97"/>
    <w:rsid w:val="00063B65"/>
    <w:rsid w:val="00070616"/>
    <w:rsid w:val="0007130B"/>
    <w:rsid w:val="000717B5"/>
    <w:rsid w:val="00071C0F"/>
    <w:rsid w:val="0007454E"/>
    <w:rsid w:val="0007671B"/>
    <w:rsid w:val="00077AB9"/>
    <w:rsid w:val="00080985"/>
    <w:rsid w:val="000832D0"/>
    <w:rsid w:val="00085920"/>
    <w:rsid w:val="00087383"/>
    <w:rsid w:val="000945E4"/>
    <w:rsid w:val="00094B09"/>
    <w:rsid w:val="00095967"/>
    <w:rsid w:val="000A5B9F"/>
    <w:rsid w:val="000B09FF"/>
    <w:rsid w:val="000B1FAA"/>
    <w:rsid w:val="000B2150"/>
    <w:rsid w:val="000B260D"/>
    <w:rsid w:val="000B5435"/>
    <w:rsid w:val="000B5D13"/>
    <w:rsid w:val="000B79BC"/>
    <w:rsid w:val="000C0D43"/>
    <w:rsid w:val="000C42E7"/>
    <w:rsid w:val="000C47E4"/>
    <w:rsid w:val="000C6122"/>
    <w:rsid w:val="000C65B4"/>
    <w:rsid w:val="000C714E"/>
    <w:rsid w:val="000C7DB1"/>
    <w:rsid w:val="000C7FB1"/>
    <w:rsid w:val="000D170C"/>
    <w:rsid w:val="000D414A"/>
    <w:rsid w:val="000D5AA6"/>
    <w:rsid w:val="000D5E65"/>
    <w:rsid w:val="000E4E62"/>
    <w:rsid w:val="000E64BE"/>
    <w:rsid w:val="000F1161"/>
    <w:rsid w:val="000F3D56"/>
    <w:rsid w:val="000F3D6F"/>
    <w:rsid w:val="000F5BE6"/>
    <w:rsid w:val="000F5C4E"/>
    <w:rsid w:val="000F75C9"/>
    <w:rsid w:val="001030F5"/>
    <w:rsid w:val="001039E4"/>
    <w:rsid w:val="00103BDF"/>
    <w:rsid w:val="001052C9"/>
    <w:rsid w:val="0010540E"/>
    <w:rsid w:val="00105F85"/>
    <w:rsid w:val="00106433"/>
    <w:rsid w:val="0010758A"/>
    <w:rsid w:val="0010773E"/>
    <w:rsid w:val="00110259"/>
    <w:rsid w:val="001109FE"/>
    <w:rsid w:val="00112D95"/>
    <w:rsid w:val="00114066"/>
    <w:rsid w:val="0011614C"/>
    <w:rsid w:val="00116192"/>
    <w:rsid w:val="00117EFD"/>
    <w:rsid w:val="00120EBC"/>
    <w:rsid w:val="00122754"/>
    <w:rsid w:val="00123670"/>
    <w:rsid w:val="00123FD9"/>
    <w:rsid w:val="00124A51"/>
    <w:rsid w:val="001266AE"/>
    <w:rsid w:val="001274EF"/>
    <w:rsid w:val="00131372"/>
    <w:rsid w:val="001338B8"/>
    <w:rsid w:val="001356B7"/>
    <w:rsid w:val="00142996"/>
    <w:rsid w:val="001436A2"/>
    <w:rsid w:val="001469AA"/>
    <w:rsid w:val="00154E9C"/>
    <w:rsid w:val="00155112"/>
    <w:rsid w:val="0015519B"/>
    <w:rsid w:val="00155A1F"/>
    <w:rsid w:val="00157C79"/>
    <w:rsid w:val="00161867"/>
    <w:rsid w:val="00162A32"/>
    <w:rsid w:val="001649D3"/>
    <w:rsid w:val="00166B09"/>
    <w:rsid w:val="00166D45"/>
    <w:rsid w:val="00167082"/>
    <w:rsid w:val="00167336"/>
    <w:rsid w:val="00170EE3"/>
    <w:rsid w:val="00175317"/>
    <w:rsid w:val="00175AA2"/>
    <w:rsid w:val="0017604D"/>
    <w:rsid w:val="0017704A"/>
    <w:rsid w:val="00177C33"/>
    <w:rsid w:val="0018414B"/>
    <w:rsid w:val="0018518C"/>
    <w:rsid w:val="001859CF"/>
    <w:rsid w:val="00191681"/>
    <w:rsid w:val="00192111"/>
    <w:rsid w:val="00194141"/>
    <w:rsid w:val="00194A37"/>
    <w:rsid w:val="00194D3E"/>
    <w:rsid w:val="00195959"/>
    <w:rsid w:val="001976DD"/>
    <w:rsid w:val="001A046A"/>
    <w:rsid w:val="001A2958"/>
    <w:rsid w:val="001A360F"/>
    <w:rsid w:val="001A38E2"/>
    <w:rsid w:val="001A627F"/>
    <w:rsid w:val="001A6670"/>
    <w:rsid w:val="001B16F1"/>
    <w:rsid w:val="001B5EFD"/>
    <w:rsid w:val="001B7B16"/>
    <w:rsid w:val="001C1C8B"/>
    <w:rsid w:val="001C5A7A"/>
    <w:rsid w:val="001C61DC"/>
    <w:rsid w:val="001D27D7"/>
    <w:rsid w:val="001E1DB9"/>
    <w:rsid w:val="001E2DA7"/>
    <w:rsid w:val="001E3D0C"/>
    <w:rsid w:val="001E3D58"/>
    <w:rsid w:val="001E697B"/>
    <w:rsid w:val="001F0F67"/>
    <w:rsid w:val="001F11A8"/>
    <w:rsid w:val="001F13EA"/>
    <w:rsid w:val="001F16CF"/>
    <w:rsid w:val="001F1961"/>
    <w:rsid w:val="001F6777"/>
    <w:rsid w:val="001F68CA"/>
    <w:rsid w:val="0020500E"/>
    <w:rsid w:val="002077BD"/>
    <w:rsid w:val="00211509"/>
    <w:rsid w:val="00213273"/>
    <w:rsid w:val="00213B3E"/>
    <w:rsid w:val="00213E8B"/>
    <w:rsid w:val="002146CB"/>
    <w:rsid w:val="00214D76"/>
    <w:rsid w:val="00216412"/>
    <w:rsid w:val="00216D05"/>
    <w:rsid w:val="00217B12"/>
    <w:rsid w:val="00220A08"/>
    <w:rsid w:val="0022288E"/>
    <w:rsid w:val="00223178"/>
    <w:rsid w:val="0022421E"/>
    <w:rsid w:val="0022432D"/>
    <w:rsid w:val="0022703D"/>
    <w:rsid w:val="00231A2D"/>
    <w:rsid w:val="00231DCE"/>
    <w:rsid w:val="0023208D"/>
    <w:rsid w:val="00234C46"/>
    <w:rsid w:val="00234F76"/>
    <w:rsid w:val="002378AE"/>
    <w:rsid w:val="00242DBA"/>
    <w:rsid w:val="00244326"/>
    <w:rsid w:val="0024436A"/>
    <w:rsid w:val="00250EB4"/>
    <w:rsid w:val="00251C3A"/>
    <w:rsid w:val="002537B2"/>
    <w:rsid w:val="0025403A"/>
    <w:rsid w:val="00254F49"/>
    <w:rsid w:val="00261EED"/>
    <w:rsid w:val="00263ADE"/>
    <w:rsid w:val="00264C61"/>
    <w:rsid w:val="00265BB5"/>
    <w:rsid w:val="0026725D"/>
    <w:rsid w:val="00270B9A"/>
    <w:rsid w:val="00271FEE"/>
    <w:rsid w:val="002726D0"/>
    <w:rsid w:val="00275F3F"/>
    <w:rsid w:val="00276CE0"/>
    <w:rsid w:val="00277926"/>
    <w:rsid w:val="00290276"/>
    <w:rsid w:val="00290893"/>
    <w:rsid w:val="002912A9"/>
    <w:rsid w:val="0029358F"/>
    <w:rsid w:val="00297550"/>
    <w:rsid w:val="002A26BE"/>
    <w:rsid w:val="002A32FB"/>
    <w:rsid w:val="002A5336"/>
    <w:rsid w:val="002A6DB2"/>
    <w:rsid w:val="002B06EA"/>
    <w:rsid w:val="002B5B5D"/>
    <w:rsid w:val="002B62E1"/>
    <w:rsid w:val="002C038C"/>
    <w:rsid w:val="002C21D3"/>
    <w:rsid w:val="002C48BA"/>
    <w:rsid w:val="002C5DAE"/>
    <w:rsid w:val="002C7381"/>
    <w:rsid w:val="002C7E0E"/>
    <w:rsid w:val="002D25AF"/>
    <w:rsid w:val="002D4CF4"/>
    <w:rsid w:val="002E176D"/>
    <w:rsid w:val="002E3205"/>
    <w:rsid w:val="002E35F3"/>
    <w:rsid w:val="002E38EF"/>
    <w:rsid w:val="002E3B4E"/>
    <w:rsid w:val="002E41E4"/>
    <w:rsid w:val="002E4731"/>
    <w:rsid w:val="002E5195"/>
    <w:rsid w:val="002E5520"/>
    <w:rsid w:val="002E59EF"/>
    <w:rsid w:val="002E69D9"/>
    <w:rsid w:val="002F078C"/>
    <w:rsid w:val="002F0CA2"/>
    <w:rsid w:val="002F50CA"/>
    <w:rsid w:val="002F5FE9"/>
    <w:rsid w:val="002F6348"/>
    <w:rsid w:val="002F639B"/>
    <w:rsid w:val="003005B6"/>
    <w:rsid w:val="003015DE"/>
    <w:rsid w:val="00301FDE"/>
    <w:rsid w:val="00303241"/>
    <w:rsid w:val="0031178E"/>
    <w:rsid w:val="003134DA"/>
    <w:rsid w:val="00314DEE"/>
    <w:rsid w:val="00314E33"/>
    <w:rsid w:val="00315CD5"/>
    <w:rsid w:val="00317B69"/>
    <w:rsid w:val="003206AB"/>
    <w:rsid w:val="00320C9E"/>
    <w:rsid w:val="00320F41"/>
    <w:rsid w:val="00321004"/>
    <w:rsid w:val="003215FC"/>
    <w:rsid w:val="0032351C"/>
    <w:rsid w:val="003256A4"/>
    <w:rsid w:val="00332C4C"/>
    <w:rsid w:val="00332D2E"/>
    <w:rsid w:val="003332A1"/>
    <w:rsid w:val="00333518"/>
    <w:rsid w:val="00333CDC"/>
    <w:rsid w:val="00333F8C"/>
    <w:rsid w:val="00334419"/>
    <w:rsid w:val="00336522"/>
    <w:rsid w:val="00343C80"/>
    <w:rsid w:val="003453A1"/>
    <w:rsid w:val="00345D8D"/>
    <w:rsid w:val="00345E65"/>
    <w:rsid w:val="00346DBB"/>
    <w:rsid w:val="0035103F"/>
    <w:rsid w:val="00354FB9"/>
    <w:rsid w:val="003554A1"/>
    <w:rsid w:val="003576D1"/>
    <w:rsid w:val="00357A9C"/>
    <w:rsid w:val="00360612"/>
    <w:rsid w:val="0036663D"/>
    <w:rsid w:val="00373001"/>
    <w:rsid w:val="00373076"/>
    <w:rsid w:val="00380A51"/>
    <w:rsid w:val="00382012"/>
    <w:rsid w:val="00382253"/>
    <w:rsid w:val="00384107"/>
    <w:rsid w:val="00386657"/>
    <w:rsid w:val="00387F09"/>
    <w:rsid w:val="00393A96"/>
    <w:rsid w:val="00394C39"/>
    <w:rsid w:val="00396599"/>
    <w:rsid w:val="00397ACC"/>
    <w:rsid w:val="003A0405"/>
    <w:rsid w:val="003A07DF"/>
    <w:rsid w:val="003A124E"/>
    <w:rsid w:val="003A134E"/>
    <w:rsid w:val="003A1484"/>
    <w:rsid w:val="003A15B1"/>
    <w:rsid w:val="003A4869"/>
    <w:rsid w:val="003A4C64"/>
    <w:rsid w:val="003B4149"/>
    <w:rsid w:val="003B6762"/>
    <w:rsid w:val="003B7372"/>
    <w:rsid w:val="003C4966"/>
    <w:rsid w:val="003C50ED"/>
    <w:rsid w:val="003C611A"/>
    <w:rsid w:val="003D170B"/>
    <w:rsid w:val="003D1D38"/>
    <w:rsid w:val="003D27D8"/>
    <w:rsid w:val="003D45C8"/>
    <w:rsid w:val="003D51CB"/>
    <w:rsid w:val="003D538F"/>
    <w:rsid w:val="003D69F9"/>
    <w:rsid w:val="003E1952"/>
    <w:rsid w:val="003E6E83"/>
    <w:rsid w:val="003F00DD"/>
    <w:rsid w:val="003F0B30"/>
    <w:rsid w:val="003F0E4F"/>
    <w:rsid w:val="003F2088"/>
    <w:rsid w:val="003F5DED"/>
    <w:rsid w:val="003F7B75"/>
    <w:rsid w:val="004004E9"/>
    <w:rsid w:val="00403143"/>
    <w:rsid w:val="004042B3"/>
    <w:rsid w:val="004042E9"/>
    <w:rsid w:val="0040669F"/>
    <w:rsid w:val="00411571"/>
    <w:rsid w:val="00411FCD"/>
    <w:rsid w:val="00412338"/>
    <w:rsid w:val="004125CD"/>
    <w:rsid w:val="00413271"/>
    <w:rsid w:val="00415DD6"/>
    <w:rsid w:val="00415E8E"/>
    <w:rsid w:val="00417B29"/>
    <w:rsid w:val="0042279A"/>
    <w:rsid w:val="00423496"/>
    <w:rsid w:val="00423B20"/>
    <w:rsid w:val="0042561B"/>
    <w:rsid w:val="004256D6"/>
    <w:rsid w:val="00425EF3"/>
    <w:rsid w:val="00427F32"/>
    <w:rsid w:val="004313CF"/>
    <w:rsid w:val="00432BFC"/>
    <w:rsid w:val="00432DB9"/>
    <w:rsid w:val="00434B8D"/>
    <w:rsid w:val="00435782"/>
    <w:rsid w:val="00442BB0"/>
    <w:rsid w:val="00445527"/>
    <w:rsid w:val="004467DB"/>
    <w:rsid w:val="00452DED"/>
    <w:rsid w:val="004532D1"/>
    <w:rsid w:val="004553B1"/>
    <w:rsid w:val="00457236"/>
    <w:rsid w:val="00457372"/>
    <w:rsid w:val="004617CA"/>
    <w:rsid w:val="0046279A"/>
    <w:rsid w:val="004649B6"/>
    <w:rsid w:val="00464B48"/>
    <w:rsid w:val="004663C2"/>
    <w:rsid w:val="00472287"/>
    <w:rsid w:val="004778B7"/>
    <w:rsid w:val="00481AFB"/>
    <w:rsid w:val="00482AD8"/>
    <w:rsid w:val="00483B46"/>
    <w:rsid w:val="004850C4"/>
    <w:rsid w:val="00491FF8"/>
    <w:rsid w:val="0049500C"/>
    <w:rsid w:val="00496A1F"/>
    <w:rsid w:val="004A532E"/>
    <w:rsid w:val="004A6A78"/>
    <w:rsid w:val="004B03A4"/>
    <w:rsid w:val="004B0E7B"/>
    <w:rsid w:val="004B1C16"/>
    <w:rsid w:val="004B1EE4"/>
    <w:rsid w:val="004B650F"/>
    <w:rsid w:val="004C0DBB"/>
    <w:rsid w:val="004C3867"/>
    <w:rsid w:val="004C3E4E"/>
    <w:rsid w:val="004C4AE1"/>
    <w:rsid w:val="004C616D"/>
    <w:rsid w:val="004D12DE"/>
    <w:rsid w:val="004D2364"/>
    <w:rsid w:val="004D2C6F"/>
    <w:rsid w:val="004D3796"/>
    <w:rsid w:val="004D4DC0"/>
    <w:rsid w:val="004E0318"/>
    <w:rsid w:val="004E26F0"/>
    <w:rsid w:val="004E3930"/>
    <w:rsid w:val="004E3AE1"/>
    <w:rsid w:val="004E6A67"/>
    <w:rsid w:val="004E7A86"/>
    <w:rsid w:val="004F17DC"/>
    <w:rsid w:val="004F586D"/>
    <w:rsid w:val="004F5C5B"/>
    <w:rsid w:val="004F6B6D"/>
    <w:rsid w:val="004F7ABD"/>
    <w:rsid w:val="00500F3E"/>
    <w:rsid w:val="0050150D"/>
    <w:rsid w:val="00507168"/>
    <w:rsid w:val="00511F7F"/>
    <w:rsid w:val="00512FF9"/>
    <w:rsid w:val="00514EEA"/>
    <w:rsid w:val="005151C1"/>
    <w:rsid w:val="005160D0"/>
    <w:rsid w:val="00516703"/>
    <w:rsid w:val="00522B79"/>
    <w:rsid w:val="0052487B"/>
    <w:rsid w:val="0053177F"/>
    <w:rsid w:val="00531B40"/>
    <w:rsid w:val="00535CF1"/>
    <w:rsid w:val="00535D25"/>
    <w:rsid w:val="00540AED"/>
    <w:rsid w:val="00542077"/>
    <w:rsid w:val="005424AE"/>
    <w:rsid w:val="00542B39"/>
    <w:rsid w:val="00544DD7"/>
    <w:rsid w:val="005520F1"/>
    <w:rsid w:val="00552A8D"/>
    <w:rsid w:val="00560C72"/>
    <w:rsid w:val="005625FB"/>
    <w:rsid w:val="005658BD"/>
    <w:rsid w:val="00570176"/>
    <w:rsid w:val="00571D31"/>
    <w:rsid w:val="0057279F"/>
    <w:rsid w:val="0057338E"/>
    <w:rsid w:val="005765DB"/>
    <w:rsid w:val="00581CC8"/>
    <w:rsid w:val="00582839"/>
    <w:rsid w:val="00585FF5"/>
    <w:rsid w:val="00586BF9"/>
    <w:rsid w:val="00591CC9"/>
    <w:rsid w:val="00592BB0"/>
    <w:rsid w:val="00592DF0"/>
    <w:rsid w:val="005938FF"/>
    <w:rsid w:val="0059512E"/>
    <w:rsid w:val="00595630"/>
    <w:rsid w:val="0059762A"/>
    <w:rsid w:val="005A3B5E"/>
    <w:rsid w:val="005A4D66"/>
    <w:rsid w:val="005B0743"/>
    <w:rsid w:val="005B0AC1"/>
    <w:rsid w:val="005B2AE6"/>
    <w:rsid w:val="005B5352"/>
    <w:rsid w:val="005B55A0"/>
    <w:rsid w:val="005B5924"/>
    <w:rsid w:val="005B59E2"/>
    <w:rsid w:val="005C06C6"/>
    <w:rsid w:val="005C3425"/>
    <w:rsid w:val="005C3BCE"/>
    <w:rsid w:val="005C4038"/>
    <w:rsid w:val="005C4A13"/>
    <w:rsid w:val="005C5556"/>
    <w:rsid w:val="005C578C"/>
    <w:rsid w:val="005D0B7A"/>
    <w:rsid w:val="005D1267"/>
    <w:rsid w:val="005D4C4D"/>
    <w:rsid w:val="005D7036"/>
    <w:rsid w:val="005E1727"/>
    <w:rsid w:val="005E1B71"/>
    <w:rsid w:val="005E2601"/>
    <w:rsid w:val="005E35C5"/>
    <w:rsid w:val="005E3E56"/>
    <w:rsid w:val="005E4C86"/>
    <w:rsid w:val="005E6C5F"/>
    <w:rsid w:val="005F0817"/>
    <w:rsid w:val="005F29D3"/>
    <w:rsid w:val="005F3E17"/>
    <w:rsid w:val="005F4FD8"/>
    <w:rsid w:val="005F59FE"/>
    <w:rsid w:val="0060045B"/>
    <w:rsid w:val="00601055"/>
    <w:rsid w:val="00601DFF"/>
    <w:rsid w:val="00602D5A"/>
    <w:rsid w:val="006207A9"/>
    <w:rsid w:val="00621565"/>
    <w:rsid w:val="00622E3E"/>
    <w:rsid w:val="0063377F"/>
    <w:rsid w:val="00635086"/>
    <w:rsid w:val="0063710B"/>
    <w:rsid w:val="00640121"/>
    <w:rsid w:val="00645166"/>
    <w:rsid w:val="006456E1"/>
    <w:rsid w:val="006476AE"/>
    <w:rsid w:val="00650D9C"/>
    <w:rsid w:val="006516DD"/>
    <w:rsid w:val="00651A63"/>
    <w:rsid w:val="00654430"/>
    <w:rsid w:val="00655871"/>
    <w:rsid w:val="00655B98"/>
    <w:rsid w:val="006606C5"/>
    <w:rsid w:val="006611AB"/>
    <w:rsid w:val="00663D91"/>
    <w:rsid w:val="0066587B"/>
    <w:rsid w:val="0066638E"/>
    <w:rsid w:val="0066642D"/>
    <w:rsid w:val="00671369"/>
    <w:rsid w:val="006746F5"/>
    <w:rsid w:val="00674792"/>
    <w:rsid w:val="00674966"/>
    <w:rsid w:val="00674B66"/>
    <w:rsid w:val="00674EB2"/>
    <w:rsid w:val="00675201"/>
    <w:rsid w:val="00676906"/>
    <w:rsid w:val="00676CF3"/>
    <w:rsid w:val="006838BD"/>
    <w:rsid w:val="006840F0"/>
    <w:rsid w:val="00685C0B"/>
    <w:rsid w:val="006914D5"/>
    <w:rsid w:val="006960A2"/>
    <w:rsid w:val="00696683"/>
    <w:rsid w:val="006A036D"/>
    <w:rsid w:val="006A1C9A"/>
    <w:rsid w:val="006A32DA"/>
    <w:rsid w:val="006A6F0E"/>
    <w:rsid w:val="006A733F"/>
    <w:rsid w:val="006B6505"/>
    <w:rsid w:val="006B673D"/>
    <w:rsid w:val="006C1612"/>
    <w:rsid w:val="006C3291"/>
    <w:rsid w:val="006C336D"/>
    <w:rsid w:val="006C3531"/>
    <w:rsid w:val="006C3CAB"/>
    <w:rsid w:val="006C6A4C"/>
    <w:rsid w:val="006D3905"/>
    <w:rsid w:val="006D3D44"/>
    <w:rsid w:val="006E0549"/>
    <w:rsid w:val="006E0E52"/>
    <w:rsid w:val="006E2F23"/>
    <w:rsid w:val="006E56D6"/>
    <w:rsid w:val="006E7715"/>
    <w:rsid w:val="006F2941"/>
    <w:rsid w:val="006F2A73"/>
    <w:rsid w:val="006F680E"/>
    <w:rsid w:val="006F6970"/>
    <w:rsid w:val="00701DFD"/>
    <w:rsid w:val="00702324"/>
    <w:rsid w:val="007037BD"/>
    <w:rsid w:val="0070566B"/>
    <w:rsid w:val="007105D9"/>
    <w:rsid w:val="0071196E"/>
    <w:rsid w:val="00711BD8"/>
    <w:rsid w:val="00712901"/>
    <w:rsid w:val="00712EAA"/>
    <w:rsid w:val="0072085C"/>
    <w:rsid w:val="0072409E"/>
    <w:rsid w:val="00724505"/>
    <w:rsid w:val="00727FC3"/>
    <w:rsid w:val="00730C5F"/>
    <w:rsid w:val="0073143C"/>
    <w:rsid w:val="00735F2B"/>
    <w:rsid w:val="00736180"/>
    <w:rsid w:val="00737870"/>
    <w:rsid w:val="00741957"/>
    <w:rsid w:val="0074201B"/>
    <w:rsid w:val="007428B5"/>
    <w:rsid w:val="007450AE"/>
    <w:rsid w:val="007456BE"/>
    <w:rsid w:val="00745B7A"/>
    <w:rsid w:val="00750D21"/>
    <w:rsid w:val="00751C5F"/>
    <w:rsid w:val="00754530"/>
    <w:rsid w:val="007552EF"/>
    <w:rsid w:val="0075627E"/>
    <w:rsid w:val="0075704D"/>
    <w:rsid w:val="007617D5"/>
    <w:rsid w:val="007634C1"/>
    <w:rsid w:val="007644B6"/>
    <w:rsid w:val="00764DA3"/>
    <w:rsid w:val="007655C3"/>
    <w:rsid w:val="0076624E"/>
    <w:rsid w:val="0076630E"/>
    <w:rsid w:val="00772789"/>
    <w:rsid w:val="00781486"/>
    <w:rsid w:val="00781DCA"/>
    <w:rsid w:val="00783E12"/>
    <w:rsid w:val="0078402D"/>
    <w:rsid w:val="0078443C"/>
    <w:rsid w:val="00784DD1"/>
    <w:rsid w:val="007852FF"/>
    <w:rsid w:val="0078694D"/>
    <w:rsid w:val="00787602"/>
    <w:rsid w:val="00787729"/>
    <w:rsid w:val="0079148C"/>
    <w:rsid w:val="00792A89"/>
    <w:rsid w:val="00796369"/>
    <w:rsid w:val="00796C52"/>
    <w:rsid w:val="007A586B"/>
    <w:rsid w:val="007A5A16"/>
    <w:rsid w:val="007A7F9E"/>
    <w:rsid w:val="007B2728"/>
    <w:rsid w:val="007B2C75"/>
    <w:rsid w:val="007B5702"/>
    <w:rsid w:val="007B5797"/>
    <w:rsid w:val="007D1A4D"/>
    <w:rsid w:val="007D1C13"/>
    <w:rsid w:val="007D452F"/>
    <w:rsid w:val="007D70E7"/>
    <w:rsid w:val="007E0225"/>
    <w:rsid w:val="007E579F"/>
    <w:rsid w:val="007E5D21"/>
    <w:rsid w:val="007E6057"/>
    <w:rsid w:val="007E72C6"/>
    <w:rsid w:val="007E7306"/>
    <w:rsid w:val="007E77D4"/>
    <w:rsid w:val="007F1AF6"/>
    <w:rsid w:val="007F2ECB"/>
    <w:rsid w:val="007F3A76"/>
    <w:rsid w:val="007F6A32"/>
    <w:rsid w:val="007F77CF"/>
    <w:rsid w:val="0080021F"/>
    <w:rsid w:val="00801888"/>
    <w:rsid w:val="00802757"/>
    <w:rsid w:val="00805633"/>
    <w:rsid w:val="00805B6A"/>
    <w:rsid w:val="0081284D"/>
    <w:rsid w:val="0081596E"/>
    <w:rsid w:val="0082067E"/>
    <w:rsid w:val="008217C8"/>
    <w:rsid w:val="00823D37"/>
    <w:rsid w:val="0082792E"/>
    <w:rsid w:val="00831D57"/>
    <w:rsid w:val="00832F50"/>
    <w:rsid w:val="00835089"/>
    <w:rsid w:val="008432FE"/>
    <w:rsid w:val="00850EDA"/>
    <w:rsid w:val="008516AC"/>
    <w:rsid w:val="008541A7"/>
    <w:rsid w:val="0085503D"/>
    <w:rsid w:val="00856325"/>
    <w:rsid w:val="00856934"/>
    <w:rsid w:val="00860352"/>
    <w:rsid w:val="00860F55"/>
    <w:rsid w:val="00862534"/>
    <w:rsid w:val="008637AD"/>
    <w:rsid w:val="008665DF"/>
    <w:rsid w:val="0087243B"/>
    <w:rsid w:val="00872E4D"/>
    <w:rsid w:val="008731AB"/>
    <w:rsid w:val="00877EED"/>
    <w:rsid w:val="00880681"/>
    <w:rsid w:val="008818A5"/>
    <w:rsid w:val="00882332"/>
    <w:rsid w:val="0088339B"/>
    <w:rsid w:val="00886C04"/>
    <w:rsid w:val="00886DE0"/>
    <w:rsid w:val="00887E26"/>
    <w:rsid w:val="00890E8A"/>
    <w:rsid w:val="008916B3"/>
    <w:rsid w:val="008967DF"/>
    <w:rsid w:val="008A2C9F"/>
    <w:rsid w:val="008A5643"/>
    <w:rsid w:val="008A6277"/>
    <w:rsid w:val="008A644B"/>
    <w:rsid w:val="008A68B8"/>
    <w:rsid w:val="008A7327"/>
    <w:rsid w:val="008B06B9"/>
    <w:rsid w:val="008B3567"/>
    <w:rsid w:val="008B3FB5"/>
    <w:rsid w:val="008B5B07"/>
    <w:rsid w:val="008B5BE4"/>
    <w:rsid w:val="008B61FC"/>
    <w:rsid w:val="008B7E8E"/>
    <w:rsid w:val="008C0C5B"/>
    <w:rsid w:val="008C3964"/>
    <w:rsid w:val="008C59B0"/>
    <w:rsid w:val="008D0450"/>
    <w:rsid w:val="008D1A40"/>
    <w:rsid w:val="008D269B"/>
    <w:rsid w:val="008D2908"/>
    <w:rsid w:val="008D3877"/>
    <w:rsid w:val="008D3B44"/>
    <w:rsid w:val="008D479D"/>
    <w:rsid w:val="008E19E9"/>
    <w:rsid w:val="008E496A"/>
    <w:rsid w:val="008E6A2B"/>
    <w:rsid w:val="008F26D4"/>
    <w:rsid w:val="008F5B63"/>
    <w:rsid w:val="008F5EDE"/>
    <w:rsid w:val="00900ABA"/>
    <w:rsid w:val="00902EC5"/>
    <w:rsid w:val="0090321B"/>
    <w:rsid w:val="00903269"/>
    <w:rsid w:val="00904656"/>
    <w:rsid w:val="00905144"/>
    <w:rsid w:val="00906A26"/>
    <w:rsid w:val="00914201"/>
    <w:rsid w:val="009143A8"/>
    <w:rsid w:val="00915853"/>
    <w:rsid w:val="009177A0"/>
    <w:rsid w:val="00917C53"/>
    <w:rsid w:val="00921078"/>
    <w:rsid w:val="009223BF"/>
    <w:rsid w:val="00923026"/>
    <w:rsid w:val="00926152"/>
    <w:rsid w:val="009265EC"/>
    <w:rsid w:val="00927B26"/>
    <w:rsid w:val="009301FD"/>
    <w:rsid w:val="00930E14"/>
    <w:rsid w:val="009356BE"/>
    <w:rsid w:val="00935730"/>
    <w:rsid w:val="00940967"/>
    <w:rsid w:val="0094323B"/>
    <w:rsid w:val="009433DD"/>
    <w:rsid w:val="00943C62"/>
    <w:rsid w:val="00946DDC"/>
    <w:rsid w:val="009473A2"/>
    <w:rsid w:val="009501C4"/>
    <w:rsid w:val="009522B7"/>
    <w:rsid w:val="00953618"/>
    <w:rsid w:val="00954CE3"/>
    <w:rsid w:val="00957256"/>
    <w:rsid w:val="00957855"/>
    <w:rsid w:val="0096181C"/>
    <w:rsid w:val="0096233D"/>
    <w:rsid w:val="00963A26"/>
    <w:rsid w:val="00964537"/>
    <w:rsid w:val="00965216"/>
    <w:rsid w:val="00970B15"/>
    <w:rsid w:val="00970DC8"/>
    <w:rsid w:val="00973AC4"/>
    <w:rsid w:val="00974B28"/>
    <w:rsid w:val="00975B5C"/>
    <w:rsid w:val="009762FC"/>
    <w:rsid w:val="00980881"/>
    <w:rsid w:val="00982F05"/>
    <w:rsid w:val="00985020"/>
    <w:rsid w:val="00985369"/>
    <w:rsid w:val="00985469"/>
    <w:rsid w:val="00985843"/>
    <w:rsid w:val="0098613F"/>
    <w:rsid w:val="00986542"/>
    <w:rsid w:val="00987B98"/>
    <w:rsid w:val="0099096F"/>
    <w:rsid w:val="009924CE"/>
    <w:rsid w:val="00993F3D"/>
    <w:rsid w:val="009A0C4B"/>
    <w:rsid w:val="009A16A7"/>
    <w:rsid w:val="009A4F07"/>
    <w:rsid w:val="009A6775"/>
    <w:rsid w:val="009A6993"/>
    <w:rsid w:val="009B0D9A"/>
    <w:rsid w:val="009B2A7B"/>
    <w:rsid w:val="009B3FD2"/>
    <w:rsid w:val="009B4A4C"/>
    <w:rsid w:val="009B738C"/>
    <w:rsid w:val="009C3E0E"/>
    <w:rsid w:val="009D19E1"/>
    <w:rsid w:val="009D2159"/>
    <w:rsid w:val="009D2E5A"/>
    <w:rsid w:val="009D40CB"/>
    <w:rsid w:val="009D5EAE"/>
    <w:rsid w:val="009E5113"/>
    <w:rsid w:val="009E549A"/>
    <w:rsid w:val="009E7F02"/>
    <w:rsid w:val="009F1C1A"/>
    <w:rsid w:val="009F1E1D"/>
    <w:rsid w:val="00A02BFB"/>
    <w:rsid w:val="00A03942"/>
    <w:rsid w:val="00A07D85"/>
    <w:rsid w:val="00A13BFC"/>
    <w:rsid w:val="00A14BC1"/>
    <w:rsid w:val="00A17CF6"/>
    <w:rsid w:val="00A20E8D"/>
    <w:rsid w:val="00A22053"/>
    <w:rsid w:val="00A22217"/>
    <w:rsid w:val="00A230BA"/>
    <w:rsid w:val="00A31448"/>
    <w:rsid w:val="00A321BB"/>
    <w:rsid w:val="00A33C30"/>
    <w:rsid w:val="00A34BCC"/>
    <w:rsid w:val="00A34C7E"/>
    <w:rsid w:val="00A37752"/>
    <w:rsid w:val="00A434C0"/>
    <w:rsid w:val="00A437E7"/>
    <w:rsid w:val="00A44F0A"/>
    <w:rsid w:val="00A52085"/>
    <w:rsid w:val="00A53945"/>
    <w:rsid w:val="00A54063"/>
    <w:rsid w:val="00A56ACE"/>
    <w:rsid w:val="00A57A1F"/>
    <w:rsid w:val="00A57ADF"/>
    <w:rsid w:val="00A6303E"/>
    <w:rsid w:val="00A6466B"/>
    <w:rsid w:val="00A670E2"/>
    <w:rsid w:val="00A6770F"/>
    <w:rsid w:val="00A67759"/>
    <w:rsid w:val="00A710A0"/>
    <w:rsid w:val="00A71C50"/>
    <w:rsid w:val="00A741FD"/>
    <w:rsid w:val="00A81494"/>
    <w:rsid w:val="00A816B2"/>
    <w:rsid w:val="00A8267B"/>
    <w:rsid w:val="00A855ED"/>
    <w:rsid w:val="00A86D21"/>
    <w:rsid w:val="00A90CE4"/>
    <w:rsid w:val="00AA351B"/>
    <w:rsid w:val="00AA3971"/>
    <w:rsid w:val="00AA399F"/>
    <w:rsid w:val="00AA7075"/>
    <w:rsid w:val="00AA7D3E"/>
    <w:rsid w:val="00AB19DD"/>
    <w:rsid w:val="00AB1F2B"/>
    <w:rsid w:val="00AB2703"/>
    <w:rsid w:val="00AB284D"/>
    <w:rsid w:val="00AB4518"/>
    <w:rsid w:val="00AB6021"/>
    <w:rsid w:val="00AB77F4"/>
    <w:rsid w:val="00AC00E6"/>
    <w:rsid w:val="00AC0BA3"/>
    <w:rsid w:val="00AC3CF2"/>
    <w:rsid w:val="00AC41E3"/>
    <w:rsid w:val="00AC5674"/>
    <w:rsid w:val="00AC56FC"/>
    <w:rsid w:val="00AC5741"/>
    <w:rsid w:val="00AC6C90"/>
    <w:rsid w:val="00AD0798"/>
    <w:rsid w:val="00AD19F2"/>
    <w:rsid w:val="00AD24DA"/>
    <w:rsid w:val="00AD5105"/>
    <w:rsid w:val="00AD5C00"/>
    <w:rsid w:val="00AE32ED"/>
    <w:rsid w:val="00AE3653"/>
    <w:rsid w:val="00AE4FBB"/>
    <w:rsid w:val="00AF153B"/>
    <w:rsid w:val="00AF1BF1"/>
    <w:rsid w:val="00AF3855"/>
    <w:rsid w:val="00B00E05"/>
    <w:rsid w:val="00B03B32"/>
    <w:rsid w:val="00B051FF"/>
    <w:rsid w:val="00B054B4"/>
    <w:rsid w:val="00B070FB"/>
    <w:rsid w:val="00B074D9"/>
    <w:rsid w:val="00B076B2"/>
    <w:rsid w:val="00B11BC9"/>
    <w:rsid w:val="00B11C6C"/>
    <w:rsid w:val="00B16161"/>
    <w:rsid w:val="00B20CCB"/>
    <w:rsid w:val="00B2205E"/>
    <w:rsid w:val="00B24A65"/>
    <w:rsid w:val="00B2591F"/>
    <w:rsid w:val="00B30801"/>
    <w:rsid w:val="00B3377E"/>
    <w:rsid w:val="00B40322"/>
    <w:rsid w:val="00B4138E"/>
    <w:rsid w:val="00B4375E"/>
    <w:rsid w:val="00B50A62"/>
    <w:rsid w:val="00B511CF"/>
    <w:rsid w:val="00B52D65"/>
    <w:rsid w:val="00B52D79"/>
    <w:rsid w:val="00B558DD"/>
    <w:rsid w:val="00B565E1"/>
    <w:rsid w:val="00B57C76"/>
    <w:rsid w:val="00B6014D"/>
    <w:rsid w:val="00B61E22"/>
    <w:rsid w:val="00B63E5A"/>
    <w:rsid w:val="00B63E5D"/>
    <w:rsid w:val="00B64A65"/>
    <w:rsid w:val="00B67AE3"/>
    <w:rsid w:val="00B719B1"/>
    <w:rsid w:val="00B7244F"/>
    <w:rsid w:val="00B72BEE"/>
    <w:rsid w:val="00B76B17"/>
    <w:rsid w:val="00B778E3"/>
    <w:rsid w:val="00B779F5"/>
    <w:rsid w:val="00B81295"/>
    <w:rsid w:val="00B836C1"/>
    <w:rsid w:val="00B865C1"/>
    <w:rsid w:val="00B87309"/>
    <w:rsid w:val="00B95A7A"/>
    <w:rsid w:val="00B96BA5"/>
    <w:rsid w:val="00BA11D1"/>
    <w:rsid w:val="00BA37A0"/>
    <w:rsid w:val="00BA4945"/>
    <w:rsid w:val="00BA605A"/>
    <w:rsid w:val="00BA6359"/>
    <w:rsid w:val="00BA73E1"/>
    <w:rsid w:val="00BB2563"/>
    <w:rsid w:val="00BB3044"/>
    <w:rsid w:val="00BB3959"/>
    <w:rsid w:val="00BB3C6C"/>
    <w:rsid w:val="00BB69C2"/>
    <w:rsid w:val="00BB7985"/>
    <w:rsid w:val="00BC146D"/>
    <w:rsid w:val="00BC4C46"/>
    <w:rsid w:val="00BC564C"/>
    <w:rsid w:val="00BD040A"/>
    <w:rsid w:val="00BD0A89"/>
    <w:rsid w:val="00BD2B3E"/>
    <w:rsid w:val="00BD444B"/>
    <w:rsid w:val="00BD4B6D"/>
    <w:rsid w:val="00BD5428"/>
    <w:rsid w:val="00BD6F64"/>
    <w:rsid w:val="00BD73B6"/>
    <w:rsid w:val="00BE205C"/>
    <w:rsid w:val="00BE2C93"/>
    <w:rsid w:val="00BE35C8"/>
    <w:rsid w:val="00BE391B"/>
    <w:rsid w:val="00BE4336"/>
    <w:rsid w:val="00BF0C28"/>
    <w:rsid w:val="00BF3BF2"/>
    <w:rsid w:val="00BF6338"/>
    <w:rsid w:val="00BF68C0"/>
    <w:rsid w:val="00BF6B04"/>
    <w:rsid w:val="00C03257"/>
    <w:rsid w:val="00C03BB8"/>
    <w:rsid w:val="00C03E78"/>
    <w:rsid w:val="00C07D99"/>
    <w:rsid w:val="00C11786"/>
    <w:rsid w:val="00C12122"/>
    <w:rsid w:val="00C12168"/>
    <w:rsid w:val="00C12341"/>
    <w:rsid w:val="00C13CBA"/>
    <w:rsid w:val="00C14CC0"/>
    <w:rsid w:val="00C166B1"/>
    <w:rsid w:val="00C2072D"/>
    <w:rsid w:val="00C20D7E"/>
    <w:rsid w:val="00C21428"/>
    <w:rsid w:val="00C22A88"/>
    <w:rsid w:val="00C24443"/>
    <w:rsid w:val="00C24CDF"/>
    <w:rsid w:val="00C25D8E"/>
    <w:rsid w:val="00C26E2B"/>
    <w:rsid w:val="00C277A8"/>
    <w:rsid w:val="00C30BB2"/>
    <w:rsid w:val="00C33EA4"/>
    <w:rsid w:val="00C35224"/>
    <w:rsid w:val="00C41FF6"/>
    <w:rsid w:val="00C426EE"/>
    <w:rsid w:val="00C434C1"/>
    <w:rsid w:val="00C44E38"/>
    <w:rsid w:val="00C504B5"/>
    <w:rsid w:val="00C522A3"/>
    <w:rsid w:val="00C535CC"/>
    <w:rsid w:val="00C53E1E"/>
    <w:rsid w:val="00C543AD"/>
    <w:rsid w:val="00C54D34"/>
    <w:rsid w:val="00C55251"/>
    <w:rsid w:val="00C5790E"/>
    <w:rsid w:val="00C57CE5"/>
    <w:rsid w:val="00C60333"/>
    <w:rsid w:val="00C61DEE"/>
    <w:rsid w:val="00C622B7"/>
    <w:rsid w:val="00C62648"/>
    <w:rsid w:val="00C62840"/>
    <w:rsid w:val="00C6368A"/>
    <w:rsid w:val="00C6576F"/>
    <w:rsid w:val="00C65A2E"/>
    <w:rsid w:val="00C704F3"/>
    <w:rsid w:val="00C713C1"/>
    <w:rsid w:val="00C73235"/>
    <w:rsid w:val="00C736E5"/>
    <w:rsid w:val="00C74148"/>
    <w:rsid w:val="00C77614"/>
    <w:rsid w:val="00C777DF"/>
    <w:rsid w:val="00C81653"/>
    <w:rsid w:val="00C81C07"/>
    <w:rsid w:val="00C8414E"/>
    <w:rsid w:val="00C850FC"/>
    <w:rsid w:val="00C8645C"/>
    <w:rsid w:val="00C87B6E"/>
    <w:rsid w:val="00C91032"/>
    <w:rsid w:val="00C9169D"/>
    <w:rsid w:val="00C94140"/>
    <w:rsid w:val="00C978FE"/>
    <w:rsid w:val="00CA3E37"/>
    <w:rsid w:val="00CA56E7"/>
    <w:rsid w:val="00CA7008"/>
    <w:rsid w:val="00CA7010"/>
    <w:rsid w:val="00CA754F"/>
    <w:rsid w:val="00CB0362"/>
    <w:rsid w:val="00CB2AA2"/>
    <w:rsid w:val="00CB2C0E"/>
    <w:rsid w:val="00CB5159"/>
    <w:rsid w:val="00CB57E4"/>
    <w:rsid w:val="00CB6D00"/>
    <w:rsid w:val="00CC0431"/>
    <w:rsid w:val="00CC3D0F"/>
    <w:rsid w:val="00CC6115"/>
    <w:rsid w:val="00CD017C"/>
    <w:rsid w:val="00CD2986"/>
    <w:rsid w:val="00CD7636"/>
    <w:rsid w:val="00CD7D17"/>
    <w:rsid w:val="00CE0EAF"/>
    <w:rsid w:val="00CE1E22"/>
    <w:rsid w:val="00CE2A41"/>
    <w:rsid w:val="00CE2AA7"/>
    <w:rsid w:val="00CE31C8"/>
    <w:rsid w:val="00CE6192"/>
    <w:rsid w:val="00CF060B"/>
    <w:rsid w:val="00CF1F79"/>
    <w:rsid w:val="00CF312D"/>
    <w:rsid w:val="00CF5475"/>
    <w:rsid w:val="00CF591A"/>
    <w:rsid w:val="00D0168E"/>
    <w:rsid w:val="00D0396F"/>
    <w:rsid w:val="00D077A5"/>
    <w:rsid w:val="00D105D1"/>
    <w:rsid w:val="00D11338"/>
    <w:rsid w:val="00D1308D"/>
    <w:rsid w:val="00D13813"/>
    <w:rsid w:val="00D1445B"/>
    <w:rsid w:val="00D15B79"/>
    <w:rsid w:val="00D15DFD"/>
    <w:rsid w:val="00D218F0"/>
    <w:rsid w:val="00D242B3"/>
    <w:rsid w:val="00D24C50"/>
    <w:rsid w:val="00D25E32"/>
    <w:rsid w:val="00D26987"/>
    <w:rsid w:val="00D30057"/>
    <w:rsid w:val="00D3281C"/>
    <w:rsid w:val="00D33CA7"/>
    <w:rsid w:val="00D346CA"/>
    <w:rsid w:val="00D3520F"/>
    <w:rsid w:val="00D3652B"/>
    <w:rsid w:val="00D369FE"/>
    <w:rsid w:val="00D4230E"/>
    <w:rsid w:val="00D4704E"/>
    <w:rsid w:val="00D476C7"/>
    <w:rsid w:val="00D47B89"/>
    <w:rsid w:val="00D52772"/>
    <w:rsid w:val="00D533C7"/>
    <w:rsid w:val="00D53B46"/>
    <w:rsid w:val="00D541A1"/>
    <w:rsid w:val="00D559A3"/>
    <w:rsid w:val="00D561A2"/>
    <w:rsid w:val="00D56315"/>
    <w:rsid w:val="00D56D2B"/>
    <w:rsid w:val="00D56DE7"/>
    <w:rsid w:val="00D6292E"/>
    <w:rsid w:val="00D675EE"/>
    <w:rsid w:val="00D71CA6"/>
    <w:rsid w:val="00D72021"/>
    <w:rsid w:val="00D72CDC"/>
    <w:rsid w:val="00D73880"/>
    <w:rsid w:val="00D75403"/>
    <w:rsid w:val="00D75D2D"/>
    <w:rsid w:val="00D75F73"/>
    <w:rsid w:val="00D7665C"/>
    <w:rsid w:val="00D85E4C"/>
    <w:rsid w:val="00D86D14"/>
    <w:rsid w:val="00D879E6"/>
    <w:rsid w:val="00D90818"/>
    <w:rsid w:val="00D9417F"/>
    <w:rsid w:val="00D9680F"/>
    <w:rsid w:val="00DA1C15"/>
    <w:rsid w:val="00DA1D1F"/>
    <w:rsid w:val="00DA3759"/>
    <w:rsid w:val="00DA40A5"/>
    <w:rsid w:val="00DA4C46"/>
    <w:rsid w:val="00DA7FEE"/>
    <w:rsid w:val="00DB1601"/>
    <w:rsid w:val="00DB2573"/>
    <w:rsid w:val="00DB411C"/>
    <w:rsid w:val="00DB51EA"/>
    <w:rsid w:val="00DC14B4"/>
    <w:rsid w:val="00DC703E"/>
    <w:rsid w:val="00DD18AF"/>
    <w:rsid w:val="00DD366F"/>
    <w:rsid w:val="00DD3E3C"/>
    <w:rsid w:val="00DD4652"/>
    <w:rsid w:val="00DD58FC"/>
    <w:rsid w:val="00DD606E"/>
    <w:rsid w:val="00DD6B03"/>
    <w:rsid w:val="00DD6DB6"/>
    <w:rsid w:val="00DD7BCB"/>
    <w:rsid w:val="00DE1F1D"/>
    <w:rsid w:val="00DE2F43"/>
    <w:rsid w:val="00DE6DDF"/>
    <w:rsid w:val="00DE7870"/>
    <w:rsid w:val="00DF170E"/>
    <w:rsid w:val="00DF19A8"/>
    <w:rsid w:val="00DF2416"/>
    <w:rsid w:val="00DF6A77"/>
    <w:rsid w:val="00E002D6"/>
    <w:rsid w:val="00E005A4"/>
    <w:rsid w:val="00E01790"/>
    <w:rsid w:val="00E0591E"/>
    <w:rsid w:val="00E07ED2"/>
    <w:rsid w:val="00E11892"/>
    <w:rsid w:val="00E11C9C"/>
    <w:rsid w:val="00E15918"/>
    <w:rsid w:val="00E16C6F"/>
    <w:rsid w:val="00E20197"/>
    <w:rsid w:val="00E23FEF"/>
    <w:rsid w:val="00E25B90"/>
    <w:rsid w:val="00E3077E"/>
    <w:rsid w:val="00E31353"/>
    <w:rsid w:val="00E32D28"/>
    <w:rsid w:val="00E42032"/>
    <w:rsid w:val="00E42C2F"/>
    <w:rsid w:val="00E4349D"/>
    <w:rsid w:val="00E45303"/>
    <w:rsid w:val="00E4597A"/>
    <w:rsid w:val="00E4702C"/>
    <w:rsid w:val="00E4736A"/>
    <w:rsid w:val="00E47CAF"/>
    <w:rsid w:val="00E500F9"/>
    <w:rsid w:val="00E50AF2"/>
    <w:rsid w:val="00E534F6"/>
    <w:rsid w:val="00E53862"/>
    <w:rsid w:val="00E55869"/>
    <w:rsid w:val="00E568FB"/>
    <w:rsid w:val="00E56B70"/>
    <w:rsid w:val="00E60AC0"/>
    <w:rsid w:val="00E63341"/>
    <w:rsid w:val="00E64A23"/>
    <w:rsid w:val="00E716E2"/>
    <w:rsid w:val="00E75A55"/>
    <w:rsid w:val="00E762C0"/>
    <w:rsid w:val="00E820F5"/>
    <w:rsid w:val="00E82592"/>
    <w:rsid w:val="00E82B38"/>
    <w:rsid w:val="00E830E3"/>
    <w:rsid w:val="00E84581"/>
    <w:rsid w:val="00E851CA"/>
    <w:rsid w:val="00E851DA"/>
    <w:rsid w:val="00E904DE"/>
    <w:rsid w:val="00E941BD"/>
    <w:rsid w:val="00E970CE"/>
    <w:rsid w:val="00EA0449"/>
    <w:rsid w:val="00EA04E2"/>
    <w:rsid w:val="00EA2026"/>
    <w:rsid w:val="00EA464C"/>
    <w:rsid w:val="00EA704C"/>
    <w:rsid w:val="00EB0285"/>
    <w:rsid w:val="00EB1A71"/>
    <w:rsid w:val="00EB35D2"/>
    <w:rsid w:val="00EB35D9"/>
    <w:rsid w:val="00EB68EE"/>
    <w:rsid w:val="00EC0784"/>
    <w:rsid w:val="00EC5BD2"/>
    <w:rsid w:val="00ED1021"/>
    <w:rsid w:val="00ED22A0"/>
    <w:rsid w:val="00ED2A23"/>
    <w:rsid w:val="00ED4D7F"/>
    <w:rsid w:val="00ED60BE"/>
    <w:rsid w:val="00ED7343"/>
    <w:rsid w:val="00EE18D9"/>
    <w:rsid w:val="00EE649D"/>
    <w:rsid w:val="00EE79CA"/>
    <w:rsid w:val="00EF07CF"/>
    <w:rsid w:val="00EF2E45"/>
    <w:rsid w:val="00EF3A05"/>
    <w:rsid w:val="00EF40FD"/>
    <w:rsid w:val="00EF4A5D"/>
    <w:rsid w:val="00EF5495"/>
    <w:rsid w:val="00EF7DCF"/>
    <w:rsid w:val="00F00835"/>
    <w:rsid w:val="00F03C8B"/>
    <w:rsid w:val="00F0689D"/>
    <w:rsid w:val="00F07205"/>
    <w:rsid w:val="00F07541"/>
    <w:rsid w:val="00F11F6F"/>
    <w:rsid w:val="00F12B6C"/>
    <w:rsid w:val="00F130AE"/>
    <w:rsid w:val="00F150D2"/>
    <w:rsid w:val="00F15584"/>
    <w:rsid w:val="00F162BC"/>
    <w:rsid w:val="00F17AAE"/>
    <w:rsid w:val="00F17AAF"/>
    <w:rsid w:val="00F17C29"/>
    <w:rsid w:val="00F17E9F"/>
    <w:rsid w:val="00F2218A"/>
    <w:rsid w:val="00F2228D"/>
    <w:rsid w:val="00F2242B"/>
    <w:rsid w:val="00F22799"/>
    <w:rsid w:val="00F24005"/>
    <w:rsid w:val="00F24D69"/>
    <w:rsid w:val="00F30F6B"/>
    <w:rsid w:val="00F32923"/>
    <w:rsid w:val="00F33577"/>
    <w:rsid w:val="00F365F3"/>
    <w:rsid w:val="00F36923"/>
    <w:rsid w:val="00F371C8"/>
    <w:rsid w:val="00F37CAE"/>
    <w:rsid w:val="00F37D00"/>
    <w:rsid w:val="00F41C0A"/>
    <w:rsid w:val="00F45188"/>
    <w:rsid w:val="00F461D2"/>
    <w:rsid w:val="00F47322"/>
    <w:rsid w:val="00F51FC4"/>
    <w:rsid w:val="00F54A46"/>
    <w:rsid w:val="00F55DED"/>
    <w:rsid w:val="00F6155C"/>
    <w:rsid w:val="00F6424B"/>
    <w:rsid w:val="00F6582E"/>
    <w:rsid w:val="00F7012C"/>
    <w:rsid w:val="00F73A7A"/>
    <w:rsid w:val="00F824CA"/>
    <w:rsid w:val="00F83B25"/>
    <w:rsid w:val="00F84D2E"/>
    <w:rsid w:val="00F863AA"/>
    <w:rsid w:val="00F907D6"/>
    <w:rsid w:val="00F90FCA"/>
    <w:rsid w:val="00F91CBD"/>
    <w:rsid w:val="00F93F82"/>
    <w:rsid w:val="00F94320"/>
    <w:rsid w:val="00FA543C"/>
    <w:rsid w:val="00FA59E3"/>
    <w:rsid w:val="00FA649B"/>
    <w:rsid w:val="00FA6614"/>
    <w:rsid w:val="00FA6B35"/>
    <w:rsid w:val="00FB041C"/>
    <w:rsid w:val="00FB0504"/>
    <w:rsid w:val="00FB0A16"/>
    <w:rsid w:val="00FB4320"/>
    <w:rsid w:val="00FB5552"/>
    <w:rsid w:val="00FB6C91"/>
    <w:rsid w:val="00FB7AAC"/>
    <w:rsid w:val="00FC0145"/>
    <w:rsid w:val="00FC0E64"/>
    <w:rsid w:val="00FC1686"/>
    <w:rsid w:val="00FC36C3"/>
    <w:rsid w:val="00FC3996"/>
    <w:rsid w:val="00FC4093"/>
    <w:rsid w:val="00FC5D3D"/>
    <w:rsid w:val="00FC7C9C"/>
    <w:rsid w:val="00FD3849"/>
    <w:rsid w:val="00FD612A"/>
    <w:rsid w:val="00FD6F3D"/>
    <w:rsid w:val="00FD74CD"/>
    <w:rsid w:val="00FD7763"/>
    <w:rsid w:val="00FE191A"/>
    <w:rsid w:val="00FE249C"/>
    <w:rsid w:val="00FE2AF2"/>
    <w:rsid w:val="00FE2C7C"/>
    <w:rsid w:val="00FE3907"/>
    <w:rsid w:val="00FE7299"/>
    <w:rsid w:val="00FF1B4A"/>
    <w:rsid w:val="00FF3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48BA0"/>
  <w15:chartTrackingRefBased/>
  <w15:docId w15:val="{0435CC0A-CF92-436A-914D-92ED1B167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6369"/>
    <w:pPr>
      <w:spacing w:after="120" w:line="276" w:lineRule="auto"/>
    </w:pPr>
  </w:style>
  <w:style w:type="paragraph" w:styleId="Heading1">
    <w:name w:val="heading 1"/>
    <w:basedOn w:val="Normal"/>
    <w:next w:val="Normal"/>
    <w:link w:val="Heading1Char"/>
    <w:uiPriority w:val="9"/>
    <w:qFormat/>
    <w:rsid w:val="007963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963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D19F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36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796369"/>
    <w:rPr>
      <w:rFonts w:asciiTheme="majorHAnsi" w:eastAsiaTheme="majorEastAsia" w:hAnsiTheme="majorHAnsi" w:cstheme="majorBidi"/>
      <w:color w:val="2F5496" w:themeColor="accent1" w:themeShade="BF"/>
      <w:sz w:val="26"/>
      <w:szCs w:val="26"/>
    </w:rPr>
  </w:style>
  <w:style w:type="paragraph" w:customStyle="1" w:styleId="references">
    <w:name w:val="references"/>
    <w:basedOn w:val="Normal"/>
    <w:rsid w:val="00796369"/>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796369"/>
    <w:rPr>
      <w:color w:val="808080"/>
    </w:rPr>
  </w:style>
  <w:style w:type="paragraph" w:styleId="Caption">
    <w:name w:val="caption"/>
    <w:basedOn w:val="Normal"/>
    <w:next w:val="Normal"/>
    <w:uiPriority w:val="35"/>
    <w:unhideWhenUsed/>
    <w:qFormat/>
    <w:rsid w:val="00796369"/>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796369"/>
    <w:pPr>
      <w:spacing w:after="0"/>
    </w:pPr>
  </w:style>
  <w:style w:type="character" w:styleId="Hyperlink">
    <w:name w:val="Hyperlink"/>
    <w:basedOn w:val="DefaultParagraphFont"/>
    <w:uiPriority w:val="99"/>
    <w:unhideWhenUsed/>
    <w:rsid w:val="00796369"/>
    <w:rPr>
      <w:color w:val="0563C1" w:themeColor="hyperlink"/>
      <w:u w:val="single"/>
    </w:rPr>
  </w:style>
  <w:style w:type="paragraph" w:styleId="Header">
    <w:name w:val="header"/>
    <w:basedOn w:val="Normal"/>
    <w:link w:val="HeaderChar"/>
    <w:uiPriority w:val="99"/>
    <w:unhideWhenUsed/>
    <w:rsid w:val="007963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369"/>
  </w:style>
  <w:style w:type="paragraph" w:styleId="Footer">
    <w:name w:val="footer"/>
    <w:basedOn w:val="Normal"/>
    <w:link w:val="FooterChar"/>
    <w:uiPriority w:val="99"/>
    <w:unhideWhenUsed/>
    <w:rsid w:val="007963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369"/>
  </w:style>
  <w:style w:type="paragraph" w:styleId="FootnoteText">
    <w:name w:val="footnote text"/>
    <w:basedOn w:val="Normal"/>
    <w:link w:val="FootnoteTextChar"/>
    <w:uiPriority w:val="99"/>
    <w:semiHidden/>
    <w:unhideWhenUsed/>
    <w:rsid w:val="007963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6369"/>
    <w:rPr>
      <w:sz w:val="20"/>
      <w:szCs w:val="20"/>
    </w:rPr>
  </w:style>
  <w:style w:type="character" w:styleId="FootnoteReference">
    <w:name w:val="footnote reference"/>
    <w:basedOn w:val="DefaultParagraphFont"/>
    <w:uiPriority w:val="99"/>
    <w:semiHidden/>
    <w:unhideWhenUsed/>
    <w:rsid w:val="00796369"/>
    <w:rPr>
      <w:vertAlign w:val="superscript"/>
    </w:rPr>
  </w:style>
  <w:style w:type="paragraph" w:styleId="NormalWeb">
    <w:name w:val="Normal (Web)"/>
    <w:basedOn w:val="Normal"/>
    <w:uiPriority w:val="99"/>
    <w:semiHidden/>
    <w:unhideWhenUsed/>
    <w:rsid w:val="0079636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96369"/>
    <w:pPr>
      <w:ind w:left="720"/>
      <w:contextualSpacing/>
    </w:pPr>
  </w:style>
  <w:style w:type="paragraph" w:styleId="TOCHeading">
    <w:name w:val="TOC Heading"/>
    <w:basedOn w:val="Heading1"/>
    <w:next w:val="Normal"/>
    <w:uiPriority w:val="39"/>
    <w:unhideWhenUsed/>
    <w:qFormat/>
    <w:rsid w:val="00796369"/>
    <w:pPr>
      <w:spacing w:line="259" w:lineRule="auto"/>
      <w:outlineLvl w:val="9"/>
    </w:pPr>
  </w:style>
  <w:style w:type="paragraph" w:styleId="TOC1">
    <w:name w:val="toc 1"/>
    <w:basedOn w:val="Normal"/>
    <w:next w:val="Normal"/>
    <w:autoRedefine/>
    <w:uiPriority w:val="39"/>
    <w:unhideWhenUsed/>
    <w:rsid w:val="00796369"/>
    <w:pPr>
      <w:spacing w:after="100"/>
    </w:pPr>
  </w:style>
  <w:style w:type="paragraph" w:styleId="TOC2">
    <w:name w:val="toc 2"/>
    <w:basedOn w:val="Normal"/>
    <w:next w:val="Normal"/>
    <w:autoRedefine/>
    <w:uiPriority w:val="39"/>
    <w:unhideWhenUsed/>
    <w:rsid w:val="00796369"/>
    <w:pPr>
      <w:spacing w:after="100"/>
      <w:ind w:left="220"/>
    </w:pPr>
  </w:style>
  <w:style w:type="paragraph" w:styleId="TOC3">
    <w:name w:val="toc 3"/>
    <w:basedOn w:val="Normal"/>
    <w:next w:val="Normal"/>
    <w:autoRedefine/>
    <w:uiPriority w:val="39"/>
    <w:unhideWhenUsed/>
    <w:rsid w:val="00796369"/>
    <w:pPr>
      <w:spacing w:after="100"/>
      <w:ind w:left="440"/>
    </w:pPr>
  </w:style>
  <w:style w:type="paragraph" w:styleId="BalloonText">
    <w:name w:val="Balloon Text"/>
    <w:basedOn w:val="Normal"/>
    <w:link w:val="BalloonTextChar"/>
    <w:uiPriority w:val="99"/>
    <w:semiHidden/>
    <w:unhideWhenUsed/>
    <w:rsid w:val="00796369"/>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79636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162A32"/>
    <w:rPr>
      <w:sz w:val="16"/>
      <w:szCs w:val="16"/>
    </w:rPr>
  </w:style>
  <w:style w:type="paragraph" w:styleId="CommentText">
    <w:name w:val="annotation text"/>
    <w:basedOn w:val="Normal"/>
    <w:link w:val="CommentTextChar"/>
    <w:uiPriority w:val="99"/>
    <w:semiHidden/>
    <w:unhideWhenUsed/>
    <w:rsid w:val="00162A32"/>
    <w:pPr>
      <w:spacing w:line="240" w:lineRule="auto"/>
    </w:pPr>
    <w:rPr>
      <w:sz w:val="20"/>
      <w:szCs w:val="20"/>
    </w:rPr>
  </w:style>
  <w:style w:type="character" w:customStyle="1" w:styleId="CommentTextChar">
    <w:name w:val="Comment Text Char"/>
    <w:basedOn w:val="DefaultParagraphFont"/>
    <w:link w:val="CommentText"/>
    <w:uiPriority w:val="99"/>
    <w:semiHidden/>
    <w:rsid w:val="00162A32"/>
    <w:rPr>
      <w:sz w:val="20"/>
      <w:szCs w:val="20"/>
    </w:rPr>
  </w:style>
  <w:style w:type="paragraph" w:styleId="CommentSubject">
    <w:name w:val="annotation subject"/>
    <w:basedOn w:val="CommentText"/>
    <w:next w:val="CommentText"/>
    <w:link w:val="CommentSubjectChar"/>
    <w:uiPriority w:val="99"/>
    <w:semiHidden/>
    <w:unhideWhenUsed/>
    <w:rsid w:val="00162A32"/>
    <w:rPr>
      <w:b/>
      <w:bCs/>
    </w:rPr>
  </w:style>
  <w:style w:type="character" w:customStyle="1" w:styleId="CommentSubjectChar">
    <w:name w:val="Comment Subject Char"/>
    <w:basedOn w:val="CommentTextChar"/>
    <w:link w:val="CommentSubject"/>
    <w:uiPriority w:val="99"/>
    <w:semiHidden/>
    <w:rsid w:val="00162A32"/>
    <w:rPr>
      <w:b/>
      <w:bCs/>
      <w:sz w:val="20"/>
      <w:szCs w:val="20"/>
    </w:rPr>
  </w:style>
  <w:style w:type="character" w:customStyle="1" w:styleId="title-text">
    <w:name w:val="title-text"/>
    <w:basedOn w:val="DefaultParagraphFont"/>
    <w:rsid w:val="00D218F0"/>
  </w:style>
  <w:style w:type="character" w:customStyle="1" w:styleId="Heading3Char">
    <w:name w:val="Heading 3 Char"/>
    <w:basedOn w:val="DefaultParagraphFont"/>
    <w:link w:val="Heading3"/>
    <w:uiPriority w:val="9"/>
    <w:semiHidden/>
    <w:rsid w:val="00AD19F2"/>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8916B3"/>
    <w:pPr>
      <w:spacing w:after="0" w:line="240" w:lineRule="auto"/>
    </w:pPr>
  </w:style>
  <w:style w:type="paragraph" w:customStyle="1" w:styleId="Default">
    <w:name w:val="Default"/>
    <w:rsid w:val="00ED2A23"/>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CE6192"/>
    <w:pPr>
      <w:spacing w:after="0" w:line="240" w:lineRule="auto"/>
    </w:pPr>
  </w:style>
  <w:style w:type="character" w:styleId="LineNumber">
    <w:name w:val="line number"/>
    <w:basedOn w:val="DefaultParagraphFont"/>
    <w:uiPriority w:val="99"/>
    <w:semiHidden/>
    <w:unhideWhenUsed/>
    <w:rsid w:val="00751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062367">
      <w:bodyDiv w:val="1"/>
      <w:marLeft w:val="0"/>
      <w:marRight w:val="0"/>
      <w:marTop w:val="0"/>
      <w:marBottom w:val="0"/>
      <w:divBdr>
        <w:top w:val="none" w:sz="0" w:space="0" w:color="auto"/>
        <w:left w:val="none" w:sz="0" w:space="0" w:color="auto"/>
        <w:bottom w:val="none" w:sz="0" w:space="0" w:color="auto"/>
        <w:right w:val="none" w:sz="0" w:space="0" w:color="auto"/>
      </w:divBdr>
    </w:div>
    <w:div w:id="166992264">
      <w:bodyDiv w:val="1"/>
      <w:marLeft w:val="0"/>
      <w:marRight w:val="0"/>
      <w:marTop w:val="0"/>
      <w:marBottom w:val="0"/>
      <w:divBdr>
        <w:top w:val="none" w:sz="0" w:space="0" w:color="auto"/>
        <w:left w:val="none" w:sz="0" w:space="0" w:color="auto"/>
        <w:bottom w:val="none" w:sz="0" w:space="0" w:color="auto"/>
        <w:right w:val="none" w:sz="0" w:space="0" w:color="auto"/>
      </w:divBdr>
    </w:div>
    <w:div w:id="427627218">
      <w:bodyDiv w:val="1"/>
      <w:marLeft w:val="0"/>
      <w:marRight w:val="0"/>
      <w:marTop w:val="0"/>
      <w:marBottom w:val="0"/>
      <w:divBdr>
        <w:top w:val="none" w:sz="0" w:space="0" w:color="auto"/>
        <w:left w:val="none" w:sz="0" w:space="0" w:color="auto"/>
        <w:bottom w:val="none" w:sz="0" w:space="0" w:color="auto"/>
        <w:right w:val="none" w:sz="0" w:space="0" w:color="auto"/>
      </w:divBdr>
    </w:div>
    <w:div w:id="731922768">
      <w:bodyDiv w:val="1"/>
      <w:marLeft w:val="0"/>
      <w:marRight w:val="0"/>
      <w:marTop w:val="0"/>
      <w:marBottom w:val="0"/>
      <w:divBdr>
        <w:top w:val="none" w:sz="0" w:space="0" w:color="auto"/>
        <w:left w:val="none" w:sz="0" w:space="0" w:color="auto"/>
        <w:bottom w:val="none" w:sz="0" w:space="0" w:color="auto"/>
        <w:right w:val="none" w:sz="0" w:space="0" w:color="auto"/>
      </w:divBdr>
    </w:div>
    <w:div w:id="977997017">
      <w:bodyDiv w:val="1"/>
      <w:marLeft w:val="0"/>
      <w:marRight w:val="0"/>
      <w:marTop w:val="0"/>
      <w:marBottom w:val="0"/>
      <w:divBdr>
        <w:top w:val="none" w:sz="0" w:space="0" w:color="auto"/>
        <w:left w:val="none" w:sz="0" w:space="0" w:color="auto"/>
        <w:bottom w:val="none" w:sz="0" w:space="0" w:color="auto"/>
        <w:right w:val="none" w:sz="0" w:space="0" w:color="auto"/>
      </w:divBdr>
    </w:div>
    <w:div w:id="1179738405">
      <w:bodyDiv w:val="1"/>
      <w:marLeft w:val="0"/>
      <w:marRight w:val="0"/>
      <w:marTop w:val="0"/>
      <w:marBottom w:val="0"/>
      <w:divBdr>
        <w:top w:val="none" w:sz="0" w:space="0" w:color="auto"/>
        <w:left w:val="none" w:sz="0" w:space="0" w:color="auto"/>
        <w:bottom w:val="none" w:sz="0" w:space="0" w:color="auto"/>
        <w:right w:val="none" w:sz="0" w:space="0" w:color="auto"/>
      </w:divBdr>
    </w:div>
    <w:div w:id="1954627437">
      <w:bodyDiv w:val="1"/>
      <w:marLeft w:val="0"/>
      <w:marRight w:val="0"/>
      <w:marTop w:val="0"/>
      <w:marBottom w:val="0"/>
      <w:divBdr>
        <w:top w:val="none" w:sz="0" w:space="0" w:color="auto"/>
        <w:left w:val="none" w:sz="0" w:space="0" w:color="auto"/>
        <w:bottom w:val="none" w:sz="0" w:space="0" w:color="auto"/>
        <w:right w:val="none" w:sz="0" w:space="0" w:color="auto"/>
      </w:divBdr>
    </w:div>
    <w:div w:id="2063207095">
      <w:bodyDiv w:val="1"/>
      <w:marLeft w:val="0"/>
      <w:marRight w:val="0"/>
      <w:marTop w:val="0"/>
      <w:marBottom w:val="0"/>
      <w:divBdr>
        <w:top w:val="none" w:sz="0" w:space="0" w:color="auto"/>
        <w:left w:val="none" w:sz="0" w:space="0" w:color="auto"/>
        <w:bottom w:val="none" w:sz="0" w:space="0" w:color="auto"/>
        <w:right w:val="none" w:sz="0" w:space="0" w:color="auto"/>
      </w:divBdr>
      <w:divsChild>
        <w:div w:id="621348611">
          <w:marLeft w:val="547"/>
          <w:marRight w:val="0"/>
          <w:marTop w:val="0"/>
          <w:marBottom w:val="0"/>
          <w:divBdr>
            <w:top w:val="none" w:sz="0" w:space="0" w:color="auto"/>
            <w:left w:val="none" w:sz="0" w:space="0" w:color="auto"/>
            <w:bottom w:val="none" w:sz="0" w:space="0" w:color="auto"/>
            <w:right w:val="none" w:sz="0" w:space="0" w:color="auto"/>
          </w:divBdr>
        </w:div>
        <w:div w:id="1184709221">
          <w:marLeft w:val="547"/>
          <w:marRight w:val="0"/>
          <w:marTop w:val="0"/>
          <w:marBottom w:val="0"/>
          <w:divBdr>
            <w:top w:val="none" w:sz="0" w:space="0" w:color="auto"/>
            <w:left w:val="none" w:sz="0" w:space="0" w:color="auto"/>
            <w:bottom w:val="none" w:sz="0" w:space="0" w:color="auto"/>
            <w:right w:val="none" w:sz="0" w:space="0" w:color="auto"/>
          </w:divBdr>
        </w:div>
        <w:div w:id="40176620">
          <w:marLeft w:val="547"/>
          <w:marRight w:val="0"/>
          <w:marTop w:val="0"/>
          <w:marBottom w:val="0"/>
          <w:divBdr>
            <w:top w:val="none" w:sz="0" w:space="0" w:color="auto"/>
            <w:left w:val="none" w:sz="0" w:space="0" w:color="auto"/>
            <w:bottom w:val="none" w:sz="0" w:space="0" w:color="auto"/>
            <w:right w:val="none" w:sz="0" w:space="0" w:color="auto"/>
          </w:divBdr>
        </w:div>
        <w:div w:id="11410037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emf"/><Relationship Id="rId26" Type="http://schemas.openxmlformats.org/officeDocument/2006/relationships/image" Target="media/image12.pn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DavidD\Desktop\2018_Duarte_David_Thesis.docx"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emf"/><Relationship Id="rId29" Type="http://schemas.openxmlformats.org/officeDocument/2006/relationships/image" Target="media/image15.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DavidD\Desktop\2018_Duarte_David_Thesis.docx"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tiff"/><Relationship Id="rId36" Type="http://schemas.openxmlformats.org/officeDocument/2006/relationships/image" Target="media/image22.png"/><Relationship Id="rId49" Type="http://schemas.openxmlformats.org/officeDocument/2006/relationships/fontTable" Target="fontTable.xml"/><Relationship Id="rId10" Type="http://schemas.openxmlformats.org/officeDocument/2006/relationships/hyperlink" Target="file:///C:\Users\DavidD\Desktop\2018_Duarte_David_Thesis.docx" TargetMode="External"/><Relationship Id="rId19" Type="http://schemas.openxmlformats.org/officeDocument/2006/relationships/image" Target="media/image5.emf"/><Relationship Id="rId31" Type="http://schemas.openxmlformats.org/officeDocument/2006/relationships/image" Target="media/image17.png"/><Relationship Id="rId4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hyperlink" Target="file:///C:\Users\DavidD\Desktop\2018_Duarte_David_Thesis.docx" TargetMode="Externa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footer" Target="footer2.xml"/><Relationship Id="rId8" Type="http://schemas.openxmlformats.org/officeDocument/2006/relationships/hyperlink" Target="file:///C:\Users\DavidD\Desktop\2018_Duarte_David_Thesi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D1B1A-69ED-4771-B3BF-4017C9D58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50605</Words>
  <Characters>288454</Characters>
  <Application>Microsoft Office Word</Application>
  <DocSecurity>0</DocSecurity>
  <Lines>2403</Lines>
  <Paragraphs>676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338383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Duarte Coronado, David E.</dc:creator>
  <cp:keywords/>
  <dc:description/>
  <cp:lastModifiedBy>Duarte Coronado, David E.</cp:lastModifiedBy>
  <cp:revision>10</cp:revision>
  <cp:lastPrinted>2018-12-11T22:26:00Z</cp:lastPrinted>
  <dcterms:created xsi:type="dcterms:W3CDTF">2018-11-30T16:14:00Z</dcterms:created>
  <dcterms:modified xsi:type="dcterms:W3CDTF">2018-12-11T22:29:00Z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http://www.zotero.org/styles/aapg-bulletin</vt:lpwstr>
  </property>
  <property fmtid="{D5CDD505-2E9C-101B-9397-08002B2CF9AE}" pid="3" name="Mendeley Recent Style Name 0_1">
    <vt:lpwstr>AAPG Bulletin</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http://www.zotero.org/styles/marine-and-petroleum-geology</vt:lpwstr>
  </property>
  <property fmtid="{D5CDD505-2E9C-101B-9397-08002B2CF9AE}" pid="17" name="Mendeley Recent Style Name 7_1">
    <vt:lpwstr>Marine and Petroleum Geology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76c479da-0403-3e15-b405-34f51b24963b</vt:lpwstr>
  </property>
  <property fmtid="{D5CDD505-2E9C-101B-9397-08002B2CF9AE}" pid="24" name="Mendeley Citation Style_1">
    <vt:lpwstr>http://www.zotero.org/styles/marine-and-petroleum-geology</vt:lpwstr>
  </property>
</Properties>
</file>